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7086"/>
        <w:gridCol w:w="2825"/>
      </w:tblGrid>
      <w:tr w:rsidR="001629DC" w:rsidRPr="00BF32F5" w:rsidTr="005F761F">
        <w:trPr>
          <w:cantSplit/>
        </w:trPr>
        <w:tc>
          <w:tcPr>
            <w:tcW w:w="7086" w:type="dxa"/>
            <w:vAlign w:val="center"/>
          </w:tcPr>
          <w:p w:rsidR="001629DC" w:rsidRPr="00BF32F5" w:rsidRDefault="001629DC" w:rsidP="005F761F">
            <w:pPr>
              <w:tabs>
                <w:tab w:val="right" w:pos="8732"/>
              </w:tabs>
              <w:rPr>
                <w:rFonts w:ascii="Verdana" w:hAnsi="Verdana"/>
                <w:b/>
                <w:bCs/>
                <w:iCs/>
                <w:color w:val="FFFFFF"/>
                <w:sz w:val="26"/>
                <w:szCs w:val="26"/>
                <w:lang w:val="ru-RU"/>
              </w:rPr>
            </w:pPr>
            <w:bookmarkStart w:id="0" w:name="_GoBack"/>
            <w:bookmarkEnd w:id="0"/>
            <w:r w:rsidRPr="00BF32F5">
              <w:rPr>
                <w:rFonts w:ascii="Verdana" w:hAnsi="Verdana"/>
                <w:b/>
                <w:bCs/>
                <w:sz w:val="26"/>
                <w:szCs w:val="26"/>
                <w:lang w:val="ru-RU"/>
              </w:rPr>
              <w:t xml:space="preserve">Бюро стандартизации </w:t>
            </w:r>
            <w:r w:rsidRPr="00BF32F5">
              <w:rPr>
                <w:rFonts w:ascii="Verdana" w:hAnsi="Verdana"/>
                <w:b/>
                <w:bCs/>
                <w:sz w:val="26"/>
                <w:szCs w:val="26"/>
                <w:lang w:val="ru-RU"/>
              </w:rPr>
              <w:br/>
              <w:t>электросвязи</w:t>
            </w:r>
          </w:p>
        </w:tc>
        <w:tc>
          <w:tcPr>
            <w:tcW w:w="2825" w:type="dxa"/>
            <w:vAlign w:val="center"/>
          </w:tcPr>
          <w:p w:rsidR="001629DC" w:rsidRPr="00BF32F5" w:rsidRDefault="00D47122" w:rsidP="005F761F">
            <w:pPr>
              <w:spacing w:before="0"/>
              <w:jc w:val="right"/>
              <w:rPr>
                <w:rFonts w:ascii="Verdana" w:hAnsi="Verdana"/>
                <w:color w:val="FFFFFF"/>
                <w:sz w:val="26"/>
                <w:szCs w:val="26"/>
                <w:lang w:val="ru-RU"/>
              </w:rPr>
            </w:pPr>
            <w:r w:rsidRPr="00BF32F5">
              <w:rPr>
                <w:noProof/>
                <w:szCs w:val="22"/>
                <w:lang w:eastAsia="zh-CN"/>
              </w:rPr>
              <w:drawing>
                <wp:inline distT="0" distB="0" distL="0" distR="0" wp14:anchorId="5F8864F4" wp14:editId="0E95D14A">
                  <wp:extent cx="1310640" cy="701040"/>
                  <wp:effectExtent l="0" t="0" r="3810" b="381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1629DC" w:rsidRPr="00BF32F5" w:rsidTr="005F761F">
        <w:trPr>
          <w:cantSplit/>
        </w:trPr>
        <w:tc>
          <w:tcPr>
            <w:tcW w:w="7086" w:type="dxa"/>
            <w:vAlign w:val="center"/>
          </w:tcPr>
          <w:p w:rsidR="001629DC" w:rsidRPr="00BF32F5" w:rsidRDefault="001629DC" w:rsidP="005F761F">
            <w:pPr>
              <w:rPr>
                <w:lang w:val="ru-RU"/>
              </w:rPr>
            </w:pPr>
          </w:p>
        </w:tc>
        <w:tc>
          <w:tcPr>
            <w:tcW w:w="2825" w:type="dxa"/>
            <w:vAlign w:val="center"/>
          </w:tcPr>
          <w:p w:rsidR="001629DC" w:rsidRPr="00BF32F5" w:rsidRDefault="001629DC" w:rsidP="005F761F">
            <w:pPr>
              <w:rPr>
                <w:lang w:val="ru-RU"/>
              </w:rPr>
            </w:pPr>
          </w:p>
        </w:tc>
      </w:tr>
    </w:tbl>
    <w:p w:rsidR="001629DC" w:rsidRPr="00BF32F5" w:rsidRDefault="001629DC" w:rsidP="00B54B88">
      <w:pPr>
        <w:tabs>
          <w:tab w:val="clear" w:pos="794"/>
          <w:tab w:val="clear" w:pos="1191"/>
          <w:tab w:val="clear" w:pos="1588"/>
          <w:tab w:val="clear" w:pos="1985"/>
          <w:tab w:val="left" w:pos="5387"/>
        </w:tabs>
        <w:spacing w:before="240" w:after="240"/>
        <w:rPr>
          <w:lang w:val="ru-RU"/>
        </w:rPr>
      </w:pPr>
      <w:r w:rsidRPr="00BF32F5">
        <w:rPr>
          <w:lang w:val="ru-RU"/>
        </w:rPr>
        <w:tab/>
        <w:t>Женева,</w:t>
      </w:r>
      <w:r w:rsidR="00B54B88" w:rsidRPr="00BF32F5">
        <w:rPr>
          <w:lang w:val="ru-RU"/>
        </w:rPr>
        <w:t xml:space="preserve"> </w:t>
      </w:r>
      <w:r w:rsidR="00750C16" w:rsidRPr="00BF32F5">
        <w:rPr>
          <w:lang w:val="ru-RU"/>
        </w:rPr>
        <w:t>14 февраля 2012 года</w:t>
      </w:r>
    </w:p>
    <w:tbl>
      <w:tblPr>
        <w:tblW w:w="9913" w:type="dxa"/>
        <w:tblInd w:w="-142" w:type="dxa"/>
        <w:tblLayout w:type="fixed"/>
        <w:tblCellMar>
          <w:left w:w="0" w:type="dxa"/>
          <w:right w:w="0" w:type="dxa"/>
        </w:tblCellMar>
        <w:tblLook w:val="0000" w:firstRow="0" w:lastRow="0" w:firstColumn="0" w:lastColumn="0" w:noHBand="0" w:noVBand="0"/>
      </w:tblPr>
      <w:tblGrid>
        <w:gridCol w:w="1418"/>
        <w:gridCol w:w="4124"/>
        <w:gridCol w:w="4371"/>
      </w:tblGrid>
      <w:tr w:rsidR="001629DC" w:rsidRPr="007E6BCD" w:rsidTr="005F761F">
        <w:trPr>
          <w:cantSplit/>
        </w:trPr>
        <w:tc>
          <w:tcPr>
            <w:tcW w:w="1418" w:type="dxa"/>
          </w:tcPr>
          <w:p w:rsidR="001629DC" w:rsidRPr="00BF32F5" w:rsidRDefault="001629DC" w:rsidP="00867192">
            <w:pPr>
              <w:spacing w:before="0"/>
              <w:rPr>
                <w:lang w:val="ru-RU"/>
              </w:rPr>
            </w:pPr>
            <w:proofErr w:type="spellStart"/>
            <w:r w:rsidRPr="00BF32F5">
              <w:rPr>
                <w:lang w:val="ru-RU"/>
              </w:rPr>
              <w:t>Осн</w:t>
            </w:r>
            <w:proofErr w:type="spellEnd"/>
            <w:r w:rsidRPr="00BF32F5">
              <w:rPr>
                <w:lang w:val="ru-RU"/>
              </w:rPr>
              <w:t>.:</w:t>
            </w:r>
          </w:p>
        </w:tc>
        <w:tc>
          <w:tcPr>
            <w:tcW w:w="4124" w:type="dxa"/>
          </w:tcPr>
          <w:p w:rsidR="001629DC" w:rsidRPr="00BF32F5" w:rsidRDefault="001629DC" w:rsidP="00017FE7">
            <w:pPr>
              <w:spacing w:before="0"/>
              <w:rPr>
                <w:lang w:val="ru-RU"/>
              </w:rPr>
            </w:pPr>
            <w:r w:rsidRPr="00BF32F5">
              <w:rPr>
                <w:b/>
                <w:bCs/>
                <w:lang w:val="ru-RU"/>
              </w:rPr>
              <w:t xml:space="preserve">Циркуляр </w:t>
            </w:r>
            <w:r w:rsidR="00750C16" w:rsidRPr="00BF32F5">
              <w:rPr>
                <w:b/>
                <w:bCs/>
                <w:lang w:val="ru-RU"/>
              </w:rPr>
              <w:t>253</w:t>
            </w:r>
            <w:r w:rsidRPr="00BF32F5">
              <w:rPr>
                <w:b/>
                <w:bCs/>
                <w:lang w:val="ru-RU"/>
              </w:rPr>
              <w:t xml:space="preserve"> БСЭ</w:t>
            </w:r>
            <w:r w:rsidR="00867192" w:rsidRPr="00BF32F5">
              <w:rPr>
                <w:b/>
                <w:bCs/>
                <w:lang w:val="ru-RU"/>
              </w:rPr>
              <w:br/>
            </w:r>
            <w:r w:rsidR="00750C16" w:rsidRPr="00BF32F5">
              <w:rPr>
                <w:lang w:val="ru-RU"/>
              </w:rPr>
              <w:t>FG-</w:t>
            </w:r>
            <w:proofErr w:type="spellStart"/>
            <w:r w:rsidR="00750C16" w:rsidRPr="00BF32F5">
              <w:rPr>
                <w:lang w:val="ru-RU"/>
              </w:rPr>
              <w:t>Innovation</w:t>
            </w:r>
            <w:proofErr w:type="spellEnd"/>
            <w:r w:rsidR="00750C16" w:rsidRPr="00BF32F5">
              <w:rPr>
                <w:lang w:val="ru-RU"/>
              </w:rPr>
              <w:t>/VM</w:t>
            </w:r>
          </w:p>
        </w:tc>
        <w:tc>
          <w:tcPr>
            <w:tcW w:w="4371" w:type="dxa"/>
          </w:tcPr>
          <w:p w:rsidR="001629DC" w:rsidRPr="00BF32F5" w:rsidRDefault="001629DC" w:rsidP="00B54B88">
            <w:pPr>
              <w:tabs>
                <w:tab w:val="clear" w:pos="794"/>
                <w:tab w:val="clear" w:pos="1191"/>
                <w:tab w:val="clear" w:pos="1588"/>
                <w:tab w:val="clear" w:pos="1985"/>
                <w:tab w:val="left" w:pos="284"/>
              </w:tabs>
              <w:spacing w:before="0"/>
              <w:ind w:left="284" w:hanging="284"/>
              <w:rPr>
                <w:lang w:val="ru-RU"/>
              </w:rPr>
            </w:pPr>
            <w:r w:rsidRPr="00BF32F5">
              <w:rPr>
                <w:lang w:val="ru-RU"/>
              </w:rPr>
              <w:t>–</w:t>
            </w:r>
            <w:r w:rsidRPr="00BF32F5">
              <w:rPr>
                <w:lang w:val="ru-RU"/>
              </w:rPr>
              <w:tab/>
              <w:t>Администрациям Государств – Членов Союза</w:t>
            </w:r>
          </w:p>
          <w:p w:rsidR="00750C16" w:rsidRPr="00BF32F5" w:rsidRDefault="00750C16" w:rsidP="00750C16">
            <w:pPr>
              <w:tabs>
                <w:tab w:val="clear" w:pos="794"/>
                <w:tab w:val="clear" w:pos="1191"/>
                <w:tab w:val="clear" w:pos="1588"/>
                <w:tab w:val="clear" w:pos="1985"/>
                <w:tab w:val="left" w:pos="284"/>
              </w:tabs>
              <w:spacing w:before="0"/>
              <w:ind w:left="284" w:hanging="284"/>
              <w:rPr>
                <w:lang w:val="ru-RU"/>
              </w:rPr>
            </w:pPr>
            <w:r w:rsidRPr="00BF32F5">
              <w:rPr>
                <w:lang w:val="ru-RU"/>
              </w:rPr>
              <w:t>–</w:t>
            </w:r>
            <w:r w:rsidRPr="00BF32F5">
              <w:rPr>
                <w:lang w:val="ru-RU"/>
              </w:rPr>
              <w:tab/>
              <w:t>Членам Сектора МСЭ-Т</w:t>
            </w:r>
          </w:p>
          <w:p w:rsidR="00750C16" w:rsidRPr="00BF32F5" w:rsidRDefault="00750C16" w:rsidP="00750C16">
            <w:pPr>
              <w:tabs>
                <w:tab w:val="clear" w:pos="794"/>
                <w:tab w:val="clear" w:pos="1191"/>
                <w:tab w:val="clear" w:pos="1588"/>
                <w:tab w:val="clear" w:pos="1985"/>
                <w:tab w:val="left" w:pos="284"/>
              </w:tabs>
              <w:spacing w:before="0"/>
              <w:ind w:left="284" w:hanging="284"/>
              <w:rPr>
                <w:lang w:val="ru-RU"/>
              </w:rPr>
            </w:pPr>
            <w:r w:rsidRPr="00BF32F5">
              <w:rPr>
                <w:lang w:val="ru-RU"/>
              </w:rPr>
              <w:t>–</w:t>
            </w:r>
            <w:r w:rsidRPr="00BF32F5">
              <w:rPr>
                <w:lang w:val="ru-RU"/>
              </w:rPr>
              <w:tab/>
              <w:t>Ассоциированным членам МСЭ-Т</w:t>
            </w:r>
          </w:p>
          <w:p w:rsidR="00750C16" w:rsidRPr="00BF32F5" w:rsidRDefault="00750C16" w:rsidP="00750C16">
            <w:pPr>
              <w:tabs>
                <w:tab w:val="clear" w:pos="794"/>
                <w:tab w:val="clear" w:pos="1191"/>
                <w:tab w:val="clear" w:pos="1588"/>
                <w:tab w:val="clear" w:pos="1985"/>
                <w:tab w:val="left" w:pos="284"/>
              </w:tabs>
              <w:spacing w:before="0"/>
              <w:ind w:left="284" w:hanging="284"/>
              <w:rPr>
                <w:lang w:val="ru-RU"/>
              </w:rPr>
            </w:pPr>
            <w:r w:rsidRPr="00BF32F5">
              <w:rPr>
                <w:lang w:val="ru-RU"/>
              </w:rPr>
              <w:t>–</w:t>
            </w:r>
            <w:r w:rsidRPr="00BF32F5">
              <w:rPr>
                <w:lang w:val="ru-RU"/>
              </w:rPr>
              <w:tab/>
              <w:t>Академическим организациям − Членам МСЭ</w:t>
            </w:r>
            <w:r w:rsidRPr="00BF32F5">
              <w:rPr>
                <w:lang w:val="ru-RU"/>
              </w:rPr>
              <w:noBreakHyphen/>
              <w:t>Т</w:t>
            </w:r>
          </w:p>
        </w:tc>
      </w:tr>
      <w:tr w:rsidR="001629DC" w:rsidRPr="007E6BCD" w:rsidTr="005F761F">
        <w:trPr>
          <w:cantSplit/>
        </w:trPr>
        <w:tc>
          <w:tcPr>
            <w:tcW w:w="1418" w:type="dxa"/>
          </w:tcPr>
          <w:p w:rsidR="001629DC" w:rsidRPr="00BF32F5" w:rsidRDefault="001629DC" w:rsidP="00867192">
            <w:pPr>
              <w:spacing w:before="0"/>
              <w:rPr>
                <w:lang w:val="ru-RU"/>
              </w:rPr>
            </w:pPr>
            <w:r w:rsidRPr="00BF32F5">
              <w:rPr>
                <w:lang w:val="ru-RU"/>
              </w:rPr>
              <w:t>Тел.:</w:t>
            </w:r>
            <w:r w:rsidR="00867192" w:rsidRPr="00BF32F5">
              <w:rPr>
                <w:lang w:val="ru-RU"/>
              </w:rPr>
              <w:br/>
            </w:r>
            <w:r w:rsidRPr="00BF32F5">
              <w:rPr>
                <w:lang w:val="ru-RU"/>
              </w:rPr>
              <w:t>Факс:</w:t>
            </w:r>
            <w:r w:rsidR="00867192" w:rsidRPr="00BF32F5">
              <w:rPr>
                <w:lang w:val="ru-RU"/>
              </w:rPr>
              <w:br/>
            </w:r>
            <w:r w:rsidRPr="00BF32F5">
              <w:rPr>
                <w:lang w:val="ru-RU"/>
              </w:rPr>
              <w:t>Эл</w:t>
            </w:r>
            <w:proofErr w:type="gramStart"/>
            <w:r w:rsidRPr="00BF32F5">
              <w:rPr>
                <w:lang w:val="ru-RU"/>
              </w:rPr>
              <w:t>.</w:t>
            </w:r>
            <w:proofErr w:type="gramEnd"/>
            <w:r w:rsidRPr="00BF32F5">
              <w:rPr>
                <w:lang w:val="ru-RU"/>
              </w:rPr>
              <w:t xml:space="preserve"> </w:t>
            </w:r>
            <w:proofErr w:type="gramStart"/>
            <w:r w:rsidRPr="00BF32F5">
              <w:rPr>
                <w:lang w:val="ru-RU"/>
              </w:rPr>
              <w:t>п</w:t>
            </w:r>
            <w:proofErr w:type="gramEnd"/>
            <w:r w:rsidRPr="00BF32F5">
              <w:rPr>
                <w:lang w:val="ru-RU"/>
              </w:rPr>
              <w:t>очта:</w:t>
            </w:r>
          </w:p>
        </w:tc>
        <w:tc>
          <w:tcPr>
            <w:tcW w:w="4124" w:type="dxa"/>
          </w:tcPr>
          <w:p w:rsidR="001629DC" w:rsidRPr="00BF32F5" w:rsidRDefault="001629DC" w:rsidP="005B090C">
            <w:pPr>
              <w:spacing w:before="0"/>
              <w:rPr>
                <w:lang w:val="ru-RU"/>
              </w:rPr>
            </w:pPr>
            <w:r w:rsidRPr="00BF32F5">
              <w:rPr>
                <w:lang w:val="ru-RU"/>
              </w:rPr>
              <w:t xml:space="preserve">+41 22 730 </w:t>
            </w:r>
            <w:r w:rsidR="00750C16" w:rsidRPr="00BF32F5">
              <w:rPr>
                <w:lang w:val="ru-RU"/>
              </w:rPr>
              <w:t>5591</w:t>
            </w:r>
            <w:r w:rsidRPr="00BF32F5">
              <w:rPr>
                <w:lang w:val="ru-RU"/>
              </w:rPr>
              <w:br/>
              <w:t>+41 22 730 5853</w:t>
            </w:r>
            <w:r w:rsidR="00867192" w:rsidRPr="00BF32F5">
              <w:rPr>
                <w:lang w:val="ru-RU"/>
              </w:rPr>
              <w:br/>
            </w:r>
            <w:hyperlink r:id="rId10" w:history="1">
              <w:r w:rsidR="005B090C" w:rsidRPr="00506865">
                <w:rPr>
                  <w:rStyle w:val="Hyperlink"/>
                </w:rPr>
                <w:t>tsbfginnovation@itu.int</w:t>
              </w:r>
            </w:hyperlink>
          </w:p>
        </w:tc>
        <w:tc>
          <w:tcPr>
            <w:tcW w:w="4371" w:type="dxa"/>
          </w:tcPr>
          <w:p w:rsidR="001629DC" w:rsidRPr="00BF32F5" w:rsidRDefault="001629DC" w:rsidP="00B54B88">
            <w:pPr>
              <w:tabs>
                <w:tab w:val="clear" w:pos="794"/>
                <w:tab w:val="clear" w:pos="1191"/>
                <w:tab w:val="clear" w:pos="1588"/>
                <w:tab w:val="clear" w:pos="1985"/>
                <w:tab w:val="left" w:pos="284"/>
              </w:tabs>
              <w:spacing w:before="0"/>
              <w:ind w:left="284" w:hanging="284"/>
              <w:rPr>
                <w:lang w:val="ru-RU"/>
              </w:rPr>
            </w:pPr>
            <w:r w:rsidRPr="00BF32F5">
              <w:rPr>
                <w:b/>
                <w:bCs/>
                <w:lang w:val="ru-RU"/>
              </w:rPr>
              <w:t>Копии</w:t>
            </w:r>
            <w:r w:rsidRPr="00BF32F5">
              <w:rPr>
                <w:lang w:val="ru-RU"/>
              </w:rPr>
              <w:t>:</w:t>
            </w:r>
          </w:p>
          <w:p w:rsidR="001629DC" w:rsidRPr="00BF32F5" w:rsidRDefault="001629DC" w:rsidP="00750C16">
            <w:pPr>
              <w:tabs>
                <w:tab w:val="clear" w:pos="794"/>
                <w:tab w:val="clear" w:pos="1191"/>
                <w:tab w:val="clear" w:pos="1588"/>
                <w:tab w:val="clear" w:pos="1985"/>
                <w:tab w:val="left" w:pos="284"/>
              </w:tabs>
              <w:spacing w:before="0"/>
              <w:ind w:left="284" w:hanging="284"/>
              <w:rPr>
                <w:lang w:val="ru-RU"/>
              </w:rPr>
            </w:pPr>
            <w:r w:rsidRPr="00BF32F5">
              <w:rPr>
                <w:lang w:val="ru-RU"/>
              </w:rPr>
              <w:t>–</w:t>
            </w:r>
            <w:r w:rsidRPr="00BF32F5">
              <w:rPr>
                <w:lang w:val="ru-RU"/>
              </w:rPr>
              <w:tab/>
              <w:t>Председател</w:t>
            </w:r>
            <w:r w:rsidR="00750C16" w:rsidRPr="00BF32F5">
              <w:rPr>
                <w:lang w:val="ru-RU"/>
              </w:rPr>
              <w:t>ям</w:t>
            </w:r>
            <w:r w:rsidRPr="00BF32F5">
              <w:rPr>
                <w:lang w:val="ru-RU"/>
              </w:rPr>
              <w:t xml:space="preserve"> и заместителям председател</w:t>
            </w:r>
            <w:r w:rsidR="00750C16" w:rsidRPr="00BF32F5">
              <w:rPr>
                <w:lang w:val="ru-RU"/>
              </w:rPr>
              <w:t>ей</w:t>
            </w:r>
            <w:r w:rsidRPr="00BF32F5">
              <w:rPr>
                <w:lang w:val="ru-RU"/>
              </w:rPr>
              <w:t xml:space="preserve"> </w:t>
            </w:r>
            <w:r w:rsidR="00750C16" w:rsidRPr="00BF32F5">
              <w:rPr>
                <w:lang w:val="ru-RU"/>
              </w:rPr>
              <w:t>всех</w:t>
            </w:r>
            <w:r w:rsidRPr="00BF32F5">
              <w:rPr>
                <w:lang w:val="ru-RU"/>
              </w:rPr>
              <w:t xml:space="preserve"> </w:t>
            </w:r>
            <w:r w:rsidR="00017FE7" w:rsidRPr="00BF32F5">
              <w:rPr>
                <w:lang w:val="ru-RU"/>
              </w:rPr>
              <w:t xml:space="preserve">исследовательских </w:t>
            </w:r>
            <w:r w:rsidRPr="00BF32F5">
              <w:rPr>
                <w:lang w:val="ru-RU"/>
              </w:rPr>
              <w:t>комисси</w:t>
            </w:r>
            <w:r w:rsidR="00750C16" w:rsidRPr="00BF32F5">
              <w:rPr>
                <w:lang w:val="ru-RU"/>
              </w:rPr>
              <w:t>й МСЭ</w:t>
            </w:r>
            <w:r w:rsidR="00750C16" w:rsidRPr="00BF32F5">
              <w:rPr>
                <w:lang w:val="ru-RU"/>
              </w:rPr>
              <w:noBreakHyphen/>
              <w:t>Т</w:t>
            </w:r>
          </w:p>
          <w:p w:rsidR="001629DC" w:rsidRPr="00BF32F5" w:rsidRDefault="001629DC" w:rsidP="00B54B88">
            <w:pPr>
              <w:tabs>
                <w:tab w:val="clear" w:pos="794"/>
                <w:tab w:val="clear" w:pos="1191"/>
                <w:tab w:val="clear" w:pos="1588"/>
                <w:tab w:val="clear" w:pos="1985"/>
                <w:tab w:val="left" w:pos="284"/>
              </w:tabs>
              <w:spacing w:before="0"/>
              <w:ind w:left="284" w:hanging="284"/>
              <w:rPr>
                <w:lang w:val="ru-RU"/>
              </w:rPr>
            </w:pPr>
            <w:r w:rsidRPr="00BF32F5">
              <w:rPr>
                <w:lang w:val="ru-RU"/>
              </w:rPr>
              <w:t>–</w:t>
            </w:r>
            <w:r w:rsidRPr="00BF32F5">
              <w:rPr>
                <w:lang w:val="ru-RU"/>
              </w:rPr>
              <w:tab/>
              <w:t>Директору Бюро развития электросвязи</w:t>
            </w:r>
          </w:p>
          <w:p w:rsidR="001629DC" w:rsidRPr="00BF32F5" w:rsidRDefault="001629DC" w:rsidP="00B54B88">
            <w:pPr>
              <w:tabs>
                <w:tab w:val="clear" w:pos="794"/>
                <w:tab w:val="clear" w:pos="1191"/>
                <w:tab w:val="clear" w:pos="1588"/>
                <w:tab w:val="clear" w:pos="1985"/>
                <w:tab w:val="left" w:pos="284"/>
              </w:tabs>
              <w:spacing w:before="0"/>
              <w:ind w:left="284" w:hanging="284"/>
              <w:rPr>
                <w:lang w:val="ru-RU"/>
              </w:rPr>
            </w:pPr>
            <w:r w:rsidRPr="00BF32F5">
              <w:rPr>
                <w:lang w:val="ru-RU"/>
              </w:rPr>
              <w:t>–</w:t>
            </w:r>
            <w:r w:rsidRPr="00BF32F5">
              <w:rPr>
                <w:lang w:val="ru-RU"/>
              </w:rPr>
              <w:tab/>
              <w:t>Директору Бюро радиосвязи</w:t>
            </w:r>
          </w:p>
        </w:tc>
      </w:tr>
    </w:tbl>
    <w:p w:rsidR="001629DC" w:rsidRPr="00BF32F5" w:rsidRDefault="001629DC" w:rsidP="00B54B88">
      <w:pPr>
        <w:rPr>
          <w:lang w:val="ru-RU"/>
        </w:rPr>
      </w:pPr>
    </w:p>
    <w:tbl>
      <w:tblPr>
        <w:tblW w:w="9913" w:type="dxa"/>
        <w:tblInd w:w="-35" w:type="dxa"/>
        <w:tblLayout w:type="fixed"/>
        <w:tblCellMar>
          <w:left w:w="107" w:type="dxa"/>
          <w:right w:w="107" w:type="dxa"/>
        </w:tblCellMar>
        <w:tblLook w:val="0000" w:firstRow="0" w:lastRow="0" w:firstColumn="0" w:lastColumn="0" w:noHBand="0" w:noVBand="0"/>
      </w:tblPr>
      <w:tblGrid>
        <w:gridCol w:w="1418"/>
        <w:gridCol w:w="8495"/>
      </w:tblGrid>
      <w:tr w:rsidR="001629DC" w:rsidRPr="007E6BCD" w:rsidTr="005F761F">
        <w:trPr>
          <w:cantSplit/>
        </w:trPr>
        <w:tc>
          <w:tcPr>
            <w:tcW w:w="1418" w:type="dxa"/>
          </w:tcPr>
          <w:p w:rsidR="001629DC" w:rsidRPr="00BF32F5" w:rsidRDefault="001629DC" w:rsidP="00B54B88">
            <w:pPr>
              <w:spacing w:before="0"/>
              <w:rPr>
                <w:lang w:val="ru-RU"/>
              </w:rPr>
            </w:pPr>
            <w:r w:rsidRPr="00BF32F5">
              <w:rPr>
                <w:lang w:val="ru-RU"/>
              </w:rPr>
              <w:t>Предмет:</w:t>
            </w:r>
          </w:p>
        </w:tc>
        <w:tc>
          <w:tcPr>
            <w:tcW w:w="8495" w:type="dxa"/>
          </w:tcPr>
          <w:p w:rsidR="001629DC" w:rsidRPr="00BF32F5" w:rsidRDefault="00750C16" w:rsidP="00750C16">
            <w:pPr>
              <w:spacing w:before="0"/>
              <w:rPr>
                <w:lang w:val="ru-RU"/>
              </w:rPr>
            </w:pPr>
            <w:r w:rsidRPr="00BF32F5">
              <w:rPr>
                <w:b/>
                <w:bCs/>
                <w:lang w:val="ru-RU"/>
              </w:rPr>
              <w:t xml:space="preserve">Создание новой Оперативной группы </w:t>
            </w:r>
            <w:r w:rsidRPr="00BF32F5">
              <w:rPr>
                <w:lang w:val="ru-RU"/>
              </w:rPr>
              <w:t>"</w:t>
            </w:r>
            <w:r w:rsidRPr="00BF32F5">
              <w:rPr>
                <w:b/>
                <w:bCs/>
                <w:lang w:val="ru-RU"/>
              </w:rPr>
              <w:t>Преодоление разрыва: от инновации к стандарту (</w:t>
            </w:r>
            <w:proofErr w:type="gramStart"/>
            <w:r w:rsidRPr="00BF32F5">
              <w:rPr>
                <w:b/>
                <w:bCs/>
                <w:lang w:val="ru-RU"/>
              </w:rPr>
              <w:t>ОГ</w:t>
            </w:r>
            <w:proofErr w:type="gramEnd"/>
            <w:r w:rsidRPr="00BF32F5">
              <w:rPr>
                <w:b/>
                <w:bCs/>
                <w:lang w:val="ru-RU"/>
              </w:rPr>
              <w:t>-</w:t>
            </w:r>
            <w:proofErr w:type="spellStart"/>
            <w:r w:rsidRPr="00BF32F5">
              <w:rPr>
                <w:b/>
                <w:bCs/>
                <w:lang w:val="ru-RU"/>
              </w:rPr>
              <w:t>Innovation</w:t>
            </w:r>
            <w:proofErr w:type="spellEnd"/>
            <w:r w:rsidRPr="00BF32F5">
              <w:rPr>
                <w:b/>
                <w:bCs/>
                <w:lang w:val="ru-RU"/>
              </w:rPr>
              <w:t>)</w:t>
            </w:r>
            <w:r w:rsidRPr="00BF32F5">
              <w:rPr>
                <w:lang w:val="ru-RU"/>
              </w:rPr>
              <w:t>"</w:t>
            </w:r>
            <w:r w:rsidRPr="00BF32F5">
              <w:rPr>
                <w:b/>
                <w:bCs/>
                <w:lang w:val="ru-RU"/>
              </w:rPr>
              <w:t>;</w:t>
            </w:r>
            <w:r w:rsidRPr="00BF32F5">
              <w:rPr>
                <w:b/>
                <w:bCs/>
                <w:lang w:val="ru-RU"/>
              </w:rPr>
              <w:br/>
              <w:t>Первое собрание ОГ-</w:t>
            </w:r>
            <w:proofErr w:type="spellStart"/>
            <w:r w:rsidRPr="00BF32F5">
              <w:rPr>
                <w:b/>
                <w:bCs/>
                <w:lang w:val="ru-RU"/>
              </w:rPr>
              <w:t>Innovation</w:t>
            </w:r>
            <w:proofErr w:type="spellEnd"/>
            <w:r w:rsidRPr="00BF32F5">
              <w:rPr>
                <w:b/>
                <w:bCs/>
                <w:lang w:val="ru-RU"/>
              </w:rPr>
              <w:t xml:space="preserve"> и семинар-практикум по инновациям в ИКТ,</w:t>
            </w:r>
            <w:r w:rsidR="001629DC" w:rsidRPr="00BF32F5">
              <w:rPr>
                <w:b/>
                <w:bCs/>
                <w:lang w:val="ru-RU"/>
              </w:rPr>
              <w:t xml:space="preserve"> </w:t>
            </w:r>
            <w:r w:rsidR="00867192" w:rsidRPr="00BF32F5">
              <w:rPr>
                <w:b/>
                <w:bCs/>
                <w:lang w:val="ru-RU"/>
              </w:rPr>
              <w:br/>
            </w:r>
            <w:r w:rsidR="001629DC" w:rsidRPr="00BF32F5">
              <w:rPr>
                <w:b/>
                <w:bCs/>
                <w:lang w:val="ru-RU"/>
              </w:rPr>
              <w:t xml:space="preserve">Женева, </w:t>
            </w:r>
            <w:r w:rsidRPr="00BF32F5">
              <w:rPr>
                <w:b/>
                <w:bCs/>
                <w:lang w:val="ru-RU"/>
              </w:rPr>
              <w:t>Швейцария, 19−21 марта 2012</w:t>
            </w:r>
            <w:r w:rsidR="007752C4" w:rsidRPr="00BF32F5">
              <w:rPr>
                <w:b/>
                <w:bCs/>
                <w:lang w:val="ru-RU"/>
              </w:rPr>
              <w:t> года</w:t>
            </w:r>
          </w:p>
        </w:tc>
      </w:tr>
    </w:tbl>
    <w:p w:rsidR="001629DC" w:rsidRPr="00BF32F5" w:rsidRDefault="001629DC" w:rsidP="00B54B88">
      <w:pPr>
        <w:pStyle w:val="Normalaftertitle"/>
        <w:rPr>
          <w:lang w:val="ru-RU"/>
        </w:rPr>
      </w:pPr>
      <w:r w:rsidRPr="00BF32F5">
        <w:rPr>
          <w:lang w:val="ru-RU"/>
        </w:rPr>
        <w:t>Уважаемая госпожа,</w:t>
      </w:r>
      <w:r w:rsidRPr="00BF32F5">
        <w:rPr>
          <w:lang w:val="ru-RU"/>
        </w:rPr>
        <w:br/>
        <w:t>уважаемый господин,</w:t>
      </w:r>
    </w:p>
    <w:p w:rsidR="00750C16" w:rsidRPr="00BF32F5" w:rsidRDefault="00750C16" w:rsidP="00871B1D">
      <w:pPr>
        <w:rPr>
          <w:lang w:val="ru-RU"/>
        </w:rPr>
      </w:pPr>
      <w:r w:rsidRPr="00BF32F5">
        <w:rPr>
          <w:lang w:val="ru-RU"/>
        </w:rPr>
        <w:t>1</w:t>
      </w:r>
      <w:proofErr w:type="gramStart"/>
      <w:r w:rsidRPr="00BF32F5">
        <w:rPr>
          <w:lang w:val="ru-RU"/>
        </w:rPr>
        <w:tab/>
        <w:t>И</w:t>
      </w:r>
      <w:proofErr w:type="gramEnd"/>
      <w:r w:rsidRPr="00BF32F5">
        <w:rPr>
          <w:lang w:val="ru-RU"/>
        </w:rPr>
        <w:t>мею честь объявить о создании Оперативной группы МСЭ-Т "Преодоление разрыва: от</w:t>
      </w:r>
      <w:r w:rsidR="00871B1D" w:rsidRPr="00BF32F5">
        <w:rPr>
          <w:lang w:val="ru-RU"/>
        </w:rPr>
        <w:t> </w:t>
      </w:r>
      <w:r w:rsidRPr="00BF32F5">
        <w:rPr>
          <w:lang w:val="ru-RU"/>
        </w:rPr>
        <w:t>инновации к стандарту (ОГ-</w:t>
      </w:r>
      <w:proofErr w:type="spellStart"/>
      <w:r w:rsidRPr="00BF32F5">
        <w:rPr>
          <w:lang w:val="ru-RU"/>
        </w:rPr>
        <w:t>Innovation</w:t>
      </w:r>
      <w:proofErr w:type="spellEnd"/>
      <w:r w:rsidRPr="00BF32F5">
        <w:rPr>
          <w:lang w:val="ru-RU"/>
        </w:rPr>
        <w:t>)" по результатам решения собрания КГСЭ МСЭ-Т, состоявшегося в Женеве 10−13 января 2012 года.</w:t>
      </w:r>
    </w:p>
    <w:p w:rsidR="00750C16" w:rsidRPr="00BF32F5" w:rsidRDefault="00750C16" w:rsidP="007B6ADC">
      <w:pPr>
        <w:rPr>
          <w:lang w:val="ru-RU"/>
        </w:rPr>
      </w:pPr>
      <w:r w:rsidRPr="00BF32F5">
        <w:rPr>
          <w:lang w:val="ru-RU"/>
        </w:rPr>
        <w:t>2</w:t>
      </w:r>
      <w:proofErr w:type="gramStart"/>
      <w:r w:rsidRPr="00BF32F5">
        <w:rPr>
          <w:lang w:val="ru-RU"/>
        </w:rPr>
        <w:tab/>
        <w:t>Э</w:t>
      </w:r>
      <w:proofErr w:type="gramEnd"/>
      <w:r w:rsidRPr="00BF32F5">
        <w:rPr>
          <w:lang w:val="ru-RU"/>
        </w:rPr>
        <w:t>та оперативная группа служит исходной платформой для признания и определения инноваций, возникающих в развивающихся странах, которым может быть выгодна стандартизация. Главная цель − поддержка деятельности исследовательских комиссий МСЭ-Т по дальнейшему содействию инновациям и преодолению цифрового разрыва (Резолюция 71 ПК-10).</w:t>
      </w:r>
    </w:p>
    <w:p w:rsidR="00750C16" w:rsidRPr="00BF32F5" w:rsidRDefault="00750C16" w:rsidP="00871B1D">
      <w:pPr>
        <w:rPr>
          <w:lang w:val="ru-RU"/>
        </w:rPr>
      </w:pPr>
      <w:r w:rsidRPr="00BF32F5">
        <w:rPr>
          <w:lang w:val="ru-RU"/>
        </w:rPr>
        <w:t>3</w:t>
      </w:r>
      <w:r w:rsidRPr="00BF32F5">
        <w:rPr>
          <w:lang w:val="ru-RU"/>
        </w:rPr>
        <w:tab/>
        <w:t>Оперативная группа будет работать в соответствии с процедурами, установленными в</w:t>
      </w:r>
      <w:r w:rsidR="00871B1D" w:rsidRPr="00BF32F5">
        <w:rPr>
          <w:lang w:val="ru-RU"/>
        </w:rPr>
        <w:t> </w:t>
      </w:r>
      <w:r w:rsidRPr="00BF32F5">
        <w:rPr>
          <w:lang w:val="ru-RU"/>
        </w:rPr>
        <w:t xml:space="preserve">Рекомендации МСЭ-Т A.7. КГСЭ является основной группой. Утвержденный круг ведения </w:t>
      </w:r>
      <w:proofErr w:type="gramStart"/>
      <w:r w:rsidRPr="00BF32F5">
        <w:rPr>
          <w:lang w:val="ru-RU"/>
        </w:rPr>
        <w:t>ОГ</w:t>
      </w:r>
      <w:proofErr w:type="gramEnd"/>
      <w:r w:rsidR="00871B1D" w:rsidRPr="00BF32F5">
        <w:rPr>
          <w:lang w:val="ru-RU"/>
        </w:rPr>
        <w:noBreakHyphen/>
      </w:r>
      <w:proofErr w:type="spellStart"/>
      <w:r w:rsidRPr="00BF32F5">
        <w:rPr>
          <w:lang w:val="ru-RU"/>
        </w:rPr>
        <w:t>Innovation</w:t>
      </w:r>
      <w:proofErr w:type="spellEnd"/>
      <w:r w:rsidRPr="00BF32F5">
        <w:rPr>
          <w:lang w:val="ru-RU"/>
        </w:rPr>
        <w:t xml:space="preserve"> представлен в </w:t>
      </w:r>
      <w:r w:rsidRPr="00BF32F5">
        <w:rPr>
          <w:b/>
          <w:bCs/>
          <w:lang w:val="ru-RU"/>
        </w:rPr>
        <w:t>Приложении 1</w:t>
      </w:r>
      <w:r w:rsidRPr="00BF32F5">
        <w:rPr>
          <w:lang w:val="ru-RU"/>
        </w:rPr>
        <w:t xml:space="preserve">. Председателем этой ОГ будет г-н </w:t>
      </w:r>
      <w:proofErr w:type="spellStart"/>
      <w:r w:rsidRPr="00BF32F5">
        <w:rPr>
          <w:lang w:val="ru-RU"/>
        </w:rPr>
        <w:t>Аджай</w:t>
      </w:r>
      <w:proofErr w:type="spellEnd"/>
      <w:r w:rsidRPr="00BF32F5">
        <w:rPr>
          <w:lang w:val="ru-RU"/>
        </w:rPr>
        <w:t xml:space="preserve"> </w:t>
      </w:r>
      <w:proofErr w:type="spellStart"/>
      <w:r w:rsidRPr="00BF32F5">
        <w:rPr>
          <w:lang w:val="ru-RU"/>
        </w:rPr>
        <w:t>Ранжан</w:t>
      </w:r>
      <w:proofErr w:type="spellEnd"/>
      <w:r w:rsidRPr="00BF32F5">
        <w:rPr>
          <w:lang w:val="ru-RU"/>
        </w:rPr>
        <w:t xml:space="preserve"> </w:t>
      </w:r>
      <w:proofErr w:type="spellStart"/>
      <w:r w:rsidRPr="00BF32F5">
        <w:rPr>
          <w:lang w:val="ru-RU"/>
        </w:rPr>
        <w:t>Мишра</w:t>
      </w:r>
      <w:proofErr w:type="spellEnd"/>
      <w:r w:rsidRPr="00BF32F5">
        <w:rPr>
          <w:lang w:val="ru-RU"/>
        </w:rPr>
        <w:t xml:space="preserve">, </w:t>
      </w:r>
      <w:proofErr w:type="spellStart"/>
      <w:r w:rsidRPr="00BF32F5">
        <w:rPr>
          <w:lang w:val="ru-RU"/>
        </w:rPr>
        <w:t>Nokia</w:t>
      </w:r>
      <w:proofErr w:type="spellEnd"/>
      <w:r w:rsidRPr="00BF32F5">
        <w:rPr>
          <w:lang w:val="ru-RU"/>
        </w:rPr>
        <w:t xml:space="preserve"> </w:t>
      </w:r>
      <w:proofErr w:type="spellStart"/>
      <w:r w:rsidRPr="00BF32F5">
        <w:rPr>
          <w:lang w:val="ru-RU"/>
        </w:rPr>
        <w:t>Siemens</w:t>
      </w:r>
      <w:proofErr w:type="spellEnd"/>
      <w:r w:rsidRPr="00BF32F5">
        <w:rPr>
          <w:lang w:val="ru-RU"/>
        </w:rPr>
        <w:t xml:space="preserve"> </w:t>
      </w:r>
      <w:proofErr w:type="spellStart"/>
      <w:r w:rsidRPr="00BF32F5">
        <w:rPr>
          <w:lang w:val="ru-RU"/>
        </w:rPr>
        <w:t>Networks</w:t>
      </w:r>
      <w:proofErr w:type="spellEnd"/>
      <w:r w:rsidRPr="00BF32F5">
        <w:rPr>
          <w:lang w:val="ru-RU"/>
        </w:rPr>
        <w:t>. Я твердо убежден, что благодаря учреждению этой Оперативной группы МСЭ-Т оправдает ожидания своих членов и продемонстрирует способность решать задачи, требующие незамедлительного внимания.</w:t>
      </w:r>
    </w:p>
    <w:p w:rsidR="00750C16" w:rsidRPr="00BF32F5" w:rsidRDefault="00750C16" w:rsidP="007B6ADC">
      <w:pPr>
        <w:rPr>
          <w:lang w:val="ru-RU"/>
        </w:rPr>
      </w:pPr>
      <w:r w:rsidRPr="00BF32F5">
        <w:rPr>
          <w:lang w:val="ru-RU"/>
        </w:rPr>
        <w:t>4</w:t>
      </w:r>
      <w:proofErr w:type="gramStart"/>
      <w:r w:rsidRPr="00BF32F5">
        <w:rPr>
          <w:lang w:val="ru-RU"/>
        </w:rPr>
        <w:tab/>
        <w:t>В</w:t>
      </w:r>
      <w:proofErr w:type="gramEnd"/>
      <w:r w:rsidRPr="00BF32F5">
        <w:rPr>
          <w:lang w:val="ru-RU"/>
        </w:rPr>
        <w:t xml:space="preserve"> ОГ-</w:t>
      </w:r>
      <w:proofErr w:type="spellStart"/>
      <w:r w:rsidRPr="00BF32F5">
        <w:rPr>
          <w:lang w:val="ru-RU"/>
        </w:rPr>
        <w:t>Innovation</w:t>
      </w:r>
      <w:proofErr w:type="spellEnd"/>
      <w:r w:rsidRPr="00BF32F5">
        <w:rPr>
          <w:lang w:val="ru-RU"/>
        </w:rPr>
        <w:t xml:space="preserve"> могут принять участие Государства – Члены МСЭ, Члены Сектора, Ассоциированные члены и академические организации, а также любое лицо из страны, являющейся Членом МСЭ, которое пожелает внести свой вклад в ее работу; к таким лицам относятся также члены или представители заинтересованных организаций, разрабатывающих стандарты.</w:t>
      </w:r>
    </w:p>
    <w:p w:rsidR="00750C16" w:rsidRPr="00BF32F5" w:rsidRDefault="00750C16" w:rsidP="007B6ADC">
      <w:pPr>
        <w:rPr>
          <w:lang w:val="ru-RU"/>
        </w:rPr>
      </w:pPr>
      <w:r w:rsidRPr="00BF32F5">
        <w:rPr>
          <w:lang w:val="ru-RU"/>
        </w:rPr>
        <w:t>5</w:t>
      </w:r>
      <w:r w:rsidRPr="00BF32F5">
        <w:rPr>
          <w:lang w:val="ru-RU"/>
        </w:rPr>
        <w:tab/>
        <w:t xml:space="preserve">Первое собрание </w:t>
      </w:r>
      <w:proofErr w:type="gramStart"/>
      <w:r w:rsidRPr="00BF32F5">
        <w:rPr>
          <w:lang w:val="ru-RU"/>
        </w:rPr>
        <w:t>ОГ</w:t>
      </w:r>
      <w:proofErr w:type="gramEnd"/>
      <w:r w:rsidRPr="00BF32F5">
        <w:rPr>
          <w:lang w:val="ru-RU"/>
        </w:rPr>
        <w:t>-</w:t>
      </w:r>
      <w:proofErr w:type="spellStart"/>
      <w:r w:rsidRPr="00BF32F5">
        <w:rPr>
          <w:lang w:val="ru-RU"/>
        </w:rPr>
        <w:t>Innovation</w:t>
      </w:r>
      <w:proofErr w:type="spellEnd"/>
      <w:r w:rsidRPr="00BF32F5">
        <w:rPr>
          <w:lang w:val="ru-RU"/>
        </w:rPr>
        <w:t xml:space="preserve"> намечено провести в штаб-квартире МСЭ в Женеве, Швейцария, </w:t>
      </w:r>
      <w:r w:rsidRPr="00BF32F5">
        <w:rPr>
          <w:b/>
          <w:bCs/>
          <w:u w:val="single"/>
          <w:lang w:val="ru-RU"/>
        </w:rPr>
        <w:t>с 19 по 21 марта 2012 года включительно</w:t>
      </w:r>
      <w:r w:rsidRPr="00BF32F5">
        <w:rPr>
          <w:lang w:val="ru-RU"/>
        </w:rPr>
        <w:t xml:space="preserve">. Семинар-практикум по ИКТ будет проведен </w:t>
      </w:r>
      <w:r w:rsidRPr="00BF32F5">
        <w:rPr>
          <w:b/>
          <w:bCs/>
          <w:u w:val="single"/>
          <w:lang w:val="ru-RU"/>
        </w:rPr>
        <w:t>20 и 21 марта 2012 года</w:t>
      </w:r>
      <w:r w:rsidRPr="00BF32F5">
        <w:rPr>
          <w:lang w:val="ru-RU"/>
        </w:rPr>
        <w:t xml:space="preserve">. Подробная программа семинара-практикума приводится в </w:t>
      </w:r>
      <w:r w:rsidRPr="00BF32F5">
        <w:rPr>
          <w:b/>
          <w:bCs/>
          <w:lang w:val="ru-RU"/>
        </w:rPr>
        <w:t>Приложении 3</w:t>
      </w:r>
      <w:r w:rsidRPr="00BF32F5">
        <w:rPr>
          <w:lang w:val="ru-RU"/>
        </w:rPr>
        <w:t>.</w:t>
      </w:r>
    </w:p>
    <w:p w:rsidR="00017FE7" w:rsidRPr="00BF32F5" w:rsidRDefault="00017FE7">
      <w:pPr>
        <w:tabs>
          <w:tab w:val="clear" w:pos="794"/>
          <w:tab w:val="clear" w:pos="1191"/>
          <w:tab w:val="clear" w:pos="1588"/>
          <w:tab w:val="clear" w:pos="1985"/>
        </w:tabs>
        <w:spacing w:before="0"/>
        <w:rPr>
          <w:lang w:val="ru-RU"/>
        </w:rPr>
      </w:pPr>
      <w:r w:rsidRPr="00BF32F5">
        <w:rPr>
          <w:lang w:val="ru-RU"/>
        </w:rPr>
        <w:br w:type="page"/>
      </w:r>
    </w:p>
    <w:p w:rsidR="00750C16" w:rsidRPr="00BF32F5" w:rsidRDefault="00750C16" w:rsidP="00871B1D">
      <w:pPr>
        <w:rPr>
          <w:lang w:val="ru-RU"/>
        </w:rPr>
      </w:pPr>
      <w:r w:rsidRPr="00BF32F5">
        <w:rPr>
          <w:lang w:val="ru-RU"/>
        </w:rPr>
        <w:lastRenderedPageBreak/>
        <w:t>6</w:t>
      </w:r>
      <w:proofErr w:type="gramStart"/>
      <w:r w:rsidRPr="00BF32F5">
        <w:rPr>
          <w:lang w:val="ru-RU"/>
        </w:rPr>
        <w:tab/>
        <w:t>Н</w:t>
      </w:r>
      <w:proofErr w:type="gramEnd"/>
      <w:r w:rsidRPr="00BF32F5">
        <w:rPr>
          <w:lang w:val="ru-RU"/>
        </w:rPr>
        <w:t>а рабочем заседании во второй половине дня 20 марта каждому участнику предлагается активно участвовать в обсуждении ключевых вопросов и проблем семинара-практикума. С учетом инновационного характера семинара-практикума, заседания будут проводиться в формате "мирового кафе", являющимся эффективным способом проведения живых коллективных обсуждений. Такой метод совместного диалога способствует интенсивному равноправному обмену, стимулирует инновации и является отличным средством объединить открытую сеть экспертов мирового уровня в</w:t>
      </w:r>
      <w:r w:rsidR="00871B1D" w:rsidRPr="00BF32F5">
        <w:rPr>
          <w:color w:val="000000"/>
          <w:shd w:val="clear" w:color="auto" w:fill="FFFFFF"/>
          <w:lang w:val="ru-RU"/>
        </w:rPr>
        <w:t> </w:t>
      </w:r>
      <w:r w:rsidRPr="00BF32F5">
        <w:rPr>
          <w:lang w:val="ru-RU"/>
        </w:rPr>
        <w:t>этой области. Результаты работы мирового кафе будут получать в реальном времени и</w:t>
      </w:r>
      <w:r w:rsidR="00871B1D" w:rsidRPr="00BF32F5">
        <w:rPr>
          <w:lang w:val="ru-RU"/>
        </w:rPr>
        <w:t> </w:t>
      </w:r>
      <w:r w:rsidRPr="00BF32F5">
        <w:rPr>
          <w:lang w:val="ru-RU"/>
        </w:rPr>
        <w:t>распространять среди участников.</w:t>
      </w:r>
    </w:p>
    <w:p w:rsidR="00750C16" w:rsidRPr="00BF32F5" w:rsidRDefault="00750C16" w:rsidP="00871B1D">
      <w:pPr>
        <w:rPr>
          <w:lang w:val="ru-RU"/>
        </w:rPr>
      </w:pPr>
      <w:r w:rsidRPr="00BF32F5">
        <w:rPr>
          <w:lang w:val="ru-RU"/>
        </w:rPr>
        <w:t>7</w:t>
      </w:r>
      <w:r w:rsidRPr="00BF32F5">
        <w:rPr>
          <w:lang w:val="ru-RU"/>
        </w:rPr>
        <w:tab/>
        <w:t xml:space="preserve">Собрание Оперативной группы будет проводиться на той же неделе, что и собрание Оперативной группы по уровню </w:t>
      </w:r>
      <w:r w:rsidR="00A8211C" w:rsidRPr="00BF32F5">
        <w:rPr>
          <w:lang w:val="ru-RU"/>
        </w:rPr>
        <w:t>обслуживания</w:t>
      </w:r>
      <w:r w:rsidRPr="00BF32F5">
        <w:rPr>
          <w:lang w:val="ru-RU"/>
        </w:rPr>
        <w:t xml:space="preserve"> M2M (ОГ-M2M). Более подробную информацию об</w:t>
      </w:r>
      <w:r w:rsidR="00871B1D" w:rsidRPr="00BF32F5">
        <w:rPr>
          <w:lang w:val="ru-RU"/>
        </w:rPr>
        <w:t> </w:t>
      </w:r>
      <w:r w:rsidRPr="00BF32F5">
        <w:rPr>
          <w:lang w:val="ru-RU"/>
        </w:rPr>
        <w:t xml:space="preserve">ОГ-M2M можно получить </w:t>
      </w:r>
      <w:r w:rsidR="00A8211C" w:rsidRPr="00BF32F5">
        <w:rPr>
          <w:lang w:val="ru-RU"/>
        </w:rPr>
        <w:t>по адресу</w:t>
      </w:r>
      <w:r w:rsidRPr="00BF32F5">
        <w:rPr>
          <w:lang w:val="ru-RU"/>
        </w:rPr>
        <w:t xml:space="preserve">: </w:t>
      </w:r>
      <w:hyperlink r:id="rId11" w:history="1">
        <w:r w:rsidRPr="00BF32F5">
          <w:rPr>
            <w:rStyle w:val="Hyperlink"/>
            <w:lang w:val="ru-RU"/>
          </w:rPr>
          <w:t>http://itu.int/en/ITU-T/focusgroups/m2m/</w:t>
        </w:r>
      </w:hyperlink>
      <w:r w:rsidRPr="00BF32F5">
        <w:rPr>
          <w:lang w:val="ru-RU"/>
        </w:rPr>
        <w:t>.</w:t>
      </w:r>
    </w:p>
    <w:p w:rsidR="00750C16" w:rsidRPr="00BF32F5" w:rsidRDefault="00750C16" w:rsidP="00871B1D">
      <w:pPr>
        <w:rPr>
          <w:lang w:val="ru-RU"/>
        </w:rPr>
      </w:pPr>
      <w:r w:rsidRPr="00BF32F5">
        <w:rPr>
          <w:lang w:val="ru-RU"/>
        </w:rPr>
        <w:t>8</w:t>
      </w:r>
      <w:r w:rsidRPr="00BF32F5">
        <w:rPr>
          <w:lang w:val="ru-RU"/>
        </w:rPr>
        <w:tab/>
        <w:t xml:space="preserve">Дистанционное участие будет </w:t>
      </w:r>
      <w:r w:rsidR="00A8211C" w:rsidRPr="00BF32F5">
        <w:rPr>
          <w:lang w:val="ru-RU"/>
        </w:rPr>
        <w:t>предоставляться</w:t>
      </w:r>
      <w:r w:rsidRPr="00BF32F5">
        <w:rPr>
          <w:lang w:val="ru-RU"/>
        </w:rPr>
        <w:t xml:space="preserve"> для пленарных заседаний собрания 19</w:t>
      </w:r>
      <w:r w:rsidR="00871B1D" w:rsidRPr="00BF32F5">
        <w:rPr>
          <w:lang w:val="ru-RU"/>
        </w:rPr>
        <w:t> </w:t>
      </w:r>
      <w:r w:rsidRPr="00BF32F5">
        <w:rPr>
          <w:lang w:val="ru-RU"/>
        </w:rPr>
        <w:t>и</w:t>
      </w:r>
      <w:r w:rsidR="00871B1D" w:rsidRPr="00BF32F5">
        <w:rPr>
          <w:lang w:val="ru-RU"/>
        </w:rPr>
        <w:t> </w:t>
      </w:r>
      <w:r w:rsidRPr="00BF32F5">
        <w:rPr>
          <w:lang w:val="ru-RU"/>
        </w:rPr>
        <w:t>21</w:t>
      </w:r>
      <w:r w:rsidR="00871B1D" w:rsidRPr="00BF32F5">
        <w:rPr>
          <w:lang w:val="ru-RU"/>
        </w:rPr>
        <w:t> </w:t>
      </w:r>
      <w:r w:rsidRPr="00BF32F5">
        <w:rPr>
          <w:lang w:val="ru-RU"/>
        </w:rPr>
        <w:t>марта 2012 г</w:t>
      </w:r>
      <w:r w:rsidR="00A8211C" w:rsidRPr="00BF32F5">
        <w:rPr>
          <w:lang w:val="ru-RU"/>
        </w:rPr>
        <w:t>ода</w:t>
      </w:r>
      <w:r w:rsidRPr="00BF32F5">
        <w:rPr>
          <w:lang w:val="ru-RU"/>
        </w:rPr>
        <w:t xml:space="preserve">, а также для утренних заседаний семинара-практикума по инновациям </w:t>
      </w:r>
      <w:r w:rsidR="00A8211C" w:rsidRPr="00BF32F5">
        <w:rPr>
          <w:lang w:val="ru-RU"/>
        </w:rPr>
        <w:t xml:space="preserve">в ИКТ </w:t>
      </w:r>
      <w:r w:rsidRPr="00BF32F5">
        <w:rPr>
          <w:lang w:val="ru-RU"/>
        </w:rPr>
        <w:t>20 и 21 марта 2012 г</w:t>
      </w:r>
      <w:r w:rsidR="00A8211C" w:rsidRPr="00BF32F5">
        <w:rPr>
          <w:lang w:val="ru-RU"/>
        </w:rPr>
        <w:t>ода</w:t>
      </w:r>
      <w:r w:rsidRPr="00BF32F5">
        <w:rPr>
          <w:lang w:val="ru-RU"/>
        </w:rPr>
        <w:t>. Более полную информацию о дистанционном участии можно получить на</w:t>
      </w:r>
      <w:r w:rsidR="00871B1D" w:rsidRPr="00BF32F5">
        <w:rPr>
          <w:lang w:val="ru-RU"/>
        </w:rPr>
        <w:t> </w:t>
      </w:r>
      <w:r w:rsidRPr="00BF32F5">
        <w:rPr>
          <w:lang w:val="ru-RU"/>
        </w:rPr>
        <w:t>веб-странице Оперативной группы</w:t>
      </w:r>
      <w:r w:rsidR="00A8211C" w:rsidRPr="00BF32F5">
        <w:rPr>
          <w:lang w:val="ru-RU"/>
        </w:rPr>
        <w:t xml:space="preserve"> по адресу</w:t>
      </w:r>
      <w:r w:rsidRPr="00BF32F5">
        <w:rPr>
          <w:lang w:val="ru-RU"/>
        </w:rPr>
        <w:t xml:space="preserve">: </w:t>
      </w:r>
      <w:hyperlink r:id="rId12" w:history="1">
        <w:r w:rsidRPr="00BF32F5">
          <w:rPr>
            <w:rStyle w:val="Hyperlink"/>
            <w:lang w:val="ru-RU"/>
          </w:rPr>
          <w:t>http://itu.int/en/ITU-T/focusgroups/innovation/</w:t>
        </w:r>
      </w:hyperlink>
      <w:r w:rsidRPr="00BF32F5">
        <w:rPr>
          <w:lang w:val="ru-RU"/>
        </w:rPr>
        <w:t>.</w:t>
      </w:r>
    </w:p>
    <w:p w:rsidR="00750C16" w:rsidRPr="00BF32F5" w:rsidRDefault="00750C16" w:rsidP="00871B1D">
      <w:pPr>
        <w:rPr>
          <w:lang w:val="ru-RU"/>
        </w:rPr>
      </w:pPr>
      <w:r w:rsidRPr="00BF32F5">
        <w:rPr>
          <w:lang w:val="ru-RU"/>
        </w:rPr>
        <w:t>9</w:t>
      </w:r>
      <w:r w:rsidRPr="00BF32F5">
        <w:rPr>
          <w:lang w:val="ru-RU"/>
        </w:rPr>
        <w:tab/>
      </w:r>
      <w:r w:rsidR="00A8211C" w:rsidRPr="00BF32F5">
        <w:rPr>
          <w:lang w:val="ru-RU"/>
        </w:rPr>
        <w:t>Темы о</w:t>
      </w:r>
      <w:r w:rsidRPr="00BF32F5">
        <w:rPr>
          <w:lang w:val="ru-RU"/>
        </w:rPr>
        <w:t>бсужде</w:t>
      </w:r>
      <w:r w:rsidR="00A8211C" w:rsidRPr="00BF32F5">
        <w:rPr>
          <w:lang w:val="ru-RU"/>
        </w:rPr>
        <w:t>ния</w:t>
      </w:r>
      <w:r w:rsidRPr="00BF32F5">
        <w:rPr>
          <w:lang w:val="ru-RU"/>
        </w:rPr>
        <w:t xml:space="preserve"> на собрании </w:t>
      </w:r>
      <w:r w:rsidR="00A8211C" w:rsidRPr="00BF32F5">
        <w:rPr>
          <w:lang w:val="ru-RU"/>
        </w:rPr>
        <w:t xml:space="preserve">будут размещены </w:t>
      </w:r>
      <w:r w:rsidRPr="00BF32F5">
        <w:rPr>
          <w:lang w:val="ru-RU"/>
        </w:rPr>
        <w:t>на веб-странице Оперативной группы</w:t>
      </w:r>
      <w:r w:rsidR="00A8211C" w:rsidRPr="00BF32F5">
        <w:rPr>
          <w:lang w:val="ru-RU"/>
        </w:rPr>
        <w:t xml:space="preserve"> по</w:t>
      </w:r>
      <w:r w:rsidR="00871B1D" w:rsidRPr="00BF32F5">
        <w:rPr>
          <w:lang w:val="ru-RU"/>
        </w:rPr>
        <w:t> </w:t>
      </w:r>
      <w:r w:rsidR="00A8211C" w:rsidRPr="00BF32F5">
        <w:rPr>
          <w:lang w:val="ru-RU"/>
        </w:rPr>
        <w:t>адресу</w:t>
      </w:r>
      <w:r w:rsidRPr="00BF32F5">
        <w:rPr>
          <w:lang w:val="ru-RU"/>
        </w:rPr>
        <w:t xml:space="preserve">: </w:t>
      </w:r>
      <w:hyperlink r:id="rId13" w:history="1">
        <w:r w:rsidRPr="00BF32F5">
          <w:rPr>
            <w:rStyle w:val="Hyperlink"/>
            <w:lang w:val="ru-RU"/>
          </w:rPr>
          <w:t>http://itu.int/en/ITU-T/focusgroups/innovation/</w:t>
        </w:r>
      </w:hyperlink>
      <w:r w:rsidRPr="00BF32F5">
        <w:rPr>
          <w:lang w:val="ru-RU"/>
        </w:rPr>
        <w:t xml:space="preserve">. Проект повестки дня, подготовленный руководством Оперативной группы, представлен в </w:t>
      </w:r>
      <w:r w:rsidRPr="00BF32F5">
        <w:rPr>
          <w:b/>
          <w:bCs/>
          <w:lang w:val="ru-RU"/>
        </w:rPr>
        <w:t>Приложении 2</w:t>
      </w:r>
      <w:r w:rsidRPr="00BF32F5">
        <w:rPr>
          <w:lang w:val="ru-RU"/>
        </w:rPr>
        <w:t>. Информация, касающаяся собрания, а также полученных вкладов, также будет размещена на веб-странице Оперативной группы.</w:t>
      </w:r>
    </w:p>
    <w:p w:rsidR="00750C16" w:rsidRPr="00BF32F5" w:rsidRDefault="00750C16" w:rsidP="00871B1D">
      <w:pPr>
        <w:rPr>
          <w:lang w:val="ru-RU"/>
        </w:rPr>
      </w:pPr>
      <w:r w:rsidRPr="00BF32F5">
        <w:rPr>
          <w:lang w:val="ru-RU"/>
        </w:rPr>
        <w:t>Собрание откроется 19 марта 2012 г</w:t>
      </w:r>
      <w:r w:rsidR="00871B1D" w:rsidRPr="00BF32F5">
        <w:rPr>
          <w:lang w:val="ru-RU"/>
        </w:rPr>
        <w:t>ода</w:t>
      </w:r>
      <w:r w:rsidRPr="00BF32F5">
        <w:rPr>
          <w:lang w:val="ru-RU"/>
        </w:rPr>
        <w:t xml:space="preserve"> в 14 час. 00 мин. Регистрация участников начнется в</w:t>
      </w:r>
      <w:r w:rsidR="00871B1D" w:rsidRPr="00BF32F5">
        <w:rPr>
          <w:lang w:val="ru-RU"/>
        </w:rPr>
        <w:t> </w:t>
      </w:r>
      <w:r w:rsidRPr="00BF32F5">
        <w:rPr>
          <w:lang w:val="ru-RU"/>
        </w:rPr>
        <w:t>13</w:t>
      </w:r>
      <w:r w:rsidR="00871B1D" w:rsidRPr="00BF32F5">
        <w:rPr>
          <w:lang w:val="ru-RU"/>
        </w:rPr>
        <w:t> </w:t>
      </w:r>
      <w:r w:rsidRPr="00BF32F5">
        <w:rPr>
          <w:lang w:val="ru-RU"/>
        </w:rPr>
        <w:t>час.</w:t>
      </w:r>
      <w:r w:rsidR="00871B1D" w:rsidRPr="00BF32F5">
        <w:rPr>
          <w:lang w:val="ru-RU"/>
        </w:rPr>
        <w:t> </w:t>
      </w:r>
      <w:r w:rsidRPr="00BF32F5">
        <w:rPr>
          <w:lang w:val="ru-RU"/>
        </w:rPr>
        <w:t>30 мин. при входе в здание "</w:t>
      </w:r>
      <w:proofErr w:type="spellStart"/>
      <w:r w:rsidRPr="00BF32F5">
        <w:rPr>
          <w:lang w:val="ru-RU"/>
        </w:rPr>
        <w:t>Монбрийан</w:t>
      </w:r>
      <w:proofErr w:type="spellEnd"/>
      <w:r w:rsidRPr="00BF32F5">
        <w:rPr>
          <w:lang w:val="ru-RU"/>
        </w:rPr>
        <w:t>". Подробная информация о залах, где будет проходить собрание, будет отображаться на экранах при входах в штаб-квартиру МСЭ. Для участия в</w:t>
      </w:r>
      <w:r w:rsidR="00871B1D" w:rsidRPr="00BF32F5">
        <w:rPr>
          <w:lang w:val="ru-RU"/>
        </w:rPr>
        <w:t> </w:t>
      </w:r>
      <w:r w:rsidRPr="00BF32F5">
        <w:rPr>
          <w:lang w:val="ru-RU"/>
        </w:rPr>
        <w:t xml:space="preserve">этом собрании </w:t>
      </w:r>
      <w:r w:rsidR="00A8211C" w:rsidRPr="00BF32F5">
        <w:rPr>
          <w:lang w:val="ru-RU"/>
        </w:rPr>
        <w:t>регистрационный сбор</w:t>
      </w:r>
      <w:r w:rsidRPr="00BF32F5">
        <w:rPr>
          <w:lang w:val="ru-RU"/>
        </w:rPr>
        <w:t xml:space="preserve"> не требуется.</w:t>
      </w:r>
    </w:p>
    <w:p w:rsidR="00750C16" w:rsidRPr="00BF32F5" w:rsidRDefault="00750C16" w:rsidP="007B6ADC">
      <w:pPr>
        <w:rPr>
          <w:lang w:val="ru-RU"/>
        </w:rPr>
      </w:pPr>
      <w:r w:rsidRPr="00BF32F5">
        <w:rPr>
          <w:lang w:val="ru-RU"/>
        </w:rPr>
        <w:t>Обсуждения будут проходить только на английском языке.</w:t>
      </w:r>
    </w:p>
    <w:p w:rsidR="00750C16" w:rsidRPr="00BF32F5" w:rsidRDefault="00750C16" w:rsidP="00871B1D">
      <w:pPr>
        <w:rPr>
          <w:lang w:val="ru-RU"/>
        </w:rPr>
      </w:pPr>
      <w:r w:rsidRPr="00BF32F5">
        <w:rPr>
          <w:lang w:val="ru-RU"/>
        </w:rPr>
        <w:t xml:space="preserve">Документы собрания будут общедоступны. При подготовке документов </w:t>
      </w:r>
      <w:r w:rsidR="00A8211C" w:rsidRPr="00BF32F5">
        <w:rPr>
          <w:lang w:val="ru-RU"/>
        </w:rPr>
        <w:t xml:space="preserve">просьба </w:t>
      </w:r>
      <w:r w:rsidRPr="00BF32F5">
        <w:rPr>
          <w:lang w:val="ru-RU"/>
        </w:rPr>
        <w:t>использ</w:t>
      </w:r>
      <w:r w:rsidR="00A8211C" w:rsidRPr="00BF32F5">
        <w:rPr>
          <w:lang w:val="ru-RU"/>
        </w:rPr>
        <w:t xml:space="preserve">овать </w:t>
      </w:r>
      <w:r w:rsidRPr="00BF32F5">
        <w:rPr>
          <w:lang w:val="ru-RU"/>
        </w:rPr>
        <w:t xml:space="preserve">основной шаблон документов ОГ, размещенный на веб-странице Оперативной группы. Участники должны представлять в БСЭ входные документы </w:t>
      </w:r>
      <w:proofErr w:type="gramStart"/>
      <w:r w:rsidRPr="00BF32F5">
        <w:rPr>
          <w:lang w:val="ru-RU"/>
        </w:rPr>
        <w:t>ОГ</w:t>
      </w:r>
      <w:proofErr w:type="gramEnd"/>
      <w:r w:rsidRPr="00BF32F5">
        <w:rPr>
          <w:lang w:val="ru-RU"/>
        </w:rPr>
        <w:t>-</w:t>
      </w:r>
      <w:proofErr w:type="spellStart"/>
      <w:r w:rsidRPr="00BF32F5">
        <w:rPr>
          <w:lang w:val="ru-RU"/>
        </w:rPr>
        <w:t>Innovation</w:t>
      </w:r>
      <w:proofErr w:type="spellEnd"/>
      <w:r w:rsidRPr="00BF32F5">
        <w:rPr>
          <w:lang w:val="ru-RU"/>
        </w:rPr>
        <w:t xml:space="preserve"> в электронном формате следующим образом:</w:t>
      </w:r>
    </w:p>
    <w:p w:rsidR="00750C16" w:rsidRPr="00BF32F5" w:rsidRDefault="007B6ADC" w:rsidP="007B6ADC">
      <w:pPr>
        <w:ind w:left="794" w:hanging="794"/>
        <w:rPr>
          <w:lang w:val="ru-RU"/>
        </w:rPr>
      </w:pPr>
      <w:r w:rsidRPr="00BF32F5">
        <w:rPr>
          <w:lang w:val="ru-RU"/>
        </w:rPr>
        <w:t>–</w:t>
      </w:r>
      <w:r w:rsidR="00750C16" w:rsidRPr="00BF32F5">
        <w:rPr>
          <w:lang w:val="ru-RU"/>
        </w:rPr>
        <w:tab/>
        <w:t>обратить</w:t>
      </w:r>
      <w:r w:rsidR="00A8211C" w:rsidRPr="00BF32F5">
        <w:rPr>
          <w:lang w:val="ru-RU"/>
        </w:rPr>
        <w:t>ся</w:t>
      </w:r>
      <w:r w:rsidR="00750C16" w:rsidRPr="00BF32F5">
        <w:rPr>
          <w:lang w:val="ru-RU"/>
        </w:rPr>
        <w:t xml:space="preserve"> в БСЭ по адресу</w:t>
      </w:r>
      <w:r w:rsidR="00A8211C" w:rsidRPr="00BF32F5">
        <w:rPr>
          <w:lang w:val="ru-RU"/>
        </w:rPr>
        <w:t>:</w:t>
      </w:r>
      <w:r w:rsidR="00750C16" w:rsidRPr="00BF32F5">
        <w:rPr>
          <w:lang w:val="ru-RU"/>
        </w:rPr>
        <w:t xml:space="preserve"> </w:t>
      </w:r>
      <w:hyperlink r:id="rId14" w:history="1">
        <w:r w:rsidR="00750C16" w:rsidRPr="00BF32F5">
          <w:rPr>
            <w:rStyle w:val="Hyperlink"/>
            <w:lang w:val="ru-RU"/>
          </w:rPr>
          <w:t>tsbfginnovation@itu.int</w:t>
        </w:r>
      </w:hyperlink>
      <w:r w:rsidR="00750C16" w:rsidRPr="00BF32F5">
        <w:rPr>
          <w:lang w:val="ru-RU"/>
        </w:rPr>
        <w:t xml:space="preserve"> для получения номера (</w:t>
      </w:r>
      <w:proofErr w:type="spellStart"/>
      <w:r w:rsidR="00750C16" w:rsidRPr="00BF32F5">
        <w:rPr>
          <w:lang w:val="ru-RU"/>
        </w:rPr>
        <w:t>nnnn</w:t>
      </w:r>
      <w:proofErr w:type="spellEnd"/>
      <w:r w:rsidR="00750C16" w:rsidRPr="00BF32F5">
        <w:rPr>
          <w:lang w:val="ru-RU"/>
        </w:rPr>
        <w:t>) для каждого документа</w:t>
      </w:r>
      <w:r w:rsidR="00871B1D" w:rsidRPr="00BF32F5">
        <w:rPr>
          <w:lang w:val="ru-RU"/>
        </w:rPr>
        <w:t>;</w:t>
      </w:r>
    </w:p>
    <w:p w:rsidR="00750C16" w:rsidRPr="00BF32F5" w:rsidRDefault="007B6ADC" w:rsidP="00871B1D">
      <w:pPr>
        <w:ind w:left="794" w:hanging="794"/>
        <w:rPr>
          <w:lang w:val="ru-RU"/>
        </w:rPr>
      </w:pPr>
      <w:r w:rsidRPr="00BF32F5">
        <w:rPr>
          <w:lang w:val="ru-RU"/>
        </w:rPr>
        <w:t>–</w:t>
      </w:r>
      <w:r w:rsidR="00750C16" w:rsidRPr="00BF32F5">
        <w:rPr>
          <w:lang w:val="ru-RU"/>
        </w:rPr>
        <w:tab/>
        <w:t>подготов</w:t>
      </w:r>
      <w:r w:rsidR="00A8211C" w:rsidRPr="00BF32F5">
        <w:rPr>
          <w:lang w:val="ru-RU"/>
        </w:rPr>
        <w:t>и</w:t>
      </w:r>
      <w:r w:rsidR="00750C16" w:rsidRPr="00BF32F5">
        <w:rPr>
          <w:lang w:val="ru-RU"/>
        </w:rPr>
        <w:t>т</w:t>
      </w:r>
      <w:r w:rsidR="00A8211C" w:rsidRPr="00BF32F5">
        <w:rPr>
          <w:lang w:val="ru-RU"/>
        </w:rPr>
        <w:t>ь</w:t>
      </w:r>
      <w:r w:rsidR="00750C16" w:rsidRPr="00BF32F5">
        <w:rPr>
          <w:lang w:val="ru-RU"/>
        </w:rPr>
        <w:t xml:space="preserve"> документ со следующим </w:t>
      </w:r>
      <w:r w:rsidR="00A8211C" w:rsidRPr="00BF32F5">
        <w:rPr>
          <w:lang w:val="ru-RU"/>
        </w:rPr>
        <w:t>названием</w:t>
      </w:r>
      <w:r w:rsidR="00750C16" w:rsidRPr="00BF32F5">
        <w:rPr>
          <w:lang w:val="ru-RU"/>
        </w:rPr>
        <w:t xml:space="preserve"> файла: </w:t>
      </w:r>
      <w:proofErr w:type="spellStart"/>
      <w:r w:rsidR="00750C16" w:rsidRPr="00BF32F5">
        <w:rPr>
          <w:lang w:val="ru-RU"/>
        </w:rPr>
        <w:t>innovation</w:t>
      </w:r>
      <w:proofErr w:type="spellEnd"/>
      <w:r w:rsidR="00750C16" w:rsidRPr="00BF32F5">
        <w:rPr>
          <w:lang w:val="ru-RU"/>
        </w:rPr>
        <w:t>-i-</w:t>
      </w:r>
      <w:proofErr w:type="spellStart"/>
      <w:r w:rsidR="00750C16" w:rsidRPr="00BF32F5">
        <w:rPr>
          <w:lang w:val="ru-RU"/>
        </w:rPr>
        <w:t>nnnn</w:t>
      </w:r>
      <w:proofErr w:type="spellEnd"/>
      <w:r w:rsidR="00750C16" w:rsidRPr="00BF32F5">
        <w:rPr>
          <w:lang w:val="ru-RU"/>
        </w:rPr>
        <w:t xml:space="preserve"> (с</w:t>
      </w:r>
      <w:r w:rsidR="00871B1D" w:rsidRPr="00BF32F5">
        <w:rPr>
          <w:lang w:val="ru-RU"/>
        </w:rPr>
        <w:t> </w:t>
      </w:r>
      <w:r w:rsidR="00750C16" w:rsidRPr="00BF32F5">
        <w:rPr>
          <w:lang w:val="ru-RU"/>
        </w:rPr>
        <w:t>соответствующим расширением файла)</w:t>
      </w:r>
      <w:r w:rsidR="00871B1D" w:rsidRPr="00BF32F5">
        <w:rPr>
          <w:lang w:val="ru-RU"/>
        </w:rPr>
        <w:t>;</w:t>
      </w:r>
    </w:p>
    <w:p w:rsidR="00750C16" w:rsidRPr="00BF32F5" w:rsidRDefault="007B6ADC" w:rsidP="00017FE7">
      <w:pPr>
        <w:ind w:left="794" w:hanging="794"/>
        <w:rPr>
          <w:lang w:val="ru-RU"/>
        </w:rPr>
      </w:pPr>
      <w:r w:rsidRPr="00BF32F5">
        <w:rPr>
          <w:lang w:val="ru-RU"/>
        </w:rPr>
        <w:t>–</w:t>
      </w:r>
      <w:r w:rsidR="00750C16" w:rsidRPr="00BF32F5">
        <w:rPr>
          <w:lang w:val="ru-RU"/>
        </w:rPr>
        <w:tab/>
        <w:t>используя клиента FTP, загрузит</w:t>
      </w:r>
      <w:r w:rsidR="00871B1D" w:rsidRPr="00BF32F5">
        <w:rPr>
          <w:lang w:val="ru-RU"/>
        </w:rPr>
        <w:t>ь</w:t>
      </w:r>
      <w:r w:rsidR="00750C16" w:rsidRPr="00BF32F5">
        <w:rPr>
          <w:lang w:val="ru-RU"/>
        </w:rPr>
        <w:t xml:space="preserve"> документ в папку для документов "</w:t>
      </w:r>
      <w:proofErr w:type="spellStart"/>
      <w:r w:rsidR="00750C16" w:rsidRPr="00BF32F5">
        <w:rPr>
          <w:lang w:val="ru-RU"/>
        </w:rPr>
        <w:t>drop</w:t>
      </w:r>
      <w:proofErr w:type="spellEnd"/>
      <w:r w:rsidR="00750C16" w:rsidRPr="00BF32F5">
        <w:rPr>
          <w:lang w:val="ru-RU"/>
        </w:rPr>
        <w:t xml:space="preserve"> </w:t>
      </w:r>
      <w:proofErr w:type="spellStart"/>
      <w:r w:rsidR="00750C16" w:rsidRPr="00BF32F5">
        <w:rPr>
          <w:lang w:val="ru-RU"/>
        </w:rPr>
        <w:t>folder</w:t>
      </w:r>
      <w:proofErr w:type="spellEnd"/>
      <w:r w:rsidR="00750C16" w:rsidRPr="00BF32F5">
        <w:rPr>
          <w:lang w:val="ru-RU"/>
        </w:rPr>
        <w:t xml:space="preserve">" в области FTP FG </w:t>
      </w:r>
      <w:proofErr w:type="spellStart"/>
      <w:r w:rsidR="00750C16" w:rsidRPr="00BF32F5">
        <w:rPr>
          <w:lang w:val="ru-RU"/>
        </w:rPr>
        <w:t>innovation</w:t>
      </w:r>
      <w:proofErr w:type="spellEnd"/>
      <w:r w:rsidRPr="00BF32F5">
        <w:rPr>
          <w:lang w:val="ru-RU"/>
        </w:rPr>
        <w:t>, а именно:</w:t>
      </w:r>
      <w:r w:rsidR="00017FE7" w:rsidRPr="00BF32F5">
        <w:rPr>
          <w:lang w:val="ru-RU"/>
        </w:rPr>
        <w:br/>
      </w:r>
      <w:proofErr w:type="spellStart"/>
      <w:r w:rsidR="00750C16" w:rsidRPr="00BF32F5">
        <w:rPr>
          <w:b/>
          <w:bCs/>
          <w:lang w:val="ru-RU"/>
        </w:rPr>
        <w:t>Host</w:t>
      </w:r>
      <w:proofErr w:type="spellEnd"/>
      <w:r w:rsidR="00750C16" w:rsidRPr="00BF32F5">
        <w:rPr>
          <w:b/>
          <w:bCs/>
          <w:lang w:val="ru-RU"/>
        </w:rPr>
        <w:t xml:space="preserve"> </w:t>
      </w:r>
      <w:proofErr w:type="spellStart"/>
      <w:r w:rsidR="00750C16" w:rsidRPr="00BF32F5">
        <w:rPr>
          <w:b/>
          <w:bCs/>
          <w:lang w:val="ru-RU"/>
        </w:rPr>
        <w:t>name</w:t>
      </w:r>
      <w:proofErr w:type="spellEnd"/>
      <w:r w:rsidR="00750C16" w:rsidRPr="00BF32F5">
        <w:rPr>
          <w:lang w:val="ru-RU"/>
        </w:rPr>
        <w:t>: ifa.itu.int</w:t>
      </w:r>
      <w:r w:rsidRPr="00BF32F5">
        <w:rPr>
          <w:lang w:val="ru-RU"/>
        </w:rPr>
        <w:br/>
      </w:r>
      <w:proofErr w:type="spellStart"/>
      <w:r w:rsidR="00750C16" w:rsidRPr="00BF32F5">
        <w:rPr>
          <w:b/>
          <w:bCs/>
          <w:lang w:val="ru-RU"/>
        </w:rPr>
        <w:t>Path</w:t>
      </w:r>
      <w:proofErr w:type="spellEnd"/>
      <w:r w:rsidR="00750C16" w:rsidRPr="00BF32F5">
        <w:rPr>
          <w:lang w:val="ru-RU"/>
        </w:rPr>
        <w:t>: /t/</w:t>
      </w:r>
      <w:proofErr w:type="spellStart"/>
      <w:r w:rsidR="00750C16" w:rsidRPr="00BF32F5">
        <w:rPr>
          <w:lang w:val="ru-RU"/>
        </w:rPr>
        <w:t>fg</w:t>
      </w:r>
      <w:proofErr w:type="spellEnd"/>
      <w:r w:rsidR="00750C16" w:rsidRPr="00BF32F5">
        <w:rPr>
          <w:lang w:val="ru-RU"/>
        </w:rPr>
        <w:t>/</w:t>
      </w:r>
      <w:proofErr w:type="spellStart"/>
      <w:r w:rsidR="00750C16" w:rsidRPr="00BF32F5">
        <w:rPr>
          <w:lang w:val="ru-RU"/>
        </w:rPr>
        <w:t>innovation</w:t>
      </w:r>
      <w:proofErr w:type="spellEnd"/>
      <w:r w:rsidR="00750C16" w:rsidRPr="00BF32F5">
        <w:rPr>
          <w:lang w:val="ru-RU"/>
        </w:rPr>
        <w:t>/</w:t>
      </w:r>
      <w:proofErr w:type="spellStart"/>
      <w:r w:rsidR="00750C16" w:rsidRPr="00BF32F5">
        <w:rPr>
          <w:lang w:val="ru-RU"/>
        </w:rPr>
        <w:t>docs</w:t>
      </w:r>
      <w:proofErr w:type="spellEnd"/>
      <w:r w:rsidR="00750C16" w:rsidRPr="00BF32F5">
        <w:rPr>
          <w:lang w:val="ru-RU"/>
        </w:rPr>
        <w:t>/</w:t>
      </w:r>
      <w:proofErr w:type="spellStart"/>
      <w:r w:rsidR="00750C16" w:rsidRPr="00BF32F5">
        <w:rPr>
          <w:lang w:val="ru-RU"/>
        </w:rPr>
        <w:t>incoming</w:t>
      </w:r>
      <w:proofErr w:type="spellEnd"/>
    </w:p>
    <w:p w:rsidR="00750C16" w:rsidRPr="00BF32F5" w:rsidRDefault="00017FE7" w:rsidP="00871B1D">
      <w:pPr>
        <w:rPr>
          <w:lang w:val="ru-RU"/>
        </w:rPr>
      </w:pPr>
      <w:r w:rsidRPr="00BF32F5">
        <w:rPr>
          <w:lang w:val="ru-RU"/>
        </w:rPr>
        <w:t>Примечание. −</w:t>
      </w:r>
      <w:r w:rsidR="00750C16" w:rsidRPr="00BF32F5">
        <w:rPr>
          <w:lang w:val="ru-RU"/>
        </w:rPr>
        <w:t xml:space="preserve"> Содержание папки для документов "</w:t>
      </w:r>
      <w:proofErr w:type="spellStart"/>
      <w:r w:rsidR="00750C16" w:rsidRPr="00BF32F5">
        <w:rPr>
          <w:lang w:val="ru-RU"/>
        </w:rPr>
        <w:t>drop</w:t>
      </w:r>
      <w:proofErr w:type="spellEnd"/>
      <w:r w:rsidR="00750C16" w:rsidRPr="00BF32F5">
        <w:rPr>
          <w:lang w:val="ru-RU"/>
        </w:rPr>
        <w:t xml:space="preserve"> </w:t>
      </w:r>
      <w:proofErr w:type="spellStart"/>
      <w:r w:rsidR="00750C16" w:rsidRPr="00BF32F5">
        <w:rPr>
          <w:lang w:val="ru-RU"/>
        </w:rPr>
        <w:t>box</w:t>
      </w:r>
      <w:proofErr w:type="spellEnd"/>
      <w:r w:rsidR="00750C16" w:rsidRPr="00BF32F5">
        <w:rPr>
          <w:lang w:val="ru-RU"/>
        </w:rPr>
        <w:t>" можно прочитать с помощью браузера по</w:t>
      </w:r>
      <w:r w:rsidR="00871B1D" w:rsidRPr="00BF32F5">
        <w:rPr>
          <w:lang w:val="ru-RU"/>
        </w:rPr>
        <w:t> </w:t>
      </w:r>
      <w:r w:rsidR="00750C16" w:rsidRPr="00BF32F5">
        <w:rPr>
          <w:lang w:val="ru-RU"/>
        </w:rPr>
        <w:t xml:space="preserve">адресу: </w:t>
      </w:r>
      <w:hyperlink r:id="rId15" w:history="1">
        <w:r w:rsidR="00750C16" w:rsidRPr="00BF32F5">
          <w:rPr>
            <w:rStyle w:val="Hyperlink"/>
            <w:lang w:val="ru-RU"/>
          </w:rPr>
          <w:t>http://ifa.itu.int/t/fg/innovation/docs/incoming/</w:t>
        </w:r>
      </w:hyperlink>
      <w:r w:rsidR="00750C16" w:rsidRPr="00BF32F5">
        <w:rPr>
          <w:lang w:val="ru-RU"/>
        </w:rPr>
        <w:t>.</w:t>
      </w:r>
    </w:p>
    <w:p w:rsidR="00750C16" w:rsidRPr="00BF32F5" w:rsidRDefault="00750C16" w:rsidP="001E4632">
      <w:pPr>
        <w:rPr>
          <w:lang w:val="ru-RU"/>
        </w:rPr>
      </w:pPr>
      <w:r w:rsidRPr="00BF32F5">
        <w:rPr>
          <w:lang w:val="ru-RU"/>
        </w:rPr>
        <w:t>Документы будут обработаны БСЭ и перемещены в соответствующую папку "только для чтения":</w:t>
      </w:r>
      <w:r w:rsidR="001E4632" w:rsidRPr="00BF32F5">
        <w:rPr>
          <w:lang w:val="ru-RU"/>
        </w:rPr>
        <w:t xml:space="preserve"> </w:t>
      </w:r>
      <w:hyperlink r:id="rId16" w:history="1">
        <w:r w:rsidRPr="00BF32F5">
          <w:rPr>
            <w:rStyle w:val="Hyperlink"/>
            <w:lang w:val="ru-RU"/>
          </w:rPr>
          <w:t>http://ifa.itu.int/t/fg/innovation/docs/1203-gva/in/</w:t>
        </w:r>
      </w:hyperlink>
      <w:r w:rsidR="001E4632" w:rsidRPr="00BF32F5">
        <w:rPr>
          <w:lang w:val="ru-RU"/>
        </w:rPr>
        <w:t>.</w:t>
      </w:r>
    </w:p>
    <w:p w:rsidR="00750C16" w:rsidRPr="00BF32F5" w:rsidRDefault="00750C16" w:rsidP="00871B1D">
      <w:pPr>
        <w:rPr>
          <w:lang w:val="ru-RU"/>
        </w:rPr>
      </w:pPr>
      <w:r w:rsidRPr="00BF32F5">
        <w:rPr>
          <w:lang w:val="ru-RU"/>
        </w:rPr>
        <w:t xml:space="preserve">По согласованию с руководством Оперативной группы, предельный срок представления документов для этого первого собрания установлен </w:t>
      </w:r>
      <w:r w:rsidRPr="00BF32F5">
        <w:rPr>
          <w:b/>
          <w:bCs/>
          <w:lang w:val="ru-RU"/>
        </w:rPr>
        <w:t>12 марта 2012 года</w:t>
      </w:r>
      <w:r w:rsidRPr="00BF32F5">
        <w:rPr>
          <w:lang w:val="ru-RU"/>
        </w:rPr>
        <w:t xml:space="preserve">. </w:t>
      </w:r>
      <w:r w:rsidR="00871B1D" w:rsidRPr="00BF32F5">
        <w:rPr>
          <w:lang w:val="ru-RU"/>
        </w:rPr>
        <w:t>Просьба учесть</w:t>
      </w:r>
      <w:r w:rsidRPr="00BF32F5">
        <w:rPr>
          <w:lang w:val="ru-RU"/>
        </w:rPr>
        <w:t>, что это собрание проводится без представления документов в бумажной форме.</w:t>
      </w:r>
    </w:p>
    <w:p w:rsidR="00750C16" w:rsidRPr="00BF32F5" w:rsidRDefault="001E4632" w:rsidP="00871B1D">
      <w:pPr>
        <w:rPr>
          <w:lang w:val="ru-RU"/>
        </w:rPr>
      </w:pPr>
      <w:r w:rsidRPr="00BF32F5">
        <w:rPr>
          <w:lang w:val="ru-RU"/>
        </w:rPr>
        <w:t>10</w:t>
      </w:r>
      <w:r w:rsidRPr="00BF32F5">
        <w:rPr>
          <w:lang w:val="ru-RU"/>
        </w:rPr>
        <w:tab/>
      </w:r>
      <w:r w:rsidR="00750C16" w:rsidRPr="00BF32F5">
        <w:rPr>
          <w:lang w:val="ru-RU"/>
        </w:rPr>
        <w:t>Делегаты могут пользоваться средствами беспроводной Л</w:t>
      </w:r>
      <w:proofErr w:type="gramStart"/>
      <w:r w:rsidR="00750C16" w:rsidRPr="00BF32F5">
        <w:rPr>
          <w:lang w:val="ru-RU"/>
        </w:rPr>
        <w:t>ВС в гл</w:t>
      </w:r>
      <w:proofErr w:type="gramEnd"/>
      <w:r w:rsidR="00750C16" w:rsidRPr="00BF32F5">
        <w:rPr>
          <w:lang w:val="ru-RU"/>
        </w:rPr>
        <w:t>авном зале МСЭ для конференций и в здании МЦКЖ (Международного центра конференций в Женеве). В здании МСЭ "</w:t>
      </w:r>
      <w:proofErr w:type="spellStart"/>
      <w:r w:rsidR="00750C16" w:rsidRPr="00BF32F5">
        <w:rPr>
          <w:lang w:val="ru-RU"/>
        </w:rPr>
        <w:t>Монбрийан</w:t>
      </w:r>
      <w:proofErr w:type="spellEnd"/>
      <w:r w:rsidR="00750C16" w:rsidRPr="00BF32F5">
        <w:rPr>
          <w:lang w:val="ru-RU"/>
        </w:rPr>
        <w:t>" продолжает действовать сеть проводного доступа. Подробная информация есть на</w:t>
      </w:r>
      <w:r w:rsidR="00871B1D" w:rsidRPr="00BF32F5">
        <w:rPr>
          <w:lang w:val="ru-RU"/>
        </w:rPr>
        <w:t> </w:t>
      </w:r>
      <w:r w:rsidR="00750C16" w:rsidRPr="00BF32F5">
        <w:rPr>
          <w:lang w:val="ru-RU"/>
        </w:rPr>
        <w:t>веб</w:t>
      </w:r>
      <w:r w:rsidR="00871B1D" w:rsidRPr="00BF32F5">
        <w:rPr>
          <w:lang w:val="ru-RU"/>
        </w:rPr>
        <w:noBreakHyphen/>
      </w:r>
      <w:r w:rsidR="00750C16" w:rsidRPr="00BF32F5">
        <w:rPr>
          <w:lang w:val="ru-RU"/>
        </w:rPr>
        <w:t>сайте МСЭ-Т (</w:t>
      </w:r>
      <w:hyperlink r:id="rId17" w:history="1">
        <w:r w:rsidR="00750C16" w:rsidRPr="00BF32F5">
          <w:rPr>
            <w:rStyle w:val="Hyperlink"/>
            <w:lang w:val="ru-RU"/>
          </w:rPr>
          <w:t>http://itu.int/ITU-T/edh/faqs-support.html</w:t>
        </w:r>
      </w:hyperlink>
      <w:r w:rsidR="00750C16" w:rsidRPr="00BF32F5">
        <w:rPr>
          <w:lang w:val="ru-RU"/>
        </w:rPr>
        <w:t>).</w:t>
      </w:r>
    </w:p>
    <w:p w:rsidR="00750C16" w:rsidRPr="00BF32F5" w:rsidRDefault="001E4632" w:rsidP="00871B1D">
      <w:pPr>
        <w:rPr>
          <w:lang w:val="ru-RU"/>
        </w:rPr>
      </w:pPr>
      <w:r w:rsidRPr="00BF32F5">
        <w:rPr>
          <w:lang w:val="ru-RU"/>
        </w:rPr>
        <w:t>11</w:t>
      </w:r>
      <w:proofErr w:type="gramStart"/>
      <w:r w:rsidRPr="00BF32F5">
        <w:rPr>
          <w:lang w:val="ru-RU"/>
        </w:rPr>
        <w:tab/>
      </w:r>
      <w:r w:rsidR="00750C16" w:rsidRPr="00BF32F5">
        <w:rPr>
          <w:lang w:val="ru-RU"/>
        </w:rPr>
        <w:t>Д</w:t>
      </w:r>
      <w:proofErr w:type="gramEnd"/>
      <w:r w:rsidR="00750C16" w:rsidRPr="00BF32F5">
        <w:rPr>
          <w:lang w:val="ru-RU"/>
        </w:rPr>
        <w:t xml:space="preserve">ля удобства участников в </w:t>
      </w:r>
      <w:r w:rsidR="00750C16" w:rsidRPr="00BF32F5">
        <w:rPr>
          <w:b/>
          <w:bCs/>
          <w:lang w:val="ru-RU"/>
        </w:rPr>
        <w:t>Приложении 4</w:t>
      </w:r>
      <w:r w:rsidR="00750C16" w:rsidRPr="00BF32F5">
        <w:rPr>
          <w:lang w:val="ru-RU"/>
        </w:rPr>
        <w:t xml:space="preserve"> приведена форма для резервирования номера в</w:t>
      </w:r>
      <w:r w:rsidR="00871B1D" w:rsidRPr="00BF32F5">
        <w:rPr>
          <w:lang w:val="ru-RU"/>
        </w:rPr>
        <w:t> </w:t>
      </w:r>
      <w:r w:rsidR="00750C16" w:rsidRPr="00BF32F5">
        <w:rPr>
          <w:lang w:val="ru-RU"/>
        </w:rPr>
        <w:t xml:space="preserve">гостинице (список гостиниц см. на </w:t>
      </w:r>
      <w:hyperlink r:id="rId18" w:history="1">
        <w:r w:rsidR="00750C16" w:rsidRPr="00BF32F5">
          <w:rPr>
            <w:rStyle w:val="Hyperlink"/>
            <w:lang w:val="ru-RU"/>
          </w:rPr>
          <w:t>http://itu.int/travel/</w:t>
        </w:r>
      </w:hyperlink>
      <w:r w:rsidR="00750C16" w:rsidRPr="00BF32F5">
        <w:rPr>
          <w:lang w:val="ru-RU"/>
        </w:rPr>
        <w:t>).</w:t>
      </w:r>
    </w:p>
    <w:p w:rsidR="00750C16" w:rsidRPr="00BF32F5" w:rsidRDefault="001E4632" w:rsidP="001E4632">
      <w:pPr>
        <w:rPr>
          <w:lang w:val="ru-RU"/>
        </w:rPr>
      </w:pPr>
      <w:r w:rsidRPr="00BF32F5">
        <w:rPr>
          <w:lang w:val="ru-RU"/>
        </w:rPr>
        <w:lastRenderedPageBreak/>
        <w:t>12</w:t>
      </w:r>
      <w:proofErr w:type="gramStart"/>
      <w:r w:rsidRPr="00BF32F5">
        <w:rPr>
          <w:lang w:val="ru-RU"/>
        </w:rPr>
        <w:tab/>
      </w:r>
      <w:r w:rsidR="00750C16" w:rsidRPr="00BF32F5">
        <w:rPr>
          <w:lang w:val="ru-RU"/>
        </w:rPr>
        <w:t>Ч</w:t>
      </w:r>
      <w:proofErr w:type="gramEnd"/>
      <w:r w:rsidR="00750C16" w:rsidRPr="00BF32F5">
        <w:rPr>
          <w:lang w:val="ru-RU"/>
        </w:rPr>
        <w:t xml:space="preserve">тобы БСЭ могло провести необходимые мероприятия, касающиеся организации собрания Оперативной группы, был бы признателен вам за регистрацию с использованием онлайновой формы по адресу: </w:t>
      </w:r>
      <w:hyperlink r:id="rId19" w:history="1">
        <w:r w:rsidR="00750C16" w:rsidRPr="00BF32F5">
          <w:rPr>
            <w:rStyle w:val="Hyperlink"/>
            <w:lang w:val="ru-RU"/>
          </w:rPr>
          <w:t>http://itu.int/reg/tsg/3000358</w:t>
        </w:r>
      </w:hyperlink>
      <w:r w:rsidR="00750C16" w:rsidRPr="00BF32F5">
        <w:rPr>
          <w:lang w:val="ru-RU"/>
        </w:rPr>
        <w:t xml:space="preserve"> </w:t>
      </w:r>
      <w:r w:rsidR="00A8211C" w:rsidRPr="00BF32F5">
        <w:rPr>
          <w:lang w:val="ru-RU"/>
        </w:rPr>
        <w:t xml:space="preserve">в максимально короткий срок, </w:t>
      </w:r>
      <w:r w:rsidR="00750C16" w:rsidRPr="00BF32F5">
        <w:rPr>
          <w:b/>
          <w:bCs/>
          <w:lang w:val="ru-RU"/>
        </w:rPr>
        <w:t>но не позднее 5 марта 2012 года</w:t>
      </w:r>
      <w:r w:rsidR="00750C16" w:rsidRPr="00BF32F5">
        <w:rPr>
          <w:lang w:val="ru-RU"/>
        </w:rPr>
        <w:t xml:space="preserve">. </w:t>
      </w:r>
      <w:r w:rsidR="00750C16" w:rsidRPr="00BF32F5">
        <w:rPr>
          <w:b/>
          <w:bCs/>
          <w:lang w:val="ru-RU"/>
        </w:rPr>
        <w:t xml:space="preserve">Обращаем Ваше внимание на то, что предварительная регистрация участников собрания проводится только </w:t>
      </w:r>
      <w:r w:rsidR="00750C16" w:rsidRPr="00BF32F5">
        <w:rPr>
          <w:b/>
          <w:bCs/>
          <w:i/>
          <w:iCs/>
          <w:lang w:val="ru-RU"/>
        </w:rPr>
        <w:t>в онлайновом режиме</w:t>
      </w:r>
      <w:r w:rsidR="00750C16" w:rsidRPr="00BF32F5">
        <w:rPr>
          <w:lang w:val="ru-RU"/>
        </w:rPr>
        <w:t xml:space="preserve">. Для того чтобы </w:t>
      </w:r>
      <w:r w:rsidR="00A8211C" w:rsidRPr="00BF32F5">
        <w:rPr>
          <w:lang w:val="ru-RU"/>
        </w:rPr>
        <w:t>можно</w:t>
      </w:r>
      <w:r w:rsidR="00750C16" w:rsidRPr="00BF32F5">
        <w:rPr>
          <w:lang w:val="ru-RU"/>
        </w:rPr>
        <w:t xml:space="preserve"> было </w:t>
      </w:r>
      <w:r w:rsidR="00A8211C" w:rsidRPr="00BF32F5">
        <w:rPr>
          <w:lang w:val="ru-RU"/>
        </w:rPr>
        <w:t xml:space="preserve">легко </w:t>
      </w:r>
      <w:r w:rsidR="00750C16" w:rsidRPr="00BF32F5">
        <w:rPr>
          <w:lang w:val="ru-RU"/>
        </w:rPr>
        <w:t>предостав</w:t>
      </w:r>
      <w:r w:rsidR="00A8211C" w:rsidRPr="00BF32F5">
        <w:rPr>
          <w:lang w:val="ru-RU"/>
        </w:rPr>
        <w:t>и</w:t>
      </w:r>
      <w:r w:rsidR="00750C16" w:rsidRPr="00BF32F5">
        <w:rPr>
          <w:lang w:val="ru-RU"/>
        </w:rPr>
        <w:t>ть Вам любую обновленную информацию, касающуюся планирования собрания, просьба указать в Вашей регистрационной форме Ваш действующий адрес электронной почты.</w:t>
      </w:r>
    </w:p>
    <w:p w:rsidR="00750C16" w:rsidRPr="00BF32F5" w:rsidRDefault="00750C16" w:rsidP="00725B3A">
      <w:pPr>
        <w:rPr>
          <w:lang w:val="ru-RU"/>
        </w:rPr>
      </w:pPr>
      <w:r w:rsidRPr="00BF32F5">
        <w:rPr>
          <w:lang w:val="ru-RU"/>
        </w:rPr>
        <w:t>13</w:t>
      </w:r>
      <w:proofErr w:type="gramStart"/>
      <w:r w:rsidRPr="00BF32F5">
        <w:rPr>
          <w:lang w:val="ru-RU"/>
        </w:rPr>
        <w:tab/>
        <w:t>Х</w:t>
      </w:r>
      <w:proofErr w:type="gramEnd"/>
      <w:r w:rsidRPr="00BF32F5">
        <w:rPr>
          <w:lang w:val="ru-RU"/>
        </w:rPr>
        <w:t xml:space="preserve">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BF32F5">
        <w:rPr>
          <w:b/>
          <w:bCs/>
          <w:lang w:val="ru-RU"/>
        </w:rPr>
        <w:t>Визу следует запрашивать не</w:t>
      </w:r>
      <w:r w:rsidR="00725B3A" w:rsidRPr="00BF32F5">
        <w:rPr>
          <w:b/>
          <w:bCs/>
          <w:lang w:val="ru-RU"/>
        </w:rPr>
        <w:t> </w:t>
      </w:r>
      <w:r w:rsidRPr="00BF32F5">
        <w:rPr>
          <w:b/>
          <w:bCs/>
          <w:lang w:val="ru-RU"/>
        </w:rPr>
        <w:t>менее чем за четыре (4) недели до даты начала собрания</w:t>
      </w:r>
      <w:r w:rsidRPr="00BF32F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w:t>
      </w:r>
      <w:r w:rsidR="00017FE7" w:rsidRPr="00BF32F5">
        <w:rPr>
          <w:lang w:val="ru-RU"/>
        </w:rPr>
        <w:t>,</w:t>
      </w:r>
      <w:r w:rsidRPr="00BF32F5">
        <w:rPr>
          <w:lang w:val="ru-RU"/>
        </w:rPr>
        <w:t xml:space="preserve"> </w:t>
      </w:r>
      <w:r w:rsidR="00725B3A" w:rsidRPr="00BF32F5">
        <w:rPr>
          <w:lang w:val="ru-RU"/>
        </w:rPr>
        <w:t xml:space="preserve">− </w:t>
      </w:r>
      <w:proofErr w:type="gramStart"/>
      <w:r w:rsidR="00725B3A" w:rsidRPr="00BF32F5">
        <w:rPr>
          <w:lang w:val="ru-RU"/>
        </w:rPr>
        <w:t>в</w:t>
      </w:r>
      <w:proofErr w:type="gramEnd"/>
      <w:r w:rsidR="00725B3A" w:rsidRPr="00BF32F5">
        <w:rPr>
          <w:lang w:val="ru-RU"/>
        </w:rPr>
        <w:t xml:space="preserve"> ближайшем к стране выезда.</w:t>
      </w:r>
    </w:p>
    <w:p w:rsidR="00750C16" w:rsidRPr="00BF32F5" w:rsidRDefault="00750C16" w:rsidP="00725B3A">
      <w:pPr>
        <w:rPr>
          <w:lang w:val="ru-RU"/>
        </w:rPr>
      </w:pPr>
      <w:r w:rsidRPr="00BF32F5">
        <w:rPr>
          <w:lang w:val="ru-RU"/>
        </w:rPr>
        <w:t xml:space="preserve">В случае возникновения трудностей для </w:t>
      </w:r>
      <w:r w:rsidRPr="00BF32F5">
        <w:rPr>
          <w:b/>
          <w:bCs/>
          <w:lang w:val="ru-RU"/>
        </w:rPr>
        <w:t>Государств – Членов МСЭ, Членов Сектора, Ассоциированных членов или академических организаций</w:t>
      </w:r>
      <w:r w:rsidRPr="00BF32F5">
        <w:rPr>
          <w:lang w:val="ru-RU"/>
        </w:rPr>
        <w:t xml:space="preserve"> и на основании официального запроса, представленного ими в БСЭ, Союз может обратиться в компетентные органы Швейцарии с</w:t>
      </w:r>
      <w:r w:rsidR="00725B3A" w:rsidRPr="00BF32F5">
        <w:rPr>
          <w:lang w:val="ru-RU"/>
        </w:rPr>
        <w:t> </w:t>
      </w:r>
      <w:r w:rsidRPr="00BF32F5">
        <w:rPr>
          <w:lang w:val="ru-RU"/>
        </w:rPr>
        <w:t>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учреждения,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BF32F5">
        <w:rPr>
          <w:lang w:val="ru-RU"/>
        </w:rPr>
        <w:t>о(</w:t>
      </w:r>
      <w:proofErr w:type="spellStart"/>
      <w:proofErr w:type="gramEnd"/>
      <w:r w:rsidRPr="00BF32F5">
        <w:rPr>
          <w:lang w:val="ru-RU"/>
        </w:rPr>
        <w:t>ых</w:t>
      </w:r>
      <w:proofErr w:type="spellEnd"/>
      <w:r w:rsidRPr="00BF32F5">
        <w:rPr>
          <w:lang w:val="ru-RU"/>
        </w:rPr>
        <w:t>) запрашивается(</w:t>
      </w:r>
      <w:proofErr w:type="spellStart"/>
      <w:r w:rsidRPr="00BF32F5">
        <w:rPr>
          <w:lang w:val="ru-RU"/>
        </w:rPr>
        <w:t>ются</w:t>
      </w:r>
      <w:proofErr w:type="spellEnd"/>
      <w:r w:rsidRPr="00BF32F5">
        <w:rPr>
          <w:lang w:val="ru-RU"/>
        </w:rPr>
        <w:t>) виза(ы). К письму следует приложить копию сообщения с подтверждением регистрации, утвержденной для данного собрания МСЭ-Т, и направить в БСЭ с пометкой "</w:t>
      </w:r>
      <w:r w:rsidRPr="00BF32F5">
        <w:rPr>
          <w:b/>
          <w:bCs/>
          <w:lang w:val="ru-RU"/>
        </w:rPr>
        <w:t>запрос о содействии в получении визы</w:t>
      </w:r>
      <w:r w:rsidRPr="00BF32F5">
        <w:rPr>
          <w:lang w:val="ru-RU"/>
        </w:rPr>
        <w:t>" ("</w:t>
      </w:r>
      <w:proofErr w:type="spellStart"/>
      <w:r w:rsidRPr="00BF32F5">
        <w:rPr>
          <w:lang w:val="ru-RU"/>
        </w:rPr>
        <w:t>visa</w:t>
      </w:r>
      <w:proofErr w:type="spellEnd"/>
      <w:r w:rsidRPr="00BF32F5">
        <w:rPr>
          <w:lang w:val="ru-RU"/>
        </w:rPr>
        <w:t xml:space="preserve"> </w:t>
      </w:r>
      <w:proofErr w:type="spellStart"/>
      <w:r w:rsidRPr="00BF32F5">
        <w:rPr>
          <w:lang w:val="ru-RU"/>
        </w:rPr>
        <w:t>request</w:t>
      </w:r>
      <w:proofErr w:type="spellEnd"/>
      <w:r w:rsidRPr="00BF32F5">
        <w:rPr>
          <w:lang w:val="ru-RU"/>
        </w:rPr>
        <w:t>") по факсу (+41</w:t>
      </w:r>
      <w:r w:rsidR="00725B3A" w:rsidRPr="00BF32F5">
        <w:rPr>
          <w:lang w:val="ru-RU"/>
        </w:rPr>
        <w:t> </w:t>
      </w:r>
      <w:r w:rsidRPr="00BF32F5">
        <w:rPr>
          <w:lang w:val="ru-RU"/>
        </w:rPr>
        <w:t>22</w:t>
      </w:r>
      <w:r w:rsidR="00725B3A" w:rsidRPr="00BF32F5">
        <w:rPr>
          <w:lang w:val="ru-RU"/>
        </w:rPr>
        <w:t> </w:t>
      </w:r>
      <w:r w:rsidRPr="00BF32F5">
        <w:rPr>
          <w:lang w:val="ru-RU"/>
        </w:rPr>
        <w:t>730</w:t>
      </w:r>
      <w:r w:rsidR="00725B3A" w:rsidRPr="00BF32F5">
        <w:rPr>
          <w:lang w:val="ru-RU"/>
        </w:rPr>
        <w:t> </w:t>
      </w:r>
      <w:r w:rsidRPr="00BF32F5">
        <w:rPr>
          <w:lang w:val="ru-RU"/>
        </w:rPr>
        <w:t>5853) либо по электронной почте (</w:t>
      </w:r>
      <w:hyperlink r:id="rId20" w:history="1">
        <w:r w:rsidRPr="00BF32F5">
          <w:rPr>
            <w:rStyle w:val="Hyperlink"/>
            <w:lang w:val="ru-RU"/>
          </w:rPr>
          <w:t>tsbreg@itu.int</w:t>
        </w:r>
      </w:hyperlink>
      <w:r w:rsidRPr="00BF32F5">
        <w:rPr>
          <w:lang w:val="ru-RU"/>
        </w:rPr>
        <w:t xml:space="preserve">). </w:t>
      </w:r>
      <w:r w:rsidRPr="00BF32F5">
        <w:rPr>
          <w:b/>
          <w:bCs/>
          <w:u w:val="single"/>
          <w:lang w:val="ru-RU"/>
        </w:rPr>
        <w:t>Также обращаем Ваше внимание на</w:t>
      </w:r>
      <w:r w:rsidR="00725B3A" w:rsidRPr="00BF32F5">
        <w:rPr>
          <w:b/>
          <w:bCs/>
          <w:u w:val="single"/>
          <w:lang w:val="ru-RU"/>
        </w:rPr>
        <w:t> </w:t>
      </w:r>
      <w:r w:rsidRPr="00BF32F5">
        <w:rPr>
          <w:b/>
          <w:bCs/>
          <w:u w:val="single"/>
          <w:lang w:val="ru-RU"/>
        </w:rPr>
        <w:t>то, что МСЭ может оказывать содействие только представителям Государств – Членов МСЭ, Членов Секторов МСЭ, а также Ассоциированных членов МСЭ или академических организаций − Членов МСЭ</w:t>
      </w:r>
      <w:r w:rsidRPr="00BF32F5">
        <w:rPr>
          <w:lang w:val="ru-RU"/>
        </w:rPr>
        <w:t>.</w:t>
      </w:r>
    </w:p>
    <w:p w:rsidR="001629DC" w:rsidRPr="00BF32F5" w:rsidRDefault="001629DC" w:rsidP="00725B3A">
      <w:pPr>
        <w:spacing w:before="240"/>
        <w:rPr>
          <w:lang w:val="ru-RU"/>
        </w:rPr>
      </w:pPr>
      <w:r w:rsidRPr="00BF32F5">
        <w:rPr>
          <w:lang w:val="ru-RU"/>
        </w:rPr>
        <w:t>С уважением,</w:t>
      </w:r>
    </w:p>
    <w:p w:rsidR="001629DC" w:rsidRPr="00BF32F5" w:rsidRDefault="005A6370" w:rsidP="00B54B88">
      <w:pPr>
        <w:spacing w:before="1080"/>
        <w:rPr>
          <w:lang w:val="ru-RU"/>
        </w:rPr>
      </w:pPr>
      <w:r w:rsidRPr="005A6370">
        <w:rPr>
          <w:lang w:val="ru-RU"/>
        </w:rPr>
        <w:br/>
      </w:r>
      <w:r w:rsidR="001629DC" w:rsidRPr="00BF32F5">
        <w:rPr>
          <w:lang w:val="ru-RU"/>
        </w:rPr>
        <w:t>Малколм Джонсон</w:t>
      </w:r>
      <w:r w:rsidR="001629DC" w:rsidRPr="00BF32F5">
        <w:rPr>
          <w:lang w:val="ru-RU"/>
        </w:rPr>
        <w:br/>
        <w:t>Директор Бюро</w:t>
      </w:r>
      <w:r w:rsidR="001629DC" w:rsidRPr="00BF32F5">
        <w:rPr>
          <w:lang w:val="ru-RU"/>
        </w:rPr>
        <w:br/>
        <w:t>стандартизации электросвязи</w:t>
      </w:r>
    </w:p>
    <w:p w:rsidR="00017FE7" w:rsidRPr="00BF32F5" w:rsidRDefault="00017FE7" w:rsidP="00017FE7">
      <w:pPr>
        <w:spacing w:before="1440"/>
        <w:rPr>
          <w:lang w:val="ru-RU"/>
        </w:rPr>
      </w:pPr>
      <w:r w:rsidRPr="00BF32F5">
        <w:rPr>
          <w:b/>
          <w:bCs/>
          <w:lang w:val="ru-RU"/>
        </w:rPr>
        <w:t>Приложения</w:t>
      </w:r>
      <w:r w:rsidRPr="00BF32F5">
        <w:rPr>
          <w:lang w:val="ru-RU"/>
        </w:rPr>
        <w:t>: 4</w:t>
      </w:r>
    </w:p>
    <w:p w:rsidR="00750C16" w:rsidRPr="00BF32F5" w:rsidRDefault="00750C16" w:rsidP="00750C16">
      <w:pPr>
        <w:rPr>
          <w:lang w:val="ru-RU"/>
        </w:rPr>
      </w:pPr>
      <w:r w:rsidRPr="00BF32F5">
        <w:rPr>
          <w:lang w:val="ru-RU"/>
        </w:rPr>
        <w:br w:type="page"/>
      </w:r>
    </w:p>
    <w:p w:rsidR="00750C16" w:rsidRPr="00BF32F5" w:rsidRDefault="00750C16" w:rsidP="00725B3A">
      <w:pPr>
        <w:pStyle w:val="AnnexNo"/>
        <w:rPr>
          <w:sz w:val="22"/>
          <w:szCs w:val="22"/>
          <w:lang w:val="ru-RU"/>
        </w:rPr>
      </w:pPr>
      <w:r w:rsidRPr="00BF32F5">
        <w:rPr>
          <w:lang w:val="ru-RU"/>
        </w:rPr>
        <w:lastRenderedPageBreak/>
        <w:t>ПРИЛОЖЕНИЕ 1</w:t>
      </w:r>
      <w:r w:rsidRPr="00BF32F5">
        <w:rPr>
          <w:lang w:val="ru-RU"/>
        </w:rPr>
        <w:br/>
      </w:r>
      <w:r w:rsidRPr="00BF32F5">
        <w:rPr>
          <w:sz w:val="22"/>
          <w:szCs w:val="22"/>
          <w:lang w:val="ru-RU"/>
        </w:rPr>
        <w:t>(</w:t>
      </w:r>
      <w:r w:rsidR="00725B3A" w:rsidRPr="00BF32F5">
        <w:rPr>
          <w:caps w:val="0"/>
          <w:sz w:val="22"/>
          <w:szCs w:val="22"/>
          <w:lang w:val="ru-RU"/>
        </w:rPr>
        <w:t>к Циркуляру</w:t>
      </w:r>
      <w:r w:rsidRPr="00BF32F5">
        <w:rPr>
          <w:sz w:val="22"/>
          <w:szCs w:val="22"/>
          <w:lang w:val="ru-RU"/>
        </w:rPr>
        <w:t xml:space="preserve"> 253 БСЭ)</w:t>
      </w:r>
    </w:p>
    <w:p w:rsidR="00750C16" w:rsidRPr="00BF32F5" w:rsidRDefault="00750C16" w:rsidP="007C11C4">
      <w:pPr>
        <w:pStyle w:val="AnnexTitle"/>
        <w:rPr>
          <w:lang w:val="ru-RU"/>
        </w:rPr>
      </w:pPr>
      <w:r w:rsidRPr="00BF32F5">
        <w:rPr>
          <w:lang w:val="ru-RU"/>
        </w:rPr>
        <w:t xml:space="preserve">Круг ведения Оперативной группы МСЭ-Т </w:t>
      </w:r>
      <w:r w:rsidR="001E4632" w:rsidRPr="00BF32F5">
        <w:rPr>
          <w:lang w:val="ru-RU"/>
        </w:rPr>
        <w:br/>
      </w:r>
      <w:r w:rsidRPr="00BF32F5">
        <w:rPr>
          <w:b w:val="0"/>
          <w:bCs/>
          <w:lang w:val="ru-RU"/>
        </w:rPr>
        <w:t>"</w:t>
      </w:r>
      <w:r w:rsidRPr="00BF32F5">
        <w:rPr>
          <w:lang w:val="ru-RU"/>
        </w:rPr>
        <w:t>Преодоление разрыва: от инновации к стандарту (</w:t>
      </w:r>
      <w:proofErr w:type="gramStart"/>
      <w:r w:rsidRPr="00BF32F5">
        <w:rPr>
          <w:lang w:val="ru-RU"/>
        </w:rPr>
        <w:t>ОГ</w:t>
      </w:r>
      <w:proofErr w:type="gramEnd"/>
      <w:r w:rsidRPr="00BF32F5">
        <w:rPr>
          <w:lang w:val="ru-RU"/>
        </w:rPr>
        <w:t>-</w:t>
      </w:r>
      <w:proofErr w:type="spellStart"/>
      <w:r w:rsidRPr="00BF32F5">
        <w:rPr>
          <w:lang w:val="ru-RU"/>
        </w:rPr>
        <w:t>Innovation</w:t>
      </w:r>
      <w:proofErr w:type="spellEnd"/>
      <w:r w:rsidRPr="00BF32F5">
        <w:rPr>
          <w:lang w:val="ru-RU"/>
        </w:rPr>
        <w:t>)</w:t>
      </w:r>
      <w:r w:rsidRPr="00BF32F5">
        <w:rPr>
          <w:b w:val="0"/>
          <w:bCs/>
          <w:lang w:val="ru-RU"/>
        </w:rPr>
        <w:t>"</w:t>
      </w:r>
    </w:p>
    <w:p w:rsidR="00750C16" w:rsidRPr="00BF32F5" w:rsidRDefault="00750C16" w:rsidP="00750C16">
      <w:pPr>
        <w:rPr>
          <w:lang w:val="ru-RU"/>
        </w:rPr>
      </w:pPr>
      <w:r w:rsidRPr="00BF32F5">
        <w:rPr>
          <w:lang w:val="ru-RU"/>
        </w:rPr>
        <w:t>Оперативная группа учреждена в соответствии с Рекомендацией МСЭ-Т A.7.</w:t>
      </w:r>
    </w:p>
    <w:p w:rsidR="00750C16" w:rsidRPr="00BF32F5" w:rsidRDefault="00017FE7" w:rsidP="00017FE7">
      <w:pPr>
        <w:pStyle w:val="Heading1"/>
        <w:rPr>
          <w:lang w:val="ru-RU"/>
        </w:rPr>
      </w:pPr>
      <w:r w:rsidRPr="00BF32F5">
        <w:rPr>
          <w:lang w:val="ru-RU"/>
        </w:rPr>
        <w:t>1</w:t>
      </w:r>
      <w:r w:rsidR="00750C16" w:rsidRPr="00BF32F5">
        <w:rPr>
          <w:lang w:val="ru-RU"/>
        </w:rPr>
        <w:tab/>
        <w:t>Обоснование и сфера действия</w:t>
      </w:r>
    </w:p>
    <w:p w:rsidR="00750C16" w:rsidRPr="00BF32F5" w:rsidRDefault="00750C16" w:rsidP="001E4632">
      <w:pPr>
        <w:rPr>
          <w:lang w:val="ru-RU"/>
        </w:rPr>
      </w:pPr>
      <w:r w:rsidRPr="00BF32F5">
        <w:rPr>
          <w:lang w:val="ru-RU"/>
        </w:rPr>
        <w:t>Информационно-коммуникационные технологии (ИКТ) играют решающую роль в предоставлении возможности развивающимся странам добиться Целей развития тысячелетия (ЦРТ) и преодолеть цифровой разрыв. Разработки ИКТ, подкрепленные инновациями и стандартами, являются важными факторами, которые могут способствовать росту социально-экономической сферы. Инновации в ИКТ и соответствующие стандарты могут преодолеть разрыв в цифровых технологиях и оказать положительное влияние на жизнь людей.</w:t>
      </w:r>
    </w:p>
    <w:p w:rsidR="00750C16" w:rsidRPr="00BF32F5" w:rsidRDefault="00750C16" w:rsidP="001E4632">
      <w:pPr>
        <w:rPr>
          <w:lang w:val="ru-RU"/>
        </w:rPr>
      </w:pPr>
      <w:r w:rsidRPr="00BF32F5">
        <w:rPr>
          <w:lang w:val="ru-RU"/>
        </w:rPr>
        <w:t>Эта оперативная группа служит исходной платформой для признания и определения инноваций, возникающих в развивающихся странах, которы</w:t>
      </w:r>
      <w:r w:rsidR="00A8211C" w:rsidRPr="00BF32F5">
        <w:rPr>
          <w:lang w:val="ru-RU"/>
        </w:rPr>
        <w:t xml:space="preserve">м может быть </w:t>
      </w:r>
      <w:r w:rsidRPr="00BF32F5">
        <w:rPr>
          <w:lang w:val="ru-RU"/>
        </w:rPr>
        <w:t>выгод</w:t>
      </w:r>
      <w:r w:rsidR="00A8211C" w:rsidRPr="00BF32F5">
        <w:rPr>
          <w:lang w:val="ru-RU"/>
        </w:rPr>
        <w:t>на</w:t>
      </w:r>
      <w:r w:rsidRPr="00BF32F5">
        <w:rPr>
          <w:lang w:val="ru-RU"/>
        </w:rPr>
        <w:t xml:space="preserve"> стандартизаци</w:t>
      </w:r>
      <w:r w:rsidR="00A8211C" w:rsidRPr="00BF32F5">
        <w:rPr>
          <w:lang w:val="ru-RU"/>
        </w:rPr>
        <w:t>я</w:t>
      </w:r>
      <w:r w:rsidRPr="00BF32F5">
        <w:rPr>
          <w:lang w:val="ru-RU"/>
        </w:rPr>
        <w:t xml:space="preserve"> и поддержк</w:t>
      </w:r>
      <w:r w:rsidR="00A8211C" w:rsidRPr="00BF32F5">
        <w:rPr>
          <w:lang w:val="ru-RU"/>
        </w:rPr>
        <w:t>а</w:t>
      </w:r>
      <w:r w:rsidRPr="00BF32F5">
        <w:rPr>
          <w:lang w:val="ru-RU"/>
        </w:rPr>
        <w:t xml:space="preserve"> этой стандартизации со стороны Сектора </w:t>
      </w:r>
      <w:r w:rsidR="00017FE7" w:rsidRPr="00BF32F5">
        <w:rPr>
          <w:lang w:val="ru-RU"/>
        </w:rPr>
        <w:t>МСЭ-</w:t>
      </w:r>
      <w:r w:rsidRPr="00BF32F5">
        <w:rPr>
          <w:lang w:val="ru-RU"/>
        </w:rPr>
        <w:t>Т.</w:t>
      </w:r>
    </w:p>
    <w:p w:rsidR="00750C16" w:rsidRPr="00BF32F5" w:rsidRDefault="00750C16" w:rsidP="00725B3A">
      <w:pPr>
        <w:rPr>
          <w:lang w:val="ru-RU"/>
        </w:rPr>
      </w:pPr>
      <w:r w:rsidRPr="00BF32F5">
        <w:rPr>
          <w:lang w:val="ru-RU"/>
        </w:rPr>
        <w:t>Главная цель заключается в поддержке деятельности исследовательских комиссий МСЭ-Т по</w:t>
      </w:r>
      <w:r w:rsidR="00725B3A" w:rsidRPr="00BF32F5">
        <w:rPr>
          <w:lang w:val="ru-RU"/>
        </w:rPr>
        <w:t> </w:t>
      </w:r>
      <w:r w:rsidRPr="00BF32F5">
        <w:rPr>
          <w:lang w:val="ru-RU"/>
        </w:rPr>
        <w:t>дальнейшему содействию инновациям и сокращению цифрового разрыва (Резолюция 71 ПК-10).</w:t>
      </w:r>
    </w:p>
    <w:p w:rsidR="00750C16" w:rsidRPr="00BF32F5" w:rsidRDefault="00750C16" w:rsidP="00725B3A">
      <w:pPr>
        <w:rPr>
          <w:lang w:val="ru-RU"/>
        </w:rPr>
      </w:pPr>
      <w:r w:rsidRPr="00BF32F5">
        <w:rPr>
          <w:lang w:val="ru-RU"/>
        </w:rPr>
        <w:t>Эта оперативная группа не предназначена для дублирования других усилий, а будет получать выгоды от существующих работ и специальных знаний. Оперативная группа будет интенсивно взаимодействовать по функциям в рамках МСЭ-Т, как</w:t>
      </w:r>
      <w:r w:rsidR="00017FE7" w:rsidRPr="00BF32F5">
        <w:rPr>
          <w:lang w:val="ru-RU"/>
        </w:rPr>
        <w:t>,</w:t>
      </w:r>
      <w:r w:rsidRPr="00BF32F5">
        <w:rPr>
          <w:lang w:val="ru-RU"/>
        </w:rPr>
        <w:t xml:space="preserve"> например, наблюдение за технологиями, а</w:t>
      </w:r>
      <w:r w:rsidR="00725B3A" w:rsidRPr="00BF32F5">
        <w:rPr>
          <w:lang w:val="ru-RU"/>
        </w:rPr>
        <w:t> </w:t>
      </w:r>
      <w:r w:rsidRPr="00BF32F5">
        <w:rPr>
          <w:lang w:val="ru-RU"/>
        </w:rPr>
        <w:t xml:space="preserve">также вне МСЭ-Т, особенно с </w:t>
      </w:r>
      <w:r w:rsidR="00017FE7" w:rsidRPr="00BF32F5">
        <w:rPr>
          <w:lang w:val="ru-RU"/>
        </w:rPr>
        <w:t xml:space="preserve">Сектором </w:t>
      </w:r>
      <w:r w:rsidRPr="00BF32F5">
        <w:rPr>
          <w:lang w:val="ru-RU"/>
        </w:rPr>
        <w:t xml:space="preserve">МСЭ-D по инновационной деятельности и с координатором по </w:t>
      </w:r>
      <w:r w:rsidR="00A8211C" w:rsidRPr="00BF32F5">
        <w:rPr>
          <w:lang w:val="ru-RU"/>
        </w:rPr>
        <w:t>В</w:t>
      </w:r>
      <w:r w:rsidRPr="00BF32F5">
        <w:rPr>
          <w:lang w:val="ru-RU"/>
        </w:rPr>
        <w:t>опросу 9-3 ИК</w:t>
      </w:r>
      <w:proofErr w:type="gramStart"/>
      <w:r w:rsidRPr="00BF32F5">
        <w:rPr>
          <w:lang w:val="ru-RU"/>
        </w:rPr>
        <w:t>2</w:t>
      </w:r>
      <w:proofErr w:type="gramEnd"/>
      <w:r w:rsidRPr="00BF32F5">
        <w:rPr>
          <w:lang w:val="ru-RU"/>
        </w:rPr>
        <w:t xml:space="preserve"> МСЭ-D. Оперативная группа установит взаимодействие, при необходимости, с</w:t>
      </w:r>
      <w:r w:rsidR="00725B3A" w:rsidRPr="00BF32F5">
        <w:rPr>
          <w:lang w:val="ru-RU"/>
        </w:rPr>
        <w:t> </w:t>
      </w:r>
      <w:r w:rsidRPr="00BF32F5">
        <w:rPr>
          <w:lang w:val="ru-RU"/>
        </w:rPr>
        <w:t>КГСЭ через Директора БСЭ.</w:t>
      </w:r>
    </w:p>
    <w:p w:rsidR="00750C16" w:rsidRPr="00BF32F5" w:rsidRDefault="00017FE7" w:rsidP="00017FE7">
      <w:pPr>
        <w:pStyle w:val="Heading1"/>
        <w:rPr>
          <w:lang w:val="ru-RU"/>
        </w:rPr>
      </w:pPr>
      <w:r w:rsidRPr="00BF32F5">
        <w:rPr>
          <w:lang w:val="ru-RU"/>
        </w:rPr>
        <w:t>2</w:t>
      </w:r>
      <w:r w:rsidR="00750C16" w:rsidRPr="00BF32F5">
        <w:rPr>
          <w:lang w:val="ru-RU"/>
        </w:rPr>
        <w:tab/>
        <w:t>План действий</w:t>
      </w:r>
    </w:p>
    <w:p w:rsidR="00750C16" w:rsidRPr="00BF32F5" w:rsidRDefault="00750C16" w:rsidP="001E4632">
      <w:pPr>
        <w:rPr>
          <w:lang w:val="ru-RU"/>
        </w:rPr>
      </w:pPr>
      <w:r w:rsidRPr="00BF32F5">
        <w:rPr>
          <w:lang w:val="ru-RU"/>
        </w:rPr>
        <w:t>Оперативная группа рассмотрит следующие вопросы:</w:t>
      </w:r>
    </w:p>
    <w:p w:rsidR="00750C16" w:rsidRPr="00BF32F5" w:rsidRDefault="001E4632" w:rsidP="00725B3A">
      <w:pPr>
        <w:ind w:left="794" w:hanging="794"/>
        <w:rPr>
          <w:lang w:val="ru-RU"/>
        </w:rPr>
      </w:pPr>
      <w:r w:rsidRPr="00BF32F5">
        <w:rPr>
          <w:lang w:val="ru-RU"/>
        </w:rPr>
        <w:t>–</w:t>
      </w:r>
      <w:r w:rsidRPr="00BF32F5">
        <w:rPr>
          <w:lang w:val="ru-RU"/>
        </w:rPr>
        <w:tab/>
      </w:r>
      <w:r w:rsidR="00750C16" w:rsidRPr="00BF32F5">
        <w:rPr>
          <w:lang w:val="ru-RU"/>
        </w:rPr>
        <w:t xml:space="preserve">При </w:t>
      </w:r>
      <w:r w:rsidR="007B6ADC" w:rsidRPr="00BF32F5">
        <w:rPr>
          <w:lang w:val="ru-RU"/>
        </w:rPr>
        <w:t>сотрудничестве</w:t>
      </w:r>
      <w:r w:rsidR="00750C16" w:rsidRPr="00BF32F5">
        <w:rPr>
          <w:lang w:val="ru-RU"/>
        </w:rPr>
        <w:t xml:space="preserve"> с МСЭ-</w:t>
      </w:r>
      <w:proofErr w:type="gramStart"/>
      <w:r w:rsidR="00750C16" w:rsidRPr="00BF32F5">
        <w:rPr>
          <w:lang w:val="ru-RU"/>
        </w:rPr>
        <w:t>D</w:t>
      </w:r>
      <w:proofErr w:type="gramEnd"/>
      <w:r w:rsidR="00750C16" w:rsidRPr="00BF32F5">
        <w:rPr>
          <w:lang w:val="ru-RU"/>
        </w:rPr>
        <w:t xml:space="preserve"> документирование исследовани</w:t>
      </w:r>
      <w:r w:rsidR="007B6ADC" w:rsidRPr="00BF32F5">
        <w:rPr>
          <w:lang w:val="ru-RU"/>
        </w:rPr>
        <w:t>й</w:t>
      </w:r>
      <w:r w:rsidR="00750C16" w:rsidRPr="00BF32F5">
        <w:rPr>
          <w:lang w:val="ru-RU"/>
        </w:rPr>
        <w:t xml:space="preserve"> конкретных ситуаций с</w:t>
      </w:r>
      <w:r w:rsidR="00725B3A" w:rsidRPr="00BF32F5">
        <w:rPr>
          <w:lang w:val="ru-RU"/>
        </w:rPr>
        <w:t> </w:t>
      </w:r>
      <w:r w:rsidR="00750C16" w:rsidRPr="00BF32F5">
        <w:rPr>
          <w:lang w:val="ru-RU"/>
        </w:rPr>
        <w:t xml:space="preserve">примерами </w:t>
      </w:r>
      <w:r w:rsidR="007B6ADC" w:rsidRPr="00BF32F5">
        <w:rPr>
          <w:lang w:val="ru-RU"/>
        </w:rPr>
        <w:t xml:space="preserve">успешных </w:t>
      </w:r>
      <w:r w:rsidR="00750C16" w:rsidRPr="00BF32F5">
        <w:rPr>
          <w:lang w:val="ru-RU"/>
        </w:rPr>
        <w:t>инноваций в ИКТ, включая инновации, возникающие в</w:t>
      </w:r>
      <w:r w:rsidR="00725B3A" w:rsidRPr="00BF32F5">
        <w:rPr>
          <w:lang w:val="ru-RU"/>
        </w:rPr>
        <w:t> </w:t>
      </w:r>
      <w:r w:rsidR="00750C16" w:rsidRPr="00BF32F5">
        <w:rPr>
          <w:lang w:val="ru-RU"/>
        </w:rPr>
        <w:t xml:space="preserve">развивающихся странах, и определение соответствующих </w:t>
      </w:r>
      <w:r w:rsidR="007B6ADC" w:rsidRPr="00BF32F5">
        <w:rPr>
          <w:lang w:val="ru-RU"/>
        </w:rPr>
        <w:t>разрыв</w:t>
      </w:r>
      <w:r w:rsidR="00750C16" w:rsidRPr="00BF32F5">
        <w:rPr>
          <w:lang w:val="ru-RU"/>
        </w:rPr>
        <w:t>ов в стандартизации. Особое внимание следует уделить социально-экономическому влиянию инноваций в ИКТ, возн</w:t>
      </w:r>
      <w:r w:rsidR="00017FE7" w:rsidRPr="00BF32F5">
        <w:rPr>
          <w:lang w:val="ru-RU"/>
        </w:rPr>
        <w:t>икающих в развивающихся странах.</w:t>
      </w:r>
    </w:p>
    <w:p w:rsidR="00750C16" w:rsidRPr="00BF32F5" w:rsidRDefault="001E4632" w:rsidP="001E4632">
      <w:pPr>
        <w:ind w:left="794" w:hanging="794"/>
        <w:rPr>
          <w:lang w:val="ru-RU"/>
        </w:rPr>
      </w:pPr>
      <w:r w:rsidRPr="00BF32F5">
        <w:rPr>
          <w:lang w:val="ru-RU"/>
        </w:rPr>
        <w:t>–</w:t>
      </w:r>
      <w:r w:rsidRPr="00BF32F5">
        <w:rPr>
          <w:lang w:val="ru-RU"/>
        </w:rPr>
        <w:tab/>
      </w:r>
      <w:r w:rsidR="00750C16" w:rsidRPr="00BF32F5">
        <w:rPr>
          <w:lang w:val="ru-RU"/>
        </w:rPr>
        <w:t xml:space="preserve">Анализ инноваций, которые могут быть стандартизованы, и выявление примеров передового опыта, которые могут способствовать реализации таких </w:t>
      </w:r>
      <w:r w:rsidR="00017FE7" w:rsidRPr="00BF32F5">
        <w:rPr>
          <w:lang w:val="ru-RU"/>
        </w:rPr>
        <w:t>инноваций в других частях света.</w:t>
      </w:r>
    </w:p>
    <w:p w:rsidR="00750C16" w:rsidRPr="00BF32F5" w:rsidRDefault="001E4632" w:rsidP="00725B3A">
      <w:pPr>
        <w:ind w:left="794" w:hanging="794"/>
        <w:rPr>
          <w:lang w:val="ru-RU"/>
        </w:rPr>
      </w:pPr>
      <w:r w:rsidRPr="00BF32F5">
        <w:rPr>
          <w:lang w:val="ru-RU"/>
        </w:rPr>
        <w:t>–</w:t>
      </w:r>
      <w:r w:rsidRPr="00BF32F5">
        <w:rPr>
          <w:lang w:val="ru-RU"/>
        </w:rPr>
        <w:tab/>
      </w:r>
      <w:r w:rsidR="00750C16" w:rsidRPr="00BF32F5">
        <w:rPr>
          <w:lang w:val="ru-RU"/>
        </w:rPr>
        <w:t>Определение тех конкретных ситуаций, которые могут быть приняты, в особенности развивающимися странами, для совершенствования инноваций в ИКТ и возможностей по</w:t>
      </w:r>
      <w:r w:rsidR="00725B3A" w:rsidRPr="00BF32F5">
        <w:rPr>
          <w:lang w:val="ru-RU"/>
        </w:rPr>
        <w:t> </w:t>
      </w:r>
      <w:r w:rsidR="00750C16" w:rsidRPr="00BF32F5">
        <w:rPr>
          <w:lang w:val="ru-RU"/>
        </w:rPr>
        <w:t>стандартизации в целях улучшения их со</w:t>
      </w:r>
      <w:r w:rsidR="00017FE7" w:rsidRPr="00BF32F5">
        <w:rPr>
          <w:lang w:val="ru-RU"/>
        </w:rPr>
        <w:t>циально-экономического развития.</w:t>
      </w:r>
    </w:p>
    <w:p w:rsidR="00750C16" w:rsidRPr="00BF32F5" w:rsidRDefault="001E4632" w:rsidP="00017FE7">
      <w:pPr>
        <w:ind w:left="794" w:hanging="794"/>
        <w:rPr>
          <w:lang w:val="ru-RU"/>
        </w:rPr>
      </w:pPr>
      <w:r w:rsidRPr="00BF32F5">
        <w:rPr>
          <w:lang w:val="ru-RU"/>
        </w:rPr>
        <w:t>–</w:t>
      </w:r>
      <w:r w:rsidRPr="00BF32F5">
        <w:rPr>
          <w:lang w:val="ru-RU"/>
        </w:rPr>
        <w:tab/>
      </w:r>
      <w:r w:rsidR="00750C16" w:rsidRPr="00BF32F5">
        <w:rPr>
          <w:lang w:val="ru-RU"/>
        </w:rPr>
        <w:t>Выявление проблем, с которыми могут столкнуться развивающиеся страны, и дове</w:t>
      </w:r>
      <w:r w:rsidR="007B6ADC" w:rsidRPr="00BF32F5">
        <w:rPr>
          <w:lang w:val="ru-RU"/>
        </w:rPr>
        <w:t>дение</w:t>
      </w:r>
      <w:r w:rsidR="00750C16" w:rsidRPr="00BF32F5">
        <w:rPr>
          <w:lang w:val="ru-RU"/>
        </w:rPr>
        <w:t xml:space="preserve"> их</w:t>
      </w:r>
      <w:r w:rsidR="00725B3A" w:rsidRPr="00BF32F5">
        <w:rPr>
          <w:lang w:val="ru-RU"/>
        </w:rPr>
        <w:t> </w:t>
      </w:r>
      <w:r w:rsidR="00750C16" w:rsidRPr="00BF32F5">
        <w:rPr>
          <w:lang w:val="ru-RU"/>
        </w:rPr>
        <w:t>ин</w:t>
      </w:r>
      <w:r w:rsidR="00017FE7" w:rsidRPr="00BF32F5">
        <w:rPr>
          <w:lang w:val="ru-RU"/>
        </w:rPr>
        <w:t>новаций в ИКТ до сведения МСЭ-Т.</w:t>
      </w:r>
    </w:p>
    <w:p w:rsidR="00750C16" w:rsidRPr="00BF32F5" w:rsidRDefault="001E4632" w:rsidP="001E4632">
      <w:pPr>
        <w:ind w:left="794" w:hanging="794"/>
        <w:rPr>
          <w:lang w:val="ru-RU"/>
        </w:rPr>
      </w:pPr>
      <w:r w:rsidRPr="00BF32F5">
        <w:rPr>
          <w:lang w:val="ru-RU"/>
        </w:rPr>
        <w:t>–</w:t>
      </w:r>
      <w:r w:rsidRPr="00BF32F5">
        <w:rPr>
          <w:lang w:val="ru-RU"/>
        </w:rPr>
        <w:tab/>
      </w:r>
      <w:r w:rsidR="00750C16" w:rsidRPr="00BF32F5">
        <w:rPr>
          <w:lang w:val="ru-RU"/>
        </w:rPr>
        <w:t>Предложить темы будущих исследований МС</w:t>
      </w:r>
      <w:r w:rsidR="00017FE7" w:rsidRPr="00BF32F5">
        <w:rPr>
          <w:lang w:val="ru-RU"/>
        </w:rPr>
        <w:t>Э-Т и связанные с ними действия.</w:t>
      </w:r>
    </w:p>
    <w:p w:rsidR="00750C16" w:rsidRPr="00BF32F5" w:rsidRDefault="001E4632" w:rsidP="00725B3A">
      <w:pPr>
        <w:ind w:left="794" w:hanging="794"/>
        <w:rPr>
          <w:lang w:val="ru-RU"/>
        </w:rPr>
      </w:pPr>
      <w:r w:rsidRPr="00BF32F5">
        <w:rPr>
          <w:lang w:val="ru-RU"/>
        </w:rPr>
        <w:t>–</w:t>
      </w:r>
      <w:r w:rsidRPr="00BF32F5">
        <w:rPr>
          <w:lang w:val="ru-RU"/>
        </w:rPr>
        <w:tab/>
      </w:r>
      <w:r w:rsidR="00750C16" w:rsidRPr="00BF32F5">
        <w:rPr>
          <w:lang w:val="ru-RU"/>
        </w:rPr>
        <w:t>Изучить, как инновации в ИКТ рассматриваются другими организациями по разработке стандартов, форумами и консорциумами, и включить их в свою деятельность по</w:t>
      </w:r>
      <w:r w:rsidR="00725B3A" w:rsidRPr="00BF32F5">
        <w:rPr>
          <w:lang w:val="ru-RU"/>
        </w:rPr>
        <w:t> </w:t>
      </w:r>
      <w:r w:rsidR="00017FE7" w:rsidRPr="00BF32F5">
        <w:rPr>
          <w:lang w:val="ru-RU"/>
        </w:rPr>
        <w:t>стандартизации.</w:t>
      </w:r>
    </w:p>
    <w:p w:rsidR="00750C16" w:rsidRPr="00BF32F5" w:rsidRDefault="001E4632" w:rsidP="001E4632">
      <w:pPr>
        <w:ind w:left="794" w:hanging="794"/>
        <w:rPr>
          <w:lang w:val="ru-RU"/>
        </w:rPr>
      </w:pPr>
      <w:r w:rsidRPr="00BF32F5">
        <w:rPr>
          <w:lang w:val="ru-RU"/>
        </w:rPr>
        <w:t>–</w:t>
      </w:r>
      <w:r w:rsidRPr="00BF32F5">
        <w:rPr>
          <w:lang w:val="ru-RU"/>
        </w:rPr>
        <w:tab/>
      </w:r>
      <w:r w:rsidR="00750C16" w:rsidRPr="00BF32F5">
        <w:rPr>
          <w:lang w:val="ru-RU"/>
        </w:rPr>
        <w:t>Способствовать такой деятельности на собрании ВАСЭ в ноябре 2012 г</w:t>
      </w:r>
      <w:r w:rsidR="00725B3A" w:rsidRPr="00BF32F5">
        <w:rPr>
          <w:lang w:val="ru-RU"/>
        </w:rPr>
        <w:t>ода</w:t>
      </w:r>
      <w:r w:rsidR="00750C16" w:rsidRPr="00BF32F5">
        <w:rPr>
          <w:lang w:val="ru-RU"/>
        </w:rPr>
        <w:t>.</w:t>
      </w:r>
    </w:p>
    <w:p w:rsidR="00750C16" w:rsidRPr="00BF32F5" w:rsidRDefault="00017FE7" w:rsidP="00017FE7">
      <w:pPr>
        <w:pStyle w:val="Heading1"/>
        <w:rPr>
          <w:lang w:val="ru-RU"/>
        </w:rPr>
      </w:pPr>
      <w:r w:rsidRPr="00BF32F5">
        <w:rPr>
          <w:lang w:val="ru-RU"/>
        </w:rPr>
        <w:t>3</w:t>
      </w:r>
      <w:r w:rsidR="00750C16" w:rsidRPr="00BF32F5">
        <w:rPr>
          <w:lang w:val="ru-RU"/>
        </w:rPr>
        <w:tab/>
        <w:t>Основная группа</w:t>
      </w:r>
    </w:p>
    <w:p w:rsidR="00750C16" w:rsidRPr="00BF32F5" w:rsidRDefault="00750C16" w:rsidP="00750C16">
      <w:pPr>
        <w:rPr>
          <w:lang w:val="ru-RU"/>
        </w:rPr>
      </w:pPr>
      <w:r w:rsidRPr="00BF32F5">
        <w:rPr>
          <w:lang w:val="ru-RU"/>
        </w:rPr>
        <w:t>Основной группой является КГСЭ.</w:t>
      </w:r>
    </w:p>
    <w:p w:rsidR="00750C16" w:rsidRPr="00BF32F5" w:rsidRDefault="00017FE7" w:rsidP="00017FE7">
      <w:pPr>
        <w:pStyle w:val="Heading1"/>
        <w:rPr>
          <w:lang w:val="ru-RU"/>
        </w:rPr>
      </w:pPr>
      <w:r w:rsidRPr="00BF32F5">
        <w:rPr>
          <w:lang w:val="ru-RU"/>
        </w:rPr>
        <w:lastRenderedPageBreak/>
        <w:t>4</w:t>
      </w:r>
      <w:r w:rsidR="00750C16" w:rsidRPr="00BF32F5">
        <w:rPr>
          <w:lang w:val="ru-RU"/>
        </w:rPr>
        <w:tab/>
        <w:t>Ожидаемые результаты работы</w:t>
      </w:r>
    </w:p>
    <w:p w:rsidR="00750C16" w:rsidRPr="00BF32F5" w:rsidRDefault="00750C16" w:rsidP="001E4632">
      <w:pPr>
        <w:rPr>
          <w:lang w:val="ru-RU"/>
        </w:rPr>
      </w:pPr>
      <w:r w:rsidRPr="00BF32F5">
        <w:rPr>
          <w:lang w:val="ru-RU"/>
        </w:rPr>
        <w:t xml:space="preserve">Ожидается, что Оперативная группа </w:t>
      </w:r>
      <w:r w:rsidR="007B6ADC" w:rsidRPr="00BF32F5">
        <w:rPr>
          <w:lang w:val="ru-RU"/>
        </w:rPr>
        <w:t xml:space="preserve">предоставит </w:t>
      </w:r>
      <w:r w:rsidRPr="00BF32F5">
        <w:rPr>
          <w:lang w:val="ru-RU"/>
        </w:rPr>
        <w:t>следующие результаты работы:</w:t>
      </w:r>
    </w:p>
    <w:p w:rsidR="00750C16" w:rsidRPr="00BF32F5" w:rsidRDefault="001E4632" w:rsidP="00725B3A">
      <w:pPr>
        <w:ind w:left="794" w:hanging="794"/>
        <w:rPr>
          <w:lang w:val="ru-RU"/>
        </w:rPr>
      </w:pPr>
      <w:r w:rsidRPr="00BF32F5">
        <w:rPr>
          <w:lang w:val="ru-RU"/>
        </w:rPr>
        <w:t>–</w:t>
      </w:r>
      <w:r w:rsidRPr="00BF32F5">
        <w:rPr>
          <w:lang w:val="ru-RU"/>
        </w:rPr>
        <w:tab/>
      </w:r>
      <w:r w:rsidR="00750C16" w:rsidRPr="00BF32F5">
        <w:rPr>
          <w:lang w:val="ru-RU"/>
        </w:rPr>
        <w:t>Отчет об успешных примерах инноваций в ИКТ в различных секторах экономики в</w:t>
      </w:r>
      <w:r w:rsidR="00725B3A" w:rsidRPr="00BF32F5">
        <w:rPr>
          <w:lang w:val="ru-RU"/>
        </w:rPr>
        <w:t> </w:t>
      </w:r>
      <w:r w:rsidR="00750C16" w:rsidRPr="00BF32F5">
        <w:rPr>
          <w:lang w:val="ru-RU"/>
        </w:rPr>
        <w:t xml:space="preserve">различных географических районах, в которых может быть </w:t>
      </w:r>
      <w:r w:rsidR="007B6ADC" w:rsidRPr="00BF32F5">
        <w:rPr>
          <w:lang w:val="ru-RU"/>
        </w:rPr>
        <w:t>выгодна</w:t>
      </w:r>
      <w:r w:rsidR="00750C16" w:rsidRPr="00BF32F5">
        <w:rPr>
          <w:lang w:val="ru-RU"/>
        </w:rPr>
        <w:t xml:space="preserve"> стандартизаци</w:t>
      </w:r>
      <w:r w:rsidR="007B6ADC" w:rsidRPr="00BF32F5">
        <w:rPr>
          <w:lang w:val="ru-RU"/>
        </w:rPr>
        <w:t>я</w:t>
      </w:r>
      <w:r w:rsidR="00750C16" w:rsidRPr="00BF32F5">
        <w:rPr>
          <w:lang w:val="ru-RU"/>
        </w:rPr>
        <w:t xml:space="preserve"> в</w:t>
      </w:r>
      <w:r w:rsidR="00725B3A" w:rsidRPr="00BF32F5">
        <w:rPr>
          <w:lang w:val="ru-RU"/>
        </w:rPr>
        <w:t> </w:t>
      </w:r>
      <w:r w:rsidR="00750C16" w:rsidRPr="00BF32F5">
        <w:rPr>
          <w:lang w:val="ru-RU"/>
        </w:rPr>
        <w:t>МСЭ-Т (Отчет об инновациях)</w:t>
      </w:r>
      <w:r w:rsidR="00017FE7" w:rsidRPr="00BF32F5">
        <w:rPr>
          <w:lang w:val="ru-RU"/>
        </w:rPr>
        <w:t>.</w:t>
      </w:r>
    </w:p>
    <w:p w:rsidR="00750C16" w:rsidRPr="00BF32F5" w:rsidRDefault="001E4632" w:rsidP="001E4632">
      <w:pPr>
        <w:ind w:left="794" w:hanging="794"/>
        <w:rPr>
          <w:lang w:val="ru-RU"/>
        </w:rPr>
      </w:pPr>
      <w:r w:rsidRPr="00BF32F5">
        <w:rPr>
          <w:lang w:val="ru-RU"/>
        </w:rPr>
        <w:t>–</w:t>
      </w:r>
      <w:r w:rsidRPr="00BF32F5">
        <w:rPr>
          <w:lang w:val="ru-RU"/>
        </w:rPr>
        <w:tab/>
      </w:r>
      <w:r w:rsidR="00750C16" w:rsidRPr="00BF32F5">
        <w:rPr>
          <w:lang w:val="ru-RU"/>
        </w:rPr>
        <w:t xml:space="preserve">Предложения для МСЭ-Т по новым направлениям деятельности </w:t>
      </w:r>
      <w:r w:rsidR="007B6ADC" w:rsidRPr="00BF32F5">
        <w:rPr>
          <w:lang w:val="ru-RU"/>
        </w:rPr>
        <w:t xml:space="preserve">в области </w:t>
      </w:r>
      <w:r w:rsidR="00750C16" w:rsidRPr="00BF32F5">
        <w:rPr>
          <w:lang w:val="ru-RU"/>
        </w:rPr>
        <w:t>стандартизации, при необходимости</w:t>
      </w:r>
      <w:r w:rsidR="00017FE7" w:rsidRPr="00BF32F5">
        <w:rPr>
          <w:lang w:val="ru-RU"/>
        </w:rPr>
        <w:t>.</w:t>
      </w:r>
    </w:p>
    <w:p w:rsidR="00750C16" w:rsidRPr="00BF32F5" w:rsidRDefault="001E4632" w:rsidP="001E4632">
      <w:pPr>
        <w:ind w:left="794" w:hanging="794"/>
        <w:rPr>
          <w:lang w:val="ru-RU"/>
        </w:rPr>
      </w:pPr>
      <w:r w:rsidRPr="00BF32F5">
        <w:rPr>
          <w:lang w:val="ru-RU"/>
        </w:rPr>
        <w:t>–</w:t>
      </w:r>
      <w:r w:rsidRPr="00BF32F5">
        <w:rPr>
          <w:lang w:val="ru-RU"/>
        </w:rPr>
        <w:tab/>
      </w:r>
      <w:r w:rsidR="00750C16" w:rsidRPr="00BF32F5">
        <w:rPr>
          <w:lang w:val="ru-RU"/>
        </w:rPr>
        <w:t xml:space="preserve">Поддержка БСЭ в организации сопутствующего мероприятия на ВАСЭ-12 по теме "Преодоление разрыва: от инновации к стандарту", </w:t>
      </w:r>
      <w:r w:rsidR="007B6ADC" w:rsidRPr="00BF32F5">
        <w:rPr>
          <w:lang w:val="ru-RU"/>
        </w:rPr>
        <w:t>демонстриру</w:t>
      </w:r>
      <w:r w:rsidR="00750C16" w:rsidRPr="00BF32F5">
        <w:rPr>
          <w:lang w:val="ru-RU"/>
        </w:rPr>
        <w:t xml:space="preserve">ющего результаты работы оперативной группы и отчет по предложенным </w:t>
      </w:r>
      <w:r w:rsidR="007B6ADC" w:rsidRPr="00BF32F5">
        <w:rPr>
          <w:lang w:val="ru-RU"/>
        </w:rPr>
        <w:t>мера</w:t>
      </w:r>
      <w:r w:rsidR="00750C16" w:rsidRPr="00BF32F5">
        <w:rPr>
          <w:lang w:val="ru-RU"/>
        </w:rPr>
        <w:t>м, рекомендованным на этом сопутствующем мероприятии.</w:t>
      </w:r>
    </w:p>
    <w:p w:rsidR="00750C16" w:rsidRPr="00BF32F5" w:rsidRDefault="00017FE7" w:rsidP="00017FE7">
      <w:pPr>
        <w:pStyle w:val="Heading1"/>
        <w:rPr>
          <w:lang w:val="ru-RU"/>
        </w:rPr>
      </w:pPr>
      <w:r w:rsidRPr="00BF32F5">
        <w:rPr>
          <w:lang w:val="ru-RU"/>
        </w:rPr>
        <w:t>5</w:t>
      </w:r>
      <w:r w:rsidR="00750C16" w:rsidRPr="00BF32F5">
        <w:rPr>
          <w:lang w:val="ru-RU"/>
        </w:rPr>
        <w:tab/>
        <w:t>График завершения работы</w:t>
      </w:r>
    </w:p>
    <w:p w:rsidR="00750C16" w:rsidRPr="00BF32F5" w:rsidRDefault="00750C16" w:rsidP="00725B3A">
      <w:pPr>
        <w:spacing w:before="240"/>
        <w:rPr>
          <w:lang w:val="ru-RU"/>
        </w:rPr>
      </w:pPr>
      <w:r w:rsidRPr="00BF32F5">
        <w:rPr>
          <w:lang w:val="ru-RU"/>
        </w:rPr>
        <w:t xml:space="preserve">Продолжительность работы Оперативной группы </w:t>
      </w:r>
      <w:r w:rsidR="001E4632" w:rsidRPr="00BF32F5">
        <w:rPr>
          <w:lang w:val="ru-RU"/>
        </w:rPr>
        <w:t>−</w:t>
      </w:r>
      <w:r w:rsidRPr="00BF32F5">
        <w:rPr>
          <w:lang w:val="ru-RU"/>
        </w:rPr>
        <w:t xml:space="preserve"> с января 2012 г</w:t>
      </w:r>
      <w:r w:rsidR="001E4632" w:rsidRPr="00BF32F5">
        <w:rPr>
          <w:lang w:val="ru-RU"/>
        </w:rPr>
        <w:t>ода</w:t>
      </w:r>
      <w:r w:rsidRPr="00BF32F5">
        <w:rPr>
          <w:lang w:val="ru-RU"/>
        </w:rPr>
        <w:t xml:space="preserve"> до собрания КГСЭ в</w:t>
      </w:r>
      <w:r w:rsidR="00725B3A" w:rsidRPr="00BF32F5">
        <w:rPr>
          <w:lang w:val="ru-RU"/>
        </w:rPr>
        <w:t> </w:t>
      </w:r>
      <w:r w:rsidRPr="00BF32F5">
        <w:rPr>
          <w:lang w:val="ru-RU"/>
        </w:rPr>
        <w:t>2013</w:t>
      </w:r>
      <w:r w:rsidR="00725B3A" w:rsidRPr="00BF32F5">
        <w:rPr>
          <w:lang w:val="ru-RU"/>
        </w:rPr>
        <w:t> </w:t>
      </w:r>
      <w:r w:rsidRPr="00BF32F5">
        <w:rPr>
          <w:lang w:val="ru-RU"/>
        </w:rPr>
        <w:t>г</w:t>
      </w:r>
      <w:r w:rsidR="007B6ADC" w:rsidRPr="00BF32F5">
        <w:rPr>
          <w:lang w:val="ru-RU"/>
        </w:rPr>
        <w:t>оду</w:t>
      </w:r>
      <w:r w:rsidR="00725B3A" w:rsidRPr="00BF32F5">
        <w:rPr>
          <w:lang w:val="ru-RU"/>
        </w:rPr>
        <w:t>.</w:t>
      </w:r>
      <w:r w:rsidRPr="00BF32F5">
        <w:rPr>
          <w:lang w:val="ru-RU"/>
        </w:rPr>
        <w:t xml:space="preserve"> Оперативная группа будет работать преимущественно в электронном формате. Для</w:t>
      </w:r>
      <w:r w:rsidR="00725B3A" w:rsidRPr="00BF32F5">
        <w:rPr>
          <w:lang w:val="ru-RU"/>
        </w:rPr>
        <w:t> </w:t>
      </w:r>
      <w:r w:rsidRPr="00BF32F5">
        <w:rPr>
          <w:lang w:val="ru-RU"/>
        </w:rPr>
        <w:t>расширения участия очные собрания будут координироваться с другими собраниями. В</w:t>
      </w:r>
      <w:r w:rsidR="00725B3A" w:rsidRPr="00BF32F5">
        <w:rPr>
          <w:lang w:val="ru-RU"/>
        </w:rPr>
        <w:t> </w:t>
      </w:r>
      <w:r w:rsidRPr="00BF32F5">
        <w:rPr>
          <w:lang w:val="ru-RU"/>
        </w:rPr>
        <w:t>максимально возможной степени будет использоваться дистанционное участие.</w:t>
      </w:r>
    </w:p>
    <w:p w:rsidR="00750C16" w:rsidRPr="00BF32F5" w:rsidRDefault="00750C16" w:rsidP="001E4632">
      <w:pPr>
        <w:rPr>
          <w:lang w:val="ru-RU"/>
        </w:rPr>
      </w:pPr>
      <w:r w:rsidRPr="00BF32F5">
        <w:rPr>
          <w:lang w:val="ru-RU"/>
        </w:rPr>
        <w:t>Предварительный перечень основных этапов в работе включает:</w:t>
      </w:r>
    </w:p>
    <w:p w:rsidR="00750C16" w:rsidRPr="00BF32F5" w:rsidRDefault="001E4632" w:rsidP="001E4632">
      <w:pPr>
        <w:ind w:left="794" w:hanging="794"/>
        <w:rPr>
          <w:lang w:val="ru-RU"/>
        </w:rPr>
      </w:pPr>
      <w:r w:rsidRPr="00BF32F5">
        <w:rPr>
          <w:lang w:val="ru-RU"/>
        </w:rPr>
        <w:t>–</w:t>
      </w:r>
      <w:r w:rsidRPr="00BF32F5">
        <w:rPr>
          <w:lang w:val="ru-RU"/>
        </w:rPr>
        <w:tab/>
      </w:r>
      <w:r w:rsidR="00750C16" w:rsidRPr="00BF32F5">
        <w:rPr>
          <w:lang w:val="ru-RU"/>
        </w:rPr>
        <w:t>Стартовое заседание: февраль 2012 г</w:t>
      </w:r>
      <w:r w:rsidR="007B6ADC" w:rsidRPr="00BF32F5">
        <w:rPr>
          <w:lang w:val="ru-RU"/>
        </w:rPr>
        <w:t>ода</w:t>
      </w:r>
      <w:r w:rsidR="00017FE7" w:rsidRPr="00BF32F5">
        <w:rPr>
          <w:lang w:val="ru-RU"/>
        </w:rPr>
        <w:t>.</w:t>
      </w:r>
    </w:p>
    <w:p w:rsidR="00750C16" w:rsidRPr="00BF32F5" w:rsidRDefault="001E4632" w:rsidP="00725B3A">
      <w:pPr>
        <w:ind w:left="794" w:hanging="794"/>
        <w:rPr>
          <w:lang w:val="ru-RU"/>
        </w:rPr>
      </w:pPr>
      <w:r w:rsidRPr="00BF32F5">
        <w:rPr>
          <w:lang w:val="ru-RU"/>
        </w:rPr>
        <w:t>–</w:t>
      </w:r>
      <w:r w:rsidRPr="00BF32F5">
        <w:rPr>
          <w:lang w:val="ru-RU"/>
        </w:rPr>
        <w:tab/>
      </w:r>
      <w:r w:rsidR="00750C16" w:rsidRPr="00BF32F5">
        <w:rPr>
          <w:lang w:val="ru-RU"/>
        </w:rPr>
        <w:t xml:space="preserve">Сопутствующее мероприятие ВАСЭ-12 </w:t>
      </w:r>
      <w:r w:rsidR="00725B3A" w:rsidRPr="00BF32F5">
        <w:rPr>
          <w:lang w:val="ru-RU"/>
        </w:rPr>
        <w:t>"</w:t>
      </w:r>
      <w:r w:rsidR="00750C16" w:rsidRPr="00BF32F5">
        <w:rPr>
          <w:lang w:val="ru-RU"/>
        </w:rPr>
        <w:t>Преодоление разрыва: от инновации к стандарту</w:t>
      </w:r>
      <w:r w:rsidR="00725B3A" w:rsidRPr="00BF32F5">
        <w:rPr>
          <w:lang w:val="ru-RU"/>
        </w:rPr>
        <w:t>"</w:t>
      </w:r>
      <w:r w:rsidR="00750C16" w:rsidRPr="00BF32F5">
        <w:rPr>
          <w:lang w:val="ru-RU"/>
        </w:rPr>
        <w:t>: ноябрь 2012 г</w:t>
      </w:r>
      <w:r w:rsidR="007B6ADC" w:rsidRPr="00BF32F5">
        <w:rPr>
          <w:lang w:val="ru-RU"/>
        </w:rPr>
        <w:t>ода</w:t>
      </w:r>
      <w:r w:rsidR="00017FE7" w:rsidRPr="00BF32F5">
        <w:rPr>
          <w:lang w:val="ru-RU"/>
        </w:rPr>
        <w:t>.</w:t>
      </w:r>
    </w:p>
    <w:p w:rsidR="00750C16" w:rsidRPr="00BF32F5" w:rsidRDefault="001E4632" w:rsidP="001E4632">
      <w:pPr>
        <w:ind w:left="794" w:hanging="794"/>
        <w:rPr>
          <w:lang w:val="ru-RU"/>
        </w:rPr>
      </w:pPr>
      <w:r w:rsidRPr="00BF32F5">
        <w:rPr>
          <w:lang w:val="ru-RU"/>
        </w:rPr>
        <w:t>–</w:t>
      </w:r>
      <w:r w:rsidRPr="00BF32F5">
        <w:rPr>
          <w:lang w:val="ru-RU"/>
        </w:rPr>
        <w:tab/>
      </w:r>
      <w:r w:rsidR="00750C16" w:rsidRPr="00BF32F5">
        <w:rPr>
          <w:lang w:val="ru-RU"/>
        </w:rPr>
        <w:t>Завершение Отчета об инновациях: январь 2013 г</w:t>
      </w:r>
      <w:r w:rsidR="007B6ADC" w:rsidRPr="00BF32F5">
        <w:rPr>
          <w:lang w:val="ru-RU"/>
        </w:rPr>
        <w:t>ода</w:t>
      </w:r>
      <w:r w:rsidR="00017FE7" w:rsidRPr="00BF32F5">
        <w:rPr>
          <w:lang w:val="ru-RU"/>
        </w:rPr>
        <w:t>.</w:t>
      </w:r>
    </w:p>
    <w:p w:rsidR="00750C16" w:rsidRPr="00BF32F5" w:rsidRDefault="001E4632" w:rsidP="00017FE7">
      <w:pPr>
        <w:ind w:left="794" w:hanging="794"/>
        <w:rPr>
          <w:lang w:val="ru-RU"/>
        </w:rPr>
      </w:pPr>
      <w:r w:rsidRPr="00BF32F5">
        <w:rPr>
          <w:lang w:val="ru-RU"/>
        </w:rPr>
        <w:t>–</w:t>
      </w:r>
      <w:r w:rsidRPr="00BF32F5">
        <w:rPr>
          <w:lang w:val="ru-RU"/>
        </w:rPr>
        <w:tab/>
      </w:r>
      <w:r w:rsidR="00750C16" w:rsidRPr="00BF32F5">
        <w:rPr>
          <w:lang w:val="ru-RU"/>
        </w:rPr>
        <w:t xml:space="preserve">Завершение </w:t>
      </w:r>
      <w:r w:rsidR="00017FE7" w:rsidRPr="00BF32F5">
        <w:rPr>
          <w:lang w:val="ru-RU"/>
        </w:rPr>
        <w:t>раз</w:t>
      </w:r>
      <w:r w:rsidR="00750C16" w:rsidRPr="00BF32F5">
        <w:rPr>
          <w:lang w:val="ru-RU"/>
        </w:rPr>
        <w:t xml:space="preserve">работки предложений по новым областям деятельности </w:t>
      </w:r>
      <w:r w:rsidR="007B6ADC" w:rsidRPr="00BF32F5">
        <w:rPr>
          <w:lang w:val="ru-RU"/>
        </w:rPr>
        <w:t xml:space="preserve">в сфере </w:t>
      </w:r>
      <w:r w:rsidR="00750C16" w:rsidRPr="00BF32F5">
        <w:rPr>
          <w:lang w:val="ru-RU"/>
        </w:rPr>
        <w:t>стандартизации для МСЭ-Т: январь 2013 г</w:t>
      </w:r>
      <w:r w:rsidR="007B6ADC" w:rsidRPr="00BF32F5">
        <w:rPr>
          <w:lang w:val="ru-RU"/>
        </w:rPr>
        <w:t>ода</w:t>
      </w:r>
      <w:r w:rsidR="00017FE7" w:rsidRPr="00BF32F5">
        <w:rPr>
          <w:lang w:val="ru-RU"/>
        </w:rPr>
        <w:t>.</w:t>
      </w:r>
    </w:p>
    <w:p w:rsidR="00750C16" w:rsidRPr="00BF32F5" w:rsidRDefault="00750C16" w:rsidP="001E4632">
      <w:pPr>
        <w:rPr>
          <w:lang w:val="ru-RU"/>
        </w:rPr>
      </w:pPr>
      <w:r w:rsidRPr="00BF32F5">
        <w:rPr>
          <w:lang w:val="ru-RU"/>
        </w:rPr>
        <w:t xml:space="preserve">Эти основные этапы могут быть изменены с учетом изменений в плане работы, предложенных членами Оперативной группы и </w:t>
      </w:r>
      <w:r w:rsidR="007B6ADC" w:rsidRPr="00BF32F5">
        <w:rPr>
          <w:lang w:val="ru-RU"/>
        </w:rPr>
        <w:t xml:space="preserve">содержащихся во </w:t>
      </w:r>
      <w:r w:rsidRPr="00BF32F5">
        <w:rPr>
          <w:lang w:val="ru-RU"/>
        </w:rPr>
        <w:t>вклад</w:t>
      </w:r>
      <w:r w:rsidR="007B6ADC" w:rsidRPr="00BF32F5">
        <w:rPr>
          <w:lang w:val="ru-RU"/>
        </w:rPr>
        <w:t>ах</w:t>
      </w:r>
      <w:r w:rsidRPr="00BF32F5">
        <w:rPr>
          <w:lang w:val="ru-RU"/>
        </w:rPr>
        <w:t>.</w:t>
      </w:r>
    </w:p>
    <w:p w:rsidR="00750C16" w:rsidRPr="00BF32F5" w:rsidRDefault="00017FE7" w:rsidP="00017FE7">
      <w:pPr>
        <w:pStyle w:val="Heading1"/>
        <w:rPr>
          <w:lang w:val="ru-RU"/>
        </w:rPr>
      </w:pPr>
      <w:r w:rsidRPr="00BF32F5">
        <w:rPr>
          <w:lang w:val="ru-RU"/>
        </w:rPr>
        <w:t>6</w:t>
      </w:r>
      <w:r w:rsidR="00750C16" w:rsidRPr="00BF32F5">
        <w:rPr>
          <w:lang w:val="ru-RU"/>
        </w:rPr>
        <w:tab/>
      </w:r>
      <w:proofErr w:type="gramStart"/>
      <w:r w:rsidR="007B6ADC" w:rsidRPr="00BF32F5">
        <w:rPr>
          <w:lang w:val="ru-RU"/>
        </w:rPr>
        <w:t>Относящееся</w:t>
      </w:r>
      <w:proofErr w:type="gramEnd"/>
      <w:r w:rsidR="007B6ADC" w:rsidRPr="00BF32F5">
        <w:rPr>
          <w:lang w:val="ru-RU"/>
        </w:rPr>
        <w:t xml:space="preserve"> к Вопросу</w:t>
      </w:r>
    </w:p>
    <w:p w:rsidR="00750C16" w:rsidRPr="00BF32F5" w:rsidRDefault="00750C16" w:rsidP="00725B3A">
      <w:pPr>
        <w:rPr>
          <w:lang w:val="ru-RU"/>
        </w:rPr>
      </w:pPr>
      <w:r w:rsidRPr="00BF32F5">
        <w:rPr>
          <w:lang w:val="ru-RU"/>
        </w:rPr>
        <w:t>Сотрудничество с соответствующими ОРС, правительственными/отраслевыми форумами, компаниями, академическими учреждениями, исследовательскими институтами и специалистами в</w:t>
      </w:r>
      <w:r w:rsidR="00725B3A" w:rsidRPr="00BF32F5">
        <w:rPr>
          <w:lang w:val="ru-RU"/>
        </w:rPr>
        <w:t> </w:t>
      </w:r>
      <w:r w:rsidRPr="00BF32F5">
        <w:rPr>
          <w:lang w:val="ru-RU"/>
        </w:rPr>
        <w:t xml:space="preserve">данной области имеет </w:t>
      </w:r>
      <w:r w:rsidR="007B6ADC" w:rsidRPr="00BF32F5">
        <w:rPr>
          <w:lang w:val="ru-RU"/>
        </w:rPr>
        <w:t>особ</w:t>
      </w:r>
      <w:r w:rsidRPr="00BF32F5">
        <w:rPr>
          <w:lang w:val="ru-RU"/>
        </w:rPr>
        <w:t xml:space="preserve">о </w:t>
      </w:r>
      <w:proofErr w:type="gramStart"/>
      <w:r w:rsidRPr="00BF32F5">
        <w:rPr>
          <w:lang w:val="ru-RU"/>
        </w:rPr>
        <w:t>важное значение</w:t>
      </w:r>
      <w:proofErr w:type="gramEnd"/>
      <w:r w:rsidRPr="00BF32F5">
        <w:rPr>
          <w:lang w:val="ru-RU"/>
        </w:rPr>
        <w:t xml:space="preserve"> для успешной работы этой Оперативной группы. Оперативная группа определит другие соответствующие организации, с которыми необходимо будет наладить сотрудничество, а также виды такого сотрудничества. Потребуется также тесное сотрудничество с МСЭ-</w:t>
      </w:r>
      <w:proofErr w:type="gramStart"/>
      <w:r w:rsidRPr="00BF32F5">
        <w:rPr>
          <w:lang w:val="ru-RU"/>
        </w:rPr>
        <w:t>D</w:t>
      </w:r>
      <w:proofErr w:type="gramEnd"/>
      <w:r w:rsidRPr="00BF32F5">
        <w:rPr>
          <w:lang w:val="ru-RU"/>
        </w:rPr>
        <w:t xml:space="preserve"> и МСЭ-R.</w:t>
      </w:r>
    </w:p>
    <w:p w:rsidR="00750C16" w:rsidRPr="00BF32F5" w:rsidRDefault="00017FE7" w:rsidP="00017FE7">
      <w:pPr>
        <w:pStyle w:val="Heading1"/>
        <w:rPr>
          <w:lang w:val="ru-RU"/>
        </w:rPr>
      </w:pPr>
      <w:r w:rsidRPr="00BF32F5">
        <w:rPr>
          <w:lang w:val="ru-RU"/>
        </w:rPr>
        <w:t>7</w:t>
      </w:r>
      <w:r w:rsidR="00750C16" w:rsidRPr="00BF32F5">
        <w:rPr>
          <w:lang w:val="ru-RU"/>
        </w:rPr>
        <w:tab/>
      </w:r>
      <w:r w:rsidR="007B6ADC" w:rsidRPr="00BF32F5">
        <w:rPr>
          <w:lang w:val="ru-RU"/>
        </w:rPr>
        <w:t>Дополнительные вопросы</w:t>
      </w:r>
    </w:p>
    <w:p w:rsidR="00750C16" w:rsidRPr="00BF32F5" w:rsidRDefault="00750C16" w:rsidP="001E4632">
      <w:pPr>
        <w:rPr>
          <w:b/>
          <w:bCs/>
          <w:lang w:val="ru-RU"/>
        </w:rPr>
      </w:pPr>
      <w:r w:rsidRPr="00BF32F5">
        <w:rPr>
          <w:b/>
          <w:bCs/>
          <w:lang w:val="ru-RU"/>
        </w:rPr>
        <w:t>Руководство</w:t>
      </w:r>
    </w:p>
    <w:p w:rsidR="00750C16" w:rsidRPr="00BF32F5" w:rsidRDefault="00750C16" w:rsidP="00750C16">
      <w:pPr>
        <w:rPr>
          <w:lang w:val="ru-RU"/>
        </w:rPr>
      </w:pPr>
      <w:r w:rsidRPr="00BF32F5">
        <w:rPr>
          <w:lang w:val="ru-RU"/>
        </w:rPr>
        <w:t>В соответствии с Рекомендацией А.7. пункт 2.3</w:t>
      </w:r>
    </w:p>
    <w:p w:rsidR="00750C16" w:rsidRPr="00BF32F5" w:rsidRDefault="00750C16" w:rsidP="001E4632">
      <w:pPr>
        <w:rPr>
          <w:b/>
          <w:bCs/>
          <w:lang w:val="ru-RU"/>
        </w:rPr>
      </w:pPr>
      <w:r w:rsidRPr="00BF32F5">
        <w:rPr>
          <w:b/>
          <w:bCs/>
          <w:lang w:val="ru-RU"/>
        </w:rPr>
        <w:t>Участие</w:t>
      </w:r>
    </w:p>
    <w:p w:rsidR="00750C16" w:rsidRPr="00BF32F5" w:rsidRDefault="00750C16" w:rsidP="00750C16">
      <w:pPr>
        <w:rPr>
          <w:lang w:val="ru-RU"/>
        </w:rPr>
      </w:pPr>
      <w:r w:rsidRPr="00BF32F5">
        <w:rPr>
          <w:lang w:val="ru-RU"/>
        </w:rPr>
        <w:t>В соответствии с Рекомендацией А.7. пункт 3</w:t>
      </w:r>
    </w:p>
    <w:p w:rsidR="00750C16" w:rsidRPr="00BF32F5" w:rsidRDefault="00750C16" w:rsidP="001E4632">
      <w:pPr>
        <w:rPr>
          <w:b/>
          <w:bCs/>
          <w:lang w:val="ru-RU"/>
        </w:rPr>
      </w:pPr>
      <w:r w:rsidRPr="00BF32F5">
        <w:rPr>
          <w:b/>
          <w:bCs/>
          <w:lang w:val="ru-RU"/>
        </w:rPr>
        <w:t>Финансирование оперативной группы</w:t>
      </w:r>
    </w:p>
    <w:p w:rsidR="00750C16" w:rsidRPr="00BF32F5" w:rsidRDefault="00750C16" w:rsidP="001E4632">
      <w:pPr>
        <w:rPr>
          <w:lang w:val="ru-RU"/>
        </w:rPr>
      </w:pPr>
      <w:r w:rsidRPr="00BF32F5">
        <w:rPr>
          <w:lang w:val="ru-RU"/>
        </w:rPr>
        <w:t>В соответствии с Рекомендацией А.7. пункт 4, финансирование будет также обсуждено с МСЭ-</w:t>
      </w:r>
      <w:proofErr w:type="gramStart"/>
      <w:r w:rsidRPr="00BF32F5">
        <w:rPr>
          <w:lang w:val="ru-RU"/>
        </w:rPr>
        <w:t>D</w:t>
      </w:r>
      <w:proofErr w:type="gramEnd"/>
    </w:p>
    <w:p w:rsidR="00750C16" w:rsidRPr="00BF32F5" w:rsidRDefault="00750C16" w:rsidP="001E4632">
      <w:pPr>
        <w:rPr>
          <w:b/>
          <w:bCs/>
          <w:lang w:val="ru-RU"/>
        </w:rPr>
      </w:pPr>
      <w:r w:rsidRPr="00BF32F5">
        <w:rPr>
          <w:b/>
          <w:bCs/>
          <w:lang w:val="ru-RU"/>
        </w:rPr>
        <w:t>Финансирование собраний</w:t>
      </w:r>
    </w:p>
    <w:p w:rsidR="00750C16" w:rsidRPr="00BF32F5" w:rsidRDefault="00750C16" w:rsidP="001E4632">
      <w:pPr>
        <w:rPr>
          <w:lang w:val="ru-RU"/>
        </w:rPr>
      </w:pPr>
      <w:r w:rsidRPr="00BF32F5">
        <w:rPr>
          <w:lang w:val="ru-RU"/>
        </w:rPr>
        <w:t>В соответствии с Рекомендацией А.7. пункт 4.1</w:t>
      </w:r>
    </w:p>
    <w:p w:rsidR="00750C16" w:rsidRPr="00BF32F5" w:rsidRDefault="00750C16" w:rsidP="001E4632">
      <w:pPr>
        <w:rPr>
          <w:b/>
          <w:bCs/>
          <w:lang w:val="ru-RU"/>
        </w:rPr>
      </w:pPr>
      <w:r w:rsidRPr="00BF32F5">
        <w:rPr>
          <w:b/>
          <w:bCs/>
          <w:lang w:val="ru-RU"/>
        </w:rPr>
        <w:t>Административная поддержка</w:t>
      </w:r>
    </w:p>
    <w:p w:rsidR="00750C16" w:rsidRPr="00BF32F5" w:rsidRDefault="00750C16" w:rsidP="001E4632">
      <w:pPr>
        <w:rPr>
          <w:lang w:val="ru-RU"/>
        </w:rPr>
      </w:pPr>
      <w:r w:rsidRPr="00BF32F5">
        <w:rPr>
          <w:lang w:val="ru-RU"/>
        </w:rPr>
        <w:t>В соответствии с Рекомендацией А.7. пункт 5</w:t>
      </w:r>
    </w:p>
    <w:p w:rsidR="00750C16" w:rsidRPr="00BF32F5" w:rsidRDefault="00750C16" w:rsidP="001E4632">
      <w:pPr>
        <w:rPr>
          <w:b/>
          <w:bCs/>
          <w:lang w:val="ru-RU"/>
        </w:rPr>
      </w:pPr>
      <w:r w:rsidRPr="00BF32F5">
        <w:rPr>
          <w:b/>
          <w:bCs/>
          <w:lang w:val="ru-RU"/>
        </w:rPr>
        <w:lastRenderedPageBreak/>
        <w:t>Организация и место проведения собраний</w:t>
      </w:r>
    </w:p>
    <w:p w:rsidR="00750C16" w:rsidRPr="00BF32F5" w:rsidRDefault="00750C16" w:rsidP="001E4632">
      <w:pPr>
        <w:rPr>
          <w:lang w:val="ru-RU"/>
        </w:rPr>
      </w:pPr>
      <w:r w:rsidRPr="00BF32F5">
        <w:rPr>
          <w:lang w:val="ru-RU"/>
        </w:rPr>
        <w:t>В соответствии с Рекомендацией А.7. пункт 6</w:t>
      </w:r>
    </w:p>
    <w:p w:rsidR="00750C16" w:rsidRPr="00BF32F5" w:rsidRDefault="00750C16" w:rsidP="001E4632">
      <w:pPr>
        <w:rPr>
          <w:b/>
          <w:bCs/>
          <w:lang w:val="ru-RU"/>
        </w:rPr>
      </w:pPr>
      <w:r w:rsidRPr="00BF32F5">
        <w:rPr>
          <w:b/>
          <w:bCs/>
          <w:lang w:val="ru-RU"/>
        </w:rPr>
        <w:t>Рабочий язык</w:t>
      </w:r>
    </w:p>
    <w:p w:rsidR="00750C16" w:rsidRPr="00BF32F5" w:rsidRDefault="00750C16" w:rsidP="001E4632">
      <w:pPr>
        <w:rPr>
          <w:lang w:val="ru-RU"/>
        </w:rPr>
      </w:pPr>
      <w:r w:rsidRPr="00BF32F5">
        <w:rPr>
          <w:lang w:val="ru-RU"/>
        </w:rPr>
        <w:t>В соответствии с Рекомендацией А.7. пункт 7</w:t>
      </w:r>
    </w:p>
    <w:p w:rsidR="00750C16" w:rsidRPr="00BF32F5" w:rsidRDefault="00750C16" w:rsidP="001E4632">
      <w:pPr>
        <w:rPr>
          <w:b/>
          <w:bCs/>
          <w:lang w:val="ru-RU"/>
        </w:rPr>
      </w:pPr>
      <w:r w:rsidRPr="00BF32F5">
        <w:rPr>
          <w:b/>
          <w:bCs/>
          <w:lang w:val="ru-RU"/>
        </w:rPr>
        <w:t>Технические вклады</w:t>
      </w:r>
    </w:p>
    <w:p w:rsidR="00750C16" w:rsidRPr="00BF32F5" w:rsidRDefault="00750C16" w:rsidP="001E4632">
      <w:pPr>
        <w:rPr>
          <w:lang w:val="ru-RU"/>
        </w:rPr>
      </w:pPr>
      <w:r w:rsidRPr="00BF32F5">
        <w:rPr>
          <w:lang w:val="ru-RU"/>
        </w:rPr>
        <w:t>В соответствии с Рекомендацией А.7. пункт 8</w:t>
      </w:r>
    </w:p>
    <w:p w:rsidR="00750C16" w:rsidRPr="00BF32F5" w:rsidRDefault="00750C16" w:rsidP="001E4632">
      <w:pPr>
        <w:rPr>
          <w:b/>
          <w:bCs/>
          <w:lang w:val="ru-RU"/>
        </w:rPr>
      </w:pPr>
      <w:r w:rsidRPr="00BF32F5">
        <w:rPr>
          <w:b/>
          <w:bCs/>
          <w:lang w:val="ru-RU"/>
        </w:rPr>
        <w:t>Права интеллектуальной собственности</w:t>
      </w:r>
    </w:p>
    <w:p w:rsidR="00750C16" w:rsidRPr="00BF32F5" w:rsidRDefault="00750C16" w:rsidP="001E4632">
      <w:pPr>
        <w:rPr>
          <w:lang w:val="ru-RU"/>
        </w:rPr>
      </w:pPr>
      <w:r w:rsidRPr="00BF32F5">
        <w:rPr>
          <w:lang w:val="ru-RU"/>
        </w:rPr>
        <w:t>В соответствии с Рекомендацией А.7. пункт 9</w:t>
      </w:r>
    </w:p>
    <w:p w:rsidR="00750C16" w:rsidRPr="00BF32F5" w:rsidRDefault="00750C16" w:rsidP="001E4632">
      <w:pPr>
        <w:rPr>
          <w:b/>
          <w:bCs/>
          <w:lang w:val="ru-RU"/>
        </w:rPr>
      </w:pPr>
      <w:r w:rsidRPr="00BF32F5">
        <w:rPr>
          <w:b/>
          <w:bCs/>
          <w:lang w:val="ru-RU"/>
        </w:rPr>
        <w:t>Результаты работы</w:t>
      </w:r>
    </w:p>
    <w:p w:rsidR="00750C16" w:rsidRPr="00BF32F5" w:rsidRDefault="00750C16" w:rsidP="001E4632">
      <w:pPr>
        <w:rPr>
          <w:lang w:val="ru-RU"/>
        </w:rPr>
      </w:pPr>
      <w:r w:rsidRPr="00BF32F5">
        <w:rPr>
          <w:lang w:val="ru-RU"/>
        </w:rPr>
        <w:t>В соответствии с Рекомендацией А.7. пункт 10</w:t>
      </w:r>
    </w:p>
    <w:p w:rsidR="00750C16" w:rsidRPr="00BF32F5" w:rsidRDefault="00750C16" w:rsidP="001E4632">
      <w:pPr>
        <w:rPr>
          <w:b/>
          <w:bCs/>
          <w:lang w:val="ru-RU"/>
        </w:rPr>
      </w:pPr>
      <w:r w:rsidRPr="00BF32F5">
        <w:rPr>
          <w:b/>
          <w:bCs/>
          <w:lang w:val="ru-RU"/>
        </w:rPr>
        <w:t>Утверждение результатов работы</w:t>
      </w:r>
    </w:p>
    <w:p w:rsidR="00750C16" w:rsidRPr="00BF32F5" w:rsidRDefault="00750C16" w:rsidP="001E4632">
      <w:pPr>
        <w:rPr>
          <w:lang w:val="ru-RU"/>
        </w:rPr>
      </w:pPr>
      <w:r w:rsidRPr="00BF32F5">
        <w:rPr>
          <w:lang w:val="ru-RU"/>
        </w:rPr>
        <w:t>В соответствии с Рекомендацией А.7. пункт 10.1</w:t>
      </w:r>
    </w:p>
    <w:p w:rsidR="00750C16" w:rsidRPr="00BF32F5" w:rsidRDefault="00750C16" w:rsidP="001E4632">
      <w:pPr>
        <w:rPr>
          <w:b/>
          <w:bCs/>
          <w:lang w:val="ru-RU"/>
        </w:rPr>
      </w:pPr>
      <w:r w:rsidRPr="00BF32F5">
        <w:rPr>
          <w:b/>
          <w:bCs/>
          <w:lang w:val="ru-RU"/>
        </w:rPr>
        <w:t>Тиражирование и распространение результатов работы</w:t>
      </w:r>
    </w:p>
    <w:p w:rsidR="00750C16" w:rsidRPr="00BF32F5" w:rsidRDefault="00750C16" w:rsidP="001E4632">
      <w:pPr>
        <w:rPr>
          <w:lang w:val="ru-RU"/>
        </w:rPr>
      </w:pPr>
      <w:r w:rsidRPr="00BF32F5">
        <w:rPr>
          <w:lang w:val="ru-RU"/>
        </w:rPr>
        <w:t>В соответствии с Рекомендацией А.7. пункт 10.2</w:t>
      </w:r>
    </w:p>
    <w:p w:rsidR="00750C16" w:rsidRPr="00BF32F5" w:rsidRDefault="00750C16" w:rsidP="001E4632">
      <w:pPr>
        <w:rPr>
          <w:b/>
          <w:bCs/>
          <w:lang w:val="ru-RU"/>
        </w:rPr>
      </w:pPr>
      <w:r w:rsidRPr="00BF32F5">
        <w:rPr>
          <w:b/>
          <w:bCs/>
          <w:lang w:val="ru-RU"/>
        </w:rPr>
        <w:t>Отчеты о ходе работы</w:t>
      </w:r>
    </w:p>
    <w:p w:rsidR="00750C16" w:rsidRPr="00BF32F5" w:rsidRDefault="00750C16" w:rsidP="001E4632">
      <w:pPr>
        <w:rPr>
          <w:lang w:val="ru-RU"/>
        </w:rPr>
      </w:pPr>
      <w:r w:rsidRPr="00BF32F5">
        <w:rPr>
          <w:lang w:val="ru-RU"/>
        </w:rPr>
        <w:t>В соответствии с Рекомендацией А.7. пункт 11</w:t>
      </w:r>
    </w:p>
    <w:p w:rsidR="00750C16" w:rsidRPr="00BF32F5" w:rsidRDefault="00750C16" w:rsidP="001E4632">
      <w:pPr>
        <w:rPr>
          <w:b/>
          <w:bCs/>
          <w:lang w:val="ru-RU"/>
        </w:rPr>
      </w:pPr>
      <w:r w:rsidRPr="00BF32F5">
        <w:rPr>
          <w:b/>
          <w:bCs/>
          <w:lang w:val="ru-RU"/>
        </w:rPr>
        <w:t>Объявления о собраниях</w:t>
      </w:r>
    </w:p>
    <w:p w:rsidR="00750C16" w:rsidRPr="00BF32F5" w:rsidRDefault="00750C16" w:rsidP="001E4632">
      <w:pPr>
        <w:rPr>
          <w:lang w:val="ru-RU"/>
        </w:rPr>
      </w:pPr>
      <w:r w:rsidRPr="00BF32F5">
        <w:rPr>
          <w:lang w:val="ru-RU"/>
        </w:rPr>
        <w:t>В соответствии с Рекомендацией А.7. пункт 12</w:t>
      </w:r>
    </w:p>
    <w:p w:rsidR="00750C16" w:rsidRPr="00BF32F5" w:rsidRDefault="00750C16" w:rsidP="001E4632">
      <w:pPr>
        <w:rPr>
          <w:b/>
          <w:bCs/>
          <w:lang w:val="ru-RU"/>
        </w:rPr>
      </w:pPr>
      <w:r w:rsidRPr="00BF32F5">
        <w:rPr>
          <w:b/>
          <w:bCs/>
          <w:lang w:val="ru-RU"/>
        </w:rPr>
        <w:t>Рабочие руководящие принципы</w:t>
      </w:r>
    </w:p>
    <w:p w:rsidR="00750C16" w:rsidRPr="00BF32F5" w:rsidRDefault="00750C16" w:rsidP="001E4632">
      <w:pPr>
        <w:rPr>
          <w:lang w:val="ru-RU"/>
        </w:rPr>
      </w:pPr>
      <w:r w:rsidRPr="00BF32F5">
        <w:rPr>
          <w:lang w:val="ru-RU"/>
        </w:rPr>
        <w:t>В соответствии с Рекомендацией А.7. пункт 13</w:t>
      </w:r>
    </w:p>
    <w:p w:rsidR="00750C16" w:rsidRPr="00BF32F5" w:rsidRDefault="00750C16" w:rsidP="001E4632">
      <w:pPr>
        <w:rPr>
          <w:lang w:val="ru-RU"/>
        </w:rPr>
      </w:pPr>
      <w:r w:rsidRPr="00BF32F5">
        <w:rPr>
          <w:lang w:val="ru-RU"/>
        </w:rPr>
        <w:br w:type="page"/>
      </w:r>
    </w:p>
    <w:p w:rsidR="00750C16" w:rsidRPr="005B090C" w:rsidRDefault="00750C16" w:rsidP="00017FE7">
      <w:pPr>
        <w:pStyle w:val="AnnexNo"/>
        <w:rPr>
          <w:sz w:val="22"/>
          <w:szCs w:val="22"/>
          <w:lang w:val="en-US"/>
        </w:rPr>
      </w:pPr>
      <w:r w:rsidRPr="005B090C">
        <w:rPr>
          <w:lang w:val="en-US"/>
        </w:rPr>
        <w:lastRenderedPageBreak/>
        <w:t>ANNEX 2</w:t>
      </w:r>
      <w:r w:rsidRPr="005B090C">
        <w:rPr>
          <w:lang w:val="en-US"/>
        </w:rPr>
        <w:br/>
      </w:r>
      <w:r w:rsidRPr="005B090C">
        <w:rPr>
          <w:sz w:val="22"/>
          <w:szCs w:val="22"/>
          <w:lang w:val="en-US"/>
        </w:rPr>
        <w:t>(</w:t>
      </w:r>
      <w:r w:rsidR="00017FE7" w:rsidRPr="005B090C">
        <w:rPr>
          <w:caps w:val="0"/>
          <w:sz w:val="22"/>
          <w:szCs w:val="22"/>
          <w:lang w:val="en-US"/>
        </w:rPr>
        <w:t xml:space="preserve">To </w:t>
      </w:r>
      <w:r w:rsidRPr="005B090C">
        <w:rPr>
          <w:sz w:val="22"/>
          <w:szCs w:val="22"/>
          <w:lang w:val="en-US"/>
        </w:rPr>
        <w:t xml:space="preserve">TSB </w:t>
      </w:r>
      <w:r w:rsidR="00017FE7" w:rsidRPr="005B090C">
        <w:rPr>
          <w:caps w:val="0"/>
          <w:sz w:val="22"/>
          <w:szCs w:val="22"/>
          <w:lang w:val="en-US"/>
        </w:rPr>
        <w:t xml:space="preserve">Circular </w:t>
      </w:r>
      <w:r w:rsidRPr="005B090C">
        <w:rPr>
          <w:sz w:val="22"/>
          <w:szCs w:val="22"/>
          <w:lang w:val="en-US"/>
        </w:rPr>
        <w:t>253)</w:t>
      </w:r>
    </w:p>
    <w:p w:rsidR="00750C16" w:rsidRPr="005B090C" w:rsidRDefault="00750C16" w:rsidP="00017FE7">
      <w:pPr>
        <w:pStyle w:val="AnnexTitle"/>
        <w:rPr>
          <w:lang w:val="en-US"/>
        </w:rPr>
      </w:pPr>
      <w:r w:rsidRPr="005B090C">
        <w:rPr>
          <w:lang w:val="en-US"/>
        </w:rPr>
        <w:t>Draft agenda for the first meeting of FG innovation</w:t>
      </w:r>
    </w:p>
    <w:p w:rsidR="00750C16" w:rsidRPr="00BF32F5" w:rsidRDefault="00750C16" w:rsidP="00750C16">
      <w:pPr>
        <w:tabs>
          <w:tab w:val="clear" w:pos="794"/>
        </w:tabs>
        <w:jc w:val="center"/>
        <w:rPr>
          <w:b/>
          <w:bCs/>
          <w:lang w:val="ru-RU"/>
        </w:rPr>
      </w:pPr>
      <w:proofErr w:type="spellStart"/>
      <w:r w:rsidRPr="00BF32F5">
        <w:rPr>
          <w:b/>
          <w:bCs/>
          <w:lang w:val="ru-RU"/>
        </w:rPr>
        <w:t>Geneva</w:t>
      </w:r>
      <w:proofErr w:type="spellEnd"/>
      <w:r w:rsidRPr="00BF32F5">
        <w:rPr>
          <w:b/>
          <w:bCs/>
          <w:lang w:val="ru-RU"/>
        </w:rPr>
        <w:t xml:space="preserve">, 19 </w:t>
      </w:r>
      <w:proofErr w:type="spellStart"/>
      <w:r w:rsidRPr="00BF32F5">
        <w:rPr>
          <w:b/>
          <w:bCs/>
          <w:lang w:val="ru-RU"/>
        </w:rPr>
        <w:t>and</w:t>
      </w:r>
      <w:proofErr w:type="spellEnd"/>
      <w:r w:rsidRPr="00BF32F5">
        <w:rPr>
          <w:b/>
          <w:bCs/>
          <w:lang w:val="ru-RU"/>
        </w:rPr>
        <w:t xml:space="preserve"> 21 </w:t>
      </w:r>
      <w:proofErr w:type="spellStart"/>
      <w:r w:rsidRPr="00BF32F5">
        <w:rPr>
          <w:b/>
          <w:bCs/>
          <w:lang w:val="ru-RU"/>
        </w:rPr>
        <w:t>March</w:t>
      </w:r>
      <w:proofErr w:type="spellEnd"/>
      <w:r w:rsidRPr="00BF32F5">
        <w:rPr>
          <w:b/>
          <w:bCs/>
          <w:lang w:val="ru-RU"/>
        </w:rPr>
        <w:t xml:space="preserve"> 2012</w:t>
      </w:r>
    </w:p>
    <w:p w:rsidR="00750C16" w:rsidRPr="00BF32F5" w:rsidRDefault="00750C16" w:rsidP="00750C16">
      <w:pPr>
        <w:tabs>
          <w:tab w:val="clear" w:pos="794"/>
        </w:tabs>
        <w:jc w:val="center"/>
        <w:rPr>
          <w:highlight w:val="yellow"/>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89"/>
      </w:tblGrid>
      <w:tr w:rsidR="00750C16" w:rsidRPr="00BF32F5" w:rsidTr="00017FE7">
        <w:tc>
          <w:tcPr>
            <w:tcW w:w="817" w:type="dxa"/>
            <w:shd w:val="clear" w:color="auto" w:fill="auto"/>
          </w:tcPr>
          <w:p w:rsidR="00750C16" w:rsidRPr="00BF32F5" w:rsidRDefault="00750C16" w:rsidP="00017FE7">
            <w:pPr>
              <w:keepNext/>
              <w:tabs>
                <w:tab w:val="clear" w:pos="794"/>
                <w:tab w:val="clear" w:pos="1191"/>
                <w:tab w:val="clear" w:pos="1588"/>
                <w:tab w:val="clear" w:pos="1985"/>
              </w:tabs>
              <w:spacing w:before="60" w:after="60"/>
              <w:rPr>
                <w:b/>
                <w:bCs/>
                <w:szCs w:val="22"/>
                <w:lang w:val="ru-RU"/>
              </w:rPr>
            </w:pPr>
          </w:p>
        </w:tc>
        <w:tc>
          <w:tcPr>
            <w:tcW w:w="8789" w:type="dxa"/>
            <w:shd w:val="clear" w:color="auto" w:fill="auto"/>
          </w:tcPr>
          <w:p w:rsidR="00750C16" w:rsidRPr="00BF32F5" w:rsidRDefault="00750C16" w:rsidP="00017FE7">
            <w:pPr>
              <w:keepNext/>
              <w:tabs>
                <w:tab w:val="clear" w:pos="794"/>
                <w:tab w:val="clear" w:pos="1191"/>
                <w:tab w:val="clear" w:pos="1588"/>
                <w:tab w:val="clear" w:pos="1985"/>
              </w:tabs>
              <w:spacing w:before="60" w:after="60"/>
              <w:rPr>
                <w:b/>
                <w:bCs/>
                <w:szCs w:val="22"/>
                <w:lang w:val="ru-RU"/>
              </w:rPr>
            </w:pPr>
            <w:r w:rsidRPr="00BF32F5">
              <w:rPr>
                <w:b/>
                <w:bCs/>
                <w:szCs w:val="22"/>
                <w:lang w:val="ru-RU"/>
              </w:rPr>
              <w:t xml:space="preserve">19 </w:t>
            </w:r>
            <w:proofErr w:type="spellStart"/>
            <w:r w:rsidRPr="00BF32F5">
              <w:rPr>
                <w:b/>
                <w:bCs/>
                <w:szCs w:val="22"/>
                <w:lang w:val="ru-RU"/>
              </w:rPr>
              <w:t>March</w:t>
            </w:r>
            <w:proofErr w:type="spellEnd"/>
            <w:r w:rsidRPr="00BF32F5">
              <w:rPr>
                <w:b/>
                <w:bCs/>
                <w:szCs w:val="22"/>
                <w:lang w:val="ru-RU"/>
              </w:rPr>
              <w:t xml:space="preserve"> 2012</w:t>
            </w:r>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PM</w:t>
            </w:r>
          </w:p>
        </w:tc>
        <w:tc>
          <w:tcPr>
            <w:tcW w:w="8789"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proofErr w:type="spellStart"/>
            <w:r w:rsidRPr="00BF32F5">
              <w:rPr>
                <w:szCs w:val="22"/>
                <w:lang w:val="ru-RU"/>
              </w:rPr>
              <w:t>Opening</w:t>
            </w:r>
            <w:proofErr w:type="spellEnd"/>
            <w:r w:rsidRPr="00BF32F5">
              <w:rPr>
                <w:szCs w:val="22"/>
                <w:lang w:val="ru-RU"/>
              </w:rPr>
              <w:t xml:space="preserve"> </w:t>
            </w:r>
            <w:proofErr w:type="spellStart"/>
            <w:r w:rsidRPr="00BF32F5">
              <w:rPr>
                <w:szCs w:val="22"/>
                <w:lang w:val="ru-RU"/>
              </w:rPr>
              <w:t>Plenary</w:t>
            </w:r>
            <w:proofErr w:type="spellEnd"/>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1</w:t>
            </w:r>
          </w:p>
        </w:tc>
        <w:tc>
          <w:tcPr>
            <w:tcW w:w="8789" w:type="dxa"/>
            <w:shd w:val="clear" w:color="auto" w:fill="auto"/>
          </w:tcPr>
          <w:p w:rsidR="00750C16" w:rsidRPr="005B090C" w:rsidRDefault="00750C16" w:rsidP="00017FE7">
            <w:pPr>
              <w:spacing w:before="60" w:after="60"/>
              <w:rPr>
                <w:szCs w:val="22"/>
              </w:rPr>
            </w:pPr>
            <w:r w:rsidRPr="005B090C">
              <w:rPr>
                <w:szCs w:val="22"/>
              </w:rPr>
              <w:t>Welcome, opening of the Focus Group Innovation and introductions</w:t>
            </w:r>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2</w:t>
            </w:r>
          </w:p>
        </w:tc>
        <w:tc>
          <w:tcPr>
            <w:tcW w:w="8789"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proofErr w:type="spellStart"/>
            <w:r w:rsidRPr="00BF32F5">
              <w:rPr>
                <w:szCs w:val="22"/>
                <w:lang w:val="ru-RU"/>
              </w:rPr>
              <w:t>Approval</w:t>
            </w:r>
            <w:proofErr w:type="spellEnd"/>
            <w:r w:rsidRPr="00BF32F5">
              <w:rPr>
                <w:szCs w:val="22"/>
                <w:lang w:val="ru-RU"/>
              </w:rPr>
              <w:t xml:space="preserve"> </w:t>
            </w:r>
            <w:proofErr w:type="spellStart"/>
            <w:r w:rsidRPr="00BF32F5">
              <w:rPr>
                <w:szCs w:val="22"/>
                <w:lang w:val="ru-RU"/>
              </w:rPr>
              <w:t>of</w:t>
            </w:r>
            <w:proofErr w:type="spellEnd"/>
            <w:r w:rsidRPr="00BF32F5">
              <w:rPr>
                <w:szCs w:val="22"/>
                <w:lang w:val="ru-RU"/>
              </w:rPr>
              <w:t xml:space="preserve"> </w:t>
            </w:r>
            <w:proofErr w:type="spellStart"/>
            <w:r w:rsidRPr="00BF32F5">
              <w:rPr>
                <w:szCs w:val="22"/>
                <w:lang w:val="ru-RU"/>
              </w:rPr>
              <w:t>draft</w:t>
            </w:r>
            <w:proofErr w:type="spellEnd"/>
            <w:r w:rsidRPr="00BF32F5">
              <w:rPr>
                <w:szCs w:val="22"/>
                <w:lang w:val="ru-RU"/>
              </w:rPr>
              <w:t xml:space="preserve"> </w:t>
            </w:r>
            <w:proofErr w:type="spellStart"/>
            <w:r w:rsidRPr="00BF32F5">
              <w:rPr>
                <w:szCs w:val="22"/>
                <w:lang w:val="ru-RU"/>
              </w:rPr>
              <w:t>agenda</w:t>
            </w:r>
            <w:proofErr w:type="spellEnd"/>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3</w:t>
            </w:r>
          </w:p>
        </w:tc>
        <w:tc>
          <w:tcPr>
            <w:tcW w:w="8789" w:type="dxa"/>
            <w:shd w:val="clear" w:color="auto" w:fill="auto"/>
          </w:tcPr>
          <w:p w:rsidR="00750C16" w:rsidRPr="005B090C" w:rsidRDefault="00750C16" w:rsidP="00017FE7">
            <w:pPr>
              <w:tabs>
                <w:tab w:val="clear" w:pos="794"/>
                <w:tab w:val="clear" w:pos="1191"/>
                <w:tab w:val="clear" w:pos="1588"/>
                <w:tab w:val="clear" w:pos="1985"/>
              </w:tabs>
              <w:spacing w:before="60" w:after="60"/>
              <w:rPr>
                <w:szCs w:val="22"/>
              </w:rPr>
            </w:pPr>
            <w:r w:rsidRPr="005B090C">
              <w:rPr>
                <w:szCs w:val="22"/>
              </w:rPr>
              <w:t>Presentation of the Terms of Reference</w:t>
            </w:r>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4</w:t>
            </w:r>
          </w:p>
        </w:tc>
        <w:tc>
          <w:tcPr>
            <w:tcW w:w="8789" w:type="dxa"/>
            <w:shd w:val="clear" w:color="auto" w:fill="auto"/>
          </w:tcPr>
          <w:p w:rsidR="00750C16" w:rsidRPr="005B090C" w:rsidRDefault="00750C16" w:rsidP="00017FE7">
            <w:pPr>
              <w:tabs>
                <w:tab w:val="clear" w:pos="794"/>
                <w:tab w:val="clear" w:pos="1191"/>
                <w:tab w:val="clear" w:pos="1588"/>
                <w:tab w:val="clear" w:pos="1985"/>
              </w:tabs>
              <w:spacing w:before="60" w:after="60"/>
              <w:rPr>
                <w:szCs w:val="22"/>
              </w:rPr>
            </w:pPr>
            <w:r w:rsidRPr="005B090C">
              <w:rPr>
                <w:szCs w:val="22"/>
              </w:rPr>
              <w:t>Establishment of the management team</w:t>
            </w:r>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5</w:t>
            </w:r>
          </w:p>
        </w:tc>
        <w:tc>
          <w:tcPr>
            <w:tcW w:w="8789" w:type="dxa"/>
            <w:shd w:val="clear" w:color="auto" w:fill="auto"/>
          </w:tcPr>
          <w:p w:rsidR="00750C16" w:rsidRPr="005B090C" w:rsidRDefault="00750C16" w:rsidP="00017FE7">
            <w:pPr>
              <w:tabs>
                <w:tab w:val="clear" w:pos="794"/>
                <w:tab w:val="clear" w:pos="1191"/>
                <w:tab w:val="clear" w:pos="1588"/>
                <w:tab w:val="clear" w:pos="1985"/>
              </w:tabs>
              <w:spacing w:before="60" w:after="60"/>
              <w:rPr>
                <w:szCs w:val="22"/>
              </w:rPr>
            </w:pPr>
            <w:r w:rsidRPr="005B090C">
              <w:rPr>
                <w:szCs w:val="22"/>
              </w:rPr>
              <w:t>Review of the proposed working methods</w:t>
            </w:r>
          </w:p>
        </w:tc>
      </w:tr>
      <w:tr w:rsidR="00750C16" w:rsidRPr="00BF32F5" w:rsidTr="00017FE7">
        <w:tc>
          <w:tcPr>
            <w:tcW w:w="817" w:type="dxa"/>
            <w:tcBorders>
              <w:bottom w:val="single" w:sz="4" w:space="0" w:color="auto"/>
            </w:tcBorders>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6</w:t>
            </w:r>
          </w:p>
        </w:tc>
        <w:tc>
          <w:tcPr>
            <w:tcW w:w="8789" w:type="dxa"/>
            <w:tcBorders>
              <w:bottom w:val="single" w:sz="4" w:space="0" w:color="auto"/>
            </w:tcBorders>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proofErr w:type="spellStart"/>
            <w:r w:rsidRPr="00BF32F5">
              <w:rPr>
                <w:szCs w:val="22"/>
                <w:lang w:val="ru-RU"/>
              </w:rPr>
              <w:t>Discuss</w:t>
            </w:r>
            <w:proofErr w:type="spellEnd"/>
            <w:r w:rsidRPr="00BF32F5">
              <w:rPr>
                <w:szCs w:val="22"/>
                <w:lang w:val="ru-RU"/>
              </w:rPr>
              <w:t xml:space="preserve"> </w:t>
            </w:r>
            <w:proofErr w:type="spellStart"/>
            <w:r w:rsidRPr="00BF32F5">
              <w:rPr>
                <w:szCs w:val="22"/>
                <w:lang w:val="ru-RU"/>
              </w:rPr>
              <w:t>Draft</w:t>
            </w:r>
            <w:proofErr w:type="spellEnd"/>
            <w:r w:rsidRPr="00BF32F5">
              <w:rPr>
                <w:szCs w:val="22"/>
                <w:lang w:val="ru-RU"/>
              </w:rPr>
              <w:t xml:space="preserve"> </w:t>
            </w:r>
            <w:proofErr w:type="spellStart"/>
            <w:r w:rsidRPr="00BF32F5">
              <w:rPr>
                <w:szCs w:val="22"/>
                <w:lang w:val="ru-RU"/>
              </w:rPr>
              <w:t>work</w:t>
            </w:r>
            <w:proofErr w:type="spellEnd"/>
            <w:r w:rsidRPr="00BF32F5">
              <w:rPr>
                <w:szCs w:val="22"/>
                <w:lang w:val="ru-RU"/>
              </w:rPr>
              <w:t xml:space="preserve"> </w:t>
            </w:r>
            <w:proofErr w:type="spellStart"/>
            <w:r w:rsidRPr="00BF32F5">
              <w:rPr>
                <w:szCs w:val="22"/>
                <w:lang w:val="ru-RU"/>
              </w:rPr>
              <w:t>plan</w:t>
            </w:r>
            <w:proofErr w:type="spellEnd"/>
          </w:p>
        </w:tc>
      </w:tr>
      <w:tr w:rsidR="00750C16" w:rsidRPr="00BF32F5" w:rsidTr="00017FE7">
        <w:tc>
          <w:tcPr>
            <w:tcW w:w="817" w:type="dxa"/>
            <w:tcBorders>
              <w:left w:val="nil"/>
              <w:right w:val="nil"/>
            </w:tcBorders>
            <w:shd w:val="clear" w:color="auto" w:fill="auto"/>
          </w:tcPr>
          <w:p w:rsidR="00750C16" w:rsidRPr="00BF32F5" w:rsidRDefault="00750C16" w:rsidP="00017FE7">
            <w:pPr>
              <w:tabs>
                <w:tab w:val="clear" w:pos="794"/>
                <w:tab w:val="clear" w:pos="1191"/>
                <w:tab w:val="clear" w:pos="1588"/>
                <w:tab w:val="clear" w:pos="1985"/>
              </w:tabs>
              <w:spacing w:before="60" w:after="60"/>
              <w:rPr>
                <w:b/>
                <w:bCs/>
                <w:szCs w:val="22"/>
                <w:lang w:val="ru-RU"/>
              </w:rPr>
            </w:pPr>
          </w:p>
        </w:tc>
        <w:tc>
          <w:tcPr>
            <w:tcW w:w="8789" w:type="dxa"/>
            <w:tcBorders>
              <w:left w:val="nil"/>
              <w:right w:val="nil"/>
            </w:tcBorders>
            <w:shd w:val="clear" w:color="auto" w:fill="auto"/>
          </w:tcPr>
          <w:p w:rsidR="00750C16" w:rsidRPr="00BF32F5" w:rsidRDefault="00750C16" w:rsidP="00017FE7">
            <w:pPr>
              <w:tabs>
                <w:tab w:val="clear" w:pos="794"/>
                <w:tab w:val="clear" w:pos="1191"/>
                <w:tab w:val="clear" w:pos="1588"/>
                <w:tab w:val="clear" w:pos="1985"/>
              </w:tabs>
              <w:spacing w:before="60" w:after="60"/>
              <w:rPr>
                <w:b/>
                <w:bCs/>
                <w:szCs w:val="22"/>
                <w:lang w:val="ru-RU"/>
              </w:rPr>
            </w:pPr>
          </w:p>
        </w:tc>
      </w:tr>
      <w:tr w:rsidR="00750C16" w:rsidRPr="00BF32F5" w:rsidTr="00017FE7">
        <w:tc>
          <w:tcPr>
            <w:tcW w:w="817" w:type="dxa"/>
            <w:shd w:val="clear" w:color="auto" w:fill="auto"/>
          </w:tcPr>
          <w:p w:rsidR="00750C16" w:rsidRPr="00BF32F5" w:rsidRDefault="00750C16" w:rsidP="00017FE7">
            <w:pPr>
              <w:keepNext/>
              <w:tabs>
                <w:tab w:val="clear" w:pos="794"/>
                <w:tab w:val="clear" w:pos="1191"/>
                <w:tab w:val="clear" w:pos="1588"/>
                <w:tab w:val="clear" w:pos="1985"/>
              </w:tabs>
              <w:spacing w:before="60" w:after="60"/>
              <w:rPr>
                <w:b/>
                <w:bCs/>
                <w:szCs w:val="22"/>
                <w:lang w:val="ru-RU"/>
              </w:rPr>
            </w:pPr>
          </w:p>
        </w:tc>
        <w:tc>
          <w:tcPr>
            <w:tcW w:w="8789" w:type="dxa"/>
            <w:shd w:val="clear" w:color="auto" w:fill="auto"/>
          </w:tcPr>
          <w:p w:rsidR="00750C16" w:rsidRPr="00BF32F5" w:rsidRDefault="00750C16" w:rsidP="00017FE7">
            <w:pPr>
              <w:keepNext/>
              <w:tabs>
                <w:tab w:val="clear" w:pos="794"/>
                <w:tab w:val="clear" w:pos="1191"/>
                <w:tab w:val="clear" w:pos="1588"/>
                <w:tab w:val="clear" w:pos="1985"/>
              </w:tabs>
              <w:spacing w:before="60" w:after="60"/>
              <w:rPr>
                <w:b/>
                <w:bCs/>
                <w:szCs w:val="22"/>
                <w:lang w:val="ru-RU"/>
              </w:rPr>
            </w:pPr>
            <w:r w:rsidRPr="00BF32F5">
              <w:rPr>
                <w:b/>
                <w:bCs/>
                <w:szCs w:val="22"/>
                <w:lang w:val="ru-RU"/>
              </w:rPr>
              <w:t xml:space="preserve">21 </w:t>
            </w:r>
            <w:proofErr w:type="spellStart"/>
            <w:r w:rsidRPr="00BF32F5">
              <w:rPr>
                <w:b/>
                <w:bCs/>
                <w:szCs w:val="22"/>
                <w:lang w:val="ru-RU"/>
              </w:rPr>
              <w:t>March</w:t>
            </w:r>
            <w:proofErr w:type="spellEnd"/>
            <w:r w:rsidRPr="00BF32F5">
              <w:rPr>
                <w:b/>
                <w:bCs/>
                <w:szCs w:val="22"/>
                <w:lang w:val="ru-RU"/>
              </w:rPr>
              <w:t xml:space="preserve"> 2012</w:t>
            </w:r>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PM</w:t>
            </w:r>
          </w:p>
        </w:tc>
        <w:tc>
          <w:tcPr>
            <w:tcW w:w="8789"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proofErr w:type="spellStart"/>
            <w:r w:rsidRPr="00BF32F5">
              <w:rPr>
                <w:szCs w:val="22"/>
                <w:lang w:val="ru-RU"/>
              </w:rPr>
              <w:t>Closing</w:t>
            </w:r>
            <w:proofErr w:type="spellEnd"/>
            <w:r w:rsidRPr="00BF32F5">
              <w:rPr>
                <w:szCs w:val="22"/>
                <w:lang w:val="ru-RU"/>
              </w:rPr>
              <w:t xml:space="preserve"> </w:t>
            </w:r>
            <w:proofErr w:type="spellStart"/>
            <w:r w:rsidRPr="00BF32F5">
              <w:rPr>
                <w:szCs w:val="22"/>
                <w:lang w:val="ru-RU"/>
              </w:rPr>
              <w:t>Plenary</w:t>
            </w:r>
            <w:proofErr w:type="spellEnd"/>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1</w:t>
            </w:r>
          </w:p>
        </w:tc>
        <w:tc>
          <w:tcPr>
            <w:tcW w:w="8789" w:type="dxa"/>
            <w:shd w:val="clear" w:color="auto" w:fill="auto"/>
          </w:tcPr>
          <w:p w:rsidR="00750C16" w:rsidRPr="005B090C" w:rsidRDefault="00750C16" w:rsidP="00017FE7">
            <w:pPr>
              <w:tabs>
                <w:tab w:val="clear" w:pos="794"/>
                <w:tab w:val="clear" w:pos="1191"/>
                <w:tab w:val="clear" w:pos="1588"/>
                <w:tab w:val="clear" w:pos="1985"/>
              </w:tabs>
              <w:spacing w:before="60" w:after="60"/>
              <w:rPr>
                <w:i/>
                <w:iCs/>
                <w:szCs w:val="22"/>
              </w:rPr>
            </w:pPr>
            <w:r w:rsidRPr="005B090C">
              <w:rPr>
                <w:szCs w:val="22"/>
              </w:rPr>
              <w:t>Organization of the work of the FG Innovation</w:t>
            </w:r>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2</w:t>
            </w:r>
          </w:p>
        </w:tc>
        <w:tc>
          <w:tcPr>
            <w:tcW w:w="8789" w:type="dxa"/>
            <w:shd w:val="clear" w:color="auto" w:fill="auto"/>
          </w:tcPr>
          <w:p w:rsidR="00750C16" w:rsidRPr="005B090C" w:rsidRDefault="00750C16" w:rsidP="00017FE7">
            <w:pPr>
              <w:tabs>
                <w:tab w:val="clear" w:pos="794"/>
                <w:tab w:val="clear" w:pos="1191"/>
                <w:tab w:val="clear" w:pos="1588"/>
                <w:tab w:val="clear" w:pos="1985"/>
              </w:tabs>
              <w:spacing w:before="60" w:after="60"/>
              <w:rPr>
                <w:szCs w:val="22"/>
              </w:rPr>
            </w:pPr>
            <w:r w:rsidRPr="005B090C">
              <w:rPr>
                <w:szCs w:val="22"/>
              </w:rPr>
              <w:t xml:space="preserve">Finalize work plan and establishment of working groups and their respective work </w:t>
            </w:r>
            <w:proofErr w:type="spellStart"/>
            <w:r w:rsidRPr="005B090C">
              <w:rPr>
                <w:szCs w:val="22"/>
              </w:rPr>
              <w:t>programmes</w:t>
            </w:r>
            <w:proofErr w:type="spellEnd"/>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3</w:t>
            </w:r>
          </w:p>
        </w:tc>
        <w:tc>
          <w:tcPr>
            <w:tcW w:w="8789"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proofErr w:type="spellStart"/>
            <w:r w:rsidRPr="00BF32F5">
              <w:rPr>
                <w:szCs w:val="22"/>
                <w:lang w:val="ru-RU"/>
              </w:rPr>
              <w:t>Deliverables</w:t>
            </w:r>
            <w:proofErr w:type="spellEnd"/>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4</w:t>
            </w:r>
          </w:p>
        </w:tc>
        <w:tc>
          <w:tcPr>
            <w:tcW w:w="8789" w:type="dxa"/>
            <w:shd w:val="clear" w:color="auto" w:fill="auto"/>
          </w:tcPr>
          <w:p w:rsidR="00750C16" w:rsidRPr="005B090C" w:rsidRDefault="00750C16" w:rsidP="00017FE7">
            <w:pPr>
              <w:tabs>
                <w:tab w:val="clear" w:pos="794"/>
                <w:tab w:val="clear" w:pos="1191"/>
                <w:tab w:val="clear" w:pos="1588"/>
                <w:tab w:val="clear" w:pos="1985"/>
              </w:tabs>
              <w:spacing w:before="60" w:after="60"/>
              <w:rPr>
                <w:szCs w:val="22"/>
              </w:rPr>
            </w:pPr>
            <w:r w:rsidRPr="005B090C">
              <w:rPr>
                <w:szCs w:val="22"/>
              </w:rPr>
              <w:t>Sponsor and finances of the FG Innovation</w:t>
            </w:r>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5</w:t>
            </w:r>
          </w:p>
        </w:tc>
        <w:tc>
          <w:tcPr>
            <w:tcW w:w="8789"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proofErr w:type="spellStart"/>
            <w:r w:rsidRPr="00BF32F5">
              <w:rPr>
                <w:szCs w:val="22"/>
                <w:lang w:val="ru-RU"/>
              </w:rPr>
              <w:t>Next</w:t>
            </w:r>
            <w:proofErr w:type="spellEnd"/>
            <w:r w:rsidRPr="00BF32F5">
              <w:rPr>
                <w:szCs w:val="22"/>
                <w:lang w:val="ru-RU"/>
              </w:rPr>
              <w:t xml:space="preserve"> </w:t>
            </w:r>
            <w:proofErr w:type="spellStart"/>
            <w:r w:rsidRPr="00BF32F5">
              <w:rPr>
                <w:szCs w:val="22"/>
                <w:lang w:val="ru-RU"/>
              </w:rPr>
              <w:t>meeting</w:t>
            </w:r>
            <w:proofErr w:type="spellEnd"/>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6</w:t>
            </w:r>
          </w:p>
        </w:tc>
        <w:tc>
          <w:tcPr>
            <w:tcW w:w="8789"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proofErr w:type="spellStart"/>
            <w:r w:rsidRPr="00BF32F5">
              <w:rPr>
                <w:szCs w:val="22"/>
                <w:lang w:val="ru-RU"/>
              </w:rPr>
              <w:t>Any</w:t>
            </w:r>
            <w:proofErr w:type="spellEnd"/>
            <w:r w:rsidRPr="00BF32F5">
              <w:rPr>
                <w:szCs w:val="22"/>
                <w:lang w:val="ru-RU"/>
              </w:rPr>
              <w:t xml:space="preserve"> </w:t>
            </w:r>
            <w:proofErr w:type="spellStart"/>
            <w:r w:rsidRPr="00BF32F5">
              <w:rPr>
                <w:szCs w:val="22"/>
                <w:lang w:val="ru-RU"/>
              </w:rPr>
              <w:t>other</w:t>
            </w:r>
            <w:proofErr w:type="spellEnd"/>
            <w:r w:rsidRPr="00BF32F5">
              <w:rPr>
                <w:szCs w:val="22"/>
                <w:lang w:val="ru-RU"/>
              </w:rPr>
              <w:t xml:space="preserve"> </w:t>
            </w:r>
            <w:proofErr w:type="spellStart"/>
            <w:r w:rsidRPr="00BF32F5">
              <w:rPr>
                <w:szCs w:val="22"/>
                <w:lang w:val="ru-RU"/>
              </w:rPr>
              <w:t>business</w:t>
            </w:r>
            <w:proofErr w:type="spellEnd"/>
          </w:p>
        </w:tc>
      </w:tr>
      <w:tr w:rsidR="00750C16" w:rsidRPr="00BF32F5" w:rsidTr="00017FE7">
        <w:tc>
          <w:tcPr>
            <w:tcW w:w="817"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r w:rsidRPr="00BF32F5">
              <w:rPr>
                <w:szCs w:val="22"/>
                <w:lang w:val="ru-RU"/>
              </w:rPr>
              <w:t>7</w:t>
            </w:r>
          </w:p>
        </w:tc>
        <w:tc>
          <w:tcPr>
            <w:tcW w:w="8789" w:type="dxa"/>
            <w:shd w:val="clear" w:color="auto" w:fill="auto"/>
          </w:tcPr>
          <w:p w:rsidR="00750C16" w:rsidRPr="00BF32F5" w:rsidRDefault="00750C16" w:rsidP="00017FE7">
            <w:pPr>
              <w:tabs>
                <w:tab w:val="clear" w:pos="794"/>
                <w:tab w:val="clear" w:pos="1191"/>
                <w:tab w:val="clear" w:pos="1588"/>
                <w:tab w:val="clear" w:pos="1985"/>
              </w:tabs>
              <w:spacing w:before="60" w:after="60"/>
              <w:rPr>
                <w:szCs w:val="22"/>
                <w:lang w:val="ru-RU"/>
              </w:rPr>
            </w:pPr>
            <w:proofErr w:type="spellStart"/>
            <w:r w:rsidRPr="00BF32F5">
              <w:rPr>
                <w:szCs w:val="22"/>
                <w:lang w:val="ru-RU"/>
              </w:rPr>
              <w:t>Close</w:t>
            </w:r>
            <w:proofErr w:type="spellEnd"/>
            <w:r w:rsidRPr="00BF32F5">
              <w:rPr>
                <w:szCs w:val="22"/>
                <w:lang w:val="ru-RU"/>
              </w:rPr>
              <w:t xml:space="preserve"> </w:t>
            </w:r>
            <w:proofErr w:type="spellStart"/>
            <w:r w:rsidRPr="00BF32F5">
              <w:rPr>
                <w:szCs w:val="22"/>
                <w:lang w:val="ru-RU"/>
              </w:rPr>
              <w:t>of</w:t>
            </w:r>
            <w:proofErr w:type="spellEnd"/>
            <w:r w:rsidRPr="00BF32F5">
              <w:rPr>
                <w:szCs w:val="22"/>
                <w:lang w:val="ru-RU"/>
              </w:rPr>
              <w:t xml:space="preserve"> </w:t>
            </w:r>
            <w:proofErr w:type="spellStart"/>
            <w:r w:rsidRPr="00BF32F5">
              <w:rPr>
                <w:szCs w:val="22"/>
                <w:lang w:val="ru-RU"/>
              </w:rPr>
              <w:t>meeting</w:t>
            </w:r>
            <w:proofErr w:type="spellEnd"/>
          </w:p>
        </w:tc>
      </w:tr>
    </w:tbl>
    <w:p w:rsidR="00750C16" w:rsidRPr="005B090C" w:rsidRDefault="00750C16" w:rsidP="00017FE7">
      <w:pPr>
        <w:ind w:left="-142"/>
        <w:rPr>
          <w:i/>
          <w:iCs/>
        </w:rPr>
      </w:pPr>
      <w:r w:rsidRPr="005B090C">
        <w:rPr>
          <w:i/>
          <w:iCs/>
        </w:rPr>
        <w:t>Note</w:t>
      </w:r>
      <w:r w:rsidR="00017FE7" w:rsidRPr="005B090C">
        <w:rPr>
          <w:i/>
          <w:iCs/>
        </w:rPr>
        <w:t>. −</w:t>
      </w:r>
      <w:r w:rsidRPr="005B090C">
        <w:rPr>
          <w:i/>
          <w:iCs/>
        </w:rPr>
        <w:t xml:space="preserve"> A workshop on ICT innovations would be held on 20-21 March 2012 (See </w:t>
      </w:r>
      <w:proofErr w:type="spellStart"/>
      <w:r w:rsidRPr="005B090C">
        <w:rPr>
          <w:i/>
          <w:iCs/>
        </w:rPr>
        <w:t>programme</w:t>
      </w:r>
      <w:proofErr w:type="spellEnd"/>
      <w:r w:rsidRPr="005B090C">
        <w:rPr>
          <w:i/>
          <w:iCs/>
        </w:rPr>
        <w:t xml:space="preserve"> at Annex 4)</w:t>
      </w:r>
      <w:r w:rsidR="00017FE7" w:rsidRPr="005B090C">
        <w:rPr>
          <w:i/>
          <w:iCs/>
        </w:rPr>
        <w:t>.</w:t>
      </w:r>
    </w:p>
    <w:p w:rsidR="00750C16" w:rsidRPr="005B090C" w:rsidRDefault="00750C16" w:rsidP="00750C16">
      <w:r w:rsidRPr="005B090C">
        <w:br w:type="page"/>
      </w:r>
    </w:p>
    <w:p w:rsidR="00750C16" w:rsidRPr="005B090C" w:rsidRDefault="00750C16" w:rsidP="00017FE7">
      <w:pPr>
        <w:pStyle w:val="AnnexNo"/>
        <w:rPr>
          <w:sz w:val="22"/>
          <w:szCs w:val="22"/>
          <w:lang w:val="en-US"/>
        </w:rPr>
      </w:pPr>
      <w:r w:rsidRPr="005B090C">
        <w:rPr>
          <w:lang w:val="en-US"/>
        </w:rPr>
        <w:lastRenderedPageBreak/>
        <w:t>ANNEX 3</w:t>
      </w:r>
      <w:r w:rsidRPr="005B090C">
        <w:rPr>
          <w:lang w:val="en-US"/>
        </w:rPr>
        <w:br/>
      </w:r>
      <w:r w:rsidRPr="005B090C">
        <w:rPr>
          <w:sz w:val="22"/>
          <w:szCs w:val="22"/>
          <w:lang w:val="en-US"/>
        </w:rPr>
        <w:t>(</w:t>
      </w:r>
      <w:r w:rsidR="00017FE7" w:rsidRPr="005B090C">
        <w:rPr>
          <w:caps w:val="0"/>
          <w:sz w:val="22"/>
          <w:szCs w:val="22"/>
          <w:lang w:val="en-US"/>
        </w:rPr>
        <w:t xml:space="preserve">To </w:t>
      </w:r>
      <w:r w:rsidRPr="005B090C">
        <w:rPr>
          <w:sz w:val="22"/>
          <w:szCs w:val="22"/>
          <w:lang w:val="en-US"/>
        </w:rPr>
        <w:t xml:space="preserve">TSB </w:t>
      </w:r>
      <w:r w:rsidR="00017FE7" w:rsidRPr="005B090C">
        <w:rPr>
          <w:caps w:val="0"/>
          <w:sz w:val="22"/>
          <w:szCs w:val="22"/>
          <w:lang w:val="en-US"/>
        </w:rPr>
        <w:t xml:space="preserve">Circular </w:t>
      </w:r>
      <w:r w:rsidRPr="005B090C">
        <w:rPr>
          <w:sz w:val="22"/>
          <w:szCs w:val="22"/>
          <w:lang w:val="en-US"/>
        </w:rPr>
        <w:t>253)</w:t>
      </w:r>
    </w:p>
    <w:p w:rsidR="00750C16" w:rsidRPr="005B090C" w:rsidRDefault="00750C16" w:rsidP="00017FE7">
      <w:pPr>
        <w:pStyle w:val="AnnexTitle"/>
        <w:rPr>
          <w:lang w:val="en-US"/>
        </w:rPr>
      </w:pPr>
      <w:r w:rsidRPr="005B090C">
        <w:rPr>
          <w:lang w:val="en-US"/>
        </w:rPr>
        <w:t>Workshop on ICT Innovations Draft Programme</w:t>
      </w:r>
    </w:p>
    <w:tbl>
      <w:tblPr>
        <w:tblW w:w="5018" w:type="pct"/>
        <w:tblInd w:w="282" w:type="dxa"/>
        <w:shd w:val="clear" w:color="auto" w:fill="FFFFFF"/>
        <w:tblCellMar>
          <w:left w:w="0" w:type="dxa"/>
          <w:right w:w="0" w:type="dxa"/>
        </w:tblCellMar>
        <w:tblLook w:val="04A0" w:firstRow="1" w:lastRow="0" w:firstColumn="1" w:lastColumn="0" w:noHBand="0" w:noVBand="1"/>
      </w:tblPr>
      <w:tblGrid>
        <w:gridCol w:w="269"/>
        <w:gridCol w:w="2075"/>
        <w:gridCol w:w="7546"/>
      </w:tblGrid>
      <w:tr w:rsidR="00750C16" w:rsidRPr="00BF32F5" w:rsidTr="00A8211C">
        <w:tc>
          <w:tcPr>
            <w:tcW w:w="5000" w:type="pct"/>
            <w:gridSpan w:val="3"/>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750C16" w:rsidRPr="00BF32F5" w:rsidRDefault="00750C16" w:rsidP="00017FE7">
            <w:pPr>
              <w:keepNext/>
              <w:tabs>
                <w:tab w:val="clear" w:pos="794"/>
                <w:tab w:val="clear" w:pos="1191"/>
                <w:tab w:val="clear" w:pos="1588"/>
                <w:tab w:val="clear" w:pos="1985"/>
              </w:tabs>
              <w:spacing w:before="60" w:after="60"/>
              <w:jc w:val="center"/>
              <w:rPr>
                <w:rFonts w:ascii="Cambria" w:hAnsi="Cambria"/>
                <w:szCs w:val="22"/>
                <w:lang w:val="ru-RU" w:eastAsia="zh-CN"/>
              </w:rPr>
            </w:pPr>
            <w:proofErr w:type="spellStart"/>
            <w:r w:rsidRPr="00BF32F5">
              <w:rPr>
                <w:rFonts w:ascii="Cambria" w:hAnsi="Cambria"/>
                <w:b/>
                <w:bCs/>
                <w:i/>
                <w:iCs/>
                <w:szCs w:val="22"/>
                <w:lang w:val="ru-RU" w:eastAsia="zh-CN"/>
              </w:rPr>
              <w:t>Day</w:t>
            </w:r>
            <w:proofErr w:type="spellEnd"/>
            <w:r w:rsidRPr="00BF32F5">
              <w:rPr>
                <w:rFonts w:ascii="Cambria" w:hAnsi="Cambria"/>
                <w:b/>
                <w:bCs/>
                <w:i/>
                <w:iCs/>
                <w:szCs w:val="22"/>
                <w:lang w:val="ru-RU" w:eastAsia="zh-CN"/>
              </w:rPr>
              <w:t xml:space="preserve"> 1: </w:t>
            </w:r>
            <w:proofErr w:type="spellStart"/>
            <w:r w:rsidRPr="00BF32F5">
              <w:rPr>
                <w:rFonts w:ascii="Cambria" w:hAnsi="Cambria"/>
                <w:b/>
                <w:bCs/>
                <w:i/>
                <w:iCs/>
                <w:szCs w:val="22"/>
                <w:lang w:val="ru-RU" w:eastAsia="zh-CN"/>
              </w:rPr>
              <w:t>Tuesday</w:t>
            </w:r>
            <w:proofErr w:type="spellEnd"/>
            <w:r w:rsidRPr="00BF32F5">
              <w:rPr>
                <w:rFonts w:ascii="Cambria" w:hAnsi="Cambria"/>
                <w:b/>
                <w:bCs/>
                <w:i/>
                <w:iCs/>
                <w:szCs w:val="22"/>
                <w:lang w:val="ru-RU" w:eastAsia="zh-CN"/>
              </w:rPr>
              <w:t xml:space="preserve"> 20 </w:t>
            </w:r>
            <w:proofErr w:type="spellStart"/>
            <w:r w:rsidRPr="00BF32F5">
              <w:rPr>
                <w:rFonts w:ascii="Cambria" w:hAnsi="Cambria"/>
                <w:b/>
                <w:bCs/>
                <w:i/>
                <w:iCs/>
                <w:szCs w:val="22"/>
                <w:lang w:val="ru-RU" w:eastAsia="zh-CN"/>
              </w:rPr>
              <w:t>March</w:t>
            </w:r>
            <w:proofErr w:type="spellEnd"/>
          </w:p>
        </w:tc>
      </w:tr>
      <w:tr w:rsidR="00750C16" w:rsidRPr="00BF32F5" w:rsidTr="00A8211C">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vAlign w:val="center"/>
            <w:hideMark/>
          </w:tcPr>
          <w:p w:rsidR="00750C16" w:rsidRPr="00BF32F5" w:rsidRDefault="00750C16" w:rsidP="00017FE7">
            <w:pPr>
              <w:keepNext/>
              <w:tabs>
                <w:tab w:val="clear" w:pos="794"/>
                <w:tab w:val="clear" w:pos="1191"/>
                <w:tab w:val="clear" w:pos="1588"/>
                <w:tab w:val="clear" w:pos="1985"/>
              </w:tabs>
              <w:spacing w:before="60" w:after="60"/>
              <w:rPr>
                <w:rFonts w:ascii="Cambria" w:hAnsi="Cambria"/>
                <w:szCs w:val="22"/>
                <w:lang w:val="ru-RU" w:eastAsia="zh-CN"/>
              </w:rPr>
            </w:pPr>
            <w:r w:rsidRPr="00BF32F5">
              <w:rPr>
                <w:rFonts w:ascii="Cambria" w:hAnsi="Cambria"/>
                <w:szCs w:val="22"/>
                <w:lang w:val="ru-RU"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vAlign w:val="center"/>
            <w:hideMark/>
          </w:tcPr>
          <w:p w:rsidR="00750C16" w:rsidRPr="00BF32F5" w:rsidRDefault="00750C16" w:rsidP="00017FE7">
            <w:pPr>
              <w:keepNext/>
              <w:spacing w:before="60" w:after="60"/>
              <w:rPr>
                <w:rFonts w:ascii="Cambria" w:eastAsia="SimSun" w:hAnsi="Cambria"/>
                <w:szCs w:val="22"/>
                <w:lang w:val="ru-RU"/>
              </w:rPr>
            </w:pPr>
            <w:r w:rsidRPr="00BF32F5">
              <w:rPr>
                <w:rFonts w:ascii="Cambria" w:hAnsi="Cambria"/>
                <w:color w:val="212F23"/>
                <w:szCs w:val="22"/>
                <w:lang w:val="ru-RU"/>
              </w:rPr>
              <w:t>08.30 – 09.30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tabs>
                <w:tab w:val="clear" w:pos="794"/>
                <w:tab w:val="clear" w:pos="1191"/>
                <w:tab w:val="clear" w:pos="1588"/>
                <w:tab w:val="clear" w:pos="1985"/>
              </w:tabs>
              <w:spacing w:before="60" w:after="60"/>
              <w:rPr>
                <w:rFonts w:ascii="Cambria" w:hAnsi="Cambria"/>
                <w:szCs w:val="22"/>
                <w:lang w:val="ru-RU" w:eastAsia="zh-CN"/>
              </w:rPr>
            </w:pPr>
            <w:proofErr w:type="spellStart"/>
            <w:r w:rsidRPr="00BF32F5">
              <w:rPr>
                <w:rFonts w:ascii="Cambria" w:hAnsi="Cambria"/>
                <w:i/>
                <w:iCs/>
                <w:color w:val="0F243E"/>
                <w:szCs w:val="22"/>
                <w:lang w:val="ru-RU" w:eastAsia="zh-CN"/>
              </w:rPr>
              <w:t>Delegates</w:t>
            </w:r>
            <w:proofErr w:type="spellEnd"/>
            <w:r w:rsidRPr="00BF32F5">
              <w:rPr>
                <w:rFonts w:ascii="Cambria" w:hAnsi="Cambria"/>
                <w:i/>
                <w:iCs/>
                <w:color w:val="0F243E"/>
                <w:szCs w:val="22"/>
                <w:lang w:val="ru-RU" w:eastAsia="zh-CN"/>
              </w:rPr>
              <w:t xml:space="preserve"> </w:t>
            </w:r>
            <w:proofErr w:type="spellStart"/>
            <w:r w:rsidRPr="00BF32F5">
              <w:rPr>
                <w:rFonts w:ascii="Cambria" w:hAnsi="Cambria"/>
                <w:i/>
                <w:iCs/>
                <w:color w:val="0F243E"/>
                <w:szCs w:val="22"/>
                <w:lang w:val="ru-RU" w:eastAsia="zh-CN"/>
              </w:rPr>
              <w:t>registration</w:t>
            </w:r>
            <w:proofErr w:type="spellEnd"/>
          </w:p>
        </w:tc>
      </w:tr>
      <w:tr w:rsidR="00750C16" w:rsidRPr="00BF32F5" w:rsidTr="00A8211C">
        <w:trPr>
          <w:trHeight w:val="583"/>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keepNext/>
              <w:tabs>
                <w:tab w:val="clear" w:pos="794"/>
                <w:tab w:val="clear" w:pos="1191"/>
                <w:tab w:val="clear" w:pos="1588"/>
                <w:tab w:val="clear" w:pos="1985"/>
              </w:tabs>
              <w:spacing w:before="60" w:after="60"/>
              <w:rPr>
                <w:rFonts w:ascii="Cambria" w:hAnsi="Cambria"/>
                <w:szCs w:val="22"/>
                <w:lang w:val="ru-RU" w:eastAsia="zh-CN"/>
              </w:rPr>
            </w:pPr>
            <w:r w:rsidRPr="00BF32F5">
              <w:rPr>
                <w:rFonts w:ascii="Cambria" w:hAnsi="Cambria"/>
                <w:szCs w:val="22"/>
                <w:lang w:val="ru-RU"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r w:rsidRPr="00BF32F5">
              <w:rPr>
                <w:rFonts w:ascii="Cambria" w:hAnsi="Cambria"/>
                <w:color w:val="212F23"/>
                <w:szCs w:val="22"/>
                <w:lang w:val="ru-RU"/>
              </w:rPr>
              <w:t>09.30 – 10.00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proofErr w:type="spellStart"/>
            <w:r w:rsidRPr="00BF32F5">
              <w:rPr>
                <w:rFonts w:ascii="Cambria" w:hAnsi="Cambria"/>
                <w:b/>
                <w:bCs/>
                <w:i/>
                <w:iCs/>
                <w:color w:val="0F243E"/>
                <w:szCs w:val="22"/>
                <w:lang w:val="ru-RU"/>
              </w:rPr>
              <w:t>Opening</w:t>
            </w:r>
            <w:proofErr w:type="spellEnd"/>
            <w:r w:rsidRPr="00BF32F5">
              <w:rPr>
                <w:rFonts w:ascii="Cambria" w:hAnsi="Cambria"/>
                <w:b/>
                <w:bCs/>
                <w:i/>
                <w:iCs/>
                <w:color w:val="0F243E"/>
                <w:szCs w:val="22"/>
                <w:lang w:val="ru-RU"/>
              </w:rPr>
              <w:t xml:space="preserve"> </w:t>
            </w:r>
            <w:proofErr w:type="spellStart"/>
            <w:r w:rsidRPr="00BF32F5">
              <w:rPr>
                <w:rFonts w:ascii="Cambria" w:hAnsi="Cambria"/>
                <w:b/>
                <w:bCs/>
                <w:i/>
                <w:iCs/>
                <w:color w:val="0F243E"/>
                <w:szCs w:val="22"/>
                <w:lang w:val="ru-RU"/>
              </w:rPr>
              <w:t>Ceremony</w:t>
            </w:r>
            <w:proofErr w:type="spellEnd"/>
            <w:r w:rsidRPr="00BF32F5">
              <w:rPr>
                <w:rFonts w:ascii="Cambria" w:hAnsi="Cambria"/>
                <w:b/>
                <w:bCs/>
                <w:i/>
                <w:iCs/>
                <w:color w:val="0F243E"/>
                <w:szCs w:val="22"/>
                <w:lang w:val="ru-RU"/>
              </w:rPr>
              <w:t xml:space="preserve"> </w:t>
            </w:r>
          </w:p>
        </w:tc>
      </w:tr>
      <w:tr w:rsidR="00750C16" w:rsidRPr="00BF32F5" w:rsidTr="00A8211C">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keepNext/>
              <w:tabs>
                <w:tab w:val="clear" w:pos="794"/>
                <w:tab w:val="clear" w:pos="1191"/>
                <w:tab w:val="clear" w:pos="1588"/>
                <w:tab w:val="clear" w:pos="1985"/>
              </w:tabs>
              <w:spacing w:before="60" w:after="60"/>
              <w:rPr>
                <w:rFonts w:ascii="Cambria" w:hAnsi="Cambria"/>
                <w:szCs w:val="22"/>
                <w:lang w:val="ru-RU" w:eastAsia="zh-CN"/>
              </w:rPr>
            </w:pPr>
            <w:r w:rsidRPr="00BF32F5">
              <w:rPr>
                <w:rFonts w:ascii="Cambria" w:hAnsi="Cambria"/>
                <w:b/>
                <w:bCs/>
                <w:i/>
                <w:iCs/>
                <w:color w:val="212F23"/>
                <w:szCs w:val="22"/>
                <w:lang w:val="ru-RU" w:eastAsia="zh-CN"/>
              </w:rPr>
              <w:t> </w:t>
            </w:r>
          </w:p>
        </w:tc>
        <w:tc>
          <w:tcPr>
            <w:tcW w:w="4864" w:type="pct"/>
            <w:gridSpan w:val="2"/>
            <w:tcBorders>
              <w:top w:val="nil"/>
              <w:left w:val="nil"/>
              <w:bottom w:val="single" w:sz="8" w:space="0" w:color="4F6228"/>
              <w:right w:val="single" w:sz="8" w:space="0" w:color="4F6228"/>
            </w:tcBorders>
            <w:shd w:val="clear" w:color="auto" w:fill="B8CCE4"/>
            <w:tcMar>
              <w:top w:w="0" w:type="dxa"/>
              <w:left w:w="108" w:type="dxa"/>
              <w:bottom w:w="0" w:type="dxa"/>
              <w:right w:w="108" w:type="dxa"/>
            </w:tcMar>
            <w:hideMark/>
          </w:tcPr>
          <w:p w:rsidR="00750C16" w:rsidRPr="00BF32F5" w:rsidRDefault="00750C16" w:rsidP="00017FE7">
            <w:pPr>
              <w:keepNext/>
              <w:tabs>
                <w:tab w:val="clear" w:pos="794"/>
                <w:tab w:val="clear" w:pos="1191"/>
                <w:tab w:val="clear" w:pos="1588"/>
                <w:tab w:val="clear" w:pos="1985"/>
              </w:tabs>
              <w:spacing w:before="60" w:after="60"/>
              <w:rPr>
                <w:rFonts w:ascii="Cambria" w:hAnsi="Cambria"/>
                <w:szCs w:val="22"/>
                <w:lang w:val="ru-RU" w:eastAsia="zh-CN"/>
              </w:rPr>
            </w:pPr>
            <w:r w:rsidRPr="00BF32F5">
              <w:rPr>
                <w:rFonts w:ascii="Cambria" w:hAnsi="Cambria"/>
                <w:b/>
                <w:bCs/>
                <w:i/>
                <w:iCs/>
                <w:color w:val="212F23"/>
                <w:szCs w:val="22"/>
                <w:lang w:val="ru-RU" w:eastAsia="zh-CN"/>
              </w:rPr>
              <w:t xml:space="preserve">10.00 – 10.15      </w:t>
            </w:r>
            <w:proofErr w:type="spellStart"/>
            <w:r w:rsidRPr="00BF32F5">
              <w:rPr>
                <w:rFonts w:ascii="Cambria" w:hAnsi="Cambria"/>
                <w:b/>
                <w:bCs/>
                <w:i/>
                <w:iCs/>
                <w:color w:val="212F23"/>
                <w:szCs w:val="22"/>
                <w:lang w:val="ru-RU" w:eastAsia="zh-CN"/>
              </w:rPr>
              <w:t>Coffee</w:t>
            </w:r>
            <w:proofErr w:type="spellEnd"/>
            <w:r w:rsidRPr="00BF32F5">
              <w:rPr>
                <w:rFonts w:ascii="Cambria" w:hAnsi="Cambria"/>
                <w:b/>
                <w:bCs/>
                <w:i/>
                <w:iCs/>
                <w:color w:val="212F23"/>
                <w:szCs w:val="22"/>
                <w:lang w:val="ru-RU" w:eastAsia="zh-CN"/>
              </w:rPr>
              <w:t xml:space="preserve"> </w:t>
            </w:r>
            <w:proofErr w:type="spellStart"/>
            <w:r w:rsidRPr="00BF32F5">
              <w:rPr>
                <w:rFonts w:ascii="Cambria" w:hAnsi="Cambria"/>
                <w:b/>
                <w:bCs/>
                <w:i/>
                <w:iCs/>
                <w:color w:val="212F23"/>
                <w:szCs w:val="22"/>
                <w:lang w:val="ru-RU" w:eastAsia="zh-CN"/>
              </w:rPr>
              <w:t>break</w:t>
            </w:r>
            <w:proofErr w:type="spellEnd"/>
            <w:r w:rsidRPr="00BF32F5">
              <w:rPr>
                <w:rFonts w:ascii="Cambria" w:hAnsi="Cambria"/>
                <w:b/>
                <w:bCs/>
                <w:i/>
                <w:iCs/>
                <w:color w:val="212F23"/>
                <w:szCs w:val="22"/>
                <w:lang w:val="ru-RU" w:eastAsia="zh-CN"/>
              </w:rPr>
              <w:t> </w:t>
            </w:r>
          </w:p>
        </w:tc>
      </w:tr>
      <w:tr w:rsidR="00750C16" w:rsidRPr="00BF32F5" w:rsidTr="00A8211C">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r w:rsidRPr="00BF32F5">
              <w:rPr>
                <w:rFonts w:ascii="Cambria" w:hAnsi="Cambria"/>
                <w:szCs w:val="22"/>
                <w:lang w:val="ru-RU"/>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r w:rsidRPr="00BF32F5">
              <w:rPr>
                <w:rFonts w:ascii="Cambria" w:hAnsi="Cambria"/>
                <w:color w:val="0F243E"/>
                <w:szCs w:val="22"/>
                <w:lang w:val="ru-RU"/>
              </w:rPr>
              <w:t>10:15</w:t>
            </w:r>
            <w:r w:rsidRPr="00BF32F5">
              <w:rPr>
                <w:rFonts w:ascii="Cambria" w:hAnsi="Cambria"/>
                <w:color w:val="212F23"/>
                <w:szCs w:val="22"/>
                <w:lang w:val="ru-RU"/>
              </w:rPr>
              <w:t xml:space="preserve"> – 12.00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750C16" w:rsidRPr="005B090C" w:rsidRDefault="00750C16" w:rsidP="00017FE7">
            <w:pPr>
              <w:keepNext/>
              <w:spacing w:before="60" w:after="60"/>
              <w:rPr>
                <w:rFonts w:ascii="Cambria" w:hAnsi="Cambria"/>
                <w:b/>
                <w:bCs/>
                <w:i/>
                <w:iCs/>
                <w:color w:val="0F243E"/>
                <w:szCs w:val="22"/>
              </w:rPr>
            </w:pPr>
            <w:r w:rsidRPr="005B090C">
              <w:rPr>
                <w:rFonts w:ascii="Cambria" w:hAnsi="Cambria"/>
                <w:b/>
                <w:bCs/>
                <w:i/>
                <w:iCs/>
                <w:color w:val="0F243E"/>
                <w:szCs w:val="22"/>
              </w:rPr>
              <w:t>Session 1: Innovation Management</w:t>
            </w:r>
          </w:p>
          <w:p w:rsidR="00750C16" w:rsidRPr="005B090C" w:rsidRDefault="00750C16" w:rsidP="00017FE7">
            <w:pPr>
              <w:keepNext/>
              <w:spacing w:before="60" w:after="60"/>
              <w:rPr>
                <w:rFonts w:ascii="Cambria" w:eastAsia="SimSun" w:hAnsi="Cambria"/>
                <w:color w:val="0F243E"/>
                <w:szCs w:val="22"/>
              </w:rPr>
            </w:pPr>
            <w:r w:rsidRPr="005B090C">
              <w:rPr>
                <w:rFonts w:ascii="Cambria" w:hAnsi="Cambria"/>
                <w:color w:val="0F243E"/>
                <w:szCs w:val="22"/>
              </w:rPr>
              <w:t>Innovation has always been crucial to economic growth, and never more so than in this era of globalization.  But globalization can create innovation winners and losers. This session will explore the strategic importance of nurturing innovation in the developing world and the enabling role that ICTs can play in achieving this.</w:t>
            </w:r>
          </w:p>
        </w:tc>
      </w:tr>
      <w:tr w:rsidR="00750C16" w:rsidRPr="00BF32F5" w:rsidTr="00A8211C">
        <w:trPr>
          <w:cantSplit/>
          <w:trHeight w:val="360"/>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5B090C" w:rsidRDefault="00750C16" w:rsidP="00017FE7">
            <w:pPr>
              <w:keepNext/>
              <w:tabs>
                <w:tab w:val="clear" w:pos="794"/>
                <w:tab w:val="clear" w:pos="1191"/>
                <w:tab w:val="clear" w:pos="1588"/>
                <w:tab w:val="clear" w:pos="1985"/>
              </w:tabs>
              <w:spacing w:before="60" w:after="60"/>
              <w:rPr>
                <w:rFonts w:ascii="Cambria" w:hAnsi="Cambria"/>
                <w:szCs w:val="22"/>
                <w:lang w:eastAsia="zh-CN"/>
              </w:rPr>
            </w:pPr>
            <w:r w:rsidRPr="005B090C">
              <w:rPr>
                <w:rFonts w:ascii="Cambria" w:hAnsi="Cambria"/>
                <w:b/>
                <w:bCs/>
                <w:i/>
                <w:iCs/>
                <w:color w:val="212F23"/>
                <w:szCs w:val="22"/>
                <w:lang w:eastAsia="zh-CN"/>
              </w:rPr>
              <w:t> </w:t>
            </w:r>
          </w:p>
        </w:tc>
        <w:tc>
          <w:tcPr>
            <w:tcW w:w="4864" w:type="pct"/>
            <w:gridSpan w:val="2"/>
            <w:tcBorders>
              <w:top w:val="single" w:sz="8" w:space="0" w:color="1F59A2"/>
              <w:left w:val="nil"/>
              <w:bottom w:val="nil"/>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keepNext/>
              <w:tabs>
                <w:tab w:val="clear" w:pos="794"/>
                <w:tab w:val="clear" w:pos="1191"/>
                <w:tab w:val="clear" w:pos="1588"/>
                <w:tab w:val="clear" w:pos="1985"/>
              </w:tabs>
              <w:spacing w:before="60" w:after="60"/>
              <w:rPr>
                <w:rFonts w:ascii="Cambria" w:hAnsi="Cambria"/>
                <w:szCs w:val="22"/>
                <w:lang w:val="ru-RU" w:eastAsia="zh-CN"/>
              </w:rPr>
            </w:pPr>
            <w:r w:rsidRPr="00BF32F5">
              <w:rPr>
                <w:rFonts w:ascii="Cambria" w:hAnsi="Cambria"/>
                <w:b/>
                <w:bCs/>
                <w:i/>
                <w:iCs/>
                <w:color w:val="212F23"/>
                <w:szCs w:val="22"/>
                <w:lang w:val="ru-RU" w:eastAsia="zh-CN"/>
              </w:rPr>
              <w:t xml:space="preserve">12.00 – 14.00       </w:t>
            </w:r>
            <w:proofErr w:type="spellStart"/>
            <w:r w:rsidRPr="00BF32F5">
              <w:rPr>
                <w:rFonts w:ascii="Cambria" w:hAnsi="Cambria"/>
                <w:b/>
                <w:bCs/>
                <w:i/>
                <w:iCs/>
                <w:color w:val="212F23"/>
                <w:szCs w:val="22"/>
                <w:lang w:val="ru-RU" w:eastAsia="zh-CN"/>
              </w:rPr>
              <w:t>Lunch</w:t>
            </w:r>
            <w:proofErr w:type="spellEnd"/>
          </w:p>
        </w:tc>
      </w:tr>
      <w:tr w:rsidR="00750C16" w:rsidRPr="00BF32F5" w:rsidTr="00A8211C">
        <w:trPr>
          <w:cantSplit/>
          <w:trHeight w:val="1359"/>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r w:rsidRPr="00BF32F5">
              <w:rPr>
                <w:rFonts w:ascii="Cambria" w:hAnsi="Cambria"/>
                <w:szCs w:val="22"/>
                <w:lang w:val="ru-RU"/>
              </w:rPr>
              <w:t> </w:t>
            </w:r>
          </w:p>
        </w:tc>
        <w:tc>
          <w:tcPr>
            <w:tcW w:w="1049"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r w:rsidRPr="00BF32F5">
              <w:rPr>
                <w:rFonts w:ascii="Cambria" w:hAnsi="Cambria"/>
                <w:color w:val="0F243E"/>
                <w:szCs w:val="22"/>
                <w:lang w:val="ru-RU"/>
              </w:rPr>
              <w:t>14.00 – 16.00</w:t>
            </w:r>
          </w:p>
        </w:tc>
        <w:tc>
          <w:tcPr>
            <w:tcW w:w="3815"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tcPr>
          <w:p w:rsidR="00750C16" w:rsidRPr="005B090C" w:rsidRDefault="00750C16" w:rsidP="00017FE7">
            <w:pPr>
              <w:keepNext/>
              <w:tabs>
                <w:tab w:val="clear" w:pos="794"/>
                <w:tab w:val="clear" w:pos="1191"/>
                <w:tab w:val="clear" w:pos="1588"/>
                <w:tab w:val="clear" w:pos="1985"/>
              </w:tabs>
              <w:spacing w:before="60" w:after="60"/>
              <w:rPr>
                <w:rFonts w:ascii="Cambria" w:hAnsi="Cambria"/>
                <w:b/>
                <w:bCs/>
                <w:i/>
                <w:iCs/>
                <w:color w:val="0F243E"/>
                <w:szCs w:val="22"/>
                <w:lang w:eastAsia="zh-CN"/>
              </w:rPr>
            </w:pPr>
            <w:r w:rsidRPr="005B090C">
              <w:rPr>
                <w:rFonts w:ascii="Cambria" w:hAnsi="Cambria"/>
                <w:b/>
                <w:bCs/>
                <w:i/>
                <w:iCs/>
                <w:color w:val="0F243E"/>
                <w:szCs w:val="22"/>
                <w:lang w:eastAsia="zh-CN"/>
              </w:rPr>
              <w:t xml:space="preserve">Session 2: World Café@ Innovation </w:t>
            </w:r>
          </w:p>
          <w:p w:rsidR="00750C16" w:rsidRPr="005B090C" w:rsidRDefault="00750C16" w:rsidP="00017FE7">
            <w:pPr>
              <w:keepNext/>
              <w:tabs>
                <w:tab w:val="clear" w:pos="794"/>
                <w:tab w:val="clear" w:pos="1191"/>
                <w:tab w:val="clear" w:pos="1588"/>
                <w:tab w:val="clear" w:pos="1985"/>
              </w:tabs>
              <w:spacing w:before="60" w:after="60"/>
              <w:rPr>
                <w:rFonts w:ascii="Cambria" w:hAnsi="Cambria"/>
                <w:szCs w:val="22"/>
                <w:lang w:eastAsia="zh-CN"/>
              </w:rPr>
            </w:pPr>
            <w:r w:rsidRPr="005B090C">
              <w:rPr>
                <w:rFonts w:ascii="Cambria" w:hAnsi="Cambria"/>
                <w:szCs w:val="22"/>
                <w:lang w:eastAsia="zh-CN"/>
              </w:rPr>
              <w:t>This session will be conducted in a World Café Style to ensure the active involvement of each and every participant in a generative discussion around the key questions and issues that the Focus Group would need to address during its work and the working methods of the team.</w:t>
            </w:r>
          </w:p>
        </w:tc>
      </w:tr>
      <w:tr w:rsidR="00750C16" w:rsidRPr="00BF32F5" w:rsidTr="00A8211C">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5B090C" w:rsidRDefault="00750C16" w:rsidP="00017FE7">
            <w:pPr>
              <w:keepNext/>
              <w:tabs>
                <w:tab w:val="clear" w:pos="794"/>
                <w:tab w:val="clear" w:pos="1191"/>
                <w:tab w:val="clear" w:pos="1588"/>
                <w:tab w:val="clear" w:pos="1985"/>
              </w:tabs>
              <w:spacing w:before="60" w:after="60"/>
              <w:jc w:val="center"/>
              <w:rPr>
                <w:rFonts w:ascii="Cambria" w:hAnsi="Cambria"/>
                <w:szCs w:val="22"/>
                <w:lang w:eastAsia="zh-CN"/>
              </w:rPr>
            </w:pPr>
            <w:r w:rsidRPr="005B090C">
              <w:rPr>
                <w:rFonts w:ascii="Cambria" w:hAnsi="Cambria"/>
                <w:i/>
                <w:iCs/>
                <w:szCs w:val="22"/>
                <w:lang w:eastAsia="zh-CN"/>
              </w:rPr>
              <w:t> </w:t>
            </w:r>
          </w:p>
        </w:tc>
        <w:tc>
          <w:tcPr>
            <w:tcW w:w="4864" w:type="pct"/>
            <w:gridSpan w:val="2"/>
            <w:tcBorders>
              <w:top w:val="nil"/>
              <w:left w:val="nil"/>
              <w:bottom w:val="single" w:sz="8" w:space="0" w:color="4F6228"/>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keepNext/>
              <w:tabs>
                <w:tab w:val="clear" w:pos="794"/>
                <w:tab w:val="clear" w:pos="1191"/>
                <w:tab w:val="clear" w:pos="1588"/>
                <w:tab w:val="clear" w:pos="1985"/>
              </w:tabs>
              <w:spacing w:before="60" w:after="60"/>
              <w:rPr>
                <w:rFonts w:ascii="Cambria" w:hAnsi="Cambria"/>
                <w:szCs w:val="22"/>
                <w:lang w:val="ru-RU" w:eastAsia="zh-CN"/>
              </w:rPr>
            </w:pPr>
            <w:r w:rsidRPr="00BF32F5">
              <w:rPr>
                <w:rFonts w:ascii="Cambria" w:hAnsi="Cambria"/>
                <w:b/>
                <w:bCs/>
                <w:i/>
                <w:iCs/>
                <w:color w:val="212F23"/>
                <w:szCs w:val="22"/>
                <w:lang w:val="ru-RU" w:eastAsia="zh-CN"/>
              </w:rPr>
              <w:t xml:space="preserve">16.00 – 16.15     </w:t>
            </w:r>
            <w:proofErr w:type="spellStart"/>
            <w:r w:rsidRPr="00BF32F5">
              <w:rPr>
                <w:rFonts w:ascii="Cambria" w:hAnsi="Cambria"/>
                <w:b/>
                <w:bCs/>
                <w:i/>
                <w:iCs/>
                <w:color w:val="212F23"/>
                <w:szCs w:val="22"/>
                <w:lang w:val="ru-RU" w:eastAsia="zh-CN"/>
              </w:rPr>
              <w:t>Coffee</w:t>
            </w:r>
            <w:proofErr w:type="spellEnd"/>
            <w:r w:rsidRPr="00BF32F5">
              <w:rPr>
                <w:rFonts w:ascii="Cambria" w:hAnsi="Cambria"/>
                <w:b/>
                <w:bCs/>
                <w:i/>
                <w:iCs/>
                <w:color w:val="212F23"/>
                <w:szCs w:val="22"/>
                <w:lang w:val="ru-RU" w:eastAsia="zh-CN"/>
              </w:rPr>
              <w:t xml:space="preserve"> </w:t>
            </w:r>
            <w:proofErr w:type="spellStart"/>
            <w:r w:rsidRPr="00BF32F5">
              <w:rPr>
                <w:rFonts w:ascii="Cambria" w:hAnsi="Cambria"/>
                <w:b/>
                <w:bCs/>
                <w:i/>
                <w:iCs/>
                <w:color w:val="212F23"/>
                <w:szCs w:val="22"/>
                <w:lang w:val="ru-RU" w:eastAsia="zh-CN"/>
              </w:rPr>
              <w:t>break</w:t>
            </w:r>
            <w:proofErr w:type="spellEnd"/>
            <w:r w:rsidRPr="00BF32F5">
              <w:rPr>
                <w:rFonts w:ascii="Cambria" w:hAnsi="Cambria"/>
                <w:b/>
                <w:bCs/>
                <w:i/>
                <w:iCs/>
                <w:color w:val="212F23"/>
                <w:szCs w:val="22"/>
                <w:lang w:val="ru-RU" w:eastAsia="zh-CN"/>
              </w:rPr>
              <w:t> </w:t>
            </w:r>
          </w:p>
        </w:tc>
      </w:tr>
      <w:tr w:rsidR="00750C16" w:rsidRPr="00BF32F5" w:rsidTr="00A8211C">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r w:rsidRPr="00BF32F5">
              <w:rPr>
                <w:rFonts w:ascii="Cambria" w:hAnsi="Cambria"/>
                <w:szCs w:val="22"/>
                <w:lang w:val="ru-RU"/>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r w:rsidRPr="00BF32F5">
              <w:rPr>
                <w:rFonts w:ascii="Cambria" w:hAnsi="Cambria"/>
                <w:szCs w:val="22"/>
                <w:lang w:val="ru-RU"/>
              </w:rPr>
              <w:t>16.15 – 17.15</w:t>
            </w:r>
          </w:p>
        </w:tc>
        <w:tc>
          <w:tcPr>
            <w:tcW w:w="3815"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750C16" w:rsidRPr="005B090C" w:rsidRDefault="00750C16" w:rsidP="00017FE7">
            <w:pPr>
              <w:keepNext/>
              <w:tabs>
                <w:tab w:val="clear" w:pos="794"/>
                <w:tab w:val="clear" w:pos="1191"/>
                <w:tab w:val="clear" w:pos="1588"/>
                <w:tab w:val="clear" w:pos="1985"/>
              </w:tabs>
              <w:spacing w:before="60" w:after="60"/>
              <w:rPr>
                <w:rFonts w:ascii="Cambria" w:hAnsi="Cambria"/>
                <w:b/>
                <w:bCs/>
                <w:i/>
                <w:iCs/>
                <w:color w:val="0F243E"/>
                <w:szCs w:val="22"/>
                <w:lang w:eastAsia="zh-CN"/>
              </w:rPr>
            </w:pPr>
            <w:r w:rsidRPr="005B090C">
              <w:rPr>
                <w:rFonts w:ascii="Cambria" w:hAnsi="Cambria"/>
                <w:b/>
                <w:bCs/>
                <w:i/>
                <w:iCs/>
                <w:color w:val="0F243E"/>
                <w:szCs w:val="22"/>
                <w:lang w:eastAsia="zh-CN"/>
              </w:rPr>
              <w:t>Session 2: World Café @ Innovation (Continued)</w:t>
            </w:r>
          </w:p>
        </w:tc>
      </w:tr>
      <w:tr w:rsidR="00750C16" w:rsidRPr="00BF32F5" w:rsidTr="00A8211C">
        <w:trPr>
          <w:cantSplit/>
        </w:trPr>
        <w:tc>
          <w:tcPr>
            <w:tcW w:w="136" w:type="pct"/>
            <w:tcBorders>
              <w:top w:val="nil"/>
              <w:left w:val="single" w:sz="8" w:space="0" w:color="auto"/>
              <w:bottom w:val="single" w:sz="8" w:space="0" w:color="4F6228"/>
              <w:right w:val="single" w:sz="8" w:space="0" w:color="4F6228"/>
            </w:tcBorders>
            <w:shd w:val="clear" w:color="auto" w:fill="C6D9F1"/>
            <w:tcMar>
              <w:top w:w="0" w:type="dxa"/>
              <w:left w:w="108" w:type="dxa"/>
              <w:bottom w:w="0" w:type="dxa"/>
              <w:right w:w="108" w:type="dxa"/>
            </w:tcMar>
            <w:hideMark/>
          </w:tcPr>
          <w:p w:rsidR="00750C16" w:rsidRPr="005B090C" w:rsidRDefault="00750C16" w:rsidP="00017FE7">
            <w:pPr>
              <w:keepNext/>
              <w:spacing w:before="60" w:after="60"/>
              <w:rPr>
                <w:rFonts w:ascii="Cambria" w:eastAsia="SimSun" w:hAnsi="Cambria"/>
                <w:szCs w:val="22"/>
              </w:rPr>
            </w:pPr>
            <w:r w:rsidRPr="005B090C">
              <w:rPr>
                <w:rFonts w:ascii="Cambria" w:hAnsi="Cambria"/>
                <w:szCs w:val="22"/>
              </w:rPr>
              <w:t> </w:t>
            </w:r>
          </w:p>
        </w:tc>
        <w:tc>
          <w:tcPr>
            <w:tcW w:w="1049"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r w:rsidRPr="00BF32F5">
              <w:rPr>
                <w:rFonts w:ascii="Cambria" w:hAnsi="Cambria"/>
                <w:color w:val="212F23"/>
                <w:szCs w:val="22"/>
                <w:lang w:val="ru-RU"/>
              </w:rPr>
              <w:t>17.15 – 17.30</w:t>
            </w:r>
          </w:p>
        </w:tc>
        <w:tc>
          <w:tcPr>
            <w:tcW w:w="3815"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szCs w:val="22"/>
                <w:lang w:val="ru-RU"/>
              </w:rPr>
            </w:pPr>
            <w:proofErr w:type="spellStart"/>
            <w:r w:rsidRPr="00BF32F5">
              <w:rPr>
                <w:rFonts w:ascii="Cambria" w:hAnsi="Cambria"/>
                <w:i/>
                <w:iCs/>
                <w:color w:val="0F243E"/>
                <w:szCs w:val="22"/>
                <w:lang w:val="ru-RU"/>
              </w:rPr>
              <w:t>Wrap</w:t>
            </w:r>
            <w:proofErr w:type="spellEnd"/>
            <w:r w:rsidRPr="00BF32F5">
              <w:rPr>
                <w:rFonts w:ascii="Cambria" w:hAnsi="Cambria"/>
                <w:i/>
                <w:iCs/>
                <w:color w:val="0F243E"/>
                <w:szCs w:val="22"/>
                <w:lang w:val="ru-RU"/>
              </w:rPr>
              <w:t xml:space="preserve"> </w:t>
            </w:r>
            <w:proofErr w:type="spellStart"/>
            <w:r w:rsidRPr="00BF32F5">
              <w:rPr>
                <w:rFonts w:ascii="Cambria" w:hAnsi="Cambria"/>
                <w:i/>
                <w:iCs/>
                <w:color w:val="0F243E"/>
                <w:szCs w:val="22"/>
                <w:lang w:val="ru-RU"/>
              </w:rPr>
              <w:t>up</w:t>
            </w:r>
            <w:proofErr w:type="spellEnd"/>
            <w:r w:rsidRPr="00BF32F5">
              <w:rPr>
                <w:rFonts w:ascii="Cambria" w:hAnsi="Cambria"/>
                <w:i/>
                <w:iCs/>
                <w:color w:val="0F243E"/>
                <w:szCs w:val="22"/>
                <w:lang w:val="ru-RU"/>
              </w:rPr>
              <w:t xml:space="preserve">  </w:t>
            </w:r>
            <w:proofErr w:type="spellStart"/>
            <w:r w:rsidRPr="00BF32F5">
              <w:rPr>
                <w:rFonts w:ascii="Cambria" w:hAnsi="Cambria"/>
                <w:i/>
                <w:iCs/>
                <w:color w:val="0F243E"/>
                <w:szCs w:val="22"/>
                <w:lang w:val="ru-RU"/>
              </w:rPr>
              <w:t>Day</w:t>
            </w:r>
            <w:proofErr w:type="spellEnd"/>
            <w:r w:rsidRPr="00BF32F5">
              <w:rPr>
                <w:rFonts w:ascii="Cambria" w:hAnsi="Cambria"/>
                <w:i/>
                <w:iCs/>
                <w:color w:val="0F243E"/>
                <w:szCs w:val="22"/>
                <w:lang w:val="ru-RU"/>
              </w:rPr>
              <w:t xml:space="preserve"> 1</w:t>
            </w:r>
          </w:p>
        </w:tc>
      </w:tr>
    </w:tbl>
    <w:p w:rsidR="00750C16" w:rsidRPr="00BF32F5" w:rsidRDefault="00750C16" w:rsidP="00017FE7">
      <w:pPr>
        <w:tabs>
          <w:tab w:val="clear" w:pos="794"/>
        </w:tabs>
        <w:spacing w:before="60" w:after="60"/>
        <w:rPr>
          <w:lang w:val="ru-RU"/>
        </w:rPr>
      </w:pPr>
    </w:p>
    <w:tbl>
      <w:tblPr>
        <w:tblW w:w="5018" w:type="pct"/>
        <w:tblInd w:w="282" w:type="dxa"/>
        <w:shd w:val="clear" w:color="auto" w:fill="FFFFFF"/>
        <w:tblCellMar>
          <w:left w:w="0" w:type="dxa"/>
          <w:right w:w="0" w:type="dxa"/>
        </w:tblCellMar>
        <w:tblLook w:val="04A0" w:firstRow="1" w:lastRow="0" w:firstColumn="1" w:lastColumn="0" w:noHBand="0" w:noVBand="1"/>
      </w:tblPr>
      <w:tblGrid>
        <w:gridCol w:w="269"/>
        <w:gridCol w:w="2075"/>
        <w:gridCol w:w="7546"/>
      </w:tblGrid>
      <w:tr w:rsidR="00750C16" w:rsidRPr="00BF32F5" w:rsidTr="00A8211C">
        <w:trPr>
          <w:tblHeader/>
        </w:trPr>
        <w:tc>
          <w:tcPr>
            <w:tcW w:w="5000" w:type="pct"/>
            <w:gridSpan w:val="3"/>
            <w:tcBorders>
              <w:top w:val="single" w:sz="8" w:space="0" w:color="auto"/>
              <w:left w:val="single" w:sz="8" w:space="0" w:color="auto"/>
              <w:bottom w:val="single" w:sz="8" w:space="0" w:color="4F6228"/>
              <w:right w:val="single" w:sz="8" w:space="0" w:color="auto"/>
            </w:tcBorders>
            <w:shd w:val="clear" w:color="auto" w:fill="C6D9F1"/>
            <w:tcMar>
              <w:top w:w="0" w:type="dxa"/>
              <w:left w:w="108" w:type="dxa"/>
              <w:bottom w:w="0" w:type="dxa"/>
              <w:right w:w="108" w:type="dxa"/>
            </w:tcMar>
            <w:hideMark/>
          </w:tcPr>
          <w:p w:rsidR="00750C16" w:rsidRPr="00BF32F5" w:rsidRDefault="00750C16" w:rsidP="00017FE7">
            <w:pPr>
              <w:keepNext/>
              <w:tabs>
                <w:tab w:val="clear" w:pos="794"/>
                <w:tab w:val="clear" w:pos="1191"/>
                <w:tab w:val="clear" w:pos="1588"/>
                <w:tab w:val="clear" w:pos="1985"/>
              </w:tabs>
              <w:spacing w:before="60" w:after="60"/>
              <w:jc w:val="center"/>
              <w:rPr>
                <w:rFonts w:ascii="Cambria" w:hAnsi="Cambria"/>
                <w:lang w:val="ru-RU" w:eastAsia="zh-CN"/>
              </w:rPr>
            </w:pPr>
            <w:proofErr w:type="spellStart"/>
            <w:r w:rsidRPr="00BF32F5">
              <w:rPr>
                <w:rFonts w:ascii="Cambria" w:hAnsi="Cambria"/>
                <w:b/>
                <w:bCs/>
                <w:i/>
                <w:iCs/>
                <w:lang w:val="ru-RU" w:eastAsia="zh-CN"/>
              </w:rPr>
              <w:t>Day</w:t>
            </w:r>
            <w:proofErr w:type="spellEnd"/>
            <w:r w:rsidRPr="00BF32F5">
              <w:rPr>
                <w:rFonts w:ascii="Cambria" w:hAnsi="Cambria"/>
                <w:b/>
                <w:bCs/>
                <w:i/>
                <w:iCs/>
                <w:lang w:val="ru-RU" w:eastAsia="zh-CN"/>
              </w:rPr>
              <w:t xml:space="preserve"> 2: </w:t>
            </w:r>
            <w:proofErr w:type="spellStart"/>
            <w:r w:rsidRPr="00BF32F5">
              <w:rPr>
                <w:rFonts w:ascii="Cambria" w:hAnsi="Cambria"/>
                <w:b/>
                <w:bCs/>
                <w:i/>
                <w:iCs/>
                <w:lang w:val="ru-RU" w:eastAsia="zh-CN"/>
              </w:rPr>
              <w:t>Wednesday</w:t>
            </w:r>
            <w:proofErr w:type="spellEnd"/>
            <w:r w:rsidRPr="00BF32F5">
              <w:rPr>
                <w:rFonts w:ascii="Cambria" w:hAnsi="Cambria"/>
                <w:b/>
                <w:bCs/>
                <w:i/>
                <w:iCs/>
                <w:lang w:val="ru-RU" w:eastAsia="zh-CN"/>
              </w:rPr>
              <w:t xml:space="preserve"> 21 </w:t>
            </w:r>
            <w:proofErr w:type="spellStart"/>
            <w:r w:rsidRPr="00BF32F5">
              <w:rPr>
                <w:rFonts w:ascii="Cambria" w:hAnsi="Cambria"/>
                <w:b/>
                <w:bCs/>
                <w:i/>
                <w:iCs/>
                <w:lang w:val="ru-RU" w:eastAsia="zh-CN"/>
              </w:rPr>
              <w:t>March</w:t>
            </w:r>
            <w:proofErr w:type="spellEnd"/>
          </w:p>
        </w:tc>
      </w:tr>
      <w:tr w:rsidR="00750C16" w:rsidRPr="00BF32F5" w:rsidTr="00A8211C">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lang w:val="ru-RU"/>
              </w:rPr>
            </w:pPr>
            <w:r w:rsidRPr="00BF32F5">
              <w:rPr>
                <w:rFonts w:ascii="Cambria" w:hAnsi="Cambria"/>
                <w:lang w:val="ru-RU"/>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lang w:val="ru-RU"/>
              </w:rPr>
            </w:pPr>
            <w:r w:rsidRPr="00BF32F5">
              <w:rPr>
                <w:rFonts w:ascii="Cambria" w:hAnsi="Cambria"/>
                <w:color w:val="0F243E"/>
                <w:lang w:val="ru-RU"/>
              </w:rPr>
              <w:t> 09.00 – 10.30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750C16" w:rsidRPr="005B090C" w:rsidRDefault="00750C16" w:rsidP="00017FE7">
            <w:pPr>
              <w:keepNext/>
              <w:spacing w:before="60" w:after="60"/>
              <w:rPr>
                <w:rFonts w:ascii="Cambria" w:hAnsi="Cambria"/>
              </w:rPr>
            </w:pPr>
            <w:r w:rsidRPr="005B090C">
              <w:rPr>
                <w:rFonts w:ascii="Cambria" w:hAnsi="Cambria"/>
                <w:b/>
                <w:bCs/>
                <w:i/>
                <w:iCs/>
                <w:color w:val="0F243E"/>
              </w:rPr>
              <w:t>Session 3: Innovator’s Corner</w:t>
            </w:r>
          </w:p>
          <w:p w:rsidR="00750C16" w:rsidRPr="005B090C" w:rsidRDefault="00750C16" w:rsidP="00017FE7">
            <w:pPr>
              <w:keepNext/>
              <w:spacing w:before="60" w:after="60"/>
              <w:rPr>
                <w:rFonts w:ascii="Cambria" w:eastAsia="SimSun" w:hAnsi="Cambria"/>
                <w:color w:val="0F243E"/>
              </w:rPr>
            </w:pPr>
            <w:r w:rsidRPr="005B090C">
              <w:rPr>
                <w:rFonts w:ascii="Cambria" w:hAnsi="Cambria"/>
                <w:color w:val="0F243E"/>
              </w:rPr>
              <w:t>During this session, presentations on successful ICT innovations will be made identifying the socioeconomic impact of the implementation and its applicability for the developing world.</w:t>
            </w:r>
          </w:p>
        </w:tc>
      </w:tr>
      <w:tr w:rsidR="00750C16" w:rsidRPr="00BF32F5" w:rsidTr="00017FE7">
        <w:trPr>
          <w:cantSplit/>
          <w:trHeight w:val="230"/>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5B090C" w:rsidRDefault="00750C16" w:rsidP="00017FE7">
            <w:pPr>
              <w:spacing w:before="60" w:after="60"/>
              <w:rPr>
                <w:rFonts w:ascii="Calibri" w:eastAsia="SimSun" w:hAnsi="Calibri" w:cs="Arial"/>
                <w:szCs w:val="22"/>
              </w:rPr>
            </w:pPr>
          </w:p>
        </w:tc>
        <w:tc>
          <w:tcPr>
            <w:tcW w:w="4864" w:type="pct"/>
            <w:gridSpan w:val="2"/>
            <w:tcBorders>
              <w:top w:val="single" w:sz="8" w:space="0" w:color="4F6228"/>
              <w:left w:val="nil"/>
              <w:bottom w:val="outset" w:sz="8" w:space="0" w:color="4F6228"/>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lang w:val="ru-RU"/>
              </w:rPr>
            </w:pPr>
            <w:r w:rsidRPr="005B090C">
              <w:rPr>
                <w:rFonts w:ascii="Cambria" w:hAnsi="Cambria"/>
              </w:rPr>
              <w:t> </w:t>
            </w:r>
            <w:r w:rsidRPr="00BF32F5">
              <w:rPr>
                <w:rFonts w:ascii="Cambria" w:hAnsi="Cambria"/>
                <w:b/>
                <w:bCs/>
                <w:i/>
                <w:iCs/>
                <w:color w:val="212F23"/>
                <w:lang w:val="ru-RU"/>
              </w:rPr>
              <w:t xml:space="preserve">10.30  – 10.45      </w:t>
            </w:r>
            <w:proofErr w:type="spellStart"/>
            <w:r w:rsidRPr="00BF32F5">
              <w:rPr>
                <w:rFonts w:ascii="Cambria" w:hAnsi="Cambria"/>
                <w:b/>
                <w:bCs/>
                <w:i/>
                <w:iCs/>
                <w:color w:val="212F23"/>
                <w:lang w:val="ru-RU"/>
              </w:rPr>
              <w:t>Coffee</w:t>
            </w:r>
            <w:proofErr w:type="spellEnd"/>
            <w:r w:rsidRPr="00BF32F5">
              <w:rPr>
                <w:rFonts w:ascii="Cambria" w:hAnsi="Cambria"/>
                <w:b/>
                <w:bCs/>
                <w:i/>
                <w:iCs/>
                <w:color w:val="212F23"/>
                <w:lang w:val="ru-RU"/>
              </w:rPr>
              <w:t xml:space="preserve"> </w:t>
            </w:r>
            <w:proofErr w:type="spellStart"/>
            <w:r w:rsidRPr="00BF32F5">
              <w:rPr>
                <w:rFonts w:ascii="Cambria" w:hAnsi="Cambria"/>
                <w:b/>
                <w:bCs/>
                <w:i/>
                <w:iCs/>
                <w:color w:val="212F23"/>
                <w:lang w:val="ru-RU"/>
              </w:rPr>
              <w:t>break</w:t>
            </w:r>
            <w:proofErr w:type="spellEnd"/>
            <w:r w:rsidRPr="00BF32F5">
              <w:rPr>
                <w:rFonts w:ascii="Cambria" w:hAnsi="Cambria"/>
                <w:b/>
                <w:bCs/>
                <w:i/>
                <w:iCs/>
                <w:color w:val="212F23"/>
                <w:lang w:val="ru-RU"/>
              </w:rPr>
              <w:t> </w:t>
            </w:r>
          </w:p>
        </w:tc>
      </w:tr>
      <w:tr w:rsidR="00750C16" w:rsidRPr="00BF32F5" w:rsidTr="00A8211C">
        <w:trPr>
          <w:cantSplit/>
          <w:trHeight w:val="245"/>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BF32F5" w:rsidRDefault="00750C16" w:rsidP="00017FE7">
            <w:pPr>
              <w:spacing w:before="60" w:after="60"/>
              <w:rPr>
                <w:rFonts w:ascii="Calibri" w:eastAsia="SimSun" w:hAnsi="Calibri" w:cs="Arial"/>
                <w:szCs w:val="22"/>
                <w:lang w:val="ru-RU"/>
              </w:rPr>
            </w:pPr>
          </w:p>
        </w:tc>
        <w:tc>
          <w:tcPr>
            <w:tcW w:w="1049" w:type="pct"/>
            <w:tcBorders>
              <w:top w:val="nil"/>
              <w:left w:val="nil"/>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color w:val="212F23"/>
                <w:lang w:val="ru-RU"/>
              </w:rPr>
            </w:pPr>
            <w:r w:rsidRPr="00BF32F5">
              <w:rPr>
                <w:rFonts w:ascii="Cambria" w:hAnsi="Cambria"/>
                <w:color w:val="212F23"/>
                <w:lang w:val="ru-RU"/>
              </w:rPr>
              <w:t>10.45 – 12.00</w:t>
            </w:r>
          </w:p>
        </w:tc>
        <w:tc>
          <w:tcPr>
            <w:tcW w:w="3815" w:type="pct"/>
            <w:tcBorders>
              <w:top w:val="nil"/>
              <w:left w:val="nil"/>
              <w:right w:val="single" w:sz="8" w:space="0" w:color="4F6228"/>
            </w:tcBorders>
            <w:shd w:val="clear" w:color="auto" w:fill="FFFFFF"/>
            <w:tcMar>
              <w:top w:w="0" w:type="dxa"/>
              <w:left w:w="108" w:type="dxa"/>
              <w:bottom w:w="0" w:type="dxa"/>
              <w:right w:w="108" w:type="dxa"/>
            </w:tcMar>
            <w:hideMark/>
          </w:tcPr>
          <w:p w:rsidR="00750C16" w:rsidRPr="005B090C" w:rsidRDefault="00750C16" w:rsidP="00017FE7">
            <w:pPr>
              <w:keepNext/>
              <w:spacing w:before="60" w:after="60"/>
              <w:rPr>
                <w:rFonts w:ascii="Cambria" w:hAnsi="Cambria"/>
                <w:b/>
                <w:bCs/>
                <w:i/>
                <w:iCs/>
                <w:color w:val="0F243E"/>
              </w:rPr>
            </w:pPr>
            <w:r w:rsidRPr="005B090C">
              <w:rPr>
                <w:rFonts w:ascii="Cambria" w:hAnsi="Cambria"/>
                <w:b/>
                <w:bCs/>
                <w:i/>
                <w:iCs/>
                <w:color w:val="0F243E"/>
              </w:rPr>
              <w:t>Session 4: Standardization Corner</w:t>
            </w:r>
          </w:p>
          <w:p w:rsidR="00750C16" w:rsidRPr="005B090C" w:rsidRDefault="00750C16" w:rsidP="00017FE7">
            <w:pPr>
              <w:keepNext/>
              <w:spacing w:before="60" w:after="60"/>
              <w:rPr>
                <w:rFonts w:ascii="Cambria" w:eastAsia="SimSun" w:hAnsi="Cambria"/>
                <w:b/>
                <w:bCs/>
                <w:i/>
                <w:iCs/>
                <w:color w:val="0F243E"/>
              </w:rPr>
            </w:pPr>
            <w:r w:rsidRPr="005B090C">
              <w:rPr>
                <w:rFonts w:ascii="Cambria" w:hAnsi="Cambria"/>
                <w:color w:val="0F243E"/>
              </w:rPr>
              <w:t>Standards play a key role in the virtuous cycle of innovation. They allow technology investment to concentrate in a much smaller area of innovation. During this session, presentations on the link between standards and innovation will demonstrate the importance of</w:t>
            </w:r>
            <w:proofErr w:type="gramStart"/>
            <w:r w:rsidRPr="005B090C">
              <w:rPr>
                <w:rFonts w:ascii="Cambria" w:hAnsi="Cambria"/>
                <w:color w:val="0F243E"/>
              </w:rPr>
              <w:t>  global</w:t>
            </w:r>
            <w:proofErr w:type="gramEnd"/>
            <w:r w:rsidRPr="005B090C">
              <w:rPr>
                <w:rFonts w:ascii="Cambria" w:hAnsi="Cambria"/>
                <w:color w:val="0F243E"/>
              </w:rPr>
              <w:t xml:space="preserve"> standards for developing countries.</w:t>
            </w:r>
          </w:p>
        </w:tc>
      </w:tr>
      <w:tr w:rsidR="00750C16" w:rsidRPr="00BF32F5" w:rsidTr="00A8211C">
        <w:trPr>
          <w:cantSplit/>
          <w:trHeight w:val="245"/>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750C16" w:rsidRPr="005B090C" w:rsidRDefault="00750C16" w:rsidP="00017FE7">
            <w:pPr>
              <w:spacing w:before="60" w:after="60"/>
              <w:rPr>
                <w:rFonts w:ascii="Calibri" w:eastAsia="SimSun" w:hAnsi="Calibri" w:cs="Arial"/>
                <w:szCs w:val="22"/>
              </w:rPr>
            </w:pP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spacing w:before="60" w:after="60"/>
              <w:rPr>
                <w:rFonts w:ascii="Cambria" w:eastAsia="SimSun" w:hAnsi="Cambria"/>
                <w:color w:val="212F23"/>
                <w:lang w:val="ru-RU"/>
              </w:rPr>
            </w:pPr>
            <w:r w:rsidRPr="00BF32F5">
              <w:rPr>
                <w:rFonts w:ascii="Cambria" w:hAnsi="Cambria"/>
                <w:color w:val="212F23"/>
                <w:lang w:val="ru-RU"/>
              </w:rPr>
              <w:t>12.00 – 12.30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750C16" w:rsidRPr="00BF32F5" w:rsidRDefault="00750C16" w:rsidP="00017FE7">
            <w:pPr>
              <w:keepNext/>
              <w:tabs>
                <w:tab w:val="clear" w:pos="794"/>
                <w:tab w:val="clear" w:pos="1191"/>
                <w:tab w:val="clear" w:pos="1588"/>
                <w:tab w:val="clear" w:pos="1985"/>
              </w:tabs>
              <w:spacing w:before="60" w:after="60"/>
              <w:rPr>
                <w:rFonts w:ascii="Cambria" w:hAnsi="Cambria"/>
                <w:b/>
                <w:bCs/>
                <w:color w:val="0F243E"/>
                <w:lang w:val="ru-RU" w:eastAsia="zh-CN"/>
              </w:rPr>
            </w:pPr>
            <w:proofErr w:type="spellStart"/>
            <w:r w:rsidRPr="00BF32F5">
              <w:rPr>
                <w:rFonts w:ascii="Cambria" w:hAnsi="Cambria"/>
                <w:b/>
                <w:bCs/>
                <w:color w:val="0F243E"/>
                <w:lang w:val="ru-RU" w:eastAsia="zh-CN"/>
              </w:rPr>
              <w:t>Concluding</w:t>
            </w:r>
            <w:proofErr w:type="spellEnd"/>
            <w:r w:rsidRPr="00BF32F5">
              <w:rPr>
                <w:rFonts w:ascii="Cambria" w:hAnsi="Cambria"/>
                <w:b/>
                <w:bCs/>
                <w:color w:val="0F243E"/>
                <w:lang w:val="ru-RU" w:eastAsia="zh-CN"/>
              </w:rPr>
              <w:t xml:space="preserve"> </w:t>
            </w:r>
            <w:proofErr w:type="spellStart"/>
            <w:r w:rsidRPr="00BF32F5">
              <w:rPr>
                <w:rFonts w:ascii="Cambria" w:hAnsi="Cambria"/>
                <w:b/>
                <w:bCs/>
                <w:color w:val="0F243E"/>
                <w:lang w:val="ru-RU" w:eastAsia="zh-CN"/>
              </w:rPr>
              <w:t>Remarks</w:t>
            </w:r>
            <w:proofErr w:type="spellEnd"/>
            <w:r w:rsidRPr="00BF32F5">
              <w:rPr>
                <w:rFonts w:ascii="Cambria" w:hAnsi="Cambria"/>
                <w:b/>
                <w:bCs/>
                <w:color w:val="0F243E"/>
                <w:lang w:val="ru-RU" w:eastAsia="zh-CN"/>
              </w:rPr>
              <w:t xml:space="preserve"> </w:t>
            </w:r>
          </w:p>
        </w:tc>
      </w:tr>
    </w:tbl>
    <w:p w:rsidR="00750C16" w:rsidRPr="00BF32F5" w:rsidRDefault="00750C16" w:rsidP="00750C16">
      <w:pPr>
        <w:rPr>
          <w:lang w:val="ru-RU"/>
        </w:rPr>
      </w:pPr>
      <w:r w:rsidRPr="00BF32F5">
        <w:rPr>
          <w:lang w:val="ru-RU"/>
        </w:rPr>
        <w:br w:type="page"/>
      </w:r>
    </w:p>
    <w:p w:rsidR="00750C16" w:rsidRPr="00BF32F5" w:rsidRDefault="00750C16" w:rsidP="00017FE7">
      <w:pPr>
        <w:pStyle w:val="AnnexNo"/>
        <w:rPr>
          <w:sz w:val="22"/>
          <w:szCs w:val="22"/>
          <w:lang w:val="ru-RU"/>
        </w:rPr>
      </w:pPr>
      <w:r w:rsidRPr="00BF32F5">
        <w:rPr>
          <w:lang w:val="ru-RU"/>
        </w:rPr>
        <w:lastRenderedPageBreak/>
        <w:t>ANNEX 4</w:t>
      </w:r>
      <w:r w:rsidRPr="00BF32F5">
        <w:rPr>
          <w:lang w:val="ru-RU"/>
        </w:rPr>
        <w:br/>
      </w:r>
      <w:r w:rsidRPr="00BF32F5">
        <w:rPr>
          <w:sz w:val="22"/>
          <w:szCs w:val="22"/>
          <w:lang w:val="ru-RU"/>
        </w:rPr>
        <w:t>(</w:t>
      </w:r>
      <w:proofErr w:type="spellStart"/>
      <w:r w:rsidR="00017FE7" w:rsidRPr="00BF32F5">
        <w:rPr>
          <w:caps w:val="0"/>
          <w:sz w:val="22"/>
          <w:szCs w:val="22"/>
          <w:lang w:val="ru-RU"/>
        </w:rPr>
        <w:t>To</w:t>
      </w:r>
      <w:proofErr w:type="spellEnd"/>
      <w:r w:rsidR="00017FE7" w:rsidRPr="00BF32F5">
        <w:rPr>
          <w:caps w:val="0"/>
          <w:sz w:val="22"/>
          <w:szCs w:val="22"/>
          <w:lang w:val="ru-RU"/>
        </w:rPr>
        <w:t xml:space="preserve"> </w:t>
      </w:r>
      <w:r w:rsidRPr="00BF32F5">
        <w:rPr>
          <w:sz w:val="22"/>
          <w:szCs w:val="22"/>
          <w:lang w:val="ru-RU"/>
        </w:rPr>
        <w:t xml:space="preserve">TSB </w:t>
      </w:r>
      <w:proofErr w:type="spellStart"/>
      <w:r w:rsidR="00017FE7" w:rsidRPr="00BF32F5">
        <w:rPr>
          <w:caps w:val="0"/>
          <w:sz w:val="22"/>
          <w:szCs w:val="22"/>
          <w:lang w:val="ru-RU"/>
        </w:rPr>
        <w:t>Circular</w:t>
      </w:r>
      <w:proofErr w:type="spellEnd"/>
      <w:r w:rsidR="00017FE7" w:rsidRPr="00BF32F5">
        <w:rPr>
          <w:caps w:val="0"/>
          <w:sz w:val="22"/>
          <w:szCs w:val="22"/>
          <w:lang w:val="ru-RU"/>
        </w:rPr>
        <w:t xml:space="preserve"> </w:t>
      </w:r>
      <w:r w:rsidRPr="00BF32F5">
        <w:rPr>
          <w:sz w:val="22"/>
          <w:szCs w:val="22"/>
          <w:lang w:val="ru-RU"/>
        </w:rPr>
        <w:t>253)</w:t>
      </w:r>
    </w:p>
    <w:tbl>
      <w:tblPr>
        <w:tblW w:w="0" w:type="auto"/>
        <w:jc w:val="center"/>
        <w:tblLayout w:type="fixed"/>
        <w:tblLook w:val="0000" w:firstRow="0" w:lastRow="0" w:firstColumn="0" w:lastColumn="0" w:noHBand="0" w:noVBand="0"/>
      </w:tblPr>
      <w:tblGrid>
        <w:gridCol w:w="9360"/>
      </w:tblGrid>
      <w:tr w:rsidR="00750C16" w:rsidRPr="00BF32F5" w:rsidTr="00A8211C">
        <w:trPr>
          <w:cantSplit/>
          <w:jc w:val="center"/>
        </w:trPr>
        <w:tc>
          <w:tcPr>
            <w:tcW w:w="9360" w:type="dxa"/>
            <w:tcBorders>
              <w:top w:val="single" w:sz="6" w:space="0" w:color="auto"/>
              <w:left w:val="single" w:sz="6" w:space="0" w:color="auto"/>
              <w:bottom w:val="single" w:sz="6" w:space="0" w:color="auto"/>
              <w:right w:val="single" w:sz="6" w:space="0" w:color="auto"/>
            </w:tcBorders>
          </w:tcPr>
          <w:p w:rsidR="00750C16" w:rsidRPr="005B090C" w:rsidRDefault="00750C16" w:rsidP="00A8211C">
            <w:pPr>
              <w:tabs>
                <w:tab w:val="left" w:pos="1440"/>
                <w:tab w:val="left" w:pos="8647"/>
              </w:tabs>
              <w:spacing w:before="0" w:line="288" w:lineRule="atLeast"/>
              <w:ind w:right="133"/>
              <w:jc w:val="center"/>
              <w:rPr>
                <w:i/>
                <w:sz w:val="20"/>
              </w:rPr>
            </w:pPr>
          </w:p>
          <w:p w:rsidR="00750C16" w:rsidRPr="005B090C" w:rsidRDefault="00750C16" w:rsidP="00A8211C">
            <w:pPr>
              <w:tabs>
                <w:tab w:val="left" w:pos="1440"/>
                <w:tab w:val="left" w:pos="8647"/>
              </w:tabs>
              <w:spacing w:before="0" w:line="288" w:lineRule="atLeast"/>
              <w:ind w:right="133"/>
              <w:jc w:val="center"/>
              <w:rPr>
                <w:i/>
              </w:rPr>
            </w:pPr>
            <w:r w:rsidRPr="005B090C">
              <w:rPr>
                <w:i/>
              </w:rPr>
              <w:t xml:space="preserve">This confirmation form </w:t>
            </w:r>
            <w:r w:rsidRPr="005B090C">
              <w:rPr>
                <w:b/>
                <w:bCs/>
                <w:i/>
              </w:rPr>
              <w:t xml:space="preserve">should </w:t>
            </w:r>
            <w:r w:rsidRPr="005B090C">
              <w:rPr>
                <w:b/>
                <w:i/>
              </w:rPr>
              <w:t xml:space="preserve">be sent direct </w:t>
            </w:r>
            <w:r w:rsidRPr="005B090C">
              <w:rPr>
                <w:b/>
                <w:bCs/>
                <w:i/>
              </w:rPr>
              <w:t>to the hotel</w:t>
            </w:r>
            <w:r w:rsidRPr="005B090C">
              <w:rPr>
                <w:b/>
                <w:i/>
              </w:rPr>
              <w:t xml:space="preserve"> </w:t>
            </w:r>
            <w:r w:rsidRPr="005B090C">
              <w:rPr>
                <w:i/>
              </w:rPr>
              <w:t>of your choice</w:t>
            </w:r>
          </w:p>
          <w:p w:rsidR="00750C16" w:rsidRPr="005B090C" w:rsidRDefault="00750C16" w:rsidP="00A8211C">
            <w:pPr>
              <w:spacing w:before="0" w:after="100" w:line="288" w:lineRule="atLeast"/>
              <w:ind w:right="130"/>
              <w:jc w:val="center"/>
              <w:rPr>
                <w:sz w:val="20"/>
              </w:rPr>
            </w:pPr>
          </w:p>
        </w:tc>
      </w:tr>
    </w:tbl>
    <w:p w:rsidR="00750C16" w:rsidRPr="005B090C" w:rsidRDefault="00750C16" w:rsidP="00750C16">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750C16" w:rsidRPr="00BF32F5" w:rsidTr="00A8211C">
        <w:trPr>
          <w:cantSplit/>
          <w:jc w:val="center"/>
        </w:trPr>
        <w:tc>
          <w:tcPr>
            <w:tcW w:w="1291" w:type="dxa"/>
          </w:tcPr>
          <w:p w:rsidR="00750C16" w:rsidRPr="00BF32F5" w:rsidRDefault="00750C16" w:rsidP="00A8211C">
            <w:pPr>
              <w:tabs>
                <w:tab w:val="center" w:pos="9639"/>
              </w:tabs>
              <w:spacing w:before="57" w:line="240" w:lineRule="atLeast"/>
              <w:ind w:right="-176"/>
              <w:jc w:val="center"/>
              <w:rPr>
                <w:sz w:val="28"/>
                <w:lang w:val="ru-RU"/>
              </w:rPr>
            </w:pPr>
            <w:r w:rsidRPr="00BF32F5">
              <w:rPr>
                <w:noProof/>
                <w:lang w:eastAsia="zh-CN"/>
              </w:rPr>
              <w:drawing>
                <wp:inline distT="0" distB="0" distL="0" distR="0" wp14:anchorId="248AC5E6" wp14:editId="7AD6BD0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750C16" w:rsidRPr="00BF32F5" w:rsidRDefault="00750C16" w:rsidP="00A8211C">
            <w:pPr>
              <w:tabs>
                <w:tab w:val="center" w:pos="9639"/>
              </w:tabs>
              <w:spacing w:line="240" w:lineRule="atLeast"/>
              <w:ind w:right="-40"/>
              <w:jc w:val="center"/>
              <w:rPr>
                <w:b/>
                <w:bCs/>
                <w:sz w:val="28"/>
                <w:szCs w:val="28"/>
                <w:lang w:val="ru-RU"/>
              </w:rPr>
            </w:pPr>
            <w:r w:rsidRPr="00BF32F5">
              <w:rPr>
                <w:sz w:val="26"/>
                <w:lang w:val="ru-RU"/>
              </w:rPr>
              <w:br/>
            </w:r>
            <w:r w:rsidRPr="00BF32F5">
              <w:rPr>
                <w:b/>
                <w:bCs/>
                <w:sz w:val="28"/>
                <w:szCs w:val="28"/>
                <w:lang w:val="ru-RU"/>
              </w:rPr>
              <w:t>INTERNATIONAL TELECOMMUNICATION UNION</w:t>
            </w:r>
            <w:r w:rsidRPr="00BF32F5">
              <w:rPr>
                <w:b/>
                <w:bCs/>
                <w:sz w:val="28"/>
                <w:szCs w:val="28"/>
                <w:lang w:val="ru-RU"/>
              </w:rPr>
              <w:br/>
            </w:r>
          </w:p>
        </w:tc>
        <w:tc>
          <w:tcPr>
            <w:tcW w:w="1400" w:type="dxa"/>
          </w:tcPr>
          <w:p w:rsidR="00750C16" w:rsidRPr="00BF32F5" w:rsidRDefault="00750C16" w:rsidP="00A8211C">
            <w:pPr>
              <w:tabs>
                <w:tab w:val="center" w:pos="9639"/>
              </w:tabs>
              <w:spacing w:before="57" w:line="240" w:lineRule="atLeast"/>
              <w:ind w:left="-142" w:right="-74"/>
              <w:jc w:val="center"/>
              <w:rPr>
                <w:sz w:val="28"/>
                <w:lang w:val="ru-RU"/>
              </w:rPr>
            </w:pPr>
            <w:r w:rsidRPr="00BF32F5">
              <w:rPr>
                <w:noProof/>
                <w:lang w:eastAsia="zh-CN"/>
              </w:rPr>
              <w:drawing>
                <wp:inline distT="0" distB="0" distL="0" distR="0" wp14:anchorId="1B1DAEE6" wp14:editId="5CCB77CF">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750C16" w:rsidRPr="00BF32F5" w:rsidRDefault="00750C16" w:rsidP="00750C16">
      <w:pPr>
        <w:tabs>
          <w:tab w:val="left" w:pos="1440"/>
        </w:tabs>
        <w:spacing w:before="0" w:line="240" w:lineRule="atLeast"/>
        <w:ind w:left="284" w:right="-143"/>
        <w:jc w:val="center"/>
        <w:rPr>
          <w:b/>
          <w:lang w:val="ru-RU"/>
        </w:rPr>
      </w:pPr>
    </w:p>
    <w:p w:rsidR="00750C16" w:rsidRPr="005B090C" w:rsidRDefault="00750C16" w:rsidP="00750C16">
      <w:pPr>
        <w:tabs>
          <w:tab w:val="center" w:pos="4678"/>
        </w:tabs>
        <w:spacing w:before="0" w:line="240" w:lineRule="atLeast"/>
        <w:ind w:left="284" w:right="-143"/>
        <w:jc w:val="center"/>
        <w:rPr>
          <w:b/>
          <w:bCs/>
        </w:rPr>
      </w:pPr>
      <w:r w:rsidRPr="005B090C">
        <w:rPr>
          <w:b/>
          <w:bCs/>
        </w:rPr>
        <w:t>TELECOMMUNICATION STANDARDIZATION SECTOR</w:t>
      </w:r>
      <w:r w:rsidRPr="005B090C">
        <w:rPr>
          <w:b/>
          <w:bCs/>
        </w:rPr>
        <w:br/>
      </w:r>
    </w:p>
    <w:p w:rsidR="00750C16" w:rsidRPr="005B090C" w:rsidRDefault="00750C16" w:rsidP="00750C16">
      <w:pPr>
        <w:tabs>
          <w:tab w:val="left" w:pos="1440"/>
        </w:tabs>
        <w:spacing w:before="0" w:line="240" w:lineRule="atLeast"/>
        <w:ind w:left="284" w:right="-143"/>
        <w:rPr>
          <w:sz w:val="20"/>
        </w:rPr>
      </w:pPr>
    </w:p>
    <w:p w:rsidR="00750C16" w:rsidRPr="005B090C" w:rsidRDefault="00750C16" w:rsidP="00750C16">
      <w:pPr>
        <w:tabs>
          <w:tab w:val="left" w:pos="1440"/>
        </w:tabs>
        <w:spacing w:before="0" w:line="240" w:lineRule="atLeast"/>
        <w:ind w:left="284" w:right="515"/>
        <w:rPr>
          <w:sz w:val="20"/>
        </w:rPr>
      </w:pPr>
      <w:r w:rsidRPr="005B090C">
        <w:rPr>
          <w:i/>
          <w:sz w:val="20"/>
        </w:rPr>
        <w:t xml:space="preserve">Focus Group Innovation-----------------------------   from    </w:t>
      </w:r>
      <w:proofErr w:type="gramStart"/>
      <w:r w:rsidRPr="005B090C">
        <w:rPr>
          <w:i/>
          <w:sz w:val="20"/>
        </w:rPr>
        <w:t>-------------------------  to</w:t>
      </w:r>
      <w:proofErr w:type="gramEnd"/>
      <w:r w:rsidRPr="005B090C">
        <w:rPr>
          <w:i/>
          <w:sz w:val="20"/>
        </w:rPr>
        <w:t xml:space="preserve">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r w:rsidRPr="005B090C">
        <w:rPr>
          <w:i/>
          <w:sz w:val="20"/>
        </w:rPr>
        <w:t>Confirmation of the reservation made on (date) -------------------------   with (hotel)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u w:val="single"/>
        </w:rPr>
      </w:pPr>
      <w:proofErr w:type="gramStart"/>
      <w:r w:rsidRPr="005B090C">
        <w:rPr>
          <w:b/>
          <w:i/>
          <w:u w:val="single"/>
        </w:rPr>
        <w:t>at</w:t>
      </w:r>
      <w:proofErr w:type="gramEnd"/>
      <w:r w:rsidRPr="005B090C">
        <w:rPr>
          <w:b/>
          <w:i/>
          <w:u w:val="single"/>
        </w:rPr>
        <w:t xml:space="preserve"> the ITU preferential tariff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i/>
          <w:sz w:val="20"/>
        </w:rPr>
      </w:pPr>
      <w:r w:rsidRPr="005B090C">
        <w:rPr>
          <w:i/>
          <w:sz w:val="20"/>
        </w:rPr>
        <w:t>------------ single/double room(s)</w:t>
      </w:r>
    </w:p>
    <w:p w:rsidR="00750C16" w:rsidRPr="005B090C" w:rsidRDefault="00750C16" w:rsidP="00750C16">
      <w:pPr>
        <w:tabs>
          <w:tab w:val="left" w:pos="1440"/>
        </w:tabs>
        <w:spacing w:before="0" w:line="240" w:lineRule="atLeast"/>
        <w:ind w:left="284" w:right="515"/>
        <w:rPr>
          <w:i/>
          <w:sz w:val="20"/>
        </w:rPr>
      </w:pPr>
    </w:p>
    <w:p w:rsidR="00750C16" w:rsidRPr="005B090C" w:rsidRDefault="00750C16" w:rsidP="00750C16">
      <w:pPr>
        <w:tabs>
          <w:tab w:val="left" w:pos="1440"/>
        </w:tabs>
        <w:spacing w:before="0" w:line="240" w:lineRule="atLeast"/>
        <w:ind w:left="284" w:right="515"/>
        <w:rPr>
          <w:i/>
          <w:sz w:val="20"/>
        </w:rPr>
      </w:pPr>
      <w:proofErr w:type="gramStart"/>
      <w:r w:rsidRPr="005B090C">
        <w:rPr>
          <w:i/>
          <w:sz w:val="20"/>
        </w:rPr>
        <w:t>arriving</w:t>
      </w:r>
      <w:proofErr w:type="gramEnd"/>
      <w:r w:rsidRPr="005B090C">
        <w:rPr>
          <w:i/>
          <w:sz w:val="20"/>
        </w:rPr>
        <w:t xml:space="preserve"> on (date) ---------------------------  at (time)  -------------  departing on (date)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5B090C">
        <w:rPr>
          <w:rFonts w:eastAsia="SimSun"/>
          <w:b/>
          <w:bCs/>
          <w:i/>
          <w:iCs/>
          <w:sz w:val="20"/>
          <w:lang w:eastAsia="zh-CN"/>
        </w:rPr>
        <w:t xml:space="preserve">GENEVA TRANSPORT CARD: </w:t>
      </w:r>
      <w:r w:rsidRPr="005B090C">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B090C">
        <w:rPr>
          <w:rFonts w:eastAsia="SimSun"/>
          <w:i/>
          <w:iCs/>
          <w:sz w:val="20"/>
          <w:lang w:eastAsia="zh-CN"/>
        </w:rPr>
        <w:t>Versoix</w:t>
      </w:r>
      <w:proofErr w:type="spellEnd"/>
      <w:r w:rsidRPr="005B090C">
        <w:rPr>
          <w:rFonts w:eastAsia="SimSun"/>
          <w:i/>
          <w:iCs/>
          <w:sz w:val="20"/>
          <w:lang w:eastAsia="zh-CN"/>
        </w:rPr>
        <w:t xml:space="preserve"> and the airport.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r w:rsidRPr="005B090C">
        <w:rPr>
          <w:i/>
          <w:sz w:val="20"/>
        </w:rPr>
        <w:t>Family name</w:t>
      </w:r>
      <w:r w:rsidRPr="005B090C">
        <w:rPr>
          <w:sz w:val="20"/>
        </w:rPr>
        <w:t xml:space="preserve">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r w:rsidRPr="005B090C">
        <w:rPr>
          <w:i/>
          <w:sz w:val="20"/>
        </w:rPr>
        <w:t xml:space="preserve">First name    </w:t>
      </w:r>
      <w:r w:rsidRPr="005B090C">
        <w:rPr>
          <w:sz w:val="20"/>
        </w:rPr>
        <w:t xml:space="preserve">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i/>
          <w:iCs/>
          <w:sz w:val="20"/>
        </w:rPr>
      </w:pPr>
      <w:r w:rsidRPr="005B090C">
        <w:rPr>
          <w:i/>
          <w:sz w:val="20"/>
        </w:rPr>
        <w:t xml:space="preserve">Address        </w:t>
      </w:r>
      <w:r w:rsidRPr="005B090C">
        <w:rPr>
          <w:sz w:val="20"/>
        </w:rPr>
        <w:t xml:space="preserve">    ------------------------------------------------------------------------        </w:t>
      </w:r>
      <w:r w:rsidRPr="005B090C">
        <w:rPr>
          <w:i/>
          <w:iCs/>
          <w:sz w:val="20"/>
        </w:rPr>
        <w:t>Tel: -----------------------------</w:t>
      </w:r>
    </w:p>
    <w:p w:rsidR="00750C16" w:rsidRPr="005B090C" w:rsidRDefault="00750C16" w:rsidP="00750C16">
      <w:pPr>
        <w:tabs>
          <w:tab w:val="left" w:pos="1440"/>
        </w:tabs>
        <w:spacing w:before="0" w:line="240" w:lineRule="atLeast"/>
        <w:ind w:left="284" w:right="515"/>
        <w:rPr>
          <w:i/>
          <w:iCs/>
          <w:sz w:val="20"/>
        </w:rPr>
      </w:pPr>
    </w:p>
    <w:p w:rsidR="00750C16" w:rsidRPr="005B090C" w:rsidRDefault="00750C16" w:rsidP="00750C16">
      <w:pPr>
        <w:tabs>
          <w:tab w:val="left" w:pos="1440"/>
        </w:tabs>
        <w:spacing w:before="0" w:line="240" w:lineRule="atLeast"/>
        <w:ind w:left="284" w:right="515"/>
        <w:rPr>
          <w:i/>
          <w:iCs/>
          <w:sz w:val="20"/>
        </w:rPr>
      </w:pPr>
      <w:r w:rsidRPr="005B090C">
        <w:rPr>
          <w:i/>
          <w:iCs/>
          <w:sz w:val="20"/>
        </w:rPr>
        <w:t>-----------------------------------------------------------------------------------------         Fax: -----------------------------</w:t>
      </w:r>
    </w:p>
    <w:p w:rsidR="00750C16" w:rsidRPr="005B090C" w:rsidRDefault="00750C16" w:rsidP="00750C16">
      <w:pPr>
        <w:tabs>
          <w:tab w:val="left" w:pos="1440"/>
        </w:tabs>
        <w:spacing w:before="0" w:line="240" w:lineRule="atLeast"/>
        <w:ind w:left="284" w:right="515"/>
        <w:rPr>
          <w:i/>
          <w:iCs/>
          <w:sz w:val="20"/>
        </w:rPr>
      </w:pPr>
    </w:p>
    <w:p w:rsidR="00750C16" w:rsidRPr="005B090C" w:rsidRDefault="00750C16" w:rsidP="00750C16">
      <w:pPr>
        <w:tabs>
          <w:tab w:val="left" w:pos="1440"/>
        </w:tabs>
        <w:spacing w:before="0" w:line="240" w:lineRule="atLeast"/>
        <w:ind w:left="284" w:right="515"/>
        <w:rPr>
          <w:sz w:val="20"/>
        </w:rPr>
      </w:pPr>
      <w:r w:rsidRPr="005B090C">
        <w:rPr>
          <w:i/>
          <w:iCs/>
          <w:sz w:val="20"/>
        </w:rPr>
        <w:t>-----------------------------------------------------------------------------------------      E-mail:</w:t>
      </w:r>
      <w:r w:rsidRPr="005B090C">
        <w:rPr>
          <w:sz w:val="20"/>
        </w:rPr>
        <w:t xml:space="preserve">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r w:rsidRPr="005B090C">
        <w:rPr>
          <w:i/>
          <w:sz w:val="20"/>
        </w:rPr>
        <w:t>Credit card to guarantee this reservation</w:t>
      </w:r>
      <w:r w:rsidRPr="005B090C">
        <w:rPr>
          <w:sz w:val="20"/>
        </w:rPr>
        <w:t>:        AX/VISA/DINERS/</w:t>
      </w:r>
      <w:proofErr w:type="gramStart"/>
      <w:r w:rsidRPr="005B090C">
        <w:rPr>
          <w:sz w:val="20"/>
        </w:rPr>
        <w:t>EC  (</w:t>
      </w:r>
      <w:proofErr w:type="gramEnd"/>
      <w:r w:rsidRPr="005B090C">
        <w:rPr>
          <w:i/>
          <w:iCs/>
          <w:sz w:val="20"/>
        </w:rPr>
        <w:t>or</w:t>
      </w:r>
      <w:r w:rsidRPr="005B090C">
        <w:rPr>
          <w:sz w:val="20"/>
        </w:rPr>
        <w:t xml:space="preserve"> </w:t>
      </w:r>
      <w:r w:rsidRPr="005B090C">
        <w:rPr>
          <w:i/>
          <w:sz w:val="20"/>
        </w:rPr>
        <w:t>other)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r w:rsidRPr="005B090C">
        <w:rPr>
          <w:i/>
          <w:iCs/>
          <w:sz w:val="20"/>
        </w:rPr>
        <w:t xml:space="preserve">No. </w:t>
      </w:r>
      <w:r w:rsidRPr="005B090C">
        <w:rPr>
          <w:sz w:val="20"/>
        </w:rPr>
        <w:t xml:space="preserve">--------------------------------------------------------         </w:t>
      </w:r>
      <w:proofErr w:type="gramStart"/>
      <w:r w:rsidRPr="005B090C">
        <w:rPr>
          <w:sz w:val="20"/>
        </w:rPr>
        <w:t>v</w:t>
      </w:r>
      <w:r w:rsidRPr="005B090C">
        <w:rPr>
          <w:i/>
          <w:sz w:val="20"/>
        </w:rPr>
        <w:t>alid</w:t>
      </w:r>
      <w:proofErr w:type="gramEnd"/>
      <w:r w:rsidRPr="005B090C">
        <w:rPr>
          <w:i/>
          <w:sz w:val="20"/>
        </w:rPr>
        <w:t xml:space="preserve"> until</w:t>
      </w:r>
      <w:r w:rsidRPr="005B090C">
        <w:rPr>
          <w:sz w:val="20"/>
        </w:rPr>
        <w:t xml:space="preserve">      ------------------------------------------------</w:t>
      </w: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p>
    <w:p w:rsidR="00750C16" w:rsidRPr="005B090C" w:rsidRDefault="00750C16" w:rsidP="00750C16">
      <w:pPr>
        <w:tabs>
          <w:tab w:val="left" w:pos="1440"/>
        </w:tabs>
        <w:spacing w:before="0" w:line="240" w:lineRule="atLeast"/>
        <w:ind w:left="284" w:right="515"/>
        <w:rPr>
          <w:sz w:val="20"/>
        </w:rPr>
      </w:pPr>
      <w:r w:rsidRPr="005B090C">
        <w:rPr>
          <w:i/>
          <w:sz w:val="20"/>
        </w:rPr>
        <w:t>Date</w:t>
      </w:r>
      <w:r w:rsidRPr="005B090C">
        <w:rPr>
          <w:sz w:val="20"/>
        </w:rPr>
        <w:t xml:space="preserve"> ------------------------------------------------------      </w:t>
      </w:r>
      <w:r w:rsidRPr="005B090C">
        <w:rPr>
          <w:i/>
          <w:sz w:val="20"/>
        </w:rPr>
        <w:t xml:space="preserve">Signature </w:t>
      </w:r>
      <w:r w:rsidRPr="005B090C">
        <w:rPr>
          <w:sz w:val="20"/>
        </w:rPr>
        <w:t xml:space="preserve">       -------------------------------------------------</w:t>
      </w:r>
    </w:p>
    <w:p w:rsidR="00750C16" w:rsidRPr="005B090C" w:rsidRDefault="00750C16" w:rsidP="00A8211C">
      <w:pPr>
        <w:pStyle w:val="Reasons"/>
      </w:pPr>
    </w:p>
    <w:p w:rsidR="002D06B7" w:rsidRPr="00BF32F5" w:rsidRDefault="00750C16" w:rsidP="00750C16">
      <w:pPr>
        <w:spacing w:before="720"/>
        <w:jc w:val="center"/>
        <w:rPr>
          <w:lang w:val="ru-RU"/>
        </w:rPr>
      </w:pPr>
      <w:r w:rsidRPr="00BF32F5">
        <w:rPr>
          <w:lang w:val="ru-RU"/>
        </w:rPr>
        <w:t>______________</w:t>
      </w:r>
    </w:p>
    <w:sectPr w:rsidR="002D06B7" w:rsidRPr="00BF32F5" w:rsidSect="00F93AEE">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0F" w:rsidRDefault="00D2640F">
      <w:r>
        <w:separator/>
      </w:r>
    </w:p>
  </w:endnote>
  <w:endnote w:type="continuationSeparator" w:id="0">
    <w:p w:rsidR="00D2640F" w:rsidRDefault="00D2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BE" w:rsidRDefault="00C06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C4" w:rsidRPr="00C064BE" w:rsidRDefault="00C064BE" w:rsidP="00C064BE">
    <w:pPr>
      <w:pStyle w:val="Footer"/>
      <w:spacing w:before="120" w:line="192" w:lineRule="auto"/>
      <w:rPr>
        <w:szCs w:val="30"/>
        <w:lang w:val="fr-CH"/>
      </w:rPr>
    </w:pPr>
    <w:r>
      <w:rPr>
        <w:lang w:val="fr-CH"/>
      </w:rPr>
      <w:t>ITU-T\BUREAU\CIRC\253R.DOC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C11C4" w:rsidRPr="00EF273F" w:rsidTr="00B54B88">
      <w:trPr>
        <w:cantSplit/>
      </w:trPr>
      <w:tc>
        <w:tcPr>
          <w:tcW w:w="1062" w:type="pct"/>
          <w:tcBorders>
            <w:top w:val="single" w:sz="6" w:space="0" w:color="auto"/>
          </w:tcBorders>
          <w:tcMar>
            <w:top w:w="57" w:type="dxa"/>
          </w:tcMar>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Telex 421 000 </w:t>
          </w:r>
          <w:proofErr w:type="spellStart"/>
          <w:r w:rsidRPr="00EF273F">
            <w:rPr>
              <w:sz w:val="18"/>
              <w:szCs w:val="18"/>
              <w:lang w:val="en-GB"/>
            </w:rPr>
            <w:t>uit</w:t>
          </w:r>
          <w:proofErr w:type="spellEnd"/>
          <w:r w:rsidRPr="00EF273F">
            <w:rPr>
              <w:sz w:val="18"/>
              <w:szCs w:val="18"/>
              <w:lang w:val="en-GB"/>
            </w:rPr>
            <w:t xml:space="preserve"> </w:t>
          </w:r>
          <w:proofErr w:type="spellStart"/>
          <w:r w:rsidRPr="00EF273F">
            <w:rPr>
              <w:sz w:val="18"/>
              <w:szCs w:val="18"/>
              <w:lang w:val="en-GB"/>
            </w:rPr>
            <w:t>ch</w:t>
          </w:r>
          <w:proofErr w:type="spellEnd"/>
        </w:p>
      </w:tc>
      <w:tc>
        <w:tcPr>
          <w:tcW w:w="1131" w:type="pct"/>
          <w:tcBorders>
            <w:top w:val="single" w:sz="6" w:space="0" w:color="auto"/>
          </w:tcBorders>
          <w:tcMar>
            <w:top w:w="57" w:type="dxa"/>
          </w:tcMar>
        </w:tcPr>
        <w:p w:rsidR="007C11C4" w:rsidRPr="00EF273F" w:rsidRDefault="007C11C4" w:rsidP="00B54B88">
          <w:pPr>
            <w:tabs>
              <w:tab w:val="clear" w:pos="794"/>
              <w:tab w:val="clear" w:pos="1191"/>
              <w:tab w:val="clear" w:pos="1588"/>
              <w:tab w:val="clear" w:pos="1985"/>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itumail@itu.int</w:t>
            </w:r>
          </w:hyperlink>
        </w:p>
      </w:tc>
    </w:tr>
    <w:tr w:rsidR="007C11C4" w:rsidRPr="00EF273F" w:rsidTr="00B54B88">
      <w:trPr>
        <w:cantSplit/>
      </w:trPr>
      <w:tc>
        <w:tcPr>
          <w:tcW w:w="1062" w:type="pct"/>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Telefax</w:t>
          </w:r>
          <w:r w:rsidRPr="00EF273F">
            <w:rPr>
              <w:sz w:val="18"/>
              <w:szCs w:val="18"/>
              <w:lang w:val="en-GB"/>
            </w:rPr>
            <w:tab/>
            <w:t>Gr3:</w:t>
          </w:r>
          <w:r w:rsidRPr="00EF273F">
            <w:rPr>
              <w:sz w:val="18"/>
              <w:szCs w:val="18"/>
              <w:lang w:val="en-GB"/>
            </w:rPr>
            <w:tab/>
            <w:t>+41 22 733 72 56</w:t>
          </w:r>
        </w:p>
      </w:tc>
      <w:tc>
        <w:tcPr>
          <w:tcW w:w="1224" w:type="pct"/>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Telegram ITU GENEVE</w:t>
          </w:r>
        </w:p>
      </w:tc>
      <w:tc>
        <w:tcPr>
          <w:tcW w:w="1131" w:type="pct"/>
        </w:tcPr>
        <w:p w:rsidR="007C11C4" w:rsidRPr="00EF273F" w:rsidRDefault="007C11C4" w:rsidP="00B54B88">
          <w:pPr>
            <w:tabs>
              <w:tab w:val="clear" w:pos="794"/>
              <w:tab w:val="clear" w:pos="1191"/>
              <w:tab w:val="clear" w:pos="1588"/>
              <w:tab w:val="clear" w:pos="1985"/>
              <w:tab w:val="left" w:pos="709"/>
            </w:tabs>
            <w:spacing w:before="0"/>
            <w:rPr>
              <w:sz w:val="18"/>
              <w:szCs w:val="18"/>
              <w:lang w:val="ru-RU"/>
            </w:rPr>
          </w:pPr>
          <w:r w:rsidRPr="00EF273F">
            <w:rPr>
              <w:sz w:val="18"/>
              <w:szCs w:val="18"/>
              <w:lang w:val="en-GB"/>
            </w:rPr>
            <w:tab/>
          </w:r>
          <w:hyperlink r:id="rId2" w:history="1">
            <w:r w:rsidRPr="00EF273F">
              <w:rPr>
                <w:color w:val="0000FF"/>
                <w:sz w:val="18"/>
                <w:szCs w:val="18"/>
                <w:u w:val="single"/>
                <w:lang w:val="en-GB"/>
              </w:rPr>
              <w:t>itu.int</w:t>
            </w:r>
          </w:hyperlink>
        </w:p>
      </w:tc>
    </w:tr>
    <w:tr w:rsidR="007C11C4" w:rsidRPr="00EF273F" w:rsidTr="00B54B88">
      <w:trPr>
        <w:cantSplit/>
      </w:trPr>
      <w:tc>
        <w:tcPr>
          <w:tcW w:w="1062" w:type="pct"/>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7C11C4" w:rsidRPr="00EF273F" w:rsidRDefault="007C11C4" w:rsidP="00B54B88">
          <w:pPr>
            <w:tabs>
              <w:tab w:val="clear" w:pos="794"/>
              <w:tab w:val="clear" w:pos="1191"/>
              <w:tab w:val="clear" w:pos="1588"/>
              <w:tab w:val="clear" w:pos="1985"/>
              <w:tab w:val="left" w:pos="709"/>
              <w:tab w:val="left" w:pos="1134"/>
            </w:tabs>
            <w:spacing w:before="0"/>
            <w:rPr>
              <w:sz w:val="18"/>
              <w:szCs w:val="18"/>
              <w:lang w:val="fr-CH"/>
            </w:rPr>
          </w:pPr>
        </w:p>
      </w:tc>
    </w:tr>
  </w:tbl>
  <w:p w:rsidR="007C11C4" w:rsidRPr="00B54B88" w:rsidRDefault="007C11C4" w:rsidP="00B54B88">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0F" w:rsidRDefault="00D2640F">
      <w:r>
        <w:separator/>
      </w:r>
    </w:p>
  </w:footnote>
  <w:footnote w:type="continuationSeparator" w:id="0">
    <w:p w:rsidR="00D2640F" w:rsidRDefault="00D26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BE" w:rsidRDefault="00C06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C4" w:rsidRDefault="007C11C4">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E6BCD">
          <w:rPr>
            <w:noProof/>
          </w:rPr>
          <w:t>4</w:t>
        </w:r>
        <w:r>
          <w:rPr>
            <w:noProof/>
          </w:rPr>
          <w:fldChar w:fldCharType="end"/>
        </w:r>
        <w:r>
          <w:rPr>
            <w:noProof/>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BE" w:rsidRDefault="00C06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8EED22"/>
    <w:lvl w:ilvl="0">
      <w:start w:val="1"/>
      <w:numFmt w:val="decimal"/>
      <w:lvlText w:val="%1."/>
      <w:lvlJc w:val="left"/>
      <w:pPr>
        <w:tabs>
          <w:tab w:val="num" w:pos="1492"/>
        </w:tabs>
        <w:ind w:left="1492" w:hanging="360"/>
      </w:pPr>
    </w:lvl>
  </w:abstractNum>
  <w:abstractNum w:abstractNumId="1">
    <w:nsid w:val="FFFFFF7D"/>
    <w:multiLevelType w:val="singleLevel"/>
    <w:tmpl w:val="B108F3F8"/>
    <w:lvl w:ilvl="0">
      <w:start w:val="1"/>
      <w:numFmt w:val="decimal"/>
      <w:lvlText w:val="%1."/>
      <w:lvlJc w:val="left"/>
      <w:pPr>
        <w:tabs>
          <w:tab w:val="num" w:pos="1209"/>
        </w:tabs>
        <w:ind w:left="1209" w:hanging="360"/>
      </w:pPr>
    </w:lvl>
  </w:abstractNum>
  <w:abstractNum w:abstractNumId="2">
    <w:nsid w:val="FFFFFF7E"/>
    <w:multiLevelType w:val="singleLevel"/>
    <w:tmpl w:val="307207E8"/>
    <w:lvl w:ilvl="0">
      <w:start w:val="1"/>
      <w:numFmt w:val="decimal"/>
      <w:lvlText w:val="%1."/>
      <w:lvlJc w:val="left"/>
      <w:pPr>
        <w:tabs>
          <w:tab w:val="num" w:pos="926"/>
        </w:tabs>
        <w:ind w:left="926" w:hanging="360"/>
      </w:pPr>
    </w:lvl>
  </w:abstractNum>
  <w:abstractNum w:abstractNumId="3">
    <w:nsid w:val="FFFFFF7F"/>
    <w:multiLevelType w:val="singleLevel"/>
    <w:tmpl w:val="F9920F16"/>
    <w:lvl w:ilvl="0">
      <w:start w:val="1"/>
      <w:numFmt w:val="decimal"/>
      <w:lvlText w:val="%1."/>
      <w:lvlJc w:val="left"/>
      <w:pPr>
        <w:tabs>
          <w:tab w:val="num" w:pos="643"/>
        </w:tabs>
        <w:ind w:left="643" w:hanging="360"/>
      </w:pPr>
    </w:lvl>
  </w:abstractNum>
  <w:abstractNum w:abstractNumId="4">
    <w:nsid w:val="FFFFFF80"/>
    <w:multiLevelType w:val="singleLevel"/>
    <w:tmpl w:val="F96A0C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328A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B4C7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0ED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505032"/>
    <w:lvl w:ilvl="0">
      <w:start w:val="1"/>
      <w:numFmt w:val="decimal"/>
      <w:lvlText w:val="%1."/>
      <w:lvlJc w:val="left"/>
      <w:pPr>
        <w:tabs>
          <w:tab w:val="num" w:pos="360"/>
        </w:tabs>
        <w:ind w:left="360" w:hanging="360"/>
      </w:pPr>
    </w:lvl>
  </w:abstractNum>
  <w:abstractNum w:abstractNumId="9">
    <w:nsid w:val="FFFFFF89"/>
    <w:multiLevelType w:val="singleLevel"/>
    <w:tmpl w:val="ACA49B4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0B34D5"/>
    <w:multiLevelType w:val="hybridMultilevel"/>
    <w:tmpl w:val="3ED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9">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5"/>
  </w:num>
  <w:num w:numId="3">
    <w:abstractNumId w:val="29"/>
  </w:num>
  <w:num w:numId="4">
    <w:abstractNumId w:val="12"/>
  </w:num>
  <w:num w:numId="5">
    <w:abstractNumId w:val="22"/>
  </w:num>
  <w:num w:numId="6">
    <w:abstractNumId w:val="11"/>
  </w:num>
  <w:num w:numId="7">
    <w:abstractNumId w:val="24"/>
  </w:num>
  <w:num w:numId="8">
    <w:abstractNumId w:val="18"/>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30"/>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16"/>
    <w:rsid w:val="00017FE7"/>
    <w:rsid w:val="00022027"/>
    <w:rsid w:val="00024565"/>
    <w:rsid w:val="0003235D"/>
    <w:rsid w:val="00082B7B"/>
    <w:rsid w:val="00095EA0"/>
    <w:rsid w:val="000C2147"/>
    <w:rsid w:val="000C7D98"/>
    <w:rsid w:val="00103310"/>
    <w:rsid w:val="00115B49"/>
    <w:rsid w:val="001629DC"/>
    <w:rsid w:val="001B4A74"/>
    <w:rsid w:val="001D261C"/>
    <w:rsid w:val="001E4632"/>
    <w:rsid w:val="00207341"/>
    <w:rsid w:val="00235AD5"/>
    <w:rsid w:val="0025701E"/>
    <w:rsid w:val="0026232A"/>
    <w:rsid w:val="002736E9"/>
    <w:rsid w:val="002B37F9"/>
    <w:rsid w:val="002D06B7"/>
    <w:rsid w:val="002D26FD"/>
    <w:rsid w:val="002E4C41"/>
    <w:rsid w:val="002F029E"/>
    <w:rsid w:val="0033434F"/>
    <w:rsid w:val="00340304"/>
    <w:rsid w:val="003F5B77"/>
    <w:rsid w:val="004167E6"/>
    <w:rsid w:val="0041688E"/>
    <w:rsid w:val="00444B73"/>
    <w:rsid w:val="00455EFA"/>
    <w:rsid w:val="004650C7"/>
    <w:rsid w:val="00475A27"/>
    <w:rsid w:val="00495F13"/>
    <w:rsid w:val="004A0D07"/>
    <w:rsid w:val="004C5268"/>
    <w:rsid w:val="004E01AE"/>
    <w:rsid w:val="004F48F0"/>
    <w:rsid w:val="00514426"/>
    <w:rsid w:val="005A6370"/>
    <w:rsid w:val="005B090C"/>
    <w:rsid w:val="005D044D"/>
    <w:rsid w:val="005E616E"/>
    <w:rsid w:val="005F761F"/>
    <w:rsid w:val="006139B2"/>
    <w:rsid w:val="00625BAF"/>
    <w:rsid w:val="00636D90"/>
    <w:rsid w:val="00657E48"/>
    <w:rsid w:val="006777D5"/>
    <w:rsid w:val="006F1984"/>
    <w:rsid w:val="00701561"/>
    <w:rsid w:val="0071361F"/>
    <w:rsid w:val="00717255"/>
    <w:rsid w:val="00725B3A"/>
    <w:rsid w:val="0073537C"/>
    <w:rsid w:val="00741C5B"/>
    <w:rsid w:val="0074299E"/>
    <w:rsid w:val="00750C16"/>
    <w:rsid w:val="00753F18"/>
    <w:rsid w:val="00763FF3"/>
    <w:rsid w:val="007752C4"/>
    <w:rsid w:val="0079397B"/>
    <w:rsid w:val="007B6ADC"/>
    <w:rsid w:val="007C11C4"/>
    <w:rsid w:val="007D0BFA"/>
    <w:rsid w:val="007E6BCD"/>
    <w:rsid w:val="00803BC4"/>
    <w:rsid w:val="00826CB4"/>
    <w:rsid w:val="00831FDC"/>
    <w:rsid w:val="00832A5A"/>
    <w:rsid w:val="00867192"/>
    <w:rsid w:val="00871131"/>
    <w:rsid w:val="00871B1D"/>
    <w:rsid w:val="008C5C0E"/>
    <w:rsid w:val="008C7044"/>
    <w:rsid w:val="008E0925"/>
    <w:rsid w:val="009344BF"/>
    <w:rsid w:val="009469D2"/>
    <w:rsid w:val="009979B5"/>
    <w:rsid w:val="009A2C9B"/>
    <w:rsid w:val="009B6144"/>
    <w:rsid w:val="00A21DD2"/>
    <w:rsid w:val="00A563C7"/>
    <w:rsid w:val="00A57977"/>
    <w:rsid w:val="00A654CA"/>
    <w:rsid w:val="00A66C90"/>
    <w:rsid w:val="00A8170F"/>
    <w:rsid w:val="00A8211C"/>
    <w:rsid w:val="00A91EB5"/>
    <w:rsid w:val="00AD3D11"/>
    <w:rsid w:val="00AF2B53"/>
    <w:rsid w:val="00B34D84"/>
    <w:rsid w:val="00B54B88"/>
    <w:rsid w:val="00BC33B4"/>
    <w:rsid w:val="00BF32F5"/>
    <w:rsid w:val="00C064BE"/>
    <w:rsid w:val="00C22D6C"/>
    <w:rsid w:val="00C56C51"/>
    <w:rsid w:val="00C60E38"/>
    <w:rsid w:val="00C623F1"/>
    <w:rsid w:val="00D2640F"/>
    <w:rsid w:val="00D47122"/>
    <w:rsid w:val="00D83022"/>
    <w:rsid w:val="00D911F5"/>
    <w:rsid w:val="00DA1127"/>
    <w:rsid w:val="00DC6716"/>
    <w:rsid w:val="00DD2CE8"/>
    <w:rsid w:val="00DF012B"/>
    <w:rsid w:val="00DF109B"/>
    <w:rsid w:val="00E07386"/>
    <w:rsid w:val="00E14A1A"/>
    <w:rsid w:val="00E17F1A"/>
    <w:rsid w:val="00E4042C"/>
    <w:rsid w:val="00E45C46"/>
    <w:rsid w:val="00E645B4"/>
    <w:rsid w:val="00EC5E44"/>
    <w:rsid w:val="00EF273F"/>
    <w:rsid w:val="00F15118"/>
    <w:rsid w:val="00F205F5"/>
    <w:rsid w:val="00F830DA"/>
    <w:rsid w:val="00F83892"/>
    <w:rsid w:val="00F8473D"/>
    <w:rsid w:val="00F8789D"/>
    <w:rsid w:val="00F93AEE"/>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C16"/>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017FE7"/>
    <w:pPr>
      <w:keepNext/>
      <w:spacing w:before="240"/>
      <w:outlineLvl w:val="0"/>
    </w:pPr>
    <w:rPr>
      <w:rFonts w:cs="Arial"/>
      <w:b/>
      <w:bCs/>
      <w:color w:val="000000"/>
      <w:szCs w:val="20"/>
    </w:rPr>
  </w:style>
  <w:style w:type="paragraph" w:styleId="Heading2">
    <w:name w:val="heading 2"/>
    <w:basedOn w:val="Normal"/>
    <w:next w:val="Normal"/>
    <w:qFormat/>
    <w:rsid w:val="00017FE7"/>
    <w:pPr>
      <w:keepNext/>
      <w:widowControl w:val="0"/>
      <w:autoSpaceDE w:val="0"/>
      <w:autoSpaceDN w:val="0"/>
      <w:adjustRightInd w:val="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17FE7"/>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17FE7"/>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750C16"/>
    <w:pPr>
      <w:ind w:left="720"/>
      <w:contextualSpacing/>
    </w:pPr>
    <w:rPr>
      <w:rFonts w:eastAsiaTheme="minorEastAsia"/>
    </w:rPr>
  </w:style>
  <w:style w:type="paragraph" w:customStyle="1" w:styleId="Reasons">
    <w:name w:val="Reasons"/>
    <w:basedOn w:val="Normal"/>
    <w:qFormat/>
    <w:rsid w:val="00750C16"/>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871B1D"/>
    <w:rPr>
      <w:color w:val="800080" w:themeColor="followedHyperlink"/>
      <w:u w:val="single"/>
    </w:rPr>
  </w:style>
  <w:style w:type="paragraph" w:styleId="BalloonText">
    <w:name w:val="Balloon Text"/>
    <w:basedOn w:val="Normal"/>
    <w:link w:val="BalloonTextChar"/>
    <w:rsid w:val="005A6370"/>
    <w:pPr>
      <w:spacing w:before="0"/>
    </w:pPr>
    <w:rPr>
      <w:rFonts w:ascii="Tahoma" w:hAnsi="Tahoma" w:cs="Tahoma"/>
      <w:sz w:val="16"/>
      <w:szCs w:val="16"/>
    </w:rPr>
  </w:style>
  <w:style w:type="character" w:customStyle="1" w:styleId="BalloonTextChar">
    <w:name w:val="Balloon Text Char"/>
    <w:basedOn w:val="DefaultParagraphFont"/>
    <w:link w:val="BalloonText"/>
    <w:rsid w:val="005A637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C16"/>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017FE7"/>
    <w:pPr>
      <w:keepNext/>
      <w:spacing w:before="240"/>
      <w:outlineLvl w:val="0"/>
    </w:pPr>
    <w:rPr>
      <w:rFonts w:cs="Arial"/>
      <w:b/>
      <w:bCs/>
      <w:color w:val="000000"/>
      <w:szCs w:val="20"/>
    </w:rPr>
  </w:style>
  <w:style w:type="paragraph" w:styleId="Heading2">
    <w:name w:val="heading 2"/>
    <w:basedOn w:val="Normal"/>
    <w:next w:val="Normal"/>
    <w:qFormat/>
    <w:rsid w:val="00017FE7"/>
    <w:pPr>
      <w:keepNext/>
      <w:widowControl w:val="0"/>
      <w:autoSpaceDE w:val="0"/>
      <w:autoSpaceDN w:val="0"/>
      <w:adjustRightInd w:val="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17FE7"/>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17FE7"/>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ListParagraph">
    <w:name w:val="List Paragraph"/>
    <w:basedOn w:val="Normal"/>
    <w:uiPriority w:val="34"/>
    <w:qFormat/>
    <w:rsid w:val="00750C16"/>
    <w:pPr>
      <w:ind w:left="720"/>
      <w:contextualSpacing/>
    </w:pPr>
    <w:rPr>
      <w:rFonts w:eastAsiaTheme="minorEastAsia"/>
    </w:rPr>
  </w:style>
  <w:style w:type="paragraph" w:customStyle="1" w:styleId="Reasons">
    <w:name w:val="Reasons"/>
    <w:basedOn w:val="Normal"/>
    <w:qFormat/>
    <w:rsid w:val="00750C16"/>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871B1D"/>
    <w:rPr>
      <w:color w:val="800080" w:themeColor="followedHyperlink"/>
      <w:u w:val="single"/>
    </w:rPr>
  </w:style>
  <w:style w:type="paragraph" w:styleId="BalloonText">
    <w:name w:val="Balloon Text"/>
    <w:basedOn w:val="Normal"/>
    <w:link w:val="BalloonTextChar"/>
    <w:rsid w:val="005A6370"/>
    <w:pPr>
      <w:spacing w:before="0"/>
    </w:pPr>
    <w:rPr>
      <w:rFonts w:ascii="Tahoma" w:hAnsi="Tahoma" w:cs="Tahoma"/>
      <w:sz w:val="16"/>
      <w:szCs w:val="16"/>
    </w:rPr>
  </w:style>
  <w:style w:type="character" w:customStyle="1" w:styleId="BalloonTextChar">
    <w:name w:val="Balloon Text Char"/>
    <w:basedOn w:val="DefaultParagraphFont"/>
    <w:link w:val="BalloonText"/>
    <w:rsid w:val="005A63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focusgroups/innovation/" TargetMode="External"/><Relationship Id="rId18" Type="http://schemas.openxmlformats.org/officeDocument/2006/relationships/hyperlink" Target="http://www.itu.int/trave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en/ITU-T/focusgroups/innovation/" TargetMode="External"/><Relationship Id="rId17" Type="http://schemas.openxmlformats.org/officeDocument/2006/relationships/hyperlink" Target="http://www.itu.int/ITU-T/edh/faqs-support.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fa.itu.int/t/fg/innovation/docs/1203-gva/in/" TargetMode="External"/><Relationship Id="rId20" Type="http://schemas.openxmlformats.org/officeDocument/2006/relationships/hyperlink" Target="mailto:tsbreg@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m2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fa.itu.int/t/fg/innovation/docs/incom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tsbfginnovation@itu.int" TargetMode="External"/><Relationship Id="rId19" Type="http://schemas.openxmlformats.org/officeDocument/2006/relationships/hyperlink" Target="http://www.itu.int/reg/tsg/30003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innovation@itu.int"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1D87-A678-4E02-B675-4B06FAA3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0</TotalTime>
  <Pages>9</Pages>
  <Words>2918</Words>
  <Characters>16634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19513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2012-02-29T09:31:00Z</cp:lastPrinted>
  <dcterms:created xsi:type="dcterms:W3CDTF">2012-02-29T10:13:00Z</dcterms:created>
  <dcterms:modified xsi:type="dcterms:W3CDTF">2012-02-29T10:13:00Z</dcterms:modified>
</cp:coreProperties>
</file>