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080F7F" w:rsidTr="00303D62">
        <w:trPr>
          <w:cantSplit/>
        </w:trPr>
        <w:tc>
          <w:tcPr>
            <w:tcW w:w="6426" w:type="dxa"/>
            <w:vAlign w:val="center"/>
          </w:tcPr>
          <w:p w:rsidR="00C34772" w:rsidRPr="00080F7F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bookmarkStart w:id="0" w:name="_GoBack"/>
            <w:bookmarkEnd w:id="0"/>
            <w:r w:rsidRPr="00080F7F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080F7F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080F7F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080F7F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3FDE0922" wp14:editId="441123EF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080F7F" w:rsidTr="00303D62">
        <w:trPr>
          <w:cantSplit/>
        </w:trPr>
        <w:tc>
          <w:tcPr>
            <w:tcW w:w="6426" w:type="dxa"/>
            <w:vAlign w:val="center"/>
          </w:tcPr>
          <w:p w:rsidR="00C34772" w:rsidRPr="00080F7F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080F7F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080F7F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080F7F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080F7F">
        <w:rPr>
          <w:lang w:val="es-ES"/>
        </w:rPr>
        <w:tab/>
        <w:t xml:space="preserve">Ginebra, </w:t>
      </w:r>
      <w:r w:rsidR="00080F7F" w:rsidRPr="00080F7F">
        <w:rPr>
          <w:lang w:val="es-ES"/>
        </w:rPr>
        <w:t>29 de noviembre de 2011</w:t>
      </w:r>
    </w:p>
    <w:p w:rsidR="00C34772" w:rsidRPr="00080F7F" w:rsidRDefault="00C34772" w:rsidP="00303D62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080F7F" w:rsidTr="00303D62">
        <w:trPr>
          <w:cantSplit/>
          <w:trHeight w:val="340"/>
        </w:trPr>
        <w:tc>
          <w:tcPr>
            <w:tcW w:w="993" w:type="dxa"/>
          </w:tcPr>
          <w:p w:rsidR="00C34772" w:rsidRPr="00080F7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80F7F">
              <w:rPr>
                <w:sz w:val="22"/>
                <w:lang w:val="es-ES"/>
              </w:rPr>
              <w:t>Ref.:</w:t>
            </w:r>
          </w:p>
          <w:p w:rsidR="00C34772" w:rsidRPr="00080F7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080F7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080F7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80F7F">
              <w:rPr>
                <w:sz w:val="22"/>
                <w:lang w:val="es-ES"/>
              </w:rPr>
              <w:t>Tel.:</w:t>
            </w:r>
            <w:r w:rsidRPr="00080F7F">
              <w:rPr>
                <w:sz w:val="22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C34772" w:rsidRPr="00080F7F" w:rsidRDefault="00C34772" w:rsidP="00080F7F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080F7F">
              <w:rPr>
                <w:b/>
                <w:lang w:val="es-ES"/>
              </w:rPr>
              <w:t xml:space="preserve">Circular TSB </w:t>
            </w:r>
            <w:r w:rsidR="00080F7F" w:rsidRPr="00080F7F">
              <w:rPr>
                <w:b/>
                <w:lang w:val="es-ES"/>
              </w:rPr>
              <w:t>242</w:t>
            </w:r>
          </w:p>
          <w:p w:rsidR="00C34772" w:rsidRPr="00080F7F" w:rsidRDefault="00080F7F" w:rsidP="00080F7F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080F7F">
              <w:rPr>
                <w:lang w:val="es-ES"/>
              </w:rPr>
              <w:t>NGN-GSI</w:t>
            </w:r>
            <w:r w:rsidR="00C34772" w:rsidRPr="00080F7F">
              <w:rPr>
                <w:lang w:val="es-ES"/>
              </w:rPr>
              <w:t>/</w:t>
            </w:r>
            <w:r w:rsidRPr="00080F7F">
              <w:rPr>
                <w:lang w:val="es-ES"/>
              </w:rPr>
              <w:t>TK</w:t>
            </w:r>
          </w:p>
          <w:p w:rsidR="00C34772" w:rsidRPr="00080F7F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C34772" w:rsidRPr="00080F7F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080F7F">
              <w:rPr>
                <w:lang w:val="es-ES"/>
              </w:rPr>
              <w:t>+41 22 730</w:t>
            </w:r>
            <w:r w:rsidR="00080F7F" w:rsidRPr="00080F7F">
              <w:rPr>
                <w:lang w:val="es-ES"/>
              </w:rPr>
              <w:t xml:space="preserve"> 5126</w:t>
            </w:r>
            <w:r w:rsidRPr="00080F7F">
              <w:rPr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Pr="00080F7F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1" w:name="Addressee_S"/>
            <w:bookmarkEnd w:id="1"/>
            <w:r w:rsidRPr="00080F7F">
              <w:rPr>
                <w:lang w:val="es-ES"/>
              </w:rPr>
              <w:t>-</w:t>
            </w:r>
            <w:r w:rsidRPr="00080F7F">
              <w:rPr>
                <w:lang w:val="es-ES"/>
              </w:rPr>
              <w:tab/>
              <w:t>A las Administraciones de los Estados Miembros de la Unión</w:t>
            </w:r>
          </w:p>
        </w:tc>
      </w:tr>
      <w:tr w:rsidR="00C34772" w:rsidRPr="00080F7F" w:rsidTr="00303D62">
        <w:trPr>
          <w:cantSplit/>
        </w:trPr>
        <w:tc>
          <w:tcPr>
            <w:tcW w:w="993" w:type="dxa"/>
          </w:tcPr>
          <w:p w:rsidR="00C34772" w:rsidRPr="00080F7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80F7F">
              <w:rPr>
                <w:sz w:val="22"/>
                <w:lang w:val="es-ES"/>
              </w:rPr>
              <w:t>Correo-e:</w:t>
            </w:r>
          </w:p>
        </w:tc>
        <w:tc>
          <w:tcPr>
            <w:tcW w:w="3884" w:type="dxa"/>
          </w:tcPr>
          <w:p w:rsidR="00C34772" w:rsidRPr="00080F7F" w:rsidRDefault="00C34AD3" w:rsidP="00080F7F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9" w:history="1">
              <w:r w:rsidR="00080F7F" w:rsidRPr="00080F7F">
                <w:rPr>
                  <w:rStyle w:val="Hyperlink"/>
                  <w:lang w:val="es-ES"/>
                </w:rPr>
                <w:t>tsbngngsi@itu.int</w:t>
              </w:r>
            </w:hyperlink>
            <w:r w:rsidR="00C34772" w:rsidRPr="00080F7F">
              <w:rPr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C34772" w:rsidRPr="00080F7F" w:rsidRDefault="00C34772" w:rsidP="00303D62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080F7F">
              <w:rPr>
                <w:b/>
                <w:lang w:val="es-ES"/>
              </w:rPr>
              <w:t>Copia</w:t>
            </w:r>
            <w:r w:rsidRPr="00080F7F">
              <w:rPr>
                <w:lang w:val="es-ES"/>
              </w:rPr>
              <w:t>:</w:t>
            </w:r>
          </w:p>
          <w:p w:rsidR="00C34772" w:rsidRPr="00080F7F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80F7F">
              <w:rPr>
                <w:lang w:val="es-ES"/>
              </w:rPr>
              <w:t>-</w:t>
            </w:r>
            <w:r w:rsidRPr="00080F7F">
              <w:rPr>
                <w:lang w:val="es-ES"/>
              </w:rPr>
              <w:tab/>
              <w:t>A los Miembros del Sector UIT</w:t>
            </w:r>
            <w:r w:rsidRPr="00080F7F">
              <w:rPr>
                <w:lang w:val="es-ES"/>
              </w:rPr>
              <w:noBreakHyphen/>
              <w:t>T;</w:t>
            </w:r>
          </w:p>
          <w:p w:rsidR="00C34772" w:rsidRPr="00080F7F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80F7F">
              <w:rPr>
                <w:lang w:val="es-ES"/>
              </w:rPr>
              <w:t>-</w:t>
            </w:r>
            <w:r w:rsidRPr="00080F7F">
              <w:rPr>
                <w:lang w:val="es-ES"/>
              </w:rPr>
              <w:tab/>
              <w:t>A los Asociados del UIT</w:t>
            </w:r>
            <w:r w:rsidRPr="00080F7F">
              <w:rPr>
                <w:lang w:val="es-ES"/>
              </w:rPr>
              <w:noBreakHyphen/>
              <w:t>T;</w:t>
            </w:r>
          </w:p>
          <w:p w:rsidR="00C34772" w:rsidRPr="00080F7F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80F7F">
              <w:rPr>
                <w:lang w:val="es-ES"/>
              </w:rPr>
              <w:t>-</w:t>
            </w:r>
            <w:r w:rsidRPr="00080F7F">
              <w:rPr>
                <w:lang w:val="es-ES"/>
              </w:rPr>
              <w:tab/>
              <w:t>A las Instituciones Académicas del UIT-T;</w:t>
            </w:r>
          </w:p>
          <w:p w:rsidR="00C34772" w:rsidRPr="00080F7F" w:rsidRDefault="00C34772" w:rsidP="00080F7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80F7F">
              <w:rPr>
                <w:lang w:val="es-ES"/>
              </w:rPr>
              <w:t>-</w:t>
            </w:r>
            <w:r w:rsidRPr="00080F7F">
              <w:rPr>
                <w:lang w:val="es-ES"/>
              </w:rPr>
              <w:tab/>
              <w:t>A</w:t>
            </w:r>
            <w:r w:rsidR="00080F7F" w:rsidRPr="00080F7F">
              <w:rPr>
                <w:lang w:val="es-ES"/>
              </w:rPr>
              <w:t xml:space="preserve"> </w:t>
            </w:r>
            <w:r w:rsidRPr="00080F7F">
              <w:rPr>
                <w:lang w:val="es-ES"/>
              </w:rPr>
              <w:t>l</w:t>
            </w:r>
            <w:r w:rsidR="00080F7F" w:rsidRPr="00080F7F">
              <w:rPr>
                <w:lang w:val="es-ES"/>
              </w:rPr>
              <w:t>os</w:t>
            </w:r>
            <w:r w:rsidRPr="00080F7F">
              <w:rPr>
                <w:lang w:val="es-ES"/>
              </w:rPr>
              <w:t xml:space="preserve"> Presidente</w:t>
            </w:r>
            <w:r w:rsidR="00080F7F" w:rsidRPr="00080F7F">
              <w:rPr>
                <w:lang w:val="es-ES"/>
              </w:rPr>
              <w:t>s</w:t>
            </w:r>
            <w:r w:rsidRPr="00080F7F">
              <w:rPr>
                <w:lang w:val="es-ES"/>
              </w:rPr>
              <w:t xml:space="preserve"> y Vicepresidentes de </w:t>
            </w:r>
            <w:r w:rsidR="00080F7F" w:rsidRPr="00080F7F">
              <w:rPr>
                <w:lang w:val="es-ES"/>
              </w:rPr>
              <w:t xml:space="preserve">todas </w:t>
            </w:r>
            <w:r w:rsidRPr="00080F7F">
              <w:rPr>
                <w:lang w:val="es-ES"/>
              </w:rPr>
              <w:t>la</w:t>
            </w:r>
            <w:r w:rsidR="00080F7F" w:rsidRPr="00080F7F">
              <w:rPr>
                <w:lang w:val="es-ES"/>
              </w:rPr>
              <w:t>s</w:t>
            </w:r>
            <w:r w:rsidRPr="00080F7F">
              <w:rPr>
                <w:lang w:val="es-ES"/>
              </w:rPr>
              <w:br/>
            </w:r>
            <w:r w:rsidR="00080F7F" w:rsidRPr="00080F7F">
              <w:rPr>
                <w:lang w:val="es-ES"/>
              </w:rPr>
              <w:t>Comisiones</w:t>
            </w:r>
            <w:r w:rsidRPr="00080F7F">
              <w:rPr>
                <w:lang w:val="es-ES"/>
              </w:rPr>
              <w:t xml:space="preserve"> de Estudio </w:t>
            </w:r>
            <w:r w:rsidR="00080F7F" w:rsidRPr="00080F7F">
              <w:rPr>
                <w:lang w:val="es-ES"/>
              </w:rPr>
              <w:t>del UIT-T</w:t>
            </w:r>
            <w:r w:rsidRPr="00080F7F">
              <w:rPr>
                <w:lang w:val="es-ES"/>
              </w:rPr>
              <w:t>;</w:t>
            </w:r>
          </w:p>
          <w:p w:rsidR="00C34772" w:rsidRPr="00080F7F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080F7F">
              <w:rPr>
                <w:lang w:val="es-ES"/>
              </w:rPr>
              <w:t>-</w:t>
            </w:r>
            <w:r w:rsidRPr="00080F7F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Pr="00080F7F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080F7F">
              <w:rPr>
                <w:lang w:val="es-ES"/>
              </w:rPr>
              <w:t>-</w:t>
            </w:r>
            <w:r w:rsidRPr="00080F7F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C34772" w:rsidRPr="00080F7F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080F7F" w:rsidTr="00303D62">
        <w:trPr>
          <w:cantSplit/>
        </w:trPr>
        <w:tc>
          <w:tcPr>
            <w:tcW w:w="822" w:type="dxa"/>
          </w:tcPr>
          <w:p w:rsidR="00C34772" w:rsidRPr="00080F7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80F7F">
              <w:rPr>
                <w:sz w:val="22"/>
                <w:lang w:val="es-ES"/>
              </w:rPr>
              <w:t>Asunto:</w:t>
            </w:r>
          </w:p>
        </w:tc>
        <w:tc>
          <w:tcPr>
            <w:tcW w:w="7116" w:type="dxa"/>
          </w:tcPr>
          <w:p w:rsidR="00C34772" w:rsidRPr="00080F7F" w:rsidRDefault="00080F7F" w:rsidP="00080F7F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080F7F">
              <w:rPr>
                <w:b/>
                <w:lang w:val="es-ES"/>
              </w:rPr>
              <w:t xml:space="preserve">Evento NGN-GSI, </w:t>
            </w:r>
            <w:r w:rsidR="00C34772" w:rsidRPr="00080F7F">
              <w:rPr>
                <w:b/>
                <w:lang w:val="es-ES"/>
              </w:rPr>
              <w:t xml:space="preserve">Ginebra, </w:t>
            </w:r>
            <w:r w:rsidRPr="00080F7F">
              <w:rPr>
                <w:b/>
                <w:lang w:val="es-ES"/>
              </w:rPr>
              <w:t>6-17 de febrero de 2012</w:t>
            </w:r>
          </w:p>
        </w:tc>
      </w:tr>
    </w:tbl>
    <w:p w:rsidR="00C34772" w:rsidRPr="00080F7F" w:rsidRDefault="00C34772" w:rsidP="00303D62">
      <w:pPr>
        <w:rPr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Pr="00080F7F" w:rsidRDefault="00C34772" w:rsidP="00303D62">
      <w:pPr>
        <w:rPr>
          <w:lang w:val="es-ES"/>
        </w:rPr>
      </w:pPr>
      <w:r w:rsidRPr="00080F7F">
        <w:rPr>
          <w:lang w:val="es-ES"/>
        </w:rPr>
        <w:t>Muy Señora mía/Muy Señor mío:</w:t>
      </w:r>
    </w:p>
    <w:p w:rsidR="0027622C" w:rsidRDefault="0027622C" w:rsidP="0001305C">
      <w:pPr>
        <w:pStyle w:val="Normalaftertitle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="00080F7F" w:rsidRPr="00080F7F">
        <w:rPr>
          <w:lang w:val="es-ES"/>
        </w:rPr>
        <w:t xml:space="preserve">De acuerdo con el calendario de reuniones del Sector de Normalización de las Telecomunicaciones de la UIT para 2012 (véase el calendario de eventos en: </w:t>
      </w:r>
      <w:hyperlink r:id="rId10" w:history="1">
        <w:r w:rsidR="00080F7F" w:rsidRPr="00080F7F">
          <w:rPr>
            <w:color w:val="0000FF"/>
            <w:u w:val="single"/>
            <w:lang w:val="es-ES"/>
          </w:rPr>
          <w:t>http://www.itu.int/events/upcomingevents.asp?sector=ITU-T</w:t>
        </w:r>
      </w:hyperlink>
      <w:r w:rsidR="00080F7F" w:rsidRPr="00080F7F">
        <w:rPr>
          <w:lang w:val="es-ES"/>
        </w:rPr>
        <w:t>), y previa confirmación de las CE 11 y</w:t>
      </w:r>
      <w:r w:rsidR="0001305C">
        <w:rPr>
          <w:lang w:val="es-ES"/>
        </w:rPr>
        <w:t> </w:t>
      </w:r>
      <w:r w:rsidR="00080F7F" w:rsidRPr="00080F7F">
        <w:rPr>
          <w:lang w:val="es-ES"/>
        </w:rPr>
        <w:t>13 en sus reuniones de octubre de 2011, tengo el placer de informarle que el próximo evento NGN</w:t>
      </w:r>
      <w:r w:rsidR="0001305C">
        <w:rPr>
          <w:lang w:val="es-ES"/>
        </w:rPr>
        <w:noBreakHyphen/>
      </w:r>
      <w:r w:rsidR="00080F7F" w:rsidRPr="00080F7F">
        <w:rPr>
          <w:lang w:val="es-ES"/>
        </w:rPr>
        <w:t>GSI, incluidas las reuniones</w:t>
      </w:r>
      <w:r w:rsidR="00080F7F">
        <w:rPr>
          <w:lang w:val="es-ES"/>
        </w:rPr>
        <w:t xml:space="preserve"> coincidentes de los Grupos de Relator de las Comisiones de Estudio 11 y 13, tendrá lugar del 6 al 17 de febrero de 2012 en la </w:t>
      </w:r>
      <w:r w:rsidR="0001305C">
        <w:rPr>
          <w:lang w:val="es-ES"/>
        </w:rPr>
        <w:t>S</w:t>
      </w:r>
      <w:r w:rsidR="00080F7F">
        <w:rPr>
          <w:lang w:val="es-ES"/>
        </w:rPr>
        <w:t xml:space="preserve">ede de la UIT en Ginebra. </w:t>
      </w:r>
    </w:p>
    <w:p w:rsidR="00C34772" w:rsidRPr="00080F7F" w:rsidRDefault="0027622C" w:rsidP="00AF41D6">
      <w:pPr>
        <w:pStyle w:val="Normalaftertitle"/>
        <w:spacing w:before="120"/>
        <w:rPr>
          <w:lang w:val="es-ES"/>
        </w:rPr>
      </w:pPr>
      <w:r>
        <w:rPr>
          <w:lang w:val="es-ES"/>
        </w:rPr>
        <w:t>Además, la Comisión de Estudio 13 se reunirá el 6 de febrero de 2012 por la mañana, los Grupos de Trabajo 2, 3</w:t>
      </w:r>
      <w:r w:rsidR="00A426FD">
        <w:rPr>
          <w:lang w:val="es-ES"/>
        </w:rPr>
        <w:t>,</w:t>
      </w:r>
      <w:r>
        <w:rPr>
          <w:lang w:val="es-ES"/>
        </w:rPr>
        <w:t xml:space="preserve"> 4 y 5/13 y los Grupos de Trabajo 1, 2, 3 y 4/11 lo harán en el mismo lugar el 17 de febrero de 2012 por la tarde (véanse </w:t>
      </w:r>
      <w:r w:rsidRPr="0027622C">
        <w:rPr>
          <w:lang w:val="es-ES"/>
        </w:rPr>
        <w:t xml:space="preserve">las Cartas </w:t>
      </w:r>
      <w:r w:rsidR="0001305C" w:rsidRPr="0027622C">
        <w:rPr>
          <w:lang w:val="es-ES"/>
        </w:rPr>
        <w:t>C</w:t>
      </w:r>
      <w:r w:rsidRPr="0027622C">
        <w:rPr>
          <w:lang w:val="es-ES"/>
        </w:rPr>
        <w:t xml:space="preserve">olectivas </w:t>
      </w:r>
      <w:hyperlink r:id="rId11" w:history="1">
        <w:r w:rsidRPr="0027622C">
          <w:rPr>
            <w:color w:val="0000FF"/>
            <w:u w:val="single"/>
            <w:lang w:val="es-ES"/>
          </w:rPr>
          <w:t>10/13</w:t>
        </w:r>
      </w:hyperlink>
      <w:r w:rsidRPr="0027622C">
        <w:rPr>
          <w:lang w:val="es-ES"/>
        </w:rPr>
        <w:t xml:space="preserve">, </w:t>
      </w:r>
      <w:hyperlink r:id="rId12" w:history="1">
        <w:r w:rsidRPr="0027622C">
          <w:rPr>
            <w:color w:val="0000FF"/>
            <w:u w:val="single"/>
            <w:lang w:val="es-ES"/>
          </w:rPr>
          <w:t>11/13</w:t>
        </w:r>
      </w:hyperlink>
      <w:r w:rsidRPr="0027622C">
        <w:rPr>
          <w:lang w:val="es-ES"/>
        </w:rPr>
        <w:t>, y 10/11 respectivamente).</w:t>
      </w:r>
      <w:r>
        <w:rPr>
          <w:lang w:val="es-ES"/>
        </w:rPr>
        <w:t xml:space="preserve"> </w:t>
      </w:r>
      <w:r w:rsidR="00080F7F" w:rsidRPr="00080F7F">
        <w:rPr>
          <w:lang w:val="es-ES"/>
        </w:rPr>
        <w:t xml:space="preserve"> </w:t>
      </w:r>
    </w:p>
    <w:p w:rsidR="00C34772" w:rsidRPr="00080F7F" w:rsidRDefault="00C34772" w:rsidP="00A426FD">
      <w:pPr>
        <w:rPr>
          <w:lang w:val="es-ES"/>
        </w:rPr>
      </w:pPr>
      <w:r w:rsidRPr="00080F7F">
        <w:rPr>
          <w:bCs/>
          <w:lang w:val="es-ES"/>
        </w:rPr>
        <w:t>2</w:t>
      </w:r>
      <w:r w:rsidRPr="00080F7F">
        <w:rPr>
          <w:lang w:val="es-ES"/>
        </w:rPr>
        <w:tab/>
        <w:t>El</w:t>
      </w:r>
      <w:r w:rsidR="0027622C">
        <w:rPr>
          <w:lang w:val="es-ES"/>
        </w:rPr>
        <w:t xml:space="preserve"> evento NGN-GSI </w:t>
      </w:r>
      <w:r w:rsidR="00A426FD">
        <w:rPr>
          <w:lang w:val="es-ES"/>
        </w:rPr>
        <w:t>comenza</w:t>
      </w:r>
      <w:r w:rsidR="0027622C">
        <w:rPr>
          <w:lang w:val="es-ES"/>
        </w:rPr>
        <w:t xml:space="preserve">rá a las 09.30 horas del primer día. </w:t>
      </w:r>
      <w:r w:rsidR="0027622C" w:rsidRPr="0027622C">
        <w:rPr>
          <w:lang w:val="es-ES"/>
        </w:rPr>
        <w:t xml:space="preserve">La inscripción de los participantes comenzará a las 08.30 horas </w:t>
      </w:r>
      <w:r w:rsidR="00A426FD">
        <w:rPr>
          <w:lang w:val="es-ES"/>
        </w:rPr>
        <w:t xml:space="preserve">de ese mismo día </w:t>
      </w:r>
      <w:r w:rsidR="0027622C" w:rsidRPr="0027622C">
        <w:rPr>
          <w:lang w:val="es-ES"/>
        </w:rPr>
        <w:t xml:space="preserve">en la entrada de </w:t>
      </w:r>
      <w:proofErr w:type="spellStart"/>
      <w:r w:rsidR="0027622C" w:rsidRPr="0027622C">
        <w:rPr>
          <w:lang w:val="es-ES"/>
        </w:rPr>
        <w:t>Montbrillant</w:t>
      </w:r>
      <w:proofErr w:type="spellEnd"/>
      <w:r w:rsidR="0027622C" w:rsidRPr="0027622C">
        <w:rPr>
          <w:lang w:val="es-ES"/>
        </w:rPr>
        <w:t>. En las pantallas situadas en las puertas de entrada de la Sede de la UIT se dará información detallada sobre las salas de reunión.</w:t>
      </w:r>
      <w:r w:rsidRPr="00080F7F">
        <w:rPr>
          <w:lang w:val="es-ES"/>
        </w:rPr>
        <w:t xml:space="preserve"> </w:t>
      </w:r>
    </w:p>
    <w:p w:rsidR="0027622C" w:rsidRDefault="00C34772" w:rsidP="00303D62">
      <w:pPr>
        <w:rPr>
          <w:lang w:val="es-ES"/>
        </w:rPr>
      </w:pPr>
      <w:r w:rsidRPr="00080F7F">
        <w:rPr>
          <w:bCs/>
          <w:lang w:val="es-ES"/>
        </w:rPr>
        <w:t>3</w:t>
      </w:r>
      <w:r w:rsidRPr="00080F7F">
        <w:rPr>
          <w:lang w:val="es-ES"/>
        </w:rPr>
        <w:tab/>
      </w:r>
      <w:r w:rsidR="0027622C">
        <w:rPr>
          <w:lang w:val="es-ES"/>
        </w:rPr>
        <w:t xml:space="preserve">Las reuniones y los debates se celebrarán en inglés. </w:t>
      </w:r>
    </w:p>
    <w:p w:rsidR="0027622C" w:rsidRDefault="0027622C" w:rsidP="00A426FD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  <w:t xml:space="preserve">Las reuniones tendrán lugar sin hacer uso del papel. </w:t>
      </w:r>
      <w:r w:rsidRPr="0027622C">
        <w:rPr>
          <w:lang w:val="es-ES"/>
        </w:rPr>
        <w:t>Los delegados dispondrán de impresoras en el</w:t>
      </w:r>
      <w:r w:rsidR="00A426FD">
        <w:rPr>
          <w:lang w:val="es-ES"/>
        </w:rPr>
        <w:t xml:space="preserve"> cibercafé del </w:t>
      </w:r>
      <w:r w:rsidRPr="0027622C">
        <w:rPr>
          <w:lang w:val="es-ES"/>
        </w:rPr>
        <w:t xml:space="preserve">2º sótano del edificio de la Torre y en </w:t>
      </w:r>
      <w:r w:rsidR="00A426FD">
        <w:rPr>
          <w:lang w:val="es-ES"/>
        </w:rPr>
        <w:t>la planta baja del edificio de</w:t>
      </w:r>
      <w:r w:rsidRPr="0027622C">
        <w:rPr>
          <w:lang w:val="es-ES"/>
        </w:rPr>
        <w:t xml:space="preserve"> </w:t>
      </w:r>
      <w:proofErr w:type="spellStart"/>
      <w:r w:rsidRPr="0027622C">
        <w:rPr>
          <w:lang w:val="es-ES"/>
        </w:rPr>
        <w:t>Montbrillant</w:t>
      </w:r>
      <w:proofErr w:type="spellEnd"/>
      <w:r w:rsidRPr="0027622C">
        <w:rPr>
          <w:lang w:val="es-ES"/>
        </w:rPr>
        <w:t xml:space="preserve"> para imprimir los documentos que deseen.</w:t>
      </w:r>
      <w:r>
        <w:rPr>
          <w:lang w:val="es-ES"/>
        </w:rPr>
        <w:t xml:space="preserve"> </w:t>
      </w:r>
    </w:p>
    <w:p w:rsidR="0027622C" w:rsidRDefault="0027622C" w:rsidP="0027622C">
      <w:pPr>
        <w:rPr>
          <w:lang w:val="es-ES"/>
        </w:rPr>
      </w:pPr>
      <w:r>
        <w:rPr>
          <w:lang w:val="es-ES"/>
        </w:rPr>
        <w:t>Los proyectos de orden del día de los Grupos de Relator podrán obtenerse en la página web de la NGN-GSI (</w:t>
      </w:r>
      <w:hyperlink r:id="rId13" w:history="1">
        <w:r w:rsidRPr="00AF41D6">
          <w:rPr>
            <w:color w:val="0000FF"/>
            <w:szCs w:val="24"/>
            <w:u w:val="single"/>
          </w:rPr>
          <w:t>http://www.itu.int/ITU-T/ngn/events</w:t>
        </w:r>
      </w:hyperlink>
      <w:r>
        <w:rPr>
          <w:lang w:val="es-ES"/>
        </w:rPr>
        <w:t xml:space="preserve">). </w:t>
      </w:r>
    </w:p>
    <w:p w:rsidR="00AF41D6" w:rsidRDefault="00AF41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75E39" w:rsidRDefault="0027622C" w:rsidP="00AF41D6">
      <w:pPr>
        <w:rPr>
          <w:lang w:val="es-ES"/>
        </w:rPr>
      </w:pPr>
      <w:r>
        <w:rPr>
          <w:lang w:val="es-ES"/>
        </w:rPr>
        <w:lastRenderedPageBreak/>
        <w:t>5</w:t>
      </w:r>
      <w:r>
        <w:rPr>
          <w:lang w:val="es-ES"/>
        </w:rPr>
        <w:tab/>
      </w:r>
      <w:r w:rsidRPr="0027622C">
        <w:rPr>
          <w:lang w:val="es-ES"/>
        </w:rPr>
        <w:t>En su reunión de febrero de 2011, el GANT acordó proseguir con el plazo experimental de</w:t>
      </w:r>
      <w:r w:rsidR="00AF41D6">
        <w:rPr>
          <w:lang w:val="es-ES"/>
        </w:rPr>
        <w:t> </w:t>
      </w:r>
      <w:r w:rsidRPr="0027622C">
        <w:rPr>
          <w:lang w:val="es-ES"/>
        </w:rPr>
        <w:t xml:space="preserve">12 (doce) días naturales de antelación para la presentación de contribuciones a las reuniones </w:t>
      </w:r>
      <w:r>
        <w:rPr>
          <w:lang w:val="es-ES"/>
        </w:rPr>
        <w:t>del UIT-T</w:t>
      </w:r>
      <w:r w:rsidRPr="0027622C">
        <w:rPr>
          <w:lang w:val="es-ES"/>
        </w:rPr>
        <w:t xml:space="preserve">. Dichas contribuciones se publicarán en la dirección web de la </w:t>
      </w:r>
      <w:r w:rsidR="00075E39">
        <w:rPr>
          <w:lang w:val="es-ES"/>
        </w:rPr>
        <w:t>NGN-GSI y, p</w:t>
      </w:r>
      <w:r w:rsidRPr="0027622C">
        <w:rPr>
          <w:lang w:val="es-ES"/>
        </w:rPr>
        <w:t>or tanto</w:t>
      </w:r>
      <w:r w:rsidR="00075E39">
        <w:rPr>
          <w:lang w:val="es-ES"/>
        </w:rPr>
        <w:t>,</w:t>
      </w:r>
      <w:r w:rsidRPr="0027622C">
        <w:rPr>
          <w:lang w:val="es-ES"/>
        </w:rPr>
        <w:t xml:space="preserve"> deberán obrar en poder de la TSB </w:t>
      </w:r>
      <w:r w:rsidRPr="00075E39">
        <w:rPr>
          <w:b/>
          <w:bCs/>
          <w:lang w:val="es-ES"/>
        </w:rPr>
        <w:t>a más tardar el 24 de enero de 2012</w:t>
      </w:r>
      <w:r w:rsidRPr="0027622C">
        <w:rPr>
          <w:lang w:val="es-ES"/>
        </w:rPr>
        <w:t xml:space="preserve">. </w:t>
      </w:r>
    </w:p>
    <w:p w:rsidR="00075E39" w:rsidRDefault="00075E39" w:rsidP="00A426FD">
      <w:pPr>
        <w:rPr>
          <w:lang w:val="es-ES"/>
        </w:rPr>
      </w:pPr>
      <w:r w:rsidRPr="00075E39">
        <w:rPr>
          <w:lang w:val="es-ES"/>
        </w:rPr>
        <w:t>Con arreglo a lo solicitado en la última reunión del GANT, se dispone ahora de un sistema en línea para la publicación directa de las contribuciones. El sistema de publicación directa permite a los Miembros del UIT-T reservar números de contribución y cargar y revisar contribuciones directamente en el servidor web del UIT-T. El nuevo sistema de publicación directa viene a completar los tradicionales mecanismos de transmisión basados en el correo electrónico, que pueden seguir utilizándose (</w:t>
      </w:r>
      <w:hyperlink r:id="rId14" w:history="1">
        <w:r w:rsidR="00A426FD" w:rsidRPr="00DC0B66">
          <w:rPr>
            <w:rStyle w:val="Hyperlink"/>
            <w:lang w:val="es-ES"/>
          </w:rPr>
          <w:t>tsbngngsi@itu.int</w:t>
        </w:r>
      </w:hyperlink>
      <w:r>
        <w:rPr>
          <w:lang w:val="es-ES"/>
        </w:rPr>
        <w:t xml:space="preserve">). </w:t>
      </w:r>
      <w:r w:rsidRPr="00075E39">
        <w:rPr>
          <w:lang w:val="es-ES"/>
        </w:rPr>
        <w:t xml:space="preserve">Para obtener más información y directrices relativas al nuevo sistema de publicación directa, puede acudir a la siguiente dirección: </w:t>
      </w:r>
      <w:hyperlink r:id="rId15" w:history="1">
        <w:r w:rsidRPr="00DC0B66">
          <w:rPr>
            <w:rStyle w:val="Hyperlink"/>
            <w:lang w:val="es-ES"/>
          </w:rPr>
          <w:t>http://www.itu.int/net/ITU-T/ddp/Default.aspx?groupid=7280</w:t>
        </w:r>
      </w:hyperlink>
      <w:r>
        <w:rPr>
          <w:lang w:val="es-ES"/>
        </w:rPr>
        <w:t>.</w:t>
      </w:r>
    </w:p>
    <w:p w:rsidR="00075E39" w:rsidRDefault="00075E39" w:rsidP="00A426FD">
      <w:pPr>
        <w:rPr>
          <w:lang w:val="es-ES"/>
        </w:rPr>
      </w:pPr>
      <w:r w:rsidRPr="00075E39">
        <w:rPr>
          <w:lang w:val="es-ES"/>
        </w:rPr>
        <w:t xml:space="preserve">Le recomendamos encarecidamente que utilice el juego de plantillas </w:t>
      </w:r>
      <w:r>
        <w:rPr>
          <w:lang w:val="es-ES"/>
        </w:rPr>
        <w:t xml:space="preserve">creado </w:t>
      </w:r>
      <w:r w:rsidRPr="00075E39">
        <w:rPr>
          <w:lang w:val="es-ES"/>
        </w:rPr>
        <w:t xml:space="preserve">a fin de armonizar la presentación de los documentos del UIT-T y, al mismo tiempo, facilitar y hacer más eficaz su producción. </w:t>
      </w:r>
      <w:r>
        <w:rPr>
          <w:lang w:val="es-ES"/>
        </w:rPr>
        <w:t>Las plantillas pueden obtenerse en la página del evento NGN GSI del mes de febrero</w:t>
      </w:r>
      <w:r w:rsidR="00A426FD">
        <w:rPr>
          <w:lang w:val="es-ES"/>
        </w:rPr>
        <w:t xml:space="preserve">, en la dirección </w:t>
      </w:r>
      <w:hyperlink r:id="rId16" w:history="1">
        <w:r w:rsidRPr="00DC0B66">
          <w:rPr>
            <w:rStyle w:val="Hyperlink"/>
            <w:lang w:val="es-ES"/>
          </w:rPr>
          <w:t>http://www.itu.int/ITU-T/ngn/events/index.asp</w:t>
        </w:r>
      </w:hyperlink>
    </w:p>
    <w:p w:rsidR="00075E39" w:rsidRDefault="00075E39" w:rsidP="00A426FD">
      <w:pPr>
        <w:rPr>
          <w:lang w:val="es-ES"/>
        </w:rPr>
      </w:pPr>
      <w:r w:rsidRPr="00075E39">
        <w:rPr>
          <w:lang w:val="es-ES"/>
        </w:rPr>
        <w:t xml:space="preserve">Para resolver todas las posibles cuestiones que se planteen en relación con las contribuciones, se indicará en las mismas el apellido de la persona encargada, sus números de telefax y de teléfono, así como su dirección de correo electrónico (e-mail). Para ello, le ruego </w:t>
      </w:r>
      <w:r w:rsidR="00A426FD">
        <w:rPr>
          <w:lang w:val="es-ES"/>
        </w:rPr>
        <w:t>incluya</w:t>
      </w:r>
      <w:r w:rsidRPr="00075E39">
        <w:rPr>
          <w:lang w:val="es-ES"/>
        </w:rPr>
        <w:t xml:space="preserve"> esta información en la portada de </w:t>
      </w:r>
      <w:r w:rsidRPr="00075E39">
        <w:rPr>
          <w:u w:val="single"/>
          <w:lang w:val="es-ES"/>
        </w:rPr>
        <w:t>todos</w:t>
      </w:r>
      <w:r w:rsidRPr="00075E39">
        <w:rPr>
          <w:lang w:val="es-ES"/>
        </w:rPr>
        <w:t xml:space="preserve"> los documentos.</w:t>
      </w:r>
    </w:p>
    <w:p w:rsidR="00075E39" w:rsidRDefault="00075E39" w:rsidP="00075E39">
      <w:pPr>
        <w:rPr>
          <w:lang w:val="es-ES"/>
        </w:rPr>
      </w:pPr>
      <w:r>
        <w:rPr>
          <w:lang w:val="es-ES"/>
        </w:rPr>
        <w:t>6</w:t>
      </w:r>
      <w:r>
        <w:rPr>
          <w:lang w:val="es-ES"/>
        </w:rPr>
        <w:tab/>
        <w:t xml:space="preserve">En el </w:t>
      </w:r>
      <w:r w:rsidR="0001305C" w:rsidRPr="00075E39">
        <w:rPr>
          <w:b/>
          <w:bCs/>
          <w:lang w:val="es-ES"/>
        </w:rPr>
        <w:t>a</w:t>
      </w:r>
      <w:r w:rsidRPr="00075E39">
        <w:rPr>
          <w:b/>
          <w:bCs/>
          <w:lang w:val="es-ES"/>
        </w:rPr>
        <w:t>nexo 1</w:t>
      </w:r>
      <w:r>
        <w:rPr>
          <w:lang w:val="es-ES"/>
        </w:rPr>
        <w:t xml:space="preserve"> figura un proyecto de cuadro de horarios colectivo para este evento, confirmado por la dirección de las Comisiones de Estudio concernidas.</w:t>
      </w:r>
    </w:p>
    <w:p w:rsidR="00285D8E" w:rsidRDefault="00285D8E" w:rsidP="00075E39">
      <w:pPr>
        <w:rPr>
          <w:lang w:val="es-ES"/>
        </w:rPr>
      </w:pPr>
      <w:r>
        <w:rPr>
          <w:lang w:val="es-ES"/>
        </w:rPr>
        <w:t>7</w:t>
      </w:r>
      <w:r>
        <w:rPr>
          <w:lang w:val="es-ES"/>
        </w:rPr>
        <w:tab/>
        <w:t xml:space="preserve">Se facilitará información actualizada en relación con este evento, incluido el cuadro de horarios, en el sitio web del NGN-GSI del UIT-T en la dirección siguiente: </w:t>
      </w:r>
      <w:r w:rsidR="0001305C">
        <w:rPr>
          <w:lang w:val="es-ES"/>
        </w:rPr>
        <w:br/>
      </w:r>
      <w:hyperlink r:id="rId17" w:history="1">
        <w:r w:rsidRPr="00DC0B66">
          <w:rPr>
            <w:rStyle w:val="Hyperlink"/>
            <w:lang w:val="es-ES"/>
          </w:rPr>
          <w:t>http://www.itu.int/itu-t/ngn/events/index.asp</w:t>
        </w:r>
      </w:hyperlink>
      <w:r>
        <w:rPr>
          <w:lang w:val="es-ES"/>
        </w:rPr>
        <w:t>.</w:t>
      </w:r>
    </w:p>
    <w:p w:rsidR="00285D8E" w:rsidRDefault="00285D8E" w:rsidP="0001305C">
      <w:pPr>
        <w:rPr>
          <w:lang w:val="es-ES"/>
        </w:rPr>
      </w:pPr>
      <w:r>
        <w:rPr>
          <w:lang w:val="es-ES"/>
        </w:rPr>
        <w:t>8</w:t>
      </w:r>
      <w:r>
        <w:rPr>
          <w:lang w:val="es-ES"/>
        </w:rPr>
        <w:tab/>
      </w:r>
      <w:r w:rsidRPr="00285D8E">
        <w:rPr>
          <w:lang w:val="es-ES"/>
        </w:rPr>
        <w:t xml:space="preserve">Para que la TSB pueda tomar las disposiciones necesarias </w:t>
      </w:r>
      <w:r>
        <w:rPr>
          <w:lang w:val="es-ES"/>
        </w:rPr>
        <w:t xml:space="preserve"> relativas a la organización del evento, le agradecería que se preinscribiera lo antes posible por medio del formulario en línea disponible en la dirección </w:t>
      </w:r>
      <w:hyperlink r:id="rId18" w:history="1">
        <w:r w:rsidRPr="00AF41D6">
          <w:rPr>
            <w:color w:val="0000FF"/>
            <w:u w:val="single"/>
          </w:rPr>
          <w:t>http://www.itu.int/ITU-T/ngn/events/index.asp</w:t>
        </w:r>
      </w:hyperlink>
      <w:r>
        <w:rPr>
          <w:lang w:val="es-ES"/>
        </w:rPr>
        <w:t xml:space="preserve">, y en cualquier caso </w:t>
      </w:r>
      <w:r w:rsidR="0001305C">
        <w:rPr>
          <w:lang w:val="es-ES"/>
        </w:rPr>
        <w:br/>
      </w:r>
      <w:r w:rsidRPr="00285D8E">
        <w:rPr>
          <w:b/>
          <w:bCs/>
          <w:lang w:val="es-ES"/>
        </w:rPr>
        <w:t>el 6 de enero de 2012, a más tardar</w:t>
      </w:r>
      <w:r>
        <w:rPr>
          <w:lang w:val="es-ES"/>
        </w:rPr>
        <w:t xml:space="preserve">. </w:t>
      </w:r>
    </w:p>
    <w:p w:rsidR="00285D8E" w:rsidRPr="009B782B" w:rsidRDefault="00285D8E" w:rsidP="00AF41D6">
      <w:r>
        <w:rPr>
          <w:lang w:val="es-ES"/>
        </w:rPr>
        <w:t>9</w:t>
      </w:r>
      <w:r>
        <w:rPr>
          <w:lang w:val="es-ES"/>
        </w:rPr>
        <w:tab/>
      </w:r>
      <w:r w:rsidRPr="009B782B">
        <w:t xml:space="preserve">Los delegados disponen de instalaciones de red de área local inalámbrica en las zonas aledañas a las principales salas de conferencias de la UIT y en el Centro Internacional de Conferencias de Ginebra (CICG). El acceso alámbrico sigue estando disponible en el edificio </w:t>
      </w:r>
      <w:proofErr w:type="spellStart"/>
      <w:r w:rsidRPr="009B782B">
        <w:t>Montbrillant</w:t>
      </w:r>
      <w:proofErr w:type="spellEnd"/>
      <w:r w:rsidRPr="009B782B">
        <w:t xml:space="preserve"> de la UIT. En </w:t>
      </w:r>
      <w:r>
        <w:t>sitio</w:t>
      </w:r>
      <w:r w:rsidRPr="009B782B">
        <w:t xml:space="preserve"> web del UIT-T (</w:t>
      </w:r>
      <w:hyperlink r:id="rId19" w:history="1">
        <w:r w:rsidRPr="009B782B">
          <w:rPr>
            <w:rStyle w:val="Hyperlink"/>
          </w:rPr>
          <w:t>http://www.itu.int/ITU-T/edh/faqs-support.html</w:t>
        </w:r>
      </w:hyperlink>
      <w:r w:rsidRPr="009B782B">
        <w:t>) se puede encontrar información más detallada al respecto.</w:t>
      </w:r>
    </w:p>
    <w:p w:rsidR="00285D8E" w:rsidRDefault="00285D8E" w:rsidP="00075E39">
      <w:r>
        <w:rPr>
          <w:lang w:val="es-ES"/>
        </w:rPr>
        <w:t>10</w:t>
      </w:r>
      <w:r>
        <w:rPr>
          <w:lang w:val="es-ES"/>
        </w:rPr>
        <w:tab/>
      </w:r>
      <w:r w:rsidRPr="009B782B">
        <w:t xml:space="preserve">Se adjunta a todos los efectos útiles como </w:t>
      </w:r>
      <w:r w:rsidR="0001305C" w:rsidRPr="009B782B">
        <w:rPr>
          <w:b/>
        </w:rPr>
        <w:t>a</w:t>
      </w:r>
      <w:r w:rsidRPr="009B782B">
        <w:rPr>
          <w:b/>
        </w:rPr>
        <w:t xml:space="preserve">nexo </w:t>
      </w:r>
      <w:r>
        <w:rPr>
          <w:b/>
        </w:rPr>
        <w:t>2</w:t>
      </w:r>
      <w:r w:rsidRPr="009B782B">
        <w:t xml:space="preserve"> un formulario de confirmación de hotel (véase </w:t>
      </w:r>
      <w:hyperlink r:id="rId20" w:history="1">
        <w:r w:rsidRPr="009B782B">
          <w:rPr>
            <w:rStyle w:val="Hyperlink"/>
          </w:rPr>
          <w:t>http://www.itu.int/travel/</w:t>
        </w:r>
      </w:hyperlink>
      <w:r>
        <w:t xml:space="preserve"> </w:t>
      </w:r>
      <w:r w:rsidRPr="009B782B">
        <w:t>para la lista de hoteles).</w:t>
      </w:r>
    </w:p>
    <w:p w:rsidR="00285D8E" w:rsidRDefault="00285D8E" w:rsidP="00285D8E">
      <w:r>
        <w:t>11</w:t>
      </w:r>
      <w:r>
        <w:tab/>
        <w:t xml:space="preserve"> En caso de que los participantes tengan preguntas respecto de las actividades globales de la NGN-GSI, rogamos no duden en comunicarse con la Coordinadora de la TSB para la NGN-GSI, la Sra. Tatiana Kurakova (tel.: +41</w:t>
      </w:r>
      <w:r w:rsidR="0001305C">
        <w:t xml:space="preserve"> </w:t>
      </w:r>
      <w:r>
        <w:t xml:space="preserve">22 730 5126; correo-e: </w:t>
      </w:r>
      <w:hyperlink r:id="rId21" w:history="1">
        <w:r w:rsidRPr="00DC0B66">
          <w:rPr>
            <w:rStyle w:val="Hyperlink"/>
          </w:rPr>
          <w:t>tsbngngsi@itu.int</w:t>
        </w:r>
      </w:hyperlink>
      <w:r>
        <w:t xml:space="preserve">.  </w:t>
      </w:r>
    </w:p>
    <w:p w:rsidR="00285D8E" w:rsidRPr="009B782B" w:rsidRDefault="00285D8E" w:rsidP="00AF41D6">
      <w:r w:rsidRPr="009B782B">
        <w:t xml:space="preserve">Deseamos recordarle que los ciudadanos procedentes de ciertos países necesitan visado para entrar y permanecer en Suiza. </w:t>
      </w:r>
      <w:r w:rsidRPr="009B782B">
        <w:rPr>
          <w:b/>
          <w:bCs/>
        </w:rPr>
        <w:t xml:space="preserve">Ese visado debe solicitarse al menos </w:t>
      </w:r>
      <w:r>
        <w:rPr>
          <w:b/>
          <w:bCs/>
        </w:rPr>
        <w:t>cuatro (4)</w:t>
      </w:r>
      <w:r w:rsidRPr="009B782B">
        <w:rPr>
          <w:b/>
          <w:bCs/>
        </w:rPr>
        <w:t xml:space="preserve"> semanas antes de la fecha de inicio de la reunión</w:t>
      </w:r>
      <w:r w:rsidRPr="009B782B">
        <w:t xml:space="preserve"> en la oficina (embajada o consulado) que representa a Suiza en 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 pero solamente durante el mencionado periodo de </w:t>
      </w:r>
      <w:r>
        <w:t>cuatro</w:t>
      </w:r>
      <w:r w:rsidRPr="009B782B">
        <w:t xml:space="preserve"> semanas. Toda solicitud al respecto debe especificar el nombre y las funciones, la fecha de nacimiento, el número de pasaporte, con las fechas de expedición y expiración, de las personas para las que se solicita el visado y todo ello debe ir acompañado por una copia de la notificación de confirmación de inscripción aprobada para la reunión del UIT</w:t>
      </w:r>
      <w:r w:rsidRPr="009B782B">
        <w:noBreakHyphen/>
        <w:t xml:space="preserve">T </w:t>
      </w:r>
      <w:r w:rsidRPr="009B782B">
        <w:lastRenderedPageBreak/>
        <w:t>correspondiente, y remitirse a la TSB con la indicación "</w:t>
      </w:r>
      <w:r w:rsidRPr="009B782B">
        <w:rPr>
          <w:b/>
        </w:rPr>
        <w:t>solicitud de visado</w:t>
      </w:r>
      <w:r w:rsidRPr="009B782B">
        <w:t>", por fax</w:t>
      </w:r>
      <w:r>
        <w:t xml:space="preserve"> </w:t>
      </w:r>
      <w:r w:rsidRPr="009B782B">
        <w:t>(Nº: +41</w:t>
      </w:r>
      <w:r>
        <w:t> </w:t>
      </w:r>
      <w:r w:rsidRPr="009B782B">
        <w:t>22</w:t>
      </w:r>
      <w:r>
        <w:t> </w:t>
      </w:r>
      <w:r w:rsidRPr="009B782B">
        <w:t>730 5853) o correo electrónico (</w:t>
      </w:r>
      <w:hyperlink r:id="rId22" w:history="1">
        <w:r w:rsidRPr="009B782B">
          <w:rPr>
            <w:rStyle w:val="Hyperlink"/>
          </w:rPr>
          <w:t>tsbreg@itu.int</w:t>
        </w:r>
      </w:hyperlink>
      <w:r w:rsidRPr="009B782B">
        <w:t>).</w:t>
      </w:r>
    </w:p>
    <w:p w:rsidR="00285D8E" w:rsidRPr="009B782B" w:rsidRDefault="00285D8E" w:rsidP="00285D8E">
      <w:pPr>
        <w:spacing w:before="240"/>
        <w:ind w:right="92"/>
      </w:pPr>
      <w:r>
        <w:t>Atentamente,</w:t>
      </w:r>
    </w:p>
    <w:p w:rsidR="00285D8E" w:rsidRPr="009B782B" w:rsidRDefault="00285D8E" w:rsidP="00285D8E">
      <w:pPr>
        <w:spacing w:before="1701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285D8E" w:rsidRDefault="00285D8E" w:rsidP="00285D8E">
      <w:pPr>
        <w:spacing w:before="400"/>
        <w:ind w:right="91"/>
      </w:pPr>
    </w:p>
    <w:p w:rsidR="00285D8E" w:rsidRDefault="00285D8E" w:rsidP="00285D8E">
      <w:pPr>
        <w:spacing w:before="400"/>
        <w:ind w:right="91"/>
      </w:pPr>
    </w:p>
    <w:p w:rsidR="00285D8E" w:rsidRDefault="00285D8E" w:rsidP="00285D8E">
      <w:pPr>
        <w:spacing w:before="400"/>
        <w:ind w:right="91"/>
      </w:pPr>
    </w:p>
    <w:p w:rsidR="00285D8E" w:rsidRDefault="00285D8E" w:rsidP="00285D8E">
      <w:pPr>
        <w:spacing w:before="400"/>
        <w:ind w:right="91"/>
      </w:pPr>
    </w:p>
    <w:p w:rsidR="00285D8E" w:rsidRPr="009B782B" w:rsidRDefault="00285D8E" w:rsidP="00285D8E">
      <w:pPr>
        <w:spacing w:before="400"/>
        <w:ind w:right="91"/>
      </w:pPr>
    </w:p>
    <w:p w:rsidR="00285D8E" w:rsidRPr="00D917F1" w:rsidRDefault="00285D8E" w:rsidP="00285D8E">
      <w:pPr>
        <w:rPr>
          <w:lang w:val="en-US"/>
        </w:rPr>
      </w:pPr>
      <w:proofErr w:type="spellStart"/>
      <w:r w:rsidRPr="00D917F1">
        <w:rPr>
          <w:b/>
          <w:lang w:val="en-US"/>
        </w:rPr>
        <w:t>Anexos</w:t>
      </w:r>
      <w:proofErr w:type="spellEnd"/>
      <w:r w:rsidRPr="00D917F1">
        <w:rPr>
          <w:b/>
          <w:bCs/>
          <w:lang w:val="en-US"/>
        </w:rPr>
        <w:t xml:space="preserve">: </w:t>
      </w:r>
      <w:r w:rsidRPr="00D917F1">
        <w:rPr>
          <w:lang w:val="en-US"/>
        </w:rPr>
        <w:t>2</w:t>
      </w:r>
    </w:p>
    <w:p w:rsidR="00C34772" w:rsidRPr="00D917F1" w:rsidRDefault="00C34772" w:rsidP="00303D62">
      <w:pPr>
        <w:rPr>
          <w:bCs/>
          <w:lang w:val="en-US"/>
        </w:rPr>
      </w:pPr>
    </w:p>
    <w:p w:rsidR="00D917F1" w:rsidRDefault="00D917F1" w:rsidP="00D917F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D917F1" w:rsidSect="00D917F1">
          <w:headerReference w:type="default" r:id="rId23"/>
          <w:footerReference w:type="default" r:id="rId24"/>
          <w:footerReference w:type="first" r:id="rId25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  <w:bookmarkStart w:id="5" w:name="Duties"/>
      <w:bookmarkEnd w:id="5"/>
    </w:p>
    <w:p w:rsidR="00D917F1" w:rsidRPr="000774D7" w:rsidRDefault="00D917F1" w:rsidP="00D917F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Theme="majorBidi" w:hAnsiTheme="majorBidi" w:cstheme="majorBidi"/>
          <w:lang w:val="en-US"/>
        </w:rPr>
      </w:pPr>
      <w:r w:rsidRPr="000774D7">
        <w:rPr>
          <w:rFonts w:asciiTheme="majorBidi" w:hAnsiTheme="majorBidi" w:cstheme="majorBidi"/>
          <w:lang w:val="en-US"/>
        </w:rPr>
        <w:lastRenderedPageBreak/>
        <w:t>ANNEX 1</w:t>
      </w:r>
      <w:r w:rsidRPr="000774D7">
        <w:rPr>
          <w:rFonts w:asciiTheme="majorBidi" w:hAnsiTheme="majorBidi" w:cstheme="majorBidi"/>
          <w:lang w:val="en-US"/>
        </w:rPr>
        <w:br/>
        <w:t>(to TSB Circular 242)</w:t>
      </w:r>
    </w:p>
    <w:p w:rsidR="00D917F1" w:rsidRPr="000774D7" w:rsidRDefault="00D917F1" w:rsidP="00D917F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rFonts w:asciiTheme="majorBidi" w:hAnsiTheme="majorBidi" w:cstheme="majorBidi"/>
          <w:b/>
          <w:bCs/>
          <w:iCs/>
          <w:szCs w:val="24"/>
          <w:lang w:val="en-US"/>
        </w:rPr>
      </w:pPr>
      <w:r w:rsidRPr="000774D7">
        <w:rPr>
          <w:rFonts w:asciiTheme="majorBidi" w:hAnsiTheme="majorBidi" w:cstheme="majorBidi"/>
          <w:b/>
          <w:bCs/>
          <w:i/>
          <w:iCs/>
          <w:szCs w:val="24"/>
          <w:lang w:val="en-US"/>
        </w:rPr>
        <w:t xml:space="preserve">Timetable for the activities of Questions of SGs 11 and 13 </w:t>
      </w:r>
      <w:r w:rsidRPr="000774D7">
        <w:rPr>
          <w:rFonts w:asciiTheme="majorBidi" w:hAnsiTheme="majorBidi" w:cstheme="majorBidi"/>
          <w:b/>
          <w:bCs/>
          <w:i/>
          <w:iCs/>
          <w:szCs w:val="24"/>
          <w:lang w:val="en-US"/>
        </w:rPr>
        <w:br/>
        <w:t>(Geneva, Switzerland, 6-17 February 2012)</w:t>
      </w:r>
      <w:r w:rsidRPr="000774D7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  <w:lang w:val="en-US"/>
        </w:rPr>
        <w:t xml:space="preserve"> </w:t>
      </w:r>
      <w:r w:rsidRPr="000774D7">
        <w:rPr>
          <w:rFonts w:asciiTheme="majorBidi" w:hAnsiTheme="majorBidi" w:cstheme="majorBidi"/>
          <w:b/>
          <w:bCs/>
          <w:szCs w:val="24"/>
          <w:vertAlign w:val="superscript"/>
          <w:lang w:val="en-US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D917F1" w:rsidTr="00D917F1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pStyle w:val="Heading3"/>
              <w:spacing w:before="20"/>
              <w:jc w:val="right"/>
              <w:rPr>
                <w:color w:val="FF0000"/>
                <w:sz w:val="20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6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Pr="000715C4" w:rsidRDefault="00D917F1" w:rsidP="00D917F1">
            <w:pPr>
              <w:spacing w:before="20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7 Feb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Pr="001C5082" w:rsidRDefault="00D917F1" w:rsidP="00D917F1">
            <w:pPr>
              <w:spacing w:before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Pr="001C5082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8 Feb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Pr="0023247F" w:rsidRDefault="00D917F1" w:rsidP="00D917F1">
            <w:pPr>
              <w:spacing w:before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Thu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Pr="0023247F" w:rsidRDefault="00D917F1" w:rsidP="00D917F1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7"/>
                <w:lang w:eastAsia="ja-JP"/>
              </w:rPr>
              <w:t>9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CE0457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10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917F1" w:rsidRPr="00CE0457" w:rsidRDefault="00D917F1" w:rsidP="00D917F1">
            <w:pPr>
              <w:spacing w:before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917F1" w:rsidRPr="00CE0457" w:rsidRDefault="00D917F1" w:rsidP="00D917F1">
            <w:pPr>
              <w:spacing w:before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Sun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Pr="00CE0457" w:rsidRDefault="00D917F1" w:rsidP="00D917F1">
            <w:pPr>
              <w:spacing w:before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CE0457" w:rsidRDefault="00D917F1" w:rsidP="00D917F1">
            <w:pPr>
              <w:spacing w:before="20"/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3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Tue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14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5 Feb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Thu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16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17 Feb</w:t>
            </w:r>
          </w:p>
        </w:tc>
      </w:tr>
      <w:tr w:rsidR="00D917F1" w:rsidTr="00D917F1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Pr="0023247F" w:rsidRDefault="00D917F1" w:rsidP="00D917F1">
            <w:pPr>
              <w:spacing w:before="2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Pr="0023247F" w:rsidRDefault="00D917F1" w:rsidP="00D917F1">
            <w:pPr>
              <w:spacing w:before="2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7F1" w:rsidRDefault="00D917F1" w:rsidP="00D917F1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897700" w:rsidRDefault="00D917F1" w:rsidP="00D917F1">
            <w:pPr>
              <w:spacing w:before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AE6BB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897700" w:rsidRDefault="00D917F1" w:rsidP="00D917F1">
            <w:pPr>
              <w:spacing w:before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proofErr w:type="spellStart"/>
            <w:r>
              <w:rPr>
                <w:b/>
                <w:bCs/>
                <w:sz w:val="14"/>
                <w:lang w:val="fr-CH"/>
              </w:rPr>
              <w:t>WPs</w:t>
            </w:r>
            <w:proofErr w:type="spellEnd"/>
            <w:r>
              <w:rPr>
                <w:b/>
                <w:bCs/>
                <w:sz w:val="14"/>
                <w:lang w:val="fr-CH"/>
              </w:rPr>
              <w:t xml:space="preserve"> 2,3,4,5/13 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 w:line="0" w:lineRule="atLeast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  <w:r w:rsidRPr="007C263A">
              <w:rPr>
                <w:rFonts w:ascii="Courier" w:hAnsi="Courier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  <w:r w:rsidRPr="007C263A">
              <w:rPr>
                <w:rFonts w:ascii="Courier" w:hAnsi="Courier" w:cs="Courier New"/>
                <w:sz w:val="20"/>
                <w:lang w:val="fr-CH"/>
              </w:rPr>
              <w:t>--</w:t>
            </w: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47724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  <w:tcFitText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EE1B70" w:rsidRDefault="00D917F1" w:rsidP="00D917F1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EE1B70" w:rsidRDefault="00D917F1" w:rsidP="00D917F1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</w:rPr>
              <w:t>Q20/13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</w:rPr>
              <w:t>Q21/13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</w:rPr>
              <w:t>Q22/13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</w:rPr>
              <w:t>Q24/13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</w:rPr>
              <w:t>Q25/13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7C263A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right"/>
              <w:rPr>
                <w:b/>
                <w:bCs/>
                <w:sz w:val="20"/>
                <w:lang w:val="en-US"/>
              </w:rPr>
            </w:pPr>
            <w:r w:rsidRPr="00D917F1">
              <w:rPr>
                <w:b/>
                <w:bCs/>
                <w:sz w:val="14"/>
                <w:szCs w:val="14"/>
                <w:lang w:val="en-US"/>
              </w:rPr>
              <w:t>Next Study Period Ad-hoc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 w:eastAsia="ja-JP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 w:eastAsia="ja-JP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C02D2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B67F9B" w:rsidRDefault="00D917F1" w:rsidP="00D917F1">
            <w:pPr>
              <w:spacing w:before="20"/>
              <w:jc w:val="right"/>
              <w:rPr>
                <w:b/>
                <w:bCs/>
                <w:sz w:val="14"/>
              </w:rPr>
            </w:pPr>
            <w:r w:rsidRPr="00B67F9B">
              <w:rPr>
                <w:b/>
                <w:bCs/>
                <w:sz w:val="14"/>
                <w:lang w:val="fr-CH"/>
              </w:rPr>
              <w:t>WPs1,2,3 4/11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AE6BB9">
              <w:rPr>
                <w:rFonts w:ascii="Courier New" w:hAnsi="Courier New" w:cs="Courier New"/>
                <w:sz w:val="20"/>
                <w:lang w:eastAsia="ja-JP"/>
              </w:rPr>
              <w:t xml:space="preserve">-- </w:t>
            </w:r>
            <w:r w:rsidRPr="00AE6BB9">
              <w:rPr>
                <w:rFonts w:ascii="Courier New" w:hAnsi="Courier New" w:cs="Courier New"/>
                <w:sz w:val="16"/>
                <w:szCs w:val="16"/>
                <w:lang w:eastAsia="ja-JP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  <w:lang w:eastAsia="ja-JP"/>
              </w:rPr>
              <w:t xml:space="preserve">-- </w:t>
            </w:r>
            <w:r w:rsidRPr="00AE6BB9">
              <w:rPr>
                <w:rFonts w:ascii="Courier New" w:hAnsi="Courier New" w:cs="Courier New"/>
                <w:sz w:val="16"/>
                <w:szCs w:val="16"/>
                <w:lang w:eastAsia="ja-JP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FE5317" w:rsidRDefault="00D917F1" w:rsidP="00D917F1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247724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EE1B70" w:rsidRDefault="00D917F1" w:rsidP="00D917F1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lastRenderedPageBreak/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EE1B70" w:rsidRDefault="00D917F1" w:rsidP="00D917F1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EE1B70" w:rsidRDefault="00D917F1" w:rsidP="00D917F1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EE1B70" w:rsidRDefault="00D917F1" w:rsidP="00D917F1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AE6BB9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6405DF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6405DF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B85BC0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E035A5" w:rsidRDefault="00D917F1" w:rsidP="00D917F1">
            <w:pPr>
              <w:spacing w:before="2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6405DF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6405DF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right"/>
              <w:rPr>
                <w:sz w:val="14"/>
                <w:lang w:val="fr-CH"/>
              </w:rPr>
            </w:pPr>
            <w:r w:rsidRPr="00527647">
              <w:rPr>
                <w:sz w:val="14"/>
                <w:lang w:val="fr-CH"/>
              </w:rPr>
              <w:t>Q16/11</w:t>
            </w:r>
            <w:r w:rsidRPr="00704B15">
              <w:rPr>
                <w:color w:val="FF0000"/>
                <w:sz w:val="20"/>
                <w:lang w:val="fr-CH"/>
              </w:rPr>
              <w:t>*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6405DF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917F1" w:rsidRPr="006405DF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AE6BB9" w:rsidRDefault="00D917F1" w:rsidP="00D917F1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461FAB" w:rsidRDefault="00D917F1" w:rsidP="00D917F1">
            <w:pPr>
              <w:spacing w:before="2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461FAB" w:rsidRDefault="00D917F1" w:rsidP="00D917F1">
            <w:pPr>
              <w:spacing w:before="20"/>
              <w:jc w:val="right"/>
              <w:rPr>
                <w:sz w:val="20"/>
              </w:rPr>
            </w:pPr>
            <w:r>
              <w:rPr>
                <w:sz w:val="20"/>
              </w:rPr>
              <w:t>JCA-IPTV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917F1" w:rsidTr="00D917F1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461FAB" w:rsidRDefault="00D917F1" w:rsidP="00D917F1">
            <w:pPr>
              <w:spacing w:before="2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17F1" w:rsidRPr="009E0353" w:rsidRDefault="00D917F1" w:rsidP="00D917F1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D917F1" w:rsidRDefault="00D917F1" w:rsidP="00D917F1">
      <w:pPr>
        <w:tabs>
          <w:tab w:val="left" w:pos="567"/>
        </w:tabs>
        <w:rPr>
          <w:sz w:val="20"/>
          <w:lang w:eastAsia="ja-JP"/>
        </w:rPr>
      </w:pPr>
      <w:proofErr w:type="spellStart"/>
      <w:r w:rsidRPr="00604B91">
        <w:rPr>
          <w:sz w:val="20"/>
          <w:lang w:eastAsia="ja-JP"/>
        </w:rPr>
        <w:t>Session</w:t>
      </w:r>
      <w:proofErr w:type="spellEnd"/>
      <w:r w:rsidRPr="00604B91">
        <w:rPr>
          <w:sz w:val="20"/>
          <w:lang w:eastAsia="ja-JP"/>
        </w:rPr>
        <w:t xml:space="preserve">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1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proofErr w:type="spellStart"/>
      <w:r w:rsidRPr="00604B91">
        <w:rPr>
          <w:sz w:val="20"/>
          <w:lang w:eastAsia="ja-JP"/>
        </w:rPr>
        <w:t>Session</w:t>
      </w:r>
      <w:proofErr w:type="spellEnd"/>
      <w:r w:rsidRPr="00604B91">
        <w:rPr>
          <w:sz w:val="20"/>
          <w:lang w:eastAsia="ja-JP"/>
        </w:rPr>
        <w:t xml:space="preserve"> 2:  11h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00;  </w:t>
      </w:r>
      <w:proofErr w:type="spellStart"/>
      <w:r w:rsidRPr="00604B91">
        <w:rPr>
          <w:sz w:val="20"/>
          <w:lang w:eastAsia="ja-JP"/>
        </w:rPr>
        <w:t>Session</w:t>
      </w:r>
      <w:proofErr w:type="spellEnd"/>
      <w:r w:rsidRPr="00604B91">
        <w:rPr>
          <w:sz w:val="20"/>
          <w:lang w:eastAsia="ja-JP"/>
        </w:rPr>
        <w:t xml:space="preserve">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6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proofErr w:type="spellStart"/>
      <w:r w:rsidRPr="00604B91">
        <w:rPr>
          <w:sz w:val="20"/>
          <w:lang w:eastAsia="ja-JP"/>
        </w:rPr>
        <w:t>Session</w:t>
      </w:r>
      <w:proofErr w:type="spellEnd"/>
      <w:r w:rsidRPr="00604B91">
        <w:rPr>
          <w:sz w:val="20"/>
          <w:lang w:eastAsia="ja-JP"/>
        </w:rPr>
        <w:t xml:space="preserve"> 4:  16h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</w:p>
    <w:p w:rsidR="00D917F1" w:rsidRDefault="00D917F1" w:rsidP="00D917F1">
      <w:pPr>
        <w:tabs>
          <w:tab w:val="left" w:pos="567"/>
        </w:tabs>
        <w:spacing w:before="0"/>
        <w:rPr>
          <w:sz w:val="20"/>
          <w:lang w:val="en-US"/>
        </w:rPr>
      </w:pP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D917F1" w:rsidRPr="00604B91" w:rsidTr="00D917F1">
        <w:trPr>
          <w:cantSplit/>
        </w:trPr>
        <w:tc>
          <w:tcPr>
            <w:tcW w:w="360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Study</w:t>
            </w:r>
            <w:proofErr w:type="spellEnd"/>
            <w:r w:rsidRPr="00604B91">
              <w:rPr>
                <w:sz w:val="20"/>
                <w:lang w:eastAsia="ja-JP"/>
              </w:rPr>
              <w:t xml:space="preserve"> </w:t>
            </w:r>
            <w:proofErr w:type="spellStart"/>
            <w:r w:rsidRPr="00604B91">
              <w:rPr>
                <w:sz w:val="20"/>
                <w:lang w:eastAsia="ja-JP"/>
              </w:rPr>
              <w:t>Group</w:t>
            </w:r>
            <w:proofErr w:type="spellEnd"/>
            <w:r w:rsidRPr="00604B91">
              <w:rPr>
                <w:sz w:val="20"/>
                <w:lang w:eastAsia="ja-JP"/>
              </w:rPr>
              <w:t xml:space="preserve"> </w:t>
            </w:r>
            <w:proofErr w:type="spellStart"/>
            <w:r w:rsidRPr="00604B91">
              <w:rPr>
                <w:sz w:val="20"/>
                <w:lang w:eastAsia="ja-JP"/>
              </w:rPr>
              <w:t>plenary</w:t>
            </w:r>
            <w:proofErr w:type="spellEnd"/>
          </w:p>
        </w:tc>
      </w:tr>
      <w:tr w:rsidR="00D917F1" w:rsidRPr="00604B91" w:rsidTr="00D917F1">
        <w:trPr>
          <w:cantSplit/>
        </w:trPr>
        <w:tc>
          <w:tcPr>
            <w:tcW w:w="360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Working</w:t>
            </w:r>
            <w:proofErr w:type="spellEnd"/>
            <w:r w:rsidRPr="00604B91">
              <w:rPr>
                <w:sz w:val="20"/>
                <w:lang w:eastAsia="ja-JP"/>
              </w:rPr>
              <w:t xml:space="preserve"> </w:t>
            </w:r>
            <w:proofErr w:type="spellStart"/>
            <w:r w:rsidRPr="00604B91">
              <w:rPr>
                <w:sz w:val="20"/>
                <w:lang w:eastAsia="ja-JP"/>
              </w:rPr>
              <w:t>Party</w:t>
            </w:r>
            <w:proofErr w:type="spellEnd"/>
            <w:r w:rsidRPr="00604B91">
              <w:rPr>
                <w:sz w:val="20"/>
                <w:lang w:eastAsia="ja-JP"/>
              </w:rPr>
              <w:t xml:space="preserve"> x</w:t>
            </w:r>
          </w:p>
        </w:tc>
      </w:tr>
      <w:tr w:rsidR="00D917F1" w:rsidRPr="000774D7" w:rsidTr="00D917F1">
        <w:trPr>
          <w:cantSplit/>
        </w:trPr>
        <w:tc>
          <w:tcPr>
            <w:tcW w:w="360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TSR:</w:t>
            </w:r>
          </w:p>
        </w:tc>
        <w:tc>
          <w:tcPr>
            <w:tcW w:w="12757" w:type="dxa"/>
          </w:tcPr>
          <w:p w:rsidR="00D917F1" w:rsidRPr="00D917F1" w:rsidRDefault="00D917F1" w:rsidP="00D917F1">
            <w:pPr>
              <w:spacing w:before="20" w:after="20"/>
              <w:rPr>
                <w:sz w:val="20"/>
                <w:lang w:val="en-US" w:eastAsia="ja-JP"/>
              </w:rPr>
            </w:pPr>
            <w:r w:rsidRPr="00D917F1">
              <w:rPr>
                <w:sz w:val="20"/>
                <w:lang w:val="en-US" w:eastAsia="ja-JP"/>
              </w:rPr>
              <w:t>Technical and Strategic Review session</w:t>
            </w:r>
          </w:p>
        </w:tc>
      </w:tr>
      <w:tr w:rsidR="00D917F1" w:rsidRPr="000774D7" w:rsidTr="00D917F1">
        <w:trPr>
          <w:cantSplit/>
        </w:trPr>
        <w:tc>
          <w:tcPr>
            <w:tcW w:w="360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JCA-NGN:</w:t>
            </w:r>
          </w:p>
        </w:tc>
        <w:tc>
          <w:tcPr>
            <w:tcW w:w="12757" w:type="dxa"/>
          </w:tcPr>
          <w:p w:rsidR="00D917F1" w:rsidRPr="00D917F1" w:rsidRDefault="00D917F1" w:rsidP="00D917F1">
            <w:pPr>
              <w:spacing w:before="20" w:after="20"/>
              <w:rPr>
                <w:sz w:val="20"/>
                <w:lang w:val="en-US" w:eastAsia="ja-JP"/>
              </w:rPr>
            </w:pPr>
            <w:r w:rsidRPr="00D917F1">
              <w:rPr>
                <w:sz w:val="20"/>
                <w:lang w:val="en-US" w:eastAsia="ja-JP"/>
              </w:rPr>
              <w:t>Joint coordination activity on NGN</w:t>
            </w:r>
          </w:p>
        </w:tc>
      </w:tr>
      <w:tr w:rsidR="00D917F1" w:rsidRPr="00604B91" w:rsidTr="00D917F1">
        <w:trPr>
          <w:cantSplit/>
        </w:trPr>
        <w:tc>
          <w:tcPr>
            <w:tcW w:w="360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Represents</w:t>
            </w:r>
            <w:proofErr w:type="spellEnd"/>
            <w:r w:rsidRPr="00604B91">
              <w:rPr>
                <w:sz w:val="20"/>
                <w:lang w:eastAsia="ja-JP"/>
              </w:rPr>
              <w:t xml:space="preserve"> a </w:t>
            </w:r>
            <w:proofErr w:type="spellStart"/>
            <w:r w:rsidRPr="00604B91">
              <w:rPr>
                <w:sz w:val="20"/>
                <w:lang w:eastAsia="ja-JP"/>
              </w:rPr>
              <w:t>meeting</w:t>
            </w:r>
            <w:proofErr w:type="spellEnd"/>
            <w:r w:rsidRPr="00604B91">
              <w:rPr>
                <w:sz w:val="20"/>
                <w:lang w:eastAsia="ja-JP"/>
              </w:rPr>
              <w:t xml:space="preserve"> </w:t>
            </w:r>
            <w:proofErr w:type="spellStart"/>
            <w:r w:rsidRPr="00604B91">
              <w:rPr>
                <w:sz w:val="20"/>
                <w:lang w:eastAsia="ja-JP"/>
              </w:rPr>
              <w:t>session</w:t>
            </w:r>
            <w:proofErr w:type="spellEnd"/>
          </w:p>
        </w:tc>
      </w:tr>
      <w:tr w:rsidR="00D917F1" w:rsidRPr="000774D7" w:rsidTr="00D917F1">
        <w:trPr>
          <w:cantSplit/>
        </w:trPr>
        <w:tc>
          <w:tcPr>
            <w:tcW w:w="360" w:type="dxa"/>
          </w:tcPr>
          <w:p w:rsidR="00D917F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917F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704B15">
              <w:rPr>
                <w:color w:val="FF0000"/>
                <w:sz w:val="20"/>
                <w:lang w:val="fr-CH"/>
              </w:rPr>
              <w:t>*</w:t>
            </w:r>
          </w:p>
          <w:p w:rsidR="00D917F1" w:rsidRPr="00757D40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2757" w:type="dxa"/>
          </w:tcPr>
          <w:p w:rsidR="00D917F1" w:rsidRPr="00D917F1" w:rsidRDefault="00D917F1" w:rsidP="00D917F1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D917F1">
              <w:rPr>
                <w:sz w:val="20"/>
                <w:lang w:val="en-US" w:eastAsia="ja-JP"/>
              </w:rPr>
              <w:t xml:space="preserve">Pending endorsement of TSAG </w:t>
            </w:r>
          </w:p>
          <w:p w:rsidR="00D917F1" w:rsidRPr="00D917F1" w:rsidRDefault="00D917F1" w:rsidP="00D917F1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D917F1">
              <w:rPr>
                <w:sz w:val="20"/>
                <w:lang w:val="en-US" w:eastAsia="ja-JP"/>
              </w:rPr>
              <w:t xml:space="preserve">Updates to this plan will be posted on the ITU-T NGN GSI February 2012 event web page </w:t>
            </w:r>
          </w:p>
        </w:tc>
      </w:tr>
      <w:tr w:rsidR="00D917F1" w:rsidRPr="000774D7" w:rsidTr="00D917F1">
        <w:trPr>
          <w:cantSplit/>
        </w:trPr>
        <w:tc>
          <w:tcPr>
            <w:tcW w:w="360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917F1" w:rsidRPr="00757D40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2</w:t>
            </w:r>
            <w:r w:rsidRPr="00757D40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D917F1" w:rsidRPr="00D917F1" w:rsidRDefault="00D917F1" w:rsidP="00D917F1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D917F1">
              <w:rPr>
                <w:sz w:val="20"/>
                <w:lang w:val="en-US" w:eastAsia="ja-JP"/>
              </w:rPr>
              <w:t>SG 11 WP meetings will start at 11:30 and be held sequentially for WP1/11, WP 2/11, WP 3/1 and WP 4/11</w:t>
            </w:r>
          </w:p>
        </w:tc>
      </w:tr>
      <w:tr w:rsidR="00D917F1" w:rsidRPr="000774D7" w:rsidTr="00D917F1">
        <w:trPr>
          <w:cantSplit/>
        </w:trPr>
        <w:tc>
          <w:tcPr>
            <w:tcW w:w="360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917F1" w:rsidRPr="00757D40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3</w:t>
            </w:r>
            <w:r w:rsidRPr="00757D40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D917F1" w:rsidRPr="00D917F1" w:rsidRDefault="00D917F1" w:rsidP="00D917F1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D917F1">
              <w:rPr>
                <w:sz w:val="20"/>
                <w:lang w:val="en-US" w:eastAsia="ja-JP"/>
              </w:rPr>
              <w:t>Joint meeting between Q.2 and Q.3/11</w:t>
            </w:r>
          </w:p>
        </w:tc>
      </w:tr>
      <w:tr w:rsidR="00D917F1" w:rsidRPr="000774D7" w:rsidTr="00D917F1">
        <w:trPr>
          <w:cantSplit/>
        </w:trPr>
        <w:tc>
          <w:tcPr>
            <w:tcW w:w="360" w:type="dxa"/>
          </w:tcPr>
          <w:p w:rsidR="00D917F1" w:rsidRPr="00604B91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917F1" w:rsidRPr="00757D40" w:rsidRDefault="00D917F1" w:rsidP="00D917F1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4</w:t>
            </w:r>
            <w:r w:rsidRPr="00757D40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D917F1" w:rsidRPr="00D917F1" w:rsidRDefault="00D917F1" w:rsidP="00D917F1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D917F1">
              <w:rPr>
                <w:sz w:val="20"/>
                <w:lang w:val="en-US" w:eastAsia="ja-JP"/>
              </w:rPr>
              <w:t>Joint sessions of all SG 11 Questions (lead Q.1/11) to discuss SG 11 restructuring</w:t>
            </w:r>
          </w:p>
        </w:tc>
      </w:tr>
    </w:tbl>
    <w:p w:rsidR="00D917F1" w:rsidRDefault="00D917F1" w:rsidP="00D917F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D917F1" w:rsidSect="00D917F1">
          <w:headerReference w:type="default" r:id="rId26"/>
          <w:footerReference w:type="default" r:id="rId27"/>
          <w:footerReference w:type="first" r:id="rId28"/>
          <w:pgSz w:w="16840" w:h="11907" w:orient="landscape" w:code="9"/>
          <w:pgMar w:top="1134" w:right="1134" w:bottom="1134" w:left="1134" w:header="567" w:footer="567" w:gutter="0"/>
          <w:paperSrc w:first="261" w:other="261"/>
          <w:cols w:space="720"/>
          <w:docGrid w:linePitch="326"/>
        </w:sectPr>
      </w:pPr>
    </w:p>
    <w:p w:rsidR="00D917F1" w:rsidRPr="000774D7" w:rsidRDefault="00D917F1" w:rsidP="00D917F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lang w:val="en-US"/>
        </w:rPr>
      </w:pPr>
      <w:r w:rsidRPr="000774D7">
        <w:rPr>
          <w:rFonts w:asciiTheme="majorBidi" w:hAnsiTheme="majorBidi" w:cstheme="majorBidi"/>
          <w:lang w:val="en-US"/>
        </w:rPr>
        <w:lastRenderedPageBreak/>
        <w:t>ANNEX 2</w:t>
      </w:r>
      <w:r w:rsidRPr="000774D7">
        <w:rPr>
          <w:rFonts w:asciiTheme="majorBidi" w:hAnsiTheme="majorBidi" w:cstheme="majorBidi"/>
          <w:lang w:val="en-US"/>
        </w:rPr>
        <w:br/>
        <w:t>(to TSB Circular 242)</w:t>
      </w:r>
    </w:p>
    <w:p w:rsidR="00D917F1" w:rsidRDefault="00D917F1" w:rsidP="00D917F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3D0EA8">
        <w:rPr>
          <w:lang w:val="en-US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D917F1" w:rsidRPr="000774D7" w:rsidTr="00D917F1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7F1" w:rsidRPr="00D917F1" w:rsidRDefault="00D917F1" w:rsidP="00D917F1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D917F1" w:rsidRPr="00D917F1" w:rsidRDefault="00D917F1" w:rsidP="00D917F1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D917F1">
              <w:rPr>
                <w:i/>
                <w:szCs w:val="24"/>
                <w:lang w:val="en-US"/>
              </w:rPr>
              <w:t xml:space="preserve">This confirmation form </w:t>
            </w:r>
            <w:r w:rsidRPr="00D917F1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D917F1">
              <w:rPr>
                <w:b/>
                <w:i/>
                <w:szCs w:val="24"/>
                <w:lang w:val="en-US"/>
              </w:rPr>
              <w:t xml:space="preserve">be sent direct </w:t>
            </w:r>
            <w:r w:rsidRPr="00D917F1">
              <w:rPr>
                <w:i/>
                <w:szCs w:val="24"/>
                <w:lang w:val="en-US"/>
              </w:rPr>
              <w:t>to the hotel</w:t>
            </w:r>
            <w:r w:rsidRPr="00D917F1">
              <w:rPr>
                <w:b/>
                <w:i/>
                <w:szCs w:val="24"/>
                <w:lang w:val="en-US"/>
              </w:rPr>
              <w:t xml:space="preserve"> </w:t>
            </w:r>
            <w:r w:rsidRPr="00D917F1">
              <w:rPr>
                <w:i/>
                <w:szCs w:val="24"/>
                <w:lang w:val="en-US"/>
              </w:rPr>
              <w:t>of your choice</w:t>
            </w:r>
          </w:p>
          <w:p w:rsidR="00D917F1" w:rsidRPr="00C67AB9" w:rsidRDefault="00D917F1" w:rsidP="00D917F1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D917F1" w:rsidRPr="00C67AB9" w:rsidRDefault="00D917F1" w:rsidP="00D917F1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D917F1" w:rsidTr="00D917F1">
        <w:trPr>
          <w:cantSplit/>
          <w:jc w:val="center"/>
        </w:trPr>
        <w:tc>
          <w:tcPr>
            <w:tcW w:w="1291" w:type="dxa"/>
          </w:tcPr>
          <w:p w:rsidR="00D917F1" w:rsidRDefault="00D917F1" w:rsidP="00D917F1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C4EB805" wp14:editId="72F6A162">
                  <wp:extent cx="62865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D917F1" w:rsidRPr="001F5A0A" w:rsidRDefault="00D917F1" w:rsidP="00D917F1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D917F1" w:rsidRDefault="00D917F1" w:rsidP="00D917F1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9A1952" wp14:editId="04CA4E36">
                  <wp:extent cx="628650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F1" w:rsidRDefault="00D917F1" w:rsidP="00D917F1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D917F1" w:rsidRPr="00403633" w:rsidRDefault="00D917F1" w:rsidP="00D917F1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D917F1" w:rsidRPr="00E20C97" w:rsidRDefault="00D917F1" w:rsidP="00C34AD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D917F1">
        <w:rPr>
          <w:i/>
          <w:sz w:val="20"/>
          <w:lang w:val="en-US"/>
        </w:rPr>
        <w:t xml:space="preserve">SG/WP meeting -------------------------------------   from    </w:t>
      </w:r>
      <w:proofErr w:type="gramStart"/>
      <w:r w:rsidRPr="00D917F1">
        <w:rPr>
          <w:i/>
          <w:sz w:val="20"/>
          <w:lang w:val="en-US"/>
        </w:rPr>
        <w:t>-------------------------  to</w:t>
      </w:r>
      <w:proofErr w:type="gramEnd"/>
      <w:r w:rsidRPr="00D917F1">
        <w:rPr>
          <w:i/>
          <w:sz w:val="20"/>
          <w:lang w:val="en-US"/>
        </w:rPr>
        <w:t xml:space="preserve"> ---------------------- in Geneva</w:t>
      </w:r>
    </w:p>
    <w:p w:rsidR="00D917F1" w:rsidRPr="00E20C97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E20C97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E20C97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D917F1">
        <w:rPr>
          <w:i/>
          <w:sz w:val="20"/>
          <w:lang w:val="en-US"/>
        </w:rPr>
        <w:t>Confirmation of the reservation made on (date) -------------------------   with (hotel)   -------------------------------</w:t>
      </w:r>
    </w:p>
    <w:p w:rsidR="00D917F1" w:rsidRPr="00E20C97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E20C97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8B1814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D917F1" w:rsidRPr="008B1814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8B1814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D917F1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D917F1">
        <w:rPr>
          <w:i/>
          <w:sz w:val="20"/>
          <w:lang w:val="en-US"/>
        </w:rPr>
        <w:t>------------ single/double room(s)</w:t>
      </w:r>
    </w:p>
    <w:p w:rsidR="00D917F1" w:rsidRPr="00D917F1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D917F1" w:rsidRPr="00D917F1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D917F1">
        <w:rPr>
          <w:i/>
          <w:sz w:val="20"/>
          <w:lang w:val="en-US"/>
        </w:rPr>
        <w:t>arriving on (date) ---------------------------  at (time)  -------------  departing on (date) -------------------------------</w:t>
      </w:r>
    </w:p>
    <w:p w:rsidR="00D917F1" w:rsidRPr="00D917F1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D917F1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542259" w:rsidRDefault="00D917F1" w:rsidP="00D917F1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</w:t>
      </w: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</w:t>
      </w: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</w:t>
      </w: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D917F1" w:rsidRPr="008B1814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</w:t>
      </w:r>
    </w:p>
    <w:p w:rsidR="00D917F1" w:rsidRPr="008B1814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D917F1" w:rsidRPr="00403633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</w:t>
      </w:r>
    </w:p>
    <w:p w:rsidR="00D917F1" w:rsidRPr="00403633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403633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D917F1">
        <w:rPr>
          <w:i/>
          <w:sz w:val="20"/>
          <w:lang w:val="en-US"/>
        </w:rPr>
        <w:t>Credit card to guarantee this reservation</w:t>
      </w:r>
      <w:r w:rsidRPr="00D917F1">
        <w:rPr>
          <w:sz w:val="20"/>
          <w:lang w:val="en-US"/>
        </w:rPr>
        <w:t>:        AX/VISA/DINERS/EC  (</w:t>
      </w:r>
      <w:r w:rsidRPr="00D917F1">
        <w:rPr>
          <w:i/>
          <w:iCs/>
          <w:sz w:val="20"/>
          <w:lang w:val="en-US"/>
        </w:rPr>
        <w:t>or</w:t>
      </w:r>
      <w:r w:rsidRPr="00D917F1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</w:t>
      </w: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</w:t>
      </w: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C67AB9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917F1" w:rsidRPr="00D917F1" w:rsidRDefault="00D917F1" w:rsidP="00D917F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D917F1">
        <w:rPr>
          <w:i/>
          <w:sz w:val="20"/>
          <w:lang w:val="en-US"/>
        </w:rPr>
        <w:t>Date</w:t>
      </w:r>
      <w:r w:rsidRPr="00D917F1">
        <w:rPr>
          <w:sz w:val="20"/>
          <w:lang w:val="en-US"/>
        </w:rPr>
        <w:t xml:space="preserve"> ------------------------------------------------------      </w:t>
      </w:r>
      <w:r w:rsidRPr="00D917F1">
        <w:rPr>
          <w:i/>
          <w:sz w:val="20"/>
          <w:lang w:val="en-US"/>
        </w:rPr>
        <w:t xml:space="preserve">Signature </w:t>
      </w:r>
      <w:r w:rsidRPr="00D917F1">
        <w:rPr>
          <w:sz w:val="20"/>
          <w:lang w:val="en-US"/>
        </w:rPr>
        <w:t xml:space="preserve">       -------------------------------------------------</w:t>
      </w:r>
    </w:p>
    <w:p w:rsidR="00D917F1" w:rsidRPr="00D917F1" w:rsidRDefault="00D917F1" w:rsidP="00D917F1">
      <w:pPr>
        <w:pStyle w:val="LetterEnd"/>
        <w:spacing w:before="0" w:line="240" w:lineRule="atLeast"/>
        <w:ind w:left="284" w:right="-143" w:firstLine="0"/>
        <w:rPr>
          <w:sz w:val="20"/>
          <w:lang w:val="en-US"/>
        </w:rPr>
      </w:pPr>
    </w:p>
    <w:p w:rsidR="00D917F1" w:rsidRPr="005B7E9E" w:rsidRDefault="00D917F1" w:rsidP="00D917F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________________</w:t>
      </w:r>
    </w:p>
    <w:sectPr w:rsidR="00D917F1" w:rsidRPr="005B7E9E" w:rsidSect="00D917F1"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F1" w:rsidRDefault="00D917F1">
      <w:r>
        <w:separator/>
      </w:r>
    </w:p>
  </w:endnote>
  <w:endnote w:type="continuationSeparator" w:id="0">
    <w:p w:rsidR="00D917F1" w:rsidRDefault="00D9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F1" w:rsidRPr="000774D7" w:rsidRDefault="000774D7" w:rsidP="000774D7">
    <w:pPr>
      <w:pStyle w:val="Footer"/>
      <w:rPr>
        <w:lang w:val="fr-CH"/>
      </w:rPr>
    </w:pPr>
    <w:r>
      <w:rPr>
        <w:lang w:val="fr-CH"/>
      </w:rPr>
      <w:t>ITU-T\BUREAU\CIRC\242S.DOC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F1" w:rsidRPr="00A20DAD" w:rsidRDefault="00D917F1" w:rsidP="00D917F1">
    <w:pPr>
      <w:pStyle w:val="BodyText0"/>
      <w:pBdr>
        <w:top w:val="single" w:sz="4" w:space="5" w:color="auto"/>
      </w:pBdr>
      <w:tabs>
        <w:tab w:val="left" w:pos="1985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overflowPunct w:val="0"/>
      <w:autoSpaceDE w:val="0"/>
      <w:autoSpaceDN w:val="0"/>
      <w:adjustRightInd w:val="0"/>
      <w:spacing w:before="120"/>
      <w:rPr>
        <w:rFonts w:ascii="Futura Lt BT" w:hAnsi="Futura Lt BT"/>
        <w:i w:val="0"/>
        <w:iCs w:val="0"/>
        <w:sz w:val="18"/>
        <w:szCs w:val="18"/>
        <w:lang w:val="fr-FR"/>
      </w:rPr>
    </w:pPr>
    <w:r w:rsidRPr="00A20DAD">
      <w:rPr>
        <w:rFonts w:ascii="Futura Lt BT" w:hAnsi="Futura Lt BT"/>
        <w:i w:val="0"/>
        <w:iCs w:val="0"/>
        <w:sz w:val="18"/>
        <w:szCs w:val="18"/>
        <w:lang w:val="fr-FR"/>
      </w:rPr>
      <w:t>Place des Nations</w:t>
    </w:r>
    <w:r w:rsidRPr="00A20DAD">
      <w:rPr>
        <w:rFonts w:ascii="Futura Lt BT" w:hAnsi="Futura Lt BT"/>
        <w:i w:val="0"/>
        <w:iCs w:val="0"/>
        <w:sz w:val="18"/>
        <w:szCs w:val="18"/>
        <w:lang w:val="fr-FR"/>
      </w:rPr>
      <w:tab/>
    </w:r>
    <w:proofErr w:type="spellStart"/>
    <w:r w:rsidRPr="00A20DAD">
      <w:rPr>
        <w:rFonts w:ascii="Futura Lt BT" w:hAnsi="Futura Lt BT"/>
        <w:i w:val="0"/>
        <w:iCs w:val="0"/>
        <w:sz w:val="18"/>
        <w:szCs w:val="18"/>
        <w:lang w:val="fr-FR"/>
      </w:rPr>
      <w:t>Telephone</w:t>
    </w:r>
    <w:proofErr w:type="spellEnd"/>
    <w:r w:rsidRPr="00A20DAD">
      <w:rPr>
        <w:rFonts w:ascii="Futura Lt BT" w:hAnsi="Futura Lt BT"/>
        <w:i w:val="0"/>
        <w:iCs w:val="0"/>
        <w:sz w:val="18"/>
        <w:szCs w:val="18"/>
        <w:lang w:val="fr-FR"/>
      </w:rPr>
      <w:t xml:space="preserve"> </w:t>
    </w:r>
    <w:r w:rsidRPr="00A20DAD">
      <w:rPr>
        <w:rFonts w:ascii="Futura Lt BT" w:hAnsi="Futura Lt BT"/>
        <w:i w:val="0"/>
        <w:iCs w:val="0"/>
        <w:sz w:val="18"/>
        <w:szCs w:val="18"/>
        <w:lang w:val="fr-FR"/>
      </w:rPr>
      <w:tab/>
      <w:t>+41 22 730 51 11</w:t>
    </w:r>
    <w:r w:rsidRPr="00A20DAD">
      <w:rPr>
        <w:rFonts w:ascii="Futura Lt BT" w:hAnsi="Futura Lt BT"/>
        <w:i w:val="0"/>
        <w:iCs w:val="0"/>
        <w:sz w:val="18"/>
        <w:szCs w:val="18"/>
        <w:lang w:val="fr-FR"/>
      </w:rPr>
      <w:tab/>
    </w:r>
    <w:proofErr w:type="spellStart"/>
    <w:r w:rsidRPr="00A20DAD">
      <w:rPr>
        <w:rFonts w:ascii="Futura Lt BT" w:hAnsi="Futura Lt BT"/>
        <w:i w:val="0"/>
        <w:iCs w:val="0"/>
        <w:sz w:val="18"/>
        <w:szCs w:val="18"/>
        <w:lang w:val="fr-FR"/>
      </w:rPr>
      <w:t>Telex</w:t>
    </w:r>
    <w:proofErr w:type="spellEnd"/>
    <w:r w:rsidRPr="00A20DAD">
      <w:rPr>
        <w:rFonts w:ascii="Futura Lt BT" w:hAnsi="Futura Lt BT"/>
        <w:i w:val="0"/>
        <w:iCs w:val="0"/>
        <w:sz w:val="18"/>
        <w:szCs w:val="18"/>
        <w:lang w:val="fr-FR"/>
      </w:rPr>
      <w:t xml:space="preserve"> 421 000 </w:t>
    </w:r>
    <w:proofErr w:type="spellStart"/>
    <w:r w:rsidRPr="00A20DAD">
      <w:rPr>
        <w:rFonts w:ascii="Futura Lt BT" w:hAnsi="Futura Lt BT"/>
        <w:i w:val="0"/>
        <w:iCs w:val="0"/>
        <w:sz w:val="18"/>
        <w:szCs w:val="18"/>
        <w:lang w:val="fr-FR"/>
      </w:rPr>
      <w:t>uit</w:t>
    </w:r>
    <w:proofErr w:type="spellEnd"/>
    <w:r w:rsidRPr="00A20DAD">
      <w:rPr>
        <w:rFonts w:ascii="Futura Lt BT" w:hAnsi="Futura Lt BT"/>
        <w:i w:val="0"/>
        <w:iCs w:val="0"/>
        <w:sz w:val="18"/>
        <w:szCs w:val="18"/>
        <w:lang w:val="fr-FR"/>
      </w:rPr>
      <w:t xml:space="preserve"> </w:t>
    </w:r>
    <w:proofErr w:type="spellStart"/>
    <w:r w:rsidRPr="00A20DAD">
      <w:rPr>
        <w:rFonts w:ascii="Futura Lt BT" w:hAnsi="Futura Lt BT"/>
        <w:i w:val="0"/>
        <w:iCs w:val="0"/>
        <w:sz w:val="18"/>
        <w:szCs w:val="18"/>
        <w:lang w:val="fr-FR"/>
      </w:rPr>
      <w:t>ch</w:t>
    </w:r>
    <w:proofErr w:type="spellEnd"/>
    <w:r w:rsidRPr="00A20DAD">
      <w:rPr>
        <w:rFonts w:ascii="Futura Lt BT" w:hAnsi="Futura Lt BT"/>
        <w:i w:val="0"/>
        <w:iCs w:val="0"/>
        <w:sz w:val="18"/>
        <w:szCs w:val="18"/>
        <w:lang w:val="fr-FR"/>
      </w:rPr>
      <w:tab/>
      <w:t>E-mail:</w:t>
    </w:r>
    <w:r w:rsidRPr="00A20DAD">
      <w:rPr>
        <w:rFonts w:ascii="Futura Lt BT" w:hAnsi="Futura Lt BT"/>
        <w:i w:val="0"/>
        <w:iCs w:val="0"/>
        <w:sz w:val="18"/>
        <w:szCs w:val="18"/>
        <w:lang w:val="fr-FR"/>
      </w:rPr>
      <w:tab/>
      <w:t>itumail@itu.int</w:t>
    </w:r>
  </w:p>
  <w:p w:rsidR="00D917F1" w:rsidRPr="00A20DAD" w:rsidRDefault="00D917F1" w:rsidP="00D917F1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  <w:szCs w:val="18"/>
      </w:rPr>
    </w:pPr>
    <w:r w:rsidRPr="00A20DAD">
      <w:rPr>
        <w:rFonts w:ascii="Futura Lt BT" w:hAnsi="Futura Lt BT"/>
        <w:sz w:val="18"/>
        <w:szCs w:val="18"/>
      </w:rPr>
      <w:t>CH-1211 Geneva 20</w:t>
    </w:r>
    <w:r w:rsidRPr="00A20DAD">
      <w:rPr>
        <w:rFonts w:ascii="Futura Lt BT" w:hAnsi="Futura Lt BT"/>
        <w:sz w:val="18"/>
        <w:szCs w:val="18"/>
      </w:rPr>
      <w:tab/>
      <w:t>Telefax</w:t>
    </w:r>
    <w:r w:rsidRPr="00A20DAD">
      <w:rPr>
        <w:rFonts w:ascii="Futura Lt BT" w:hAnsi="Futura Lt BT"/>
        <w:sz w:val="18"/>
        <w:szCs w:val="18"/>
      </w:rPr>
      <w:tab/>
      <w:t>Gr3:</w:t>
    </w:r>
    <w:r w:rsidRPr="00A20DAD">
      <w:rPr>
        <w:rFonts w:ascii="Futura Lt BT" w:hAnsi="Futura Lt BT"/>
        <w:sz w:val="18"/>
        <w:szCs w:val="18"/>
      </w:rPr>
      <w:tab/>
      <w:t>+41 22 733 72 56</w:t>
    </w:r>
    <w:r w:rsidRPr="00A20DAD">
      <w:rPr>
        <w:rFonts w:ascii="Futura Lt BT" w:hAnsi="Futura Lt BT"/>
        <w:sz w:val="18"/>
        <w:szCs w:val="18"/>
      </w:rPr>
      <w:tab/>
    </w:r>
    <w:proofErr w:type="spellStart"/>
    <w:r w:rsidRPr="00A20DAD">
      <w:rPr>
        <w:rFonts w:ascii="Futura Lt BT" w:hAnsi="Futura Lt BT"/>
        <w:sz w:val="18"/>
        <w:szCs w:val="18"/>
      </w:rPr>
      <w:t>Telegram</w:t>
    </w:r>
    <w:proofErr w:type="spellEnd"/>
    <w:r w:rsidRPr="00A20DAD">
      <w:rPr>
        <w:rFonts w:ascii="Futura Lt BT" w:hAnsi="Futura Lt BT"/>
        <w:sz w:val="18"/>
        <w:szCs w:val="18"/>
      </w:rPr>
      <w:t xml:space="preserve"> ITU GENEVE</w:t>
    </w:r>
    <w:r w:rsidRPr="00A20DAD">
      <w:rPr>
        <w:rFonts w:ascii="Futura Lt BT" w:hAnsi="Futura Lt BT"/>
        <w:sz w:val="18"/>
        <w:szCs w:val="18"/>
      </w:rPr>
      <w:tab/>
    </w:r>
    <w:hyperlink r:id="rId1" w:history="1">
      <w:r w:rsidRPr="00A20DAD">
        <w:rPr>
          <w:rStyle w:val="Hyperlink"/>
          <w:rFonts w:ascii="Futura Lt BT" w:hAnsi="Futura Lt BT"/>
          <w:sz w:val="18"/>
          <w:szCs w:val="18"/>
        </w:rPr>
        <w:t>www.itu.int</w:t>
      </w:r>
    </w:hyperlink>
  </w:p>
  <w:p w:rsidR="00D917F1" w:rsidRPr="00A20DAD" w:rsidRDefault="00D917F1" w:rsidP="00D917F1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</w:pPr>
    <w:proofErr w:type="spellStart"/>
    <w:smartTag w:uri="urn:schemas-microsoft-com:office:smarttags" w:element="place">
      <w:smartTag w:uri="urn:schemas-microsoft-com:office:smarttags" w:element="country-region">
        <w:r w:rsidRPr="00A20DAD">
          <w:t>Switzerland</w:t>
        </w:r>
      </w:smartTag>
    </w:smartTag>
    <w:proofErr w:type="spellEnd"/>
    <w:r w:rsidRPr="00A20DAD">
      <w:tab/>
    </w:r>
    <w:r w:rsidRPr="00A20DAD">
      <w:tab/>
      <w:t>Gr4:</w:t>
    </w:r>
    <w:r w:rsidRPr="00A20DAD">
      <w:tab/>
    </w:r>
    <w:r w:rsidRPr="00A20DAD">
      <w:tab/>
      <w:t>+41 22 730 65 00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F1" w:rsidRPr="000774D7" w:rsidRDefault="000774D7" w:rsidP="000774D7">
    <w:pPr>
      <w:pStyle w:val="Footer"/>
      <w:rPr>
        <w:lang w:val="fr-CH"/>
      </w:rPr>
    </w:pPr>
    <w:r>
      <w:rPr>
        <w:lang w:val="fr-CH"/>
      </w:rPr>
      <w:t>ITU-T\BUREAU\CIRC\242S.DOC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D917F1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917F1" w:rsidRDefault="00D917F1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917F1" w:rsidRDefault="00D917F1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917F1" w:rsidRDefault="00D917F1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917F1" w:rsidRDefault="00D917F1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D917F1">
      <w:tc>
        <w:tcPr>
          <w:tcW w:w="1985" w:type="dxa"/>
        </w:tcPr>
        <w:p w:rsidR="00D917F1" w:rsidRDefault="00D917F1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D917F1" w:rsidRDefault="00D917F1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D917F1" w:rsidRDefault="00D917F1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D917F1" w:rsidRDefault="00D917F1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D917F1">
      <w:tc>
        <w:tcPr>
          <w:tcW w:w="1985" w:type="dxa"/>
        </w:tcPr>
        <w:p w:rsidR="00D917F1" w:rsidRDefault="00D917F1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D917F1" w:rsidRDefault="00D917F1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D917F1" w:rsidRDefault="00D917F1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D917F1" w:rsidRDefault="00D917F1">
          <w:pPr>
            <w:pStyle w:val="FirstFooter"/>
            <w:rPr>
              <w:rFonts w:ascii="Futura Lt BT" w:hAnsi="Futura Lt BT"/>
            </w:rPr>
          </w:pPr>
        </w:p>
      </w:tc>
    </w:tr>
  </w:tbl>
  <w:p w:rsidR="00D917F1" w:rsidRDefault="00D917F1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F1" w:rsidRDefault="00D917F1">
      <w:r>
        <w:t>____________________</w:t>
      </w:r>
    </w:p>
  </w:footnote>
  <w:footnote w:type="continuationSeparator" w:id="0">
    <w:p w:rsidR="00D917F1" w:rsidRDefault="00D91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F1" w:rsidRPr="000219DA" w:rsidRDefault="00D917F1" w:rsidP="00D917F1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4AD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F1" w:rsidRPr="00303D62" w:rsidRDefault="00D917F1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34AD3">
      <w:rPr>
        <w:rStyle w:val="PageNumber"/>
        <w:noProof/>
        <w:sz w:val="18"/>
        <w:szCs w:val="18"/>
      </w:rPr>
      <w:t>5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1305C"/>
    <w:rsid w:val="00075E39"/>
    <w:rsid w:val="000774D7"/>
    <w:rsid w:val="00080F7F"/>
    <w:rsid w:val="000C382F"/>
    <w:rsid w:val="001173CC"/>
    <w:rsid w:val="001A54CC"/>
    <w:rsid w:val="00257FB4"/>
    <w:rsid w:val="0027622C"/>
    <w:rsid w:val="00285D8E"/>
    <w:rsid w:val="00303D62"/>
    <w:rsid w:val="00335367"/>
    <w:rsid w:val="00370C2D"/>
    <w:rsid w:val="003D1E8D"/>
    <w:rsid w:val="003D673B"/>
    <w:rsid w:val="003F2855"/>
    <w:rsid w:val="00401C20"/>
    <w:rsid w:val="004C4144"/>
    <w:rsid w:val="006969B4"/>
    <w:rsid w:val="00781E2A"/>
    <w:rsid w:val="008258C2"/>
    <w:rsid w:val="008505BD"/>
    <w:rsid w:val="00850C78"/>
    <w:rsid w:val="008C17AD"/>
    <w:rsid w:val="008D02CD"/>
    <w:rsid w:val="0095172A"/>
    <w:rsid w:val="009A0BA0"/>
    <w:rsid w:val="00A426FD"/>
    <w:rsid w:val="00A54E47"/>
    <w:rsid w:val="00AE7093"/>
    <w:rsid w:val="00AF41D6"/>
    <w:rsid w:val="00B422BC"/>
    <w:rsid w:val="00B43F77"/>
    <w:rsid w:val="00B55A3E"/>
    <w:rsid w:val="00B95F0A"/>
    <w:rsid w:val="00B96180"/>
    <w:rsid w:val="00C17AC0"/>
    <w:rsid w:val="00C34772"/>
    <w:rsid w:val="00C34AD3"/>
    <w:rsid w:val="00C45854"/>
    <w:rsid w:val="00C5465A"/>
    <w:rsid w:val="00CB7B20"/>
    <w:rsid w:val="00D54642"/>
    <w:rsid w:val="00D917F1"/>
    <w:rsid w:val="00DD77C9"/>
    <w:rsid w:val="00E839B0"/>
    <w:rsid w:val="00E92C09"/>
    <w:rsid w:val="00E97E3E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D917F1"/>
    <w:rPr>
      <w:rFonts w:ascii="Times New Roman" w:hAnsi="Times New Roman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D917F1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rsid w:val="00D917F1"/>
    <w:rPr>
      <w:rFonts w:ascii="Arial" w:hAnsi="Arial"/>
      <w:sz w:val="22"/>
      <w:lang w:val="es-ES_tradnl" w:eastAsia="en-U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E97E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E3E"/>
    <w:rPr>
      <w:rFonts w:ascii="Tahoma" w:hAnsi="Tahoma" w:cs="Tahoma"/>
      <w:sz w:val="16"/>
      <w:szCs w:val="16"/>
      <w:lang w:val="es-ES_tradnl" w:eastAsia="en-US"/>
    </w:rPr>
  </w:style>
  <w:style w:type="paragraph" w:styleId="BodyText0">
    <w:name w:val="Body Text"/>
    <w:basedOn w:val="Normal"/>
    <w:link w:val="BodyTextChar"/>
    <w:rsid w:val="00D917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CG Times" w:hAnsi="CG Times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D917F1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D917F1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BodyText3">
    <w:name w:val="Body Text 3"/>
    <w:basedOn w:val="Normal"/>
    <w:link w:val="BodyText3Char"/>
    <w:rsid w:val="00D917F1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D917F1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D917F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D917F1"/>
    <w:rPr>
      <w:rFonts w:ascii="Tahoma" w:hAnsi="Tahoma"/>
      <w:sz w:val="24"/>
      <w:shd w:val="clear" w:color="auto" w:fill="000080"/>
      <w:lang w:val="en-GB" w:eastAsia="en-US"/>
    </w:rPr>
  </w:style>
  <w:style w:type="character" w:styleId="Emphasis">
    <w:name w:val="Emphasis"/>
    <w:qFormat/>
    <w:rsid w:val="00D917F1"/>
    <w:rPr>
      <w:i/>
      <w:iCs/>
    </w:rPr>
  </w:style>
  <w:style w:type="paragraph" w:customStyle="1" w:styleId="pnew">
    <w:name w:val="pnew"/>
    <w:basedOn w:val="Normal"/>
    <w:rsid w:val="00D917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D917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D917F1"/>
    <w:pPr>
      <w:overflowPunct/>
      <w:autoSpaceDE/>
      <w:autoSpaceDN/>
      <w:adjustRightInd/>
      <w:spacing w:after="120"/>
      <w:ind w:left="283"/>
      <w:textAlignment w:val="auto"/>
    </w:pPr>
    <w:rPr>
      <w:rFonts w:ascii="CG Times" w:hAnsi="CG Times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917F1"/>
    <w:rPr>
      <w:sz w:val="24"/>
      <w:lang w:val="en-GB" w:eastAsia="en-US"/>
    </w:rPr>
  </w:style>
  <w:style w:type="paragraph" w:styleId="PlainText">
    <w:name w:val="Plain Text"/>
    <w:basedOn w:val="Normal"/>
    <w:link w:val="PlainTextChar"/>
    <w:rsid w:val="00D917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G Times" w:eastAsia="BatangChe" w:hAnsi="CG Times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D917F1"/>
    <w:rPr>
      <w:rFonts w:eastAsia="BatangChe"/>
      <w:sz w:val="22"/>
      <w:lang w:eastAsia="ko-KR"/>
    </w:rPr>
  </w:style>
  <w:style w:type="paragraph" w:styleId="NormalWeb">
    <w:name w:val="Normal (Web)"/>
    <w:basedOn w:val="Normal"/>
    <w:rsid w:val="00D917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D917F1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D917F1"/>
    <w:pPr>
      <w:overflowPunct/>
      <w:autoSpaceDE/>
      <w:autoSpaceDN/>
      <w:adjustRightInd/>
      <w:spacing w:after="120"/>
      <w:ind w:left="283"/>
      <w:textAlignment w:val="auto"/>
    </w:pPr>
    <w:rPr>
      <w:rFonts w:ascii="CG Times" w:eastAsia="Batang" w:hAnsi="CG Times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917F1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rsid w:val="00D917F1"/>
    <w:rPr>
      <w:rFonts w:ascii="Verdana" w:hAnsi="Verdana" w:hint="default"/>
      <w:color w:val="B83D4A"/>
      <w:sz w:val="28"/>
      <w:szCs w:val="28"/>
    </w:rPr>
  </w:style>
  <w:style w:type="paragraph" w:customStyle="1" w:styleId="CharCharCarCar0">
    <w:name w:val="Char Char Car Car"/>
    <w:basedOn w:val="Normal"/>
    <w:rsid w:val="00D917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D917F1"/>
    <w:pPr>
      <w:spacing w:before="0" w:after="120"/>
    </w:pPr>
    <w:rPr>
      <w:rFonts w:eastAsia="Malgun Gothic"/>
      <w:b/>
      <w:lang w:val="x-none"/>
    </w:rPr>
  </w:style>
  <w:style w:type="character" w:customStyle="1" w:styleId="TitleChar">
    <w:name w:val="Title Char"/>
    <w:basedOn w:val="DefaultParagraphFont"/>
    <w:link w:val="Title"/>
    <w:rsid w:val="00D917F1"/>
    <w:rPr>
      <w:rFonts w:ascii="Times New Roman" w:eastAsia="Malgun Gothic" w:hAnsi="Times New Roman"/>
      <w:b/>
      <w:sz w:val="24"/>
      <w:lang w:val="x-none" w:eastAsia="en-US"/>
    </w:rPr>
  </w:style>
  <w:style w:type="character" w:styleId="Strong">
    <w:name w:val="Strong"/>
    <w:uiPriority w:val="22"/>
    <w:qFormat/>
    <w:rsid w:val="00D91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D917F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D917F1"/>
    <w:rPr>
      <w:rFonts w:ascii="Times New Roman" w:hAnsi="Times New Roman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D917F1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rsid w:val="00D917F1"/>
    <w:rPr>
      <w:rFonts w:ascii="Arial" w:hAnsi="Arial"/>
      <w:sz w:val="22"/>
      <w:lang w:val="es-ES_tradnl" w:eastAsia="en-U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E97E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E3E"/>
    <w:rPr>
      <w:rFonts w:ascii="Tahoma" w:hAnsi="Tahoma" w:cs="Tahoma"/>
      <w:sz w:val="16"/>
      <w:szCs w:val="16"/>
      <w:lang w:val="es-ES_tradnl" w:eastAsia="en-US"/>
    </w:rPr>
  </w:style>
  <w:style w:type="paragraph" w:styleId="BodyText0">
    <w:name w:val="Body Text"/>
    <w:basedOn w:val="Normal"/>
    <w:link w:val="BodyTextChar"/>
    <w:rsid w:val="00D917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CG Times" w:hAnsi="CG Times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D917F1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D917F1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BodyText3">
    <w:name w:val="Body Text 3"/>
    <w:basedOn w:val="Normal"/>
    <w:link w:val="BodyText3Char"/>
    <w:rsid w:val="00D917F1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D917F1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D917F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D917F1"/>
    <w:rPr>
      <w:rFonts w:ascii="Tahoma" w:hAnsi="Tahoma"/>
      <w:sz w:val="24"/>
      <w:shd w:val="clear" w:color="auto" w:fill="000080"/>
      <w:lang w:val="en-GB" w:eastAsia="en-US"/>
    </w:rPr>
  </w:style>
  <w:style w:type="character" w:styleId="Emphasis">
    <w:name w:val="Emphasis"/>
    <w:qFormat/>
    <w:rsid w:val="00D917F1"/>
    <w:rPr>
      <w:i/>
      <w:iCs/>
    </w:rPr>
  </w:style>
  <w:style w:type="paragraph" w:customStyle="1" w:styleId="pnew">
    <w:name w:val="pnew"/>
    <w:basedOn w:val="Normal"/>
    <w:rsid w:val="00D917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D917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D917F1"/>
    <w:pPr>
      <w:overflowPunct/>
      <w:autoSpaceDE/>
      <w:autoSpaceDN/>
      <w:adjustRightInd/>
      <w:spacing w:after="120"/>
      <w:ind w:left="283"/>
      <w:textAlignment w:val="auto"/>
    </w:pPr>
    <w:rPr>
      <w:rFonts w:ascii="CG Times" w:hAnsi="CG Times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917F1"/>
    <w:rPr>
      <w:sz w:val="24"/>
      <w:lang w:val="en-GB" w:eastAsia="en-US"/>
    </w:rPr>
  </w:style>
  <w:style w:type="paragraph" w:styleId="PlainText">
    <w:name w:val="Plain Text"/>
    <w:basedOn w:val="Normal"/>
    <w:link w:val="PlainTextChar"/>
    <w:rsid w:val="00D917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G Times" w:eastAsia="BatangChe" w:hAnsi="CG Times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D917F1"/>
    <w:rPr>
      <w:rFonts w:eastAsia="BatangChe"/>
      <w:sz w:val="22"/>
      <w:lang w:eastAsia="ko-KR"/>
    </w:rPr>
  </w:style>
  <w:style w:type="paragraph" w:styleId="NormalWeb">
    <w:name w:val="Normal (Web)"/>
    <w:basedOn w:val="Normal"/>
    <w:rsid w:val="00D917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D917F1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D917F1"/>
    <w:pPr>
      <w:overflowPunct/>
      <w:autoSpaceDE/>
      <w:autoSpaceDN/>
      <w:adjustRightInd/>
      <w:spacing w:after="120"/>
      <w:ind w:left="283"/>
      <w:textAlignment w:val="auto"/>
    </w:pPr>
    <w:rPr>
      <w:rFonts w:ascii="CG Times" w:eastAsia="Batang" w:hAnsi="CG Times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917F1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rsid w:val="00D917F1"/>
    <w:rPr>
      <w:rFonts w:ascii="Verdana" w:hAnsi="Verdana" w:hint="default"/>
      <w:color w:val="B83D4A"/>
      <w:sz w:val="28"/>
      <w:szCs w:val="28"/>
    </w:rPr>
  </w:style>
  <w:style w:type="paragraph" w:customStyle="1" w:styleId="CharCharCarCar0">
    <w:name w:val="Char Char Car Car"/>
    <w:basedOn w:val="Normal"/>
    <w:rsid w:val="00D917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D917F1"/>
    <w:pPr>
      <w:spacing w:before="0" w:after="120"/>
    </w:pPr>
    <w:rPr>
      <w:rFonts w:eastAsia="Malgun Gothic"/>
      <w:b/>
      <w:lang w:val="x-none"/>
    </w:rPr>
  </w:style>
  <w:style w:type="character" w:customStyle="1" w:styleId="TitleChar">
    <w:name w:val="Title Char"/>
    <w:basedOn w:val="DefaultParagraphFont"/>
    <w:link w:val="Title"/>
    <w:rsid w:val="00D917F1"/>
    <w:rPr>
      <w:rFonts w:ascii="Times New Roman" w:eastAsia="Malgun Gothic" w:hAnsi="Times New Roman"/>
      <w:b/>
      <w:sz w:val="24"/>
      <w:lang w:val="x-none" w:eastAsia="en-US"/>
    </w:rPr>
  </w:style>
  <w:style w:type="character" w:styleId="Strong">
    <w:name w:val="Strong"/>
    <w:uiPriority w:val="22"/>
    <w:qFormat/>
    <w:rsid w:val="00D91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ngn/events" TargetMode="External"/><Relationship Id="rId18" Type="http://schemas.openxmlformats.org/officeDocument/2006/relationships/hyperlink" Target="http://www.itu.int/ITU-T/ngn/events/index.asp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mailto:tsbngngsi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T09-SG13-COL-0011/en" TargetMode="External"/><Relationship Id="rId17" Type="http://schemas.openxmlformats.org/officeDocument/2006/relationships/hyperlink" Target="http://www.itu.int/itu-t/ngn/events/index.asp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ngn/events/index.asp" TargetMode="External"/><Relationship Id="rId20" Type="http://schemas.openxmlformats.org/officeDocument/2006/relationships/hyperlink" Target="http://www.itu.int/travel/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09-SG13-COL-0010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Default.aspx?groupid=7280" TargetMode="External"/><Relationship Id="rId23" Type="http://schemas.openxmlformats.org/officeDocument/2006/relationships/header" Target="header1.xml"/><Relationship Id="rId28" Type="http://schemas.openxmlformats.org/officeDocument/2006/relationships/footer" Target="footer4.xml"/><Relationship Id="rId10" Type="http://schemas.openxmlformats.org/officeDocument/2006/relationships/hyperlink" Target="http://www.itu.int/events/upcomingevents.asp?sector=ITU-T" TargetMode="External"/><Relationship Id="rId19" Type="http://schemas.openxmlformats.org/officeDocument/2006/relationships/hyperlink" Target="http://www.itu.int/ITU-T/edh/faqs-support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ngngsi@itu.int" TargetMode="External"/><Relationship Id="rId14" Type="http://schemas.openxmlformats.org/officeDocument/2006/relationships/hyperlink" Target="mailto:tsbngngsi@itu.int" TargetMode="External"/><Relationship Id="rId22" Type="http://schemas.openxmlformats.org/officeDocument/2006/relationships/hyperlink" Target="mailto:tsbreg@itu.int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8896-6290-498E-B65A-9AF426ED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7</Pages>
  <Words>1974</Words>
  <Characters>11252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13200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2011-12-07T15:54:00Z</cp:lastPrinted>
  <dcterms:created xsi:type="dcterms:W3CDTF">2011-12-08T15:34:00Z</dcterms:created>
  <dcterms:modified xsi:type="dcterms:W3CDTF">2011-12-08T15:34:00Z</dcterms:modified>
</cp:coreProperties>
</file>