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33465B" w:rsidRPr="006D5E95">
        <w:trPr>
          <w:cantSplit/>
        </w:trPr>
        <w:tc>
          <w:tcPr>
            <w:tcW w:w="5529" w:type="dxa"/>
            <w:vAlign w:val="center"/>
          </w:tcPr>
          <w:p w:rsidR="0033465B" w:rsidRPr="006D5E95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D5E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D5E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33465B" w:rsidRPr="006D5E95" w:rsidRDefault="00EE687E" w:rsidP="00DD25C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5B" w:rsidRPr="006D5E95">
        <w:trPr>
          <w:cantSplit/>
        </w:trPr>
        <w:tc>
          <w:tcPr>
            <w:tcW w:w="5529" w:type="dxa"/>
            <w:vAlign w:val="center"/>
          </w:tcPr>
          <w:p w:rsidR="0033465B" w:rsidRPr="006D5E95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33465B" w:rsidRPr="006D5E95" w:rsidRDefault="0033465B" w:rsidP="0033465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C8672C" w:rsidRPr="00076EDF" w:rsidRDefault="00C8672C" w:rsidP="00B2787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lang w:val="ru-RU"/>
        </w:rPr>
      </w:pPr>
      <w:r w:rsidRPr="006D5E95">
        <w:rPr>
          <w:lang w:val="ru-RU"/>
        </w:rPr>
        <w:tab/>
        <w:t xml:space="preserve">Женева, </w:t>
      </w:r>
      <w:r w:rsidR="00103B31">
        <w:t xml:space="preserve">19 </w:t>
      </w:r>
      <w:r w:rsidR="00103B31">
        <w:rPr>
          <w:lang w:val="ru-RU"/>
        </w:rPr>
        <w:t>сентября</w:t>
      </w:r>
      <w:r w:rsidR="00076EDF">
        <w:rPr>
          <w:lang w:val="ru-RU"/>
        </w:rPr>
        <w:t xml:space="preserve"> 2011 года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536"/>
      </w:tblGrid>
      <w:tr w:rsidR="00C8672C" w:rsidRPr="00F85C72">
        <w:trPr>
          <w:cantSplit/>
          <w:trHeight w:val="340"/>
        </w:trPr>
        <w:tc>
          <w:tcPr>
            <w:tcW w:w="1260" w:type="dxa"/>
          </w:tcPr>
          <w:p w:rsidR="00C8672C" w:rsidRPr="006D5E95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proofErr w:type="spellStart"/>
            <w:r w:rsidRPr="006D5E95">
              <w:rPr>
                <w:lang w:val="ru-RU"/>
              </w:rPr>
              <w:t>Осн</w:t>
            </w:r>
            <w:proofErr w:type="spellEnd"/>
            <w:r w:rsidRPr="006D5E95">
              <w:rPr>
                <w:lang w:val="ru-RU"/>
              </w:rPr>
              <w:t>.:</w:t>
            </w:r>
          </w:p>
        </w:tc>
        <w:tc>
          <w:tcPr>
            <w:tcW w:w="4410" w:type="dxa"/>
          </w:tcPr>
          <w:p w:rsidR="00D16666" w:rsidRPr="00D16666" w:rsidRDefault="00D16666" w:rsidP="00103B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b/>
                <w:lang w:val="ru-RU"/>
              </w:rPr>
            </w:pPr>
            <w:r w:rsidRPr="00D16666">
              <w:rPr>
                <w:b/>
                <w:lang w:val="ru-RU"/>
              </w:rPr>
              <w:t xml:space="preserve">Циркуляр </w:t>
            </w:r>
            <w:r w:rsidR="00103B31">
              <w:rPr>
                <w:b/>
              </w:rPr>
              <w:t>232</w:t>
            </w:r>
            <w:r w:rsidRPr="00D16666">
              <w:rPr>
                <w:b/>
                <w:lang w:val="ru-RU"/>
              </w:rPr>
              <w:t xml:space="preserve"> </w:t>
            </w:r>
            <w:proofErr w:type="spellStart"/>
            <w:r w:rsidRPr="00D16666">
              <w:rPr>
                <w:b/>
                <w:lang w:val="ru-RU"/>
              </w:rPr>
              <w:t>БСЭ</w:t>
            </w:r>
            <w:proofErr w:type="spellEnd"/>
          </w:p>
          <w:p w:rsidR="00D16666" w:rsidRPr="00076EDF" w:rsidRDefault="00D16666" w:rsidP="00076E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b/>
              </w:rPr>
            </w:pPr>
            <w:proofErr w:type="spellStart"/>
            <w:r w:rsidRPr="00D16666">
              <w:rPr>
                <w:bCs/>
                <w:lang w:val="ru-RU"/>
              </w:rPr>
              <w:t>COM</w:t>
            </w:r>
            <w:proofErr w:type="spellEnd"/>
            <w:r w:rsidRPr="00D16666">
              <w:rPr>
                <w:bCs/>
                <w:lang w:val="ru-RU"/>
              </w:rPr>
              <w:t xml:space="preserve"> </w:t>
            </w:r>
            <w:r w:rsidR="00076EDF">
              <w:rPr>
                <w:bCs/>
                <w:lang w:val="ru-RU"/>
              </w:rPr>
              <w:t>15</w:t>
            </w:r>
            <w:r w:rsidRPr="00D16666">
              <w:rPr>
                <w:bCs/>
                <w:lang w:val="ru-RU"/>
              </w:rPr>
              <w:t>/</w:t>
            </w:r>
            <w:proofErr w:type="spellStart"/>
            <w:r w:rsidR="00076EDF">
              <w:rPr>
                <w:bCs/>
              </w:rPr>
              <w:t>GJ</w:t>
            </w:r>
            <w:proofErr w:type="spellEnd"/>
          </w:p>
          <w:p w:rsidR="00C8672C" w:rsidRPr="000050F4" w:rsidRDefault="00C8672C" w:rsidP="00D16666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  <w:tc>
          <w:tcPr>
            <w:tcW w:w="4536" w:type="dxa"/>
          </w:tcPr>
          <w:p w:rsidR="00D16666" w:rsidRDefault="00D16666" w:rsidP="00F85C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Администрациям Государств – Членов Союза</w:t>
            </w:r>
          </w:p>
          <w:p w:rsidR="001143E3" w:rsidRPr="00076EDF" w:rsidRDefault="001143E3" w:rsidP="00F85C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</w:r>
            <w:r>
              <w:rPr>
                <w:bCs/>
                <w:lang w:val="ru-RU"/>
              </w:rPr>
              <w:t>Членам Сектора МСЭ-Т</w:t>
            </w:r>
          </w:p>
          <w:p w:rsidR="00C8672C" w:rsidRPr="006D5E95" w:rsidRDefault="00C8672C" w:rsidP="00D16666">
            <w:pPr>
              <w:tabs>
                <w:tab w:val="left" w:pos="4111"/>
              </w:tabs>
              <w:adjustRightInd w:val="0"/>
              <w:spacing w:before="0"/>
              <w:ind w:left="284" w:hanging="284"/>
              <w:rPr>
                <w:b/>
                <w:lang w:val="ru-RU"/>
              </w:rPr>
            </w:pPr>
          </w:p>
        </w:tc>
      </w:tr>
      <w:tr w:rsidR="00C8672C" w:rsidRPr="00F85C72">
        <w:trPr>
          <w:cantSplit/>
        </w:trPr>
        <w:tc>
          <w:tcPr>
            <w:tcW w:w="1260" w:type="dxa"/>
          </w:tcPr>
          <w:p w:rsidR="00C8672C" w:rsidRPr="006D5E95" w:rsidRDefault="00C8672C" w:rsidP="00DD25C2">
            <w:pPr>
              <w:spacing w:before="0"/>
              <w:ind w:left="57"/>
              <w:rPr>
                <w:lang w:val="ru-RU"/>
              </w:rPr>
            </w:pPr>
            <w:r w:rsidRPr="006D5E95">
              <w:rPr>
                <w:lang w:val="ru-RU"/>
              </w:rPr>
              <w:t>Тел.:</w:t>
            </w:r>
            <w:r w:rsidRPr="006D5E95">
              <w:rPr>
                <w:lang w:val="ru-RU"/>
              </w:rPr>
              <w:br/>
              <w:t>Факс:</w:t>
            </w:r>
            <w:r w:rsidRPr="006D5E95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C8672C" w:rsidRPr="006D5E95" w:rsidRDefault="00C8672C" w:rsidP="00076EDF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6D5E95">
              <w:rPr>
                <w:lang w:val="ru-RU"/>
              </w:rPr>
              <w:t>+41 22 730</w:t>
            </w:r>
            <w:r w:rsidR="001F2836">
              <w:rPr>
                <w:lang w:val="ru-RU"/>
              </w:rPr>
              <w:t xml:space="preserve"> </w:t>
            </w:r>
            <w:r w:rsidR="00076EDF">
              <w:t>6356</w:t>
            </w:r>
            <w:r w:rsidRPr="006D5E95">
              <w:rPr>
                <w:lang w:val="ru-RU"/>
              </w:rPr>
              <w:br/>
              <w:t>+41 22 730 5853</w:t>
            </w:r>
            <w:r w:rsidRPr="006D5E95">
              <w:rPr>
                <w:lang w:val="ru-RU"/>
              </w:rPr>
              <w:br/>
            </w:r>
            <w:hyperlink r:id="rId9" w:history="1">
              <w:r w:rsidR="00076EDF" w:rsidRPr="001936D0">
                <w:rPr>
                  <w:rStyle w:val="Hyperlink"/>
                  <w:lang w:val="ru-RU"/>
                </w:rPr>
                <w:t>tsbsg</w:t>
              </w:r>
              <w:r w:rsidR="00076EDF" w:rsidRPr="001936D0">
                <w:rPr>
                  <w:rStyle w:val="Hyperlink"/>
                </w:rPr>
                <w:t>15</w:t>
              </w:r>
              <w:r w:rsidR="00076EDF" w:rsidRPr="001936D0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536" w:type="dxa"/>
          </w:tcPr>
          <w:p w:rsidR="002F3FE0" w:rsidRPr="002F3FE0" w:rsidRDefault="002F3FE0" w:rsidP="009378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b/>
                <w:bCs/>
                <w:lang w:val="ru-RU"/>
              </w:rPr>
            </w:pPr>
            <w:r w:rsidRPr="002F3FE0">
              <w:rPr>
                <w:b/>
                <w:bCs/>
                <w:lang w:val="ru-RU"/>
              </w:rPr>
              <w:t>Копи</w:t>
            </w:r>
            <w:bookmarkStart w:id="1" w:name="_GoBack"/>
            <w:bookmarkEnd w:id="1"/>
            <w:r w:rsidRPr="002F3FE0">
              <w:rPr>
                <w:b/>
                <w:bCs/>
                <w:lang w:val="ru-RU"/>
              </w:rPr>
              <w:t>и</w:t>
            </w:r>
            <w:r w:rsidRPr="002F3FE0">
              <w:rPr>
                <w:bCs/>
                <w:lang w:val="ru-RU"/>
              </w:rPr>
              <w:t>:</w:t>
            </w:r>
          </w:p>
          <w:p w:rsidR="00D16666" w:rsidRDefault="00076EDF" w:rsidP="00F85C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</w:r>
            <w:r w:rsidR="00D16666" w:rsidRPr="00D16666">
              <w:rPr>
                <w:bCs/>
                <w:lang w:val="ru-RU"/>
              </w:rPr>
              <w:t>Ассоциированным членам МСЭ-Т</w:t>
            </w:r>
          </w:p>
          <w:p w:rsidR="00076EDF" w:rsidRPr="00D16666" w:rsidRDefault="00076EDF" w:rsidP="00F85C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</w:r>
            <w:r>
              <w:rPr>
                <w:bCs/>
                <w:lang w:val="ru-RU"/>
              </w:rPr>
              <w:t>Академическим организациям – Членам МСЭ</w:t>
            </w:r>
            <w:r w:rsidR="001143E3">
              <w:rPr>
                <w:bCs/>
                <w:lang w:val="ru-RU"/>
              </w:rPr>
              <w:t>-Т</w:t>
            </w:r>
          </w:p>
          <w:p w:rsidR="00D16666" w:rsidRPr="00D16666" w:rsidRDefault="00D16666" w:rsidP="00F85C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 xml:space="preserve">Председателю и заместителям председателя </w:t>
            </w:r>
            <w:r w:rsidR="00076EDF">
              <w:rPr>
                <w:bCs/>
                <w:lang w:val="ru-RU"/>
              </w:rPr>
              <w:t>15</w:t>
            </w:r>
            <w:r w:rsidRPr="00D16666">
              <w:rPr>
                <w:bCs/>
                <w:lang w:val="ru-RU"/>
              </w:rPr>
              <w:t>-й Исследовательской комиссии</w:t>
            </w:r>
          </w:p>
          <w:p w:rsidR="00D16666" w:rsidRPr="00D16666" w:rsidRDefault="00D16666" w:rsidP="00F85C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Директору Бюро развития электросвязи</w:t>
            </w:r>
          </w:p>
          <w:p w:rsidR="00C8672C" w:rsidRPr="006D5E95" w:rsidRDefault="00D16666" w:rsidP="00F85C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Директору Бюро радиосвязи</w:t>
            </w:r>
          </w:p>
        </w:tc>
      </w:tr>
    </w:tbl>
    <w:p w:rsidR="00C8672C" w:rsidRPr="006D5E95" w:rsidRDefault="00C8672C" w:rsidP="00DD25C2">
      <w:pPr>
        <w:spacing w:before="0"/>
        <w:rPr>
          <w:lang w:val="ru-RU"/>
        </w:rPr>
      </w:pPr>
    </w:p>
    <w:p w:rsidR="00DD25C2" w:rsidRPr="006D5E95" w:rsidRDefault="00DD25C2" w:rsidP="00DD25C2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371"/>
      </w:tblGrid>
      <w:tr w:rsidR="00C8672C" w:rsidRPr="00F85C72">
        <w:trPr>
          <w:cantSplit/>
          <w:trHeight w:val="680"/>
        </w:trPr>
        <w:tc>
          <w:tcPr>
            <w:tcW w:w="1260" w:type="dxa"/>
          </w:tcPr>
          <w:p w:rsidR="00C8672C" w:rsidRPr="00000DBD" w:rsidRDefault="00C8672C" w:rsidP="00FE14FA">
            <w:pPr>
              <w:tabs>
                <w:tab w:val="left" w:pos="4111"/>
              </w:tabs>
              <w:spacing w:before="60"/>
              <w:ind w:left="57"/>
              <w:rPr>
                <w:sz w:val="20"/>
                <w:lang w:val="ru-RU"/>
              </w:rPr>
            </w:pPr>
            <w:bookmarkStart w:id="2" w:name="Addressee_E"/>
            <w:bookmarkEnd w:id="2"/>
            <w:r w:rsidRPr="00000DBD">
              <w:rPr>
                <w:lang w:val="ru-RU"/>
              </w:rPr>
              <w:t>Предмет:</w:t>
            </w:r>
          </w:p>
        </w:tc>
        <w:tc>
          <w:tcPr>
            <w:tcW w:w="8371" w:type="dxa"/>
          </w:tcPr>
          <w:p w:rsidR="00C8672C" w:rsidRPr="00D16666" w:rsidRDefault="00D16666" w:rsidP="001143E3">
            <w:pPr>
              <w:spacing w:before="60"/>
              <w:rPr>
                <w:lang w:val="ru-RU"/>
              </w:rPr>
            </w:pPr>
            <w:r w:rsidRPr="001F2836">
              <w:rPr>
                <w:b/>
                <w:bCs/>
                <w:szCs w:val="22"/>
                <w:lang w:val="ru-RU"/>
              </w:rPr>
              <w:t>Предлагаемое аннулирование Рекомендации МСЭ-</w:t>
            </w:r>
            <w:r w:rsidRPr="00076EDF">
              <w:rPr>
                <w:b/>
                <w:bCs/>
                <w:szCs w:val="22"/>
                <w:lang w:val="ru-RU"/>
              </w:rPr>
              <w:t xml:space="preserve">Т </w:t>
            </w:r>
            <w:r w:rsidR="001143E3">
              <w:rPr>
                <w:b/>
                <w:bCs/>
                <w:szCs w:val="22"/>
              </w:rPr>
              <w:t>G</w:t>
            </w:r>
            <w:r w:rsidR="00076EDF" w:rsidRPr="00076EDF">
              <w:rPr>
                <w:b/>
                <w:bCs/>
                <w:szCs w:val="22"/>
                <w:lang w:val="ru-RU"/>
              </w:rPr>
              <w:t>.</w:t>
            </w:r>
            <w:r w:rsidR="001143E3" w:rsidRPr="00F85C72">
              <w:rPr>
                <w:b/>
                <w:bCs/>
                <w:szCs w:val="22"/>
                <w:lang w:val="ru-RU"/>
              </w:rPr>
              <w:t>995.1</w:t>
            </w:r>
            <w:r w:rsidRPr="00076EDF">
              <w:rPr>
                <w:b/>
                <w:bCs/>
                <w:szCs w:val="22"/>
                <w:lang w:val="ru-RU"/>
              </w:rPr>
              <w:t>,</w:t>
            </w:r>
            <w:r w:rsidRPr="00D16666">
              <w:rPr>
                <w:szCs w:val="22"/>
                <w:lang w:val="ru-RU"/>
              </w:rPr>
              <w:t xml:space="preserve"> </w:t>
            </w:r>
            <w:r w:rsidRPr="001F2836">
              <w:rPr>
                <w:b/>
                <w:bCs/>
                <w:szCs w:val="22"/>
                <w:lang w:val="ru-RU"/>
              </w:rPr>
              <w:t xml:space="preserve">согласованное </w:t>
            </w:r>
            <w:r w:rsidR="00076EDF">
              <w:rPr>
                <w:b/>
                <w:bCs/>
                <w:szCs w:val="22"/>
                <w:lang w:val="ru-RU"/>
              </w:rPr>
              <w:br/>
              <w:t>15</w:t>
            </w:r>
            <w:r w:rsidRPr="001F2836">
              <w:rPr>
                <w:b/>
                <w:bCs/>
                <w:szCs w:val="22"/>
                <w:lang w:val="ru-RU"/>
              </w:rPr>
              <w:t xml:space="preserve">-й Исследовательской комиссией на ее </w:t>
            </w:r>
            <w:r w:rsidRPr="00076EDF">
              <w:rPr>
                <w:b/>
                <w:bCs/>
                <w:szCs w:val="22"/>
                <w:lang w:val="ru-RU"/>
              </w:rPr>
              <w:t xml:space="preserve">собрании </w:t>
            </w:r>
            <w:r w:rsidR="007C56F2" w:rsidRPr="007C56F2">
              <w:rPr>
                <w:b/>
                <w:bCs/>
                <w:szCs w:val="22"/>
                <w:lang w:val="ru-RU"/>
              </w:rPr>
              <w:t xml:space="preserve">16 </w:t>
            </w:r>
            <w:r w:rsidR="007C56F2">
              <w:rPr>
                <w:b/>
                <w:bCs/>
                <w:szCs w:val="22"/>
                <w:lang w:val="ru-RU"/>
              </w:rPr>
              <w:t>сентября</w:t>
            </w:r>
            <w:r w:rsidR="00076EDF" w:rsidRPr="00076EDF">
              <w:rPr>
                <w:b/>
                <w:bCs/>
                <w:szCs w:val="22"/>
                <w:lang w:val="ru-RU"/>
              </w:rPr>
              <w:t xml:space="preserve"> 2011 года</w:t>
            </w:r>
          </w:p>
        </w:tc>
      </w:tr>
    </w:tbl>
    <w:p w:rsidR="00D16666" w:rsidRPr="00D16666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rPr>
          <w:lang w:val="ru-RU"/>
        </w:rPr>
      </w:pPr>
      <w:bookmarkStart w:id="3" w:name="StartTyping_E"/>
      <w:bookmarkEnd w:id="3"/>
      <w:r w:rsidRPr="00D16666">
        <w:rPr>
          <w:lang w:val="ru-RU"/>
        </w:rPr>
        <w:t>Уважаемая госпожа,</w:t>
      </w:r>
      <w:r w:rsidRPr="00D16666">
        <w:rPr>
          <w:lang w:val="ru-RU"/>
        </w:rPr>
        <w:br/>
      </w:r>
      <w:r w:rsidR="001F2836" w:rsidRPr="00D16666">
        <w:rPr>
          <w:lang w:val="ru-RU"/>
        </w:rPr>
        <w:t xml:space="preserve">уважаемый </w:t>
      </w:r>
      <w:r w:rsidRPr="00D16666">
        <w:rPr>
          <w:lang w:val="ru-RU"/>
        </w:rPr>
        <w:t>господин,</w:t>
      </w:r>
    </w:p>
    <w:p w:rsidR="00573FA1" w:rsidRDefault="00D16666" w:rsidP="001143E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rPr>
          <w:lang w:val="ru-RU"/>
        </w:rPr>
      </w:pPr>
      <w:r w:rsidRPr="00D16666">
        <w:rPr>
          <w:bCs/>
          <w:lang w:val="ru-RU"/>
        </w:rPr>
        <w:t>1</w:t>
      </w:r>
      <w:r w:rsidR="00076EDF">
        <w:rPr>
          <w:lang w:val="ru-RU"/>
        </w:rPr>
        <w:tab/>
      </w:r>
      <w:r w:rsidRPr="00D16666">
        <w:rPr>
          <w:lang w:val="ru-RU"/>
        </w:rPr>
        <w:t xml:space="preserve">По просьбе председателя </w:t>
      </w:r>
      <w:r w:rsidR="00076EDF">
        <w:rPr>
          <w:lang w:val="ru-RU"/>
        </w:rPr>
        <w:t xml:space="preserve">15-й Исследовательской комиссии </w:t>
      </w:r>
      <w:r w:rsidR="00FE14FA">
        <w:rPr>
          <w:lang w:val="ru-RU"/>
        </w:rPr>
        <w:t>(</w:t>
      </w:r>
      <w:r w:rsidR="00573FA1" w:rsidRPr="001143E3">
        <w:rPr>
          <w:i/>
          <w:iCs/>
          <w:szCs w:val="22"/>
          <w:lang w:val="ru-RU"/>
        </w:rPr>
        <w:t>Инфраструктура оптических транспортных сетей и сетей доступа</w:t>
      </w:r>
      <w:r w:rsidR="00FE14FA" w:rsidRPr="00757D32">
        <w:rPr>
          <w:szCs w:val="22"/>
          <w:lang w:val="ru-RU"/>
        </w:rPr>
        <w:t>)</w:t>
      </w:r>
      <w:r w:rsidR="00573FA1" w:rsidRPr="00D16666">
        <w:rPr>
          <w:lang w:val="ru-RU"/>
        </w:rPr>
        <w:t xml:space="preserve"> </w:t>
      </w:r>
      <w:r w:rsidRPr="00D16666">
        <w:rPr>
          <w:lang w:val="ru-RU"/>
        </w:rPr>
        <w:t xml:space="preserve">имею честь сообщить </w:t>
      </w:r>
      <w:r w:rsidR="0055479A" w:rsidRPr="00D16666">
        <w:rPr>
          <w:lang w:val="ru-RU"/>
        </w:rPr>
        <w:t>Вам</w:t>
      </w:r>
      <w:r w:rsidRPr="00D16666">
        <w:rPr>
          <w:lang w:val="ru-RU"/>
        </w:rPr>
        <w:t xml:space="preserve">, что указанная </w:t>
      </w:r>
      <w:r w:rsidR="00757D32" w:rsidRPr="00D16666">
        <w:rPr>
          <w:lang w:val="ru-RU"/>
        </w:rPr>
        <w:t xml:space="preserve">Исследовательская </w:t>
      </w:r>
      <w:r w:rsidRPr="00D16666">
        <w:rPr>
          <w:lang w:val="ru-RU"/>
        </w:rPr>
        <w:t>комиссия на свое</w:t>
      </w:r>
      <w:r w:rsidR="001143E3">
        <w:rPr>
          <w:lang w:val="ru-RU"/>
        </w:rPr>
        <w:t xml:space="preserve">м собрании, которое состоялось </w:t>
      </w:r>
      <w:r w:rsidR="00573FA1">
        <w:rPr>
          <w:lang w:val="ru-RU"/>
        </w:rPr>
        <w:t>1</w:t>
      </w:r>
      <w:r w:rsidR="007C56F2">
        <w:rPr>
          <w:lang w:val="ru-RU"/>
        </w:rPr>
        <w:t>6</w:t>
      </w:r>
      <w:r w:rsidR="00573FA1">
        <w:rPr>
          <w:lang w:val="ru-RU"/>
        </w:rPr>
        <w:t xml:space="preserve"> </w:t>
      </w:r>
      <w:r w:rsidR="007C56F2">
        <w:rPr>
          <w:lang w:val="ru-RU"/>
        </w:rPr>
        <w:t xml:space="preserve">сентября </w:t>
      </w:r>
      <w:r w:rsidR="00573FA1">
        <w:rPr>
          <w:lang w:val="ru-RU"/>
        </w:rPr>
        <w:t>2011 года</w:t>
      </w:r>
      <w:r w:rsidRPr="00D16666">
        <w:rPr>
          <w:lang w:val="ru-RU"/>
        </w:rPr>
        <w:t>, решила аннулировать Рекомендацию</w:t>
      </w:r>
      <w:r w:rsidR="00573FA1">
        <w:rPr>
          <w:lang w:val="ru-RU"/>
        </w:rPr>
        <w:t xml:space="preserve"> </w:t>
      </w:r>
      <w:r w:rsidRPr="00D16666">
        <w:rPr>
          <w:lang w:val="ru-RU"/>
        </w:rPr>
        <w:t xml:space="preserve">МСЭ-Т </w:t>
      </w:r>
      <w:r w:rsidR="007C56F2">
        <w:rPr>
          <w:szCs w:val="22"/>
        </w:rPr>
        <w:t>G</w:t>
      </w:r>
      <w:r w:rsidR="007C56F2">
        <w:rPr>
          <w:szCs w:val="22"/>
          <w:lang w:val="ru-RU"/>
        </w:rPr>
        <w:t xml:space="preserve">.995.1 </w:t>
      </w:r>
      <w:r w:rsidR="001143E3">
        <w:rPr>
          <w:szCs w:val="22"/>
          <w:lang w:val="ru-RU"/>
        </w:rPr>
        <w:t>"</w:t>
      </w:r>
      <w:r w:rsidR="007C56F2">
        <w:rPr>
          <w:szCs w:val="22"/>
          <w:lang w:val="ru-RU"/>
        </w:rPr>
        <w:t>Обзор рекомендаций по цифровым абонентским линиям (</w:t>
      </w:r>
      <w:r w:rsidR="007C56F2">
        <w:rPr>
          <w:szCs w:val="22"/>
        </w:rPr>
        <w:t>DSL</w:t>
      </w:r>
      <w:r w:rsidR="007C56F2" w:rsidRPr="00565EBE">
        <w:rPr>
          <w:szCs w:val="22"/>
          <w:lang w:val="ru-RU"/>
        </w:rPr>
        <w:t>)</w:t>
      </w:r>
      <w:r w:rsidR="001143E3">
        <w:rPr>
          <w:szCs w:val="22"/>
          <w:lang w:val="ru-RU"/>
        </w:rPr>
        <w:t>"</w:t>
      </w:r>
      <w:r w:rsidR="007C56F2">
        <w:rPr>
          <w:szCs w:val="22"/>
          <w:lang w:val="ru-RU"/>
        </w:rPr>
        <w:t xml:space="preserve"> </w:t>
      </w:r>
      <w:r w:rsidRPr="00D16666">
        <w:rPr>
          <w:bCs/>
          <w:lang w:val="ru-RU"/>
        </w:rPr>
        <w:t>в соответствии с положениями п. 8.2 Рекомендации</w:t>
      </w:r>
      <w:r w:rsidRPr="00182DF1">
        <w:t> </w:t>
      </w:r>
      <w:r w:rsidRPr="00D16666">
        <w:rPr>
          <w:lang w:val="ru-RU"/>
        </w:rPr>
        <w:t>A.8 (</w:t>
      </w:r>
      <w:r w:rsidRPr="00D16666">
        <w:rPr>
          <w:bCs/>
          <w:lang w:val="ru-RU"/>
        </w:rPr>
        <w:t>Йоханнесбург, 2008 г.</w:t>
      </w:r>
      <w:r w:rsidRPr="00D16666">
        <w:rPr>
          <w:lang w:val="ru-RU"/>
        </w:rPr>
        <w:t>)</w:t>
      </w:r>
      <w:r w:rsidR="0055479A" w:rsidRPr="0055479A">
        <w:rPr>
          <w:lang w:val="ru-RU"/>
        </w:rPr>
        <w:t xml:space="preserve"> </w:t>
      </w:r>
      <w:proofErr w:type="spellStart"/>
      <w:r w:rsidR="0055479A" w:rsidRPr="00D16666">
        <w:rPr>
          <w:lang w:val="ru-RU"/>
        </w:rPr>
        <w:t>ВАСЭ</w:t>
      </w:r>
      <w:proofErr w:type="spellEnd"/>
      <w:r w:rsidR="0055479A">
        <w:rPr>
          <w:lang w:val="ru-RU"/>
        </w:rPr>
        <w:t>.</w:t>
      </w:r>
    </w:p>
    <w:p w:rsidR="00D16666" w:rsidRPr="00D16666" w:rsidRDefault="00D16666" w:rsidP="00B2787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rPr>
          <w:lang w:val="ru-RU"/>
        </w:rPr>
      </w:pPr>
      <w:r w:rsidRPr="00D16666">
        <w:rPr>
          <w:lang w:val="ru-RU"/>
        </w:rPr>
        <w:t xml:space="preserve">В собрании приняли участие </w:t>
      </w:r>
      <w:r w:rsidR="007C56F2">
        <w:rPr>
          <w:lang w:val="ru-RU"/>
        </w:rPr>
        <w:t>8</w:t>
      </w:r>
      <w:r w:rsidRPr="00182DF1">
        <w:t> </w:t>
      </w:r>
      <w:r w:rsidRPr="00D16666">
        <w:rPr>
          <w:lang w:val="ru-RU"/>
        </w:rPr>
        <w:t>Государств</w:t>
      </w:r>
      <w:r w:rsidR="00B27872">
        <w:rPr>
          <w:lang w:val="ru-RU"/>
        </w:rPr>
        <w:t>–</w:t>
      </w:r>
      <w:r w:rsidRPr="00D16666">
        <w:rPr>
          <w:lang w:val="ru-RU"/>
        </w:rPr>
        <w:t>Членов и</w:t>
      </w:r>
      <w:r w:rsidR="00573FA1">
        <w:rPr>
          <w:lang w:val="ru-RU"/>
        </w:rPr>
        <w:t xml:space="preserve"> </w:t>
      </w:r>
      <w:r w:rsidR="007C56F2">
        <w:rPr>
          <w:lang w:val="ru-RU"/>
        </w:rPr>
        <w:t>22</w:t>
      </w:r>
      <w:r w:rsidRPr="00182DF1">
        <w:t> </w:t>
      </w:r>
      <w:r w:rsidRPr="00D16666">
        <w:rPr>
          <w:lang w:val="ru-RU"/>
        </w:rPr>
        <w:t>Член</w:t>
      </w:r>
      <w:r w:rsidR="007C56F2">
        <w:rPr>
          <w:lang w:val="ru-RU"/>
        </w:rPr>
        <w:t>а</w:t>
      </w:r>
      <w:r w:rsidRPr="00D16666">
        <w:rPr>
          <w:lang w:val="ru-RU"/>
        </w:rPr>
        <w:t xml:space="preserve"> Сектора, и возражений против достигнутой договоренности не было.</w:t>
      </w:r>
    </w:p>
    <w:p w:rsidR="00D16666" w:rsidRPr="00D16666" w:rsidRDefault="00D16666" w:rsidP="00B27872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bCs/>
          <w:lang w:val="ru-RU"/>
        </w:rPr>
        <w:t>2</w:t>
      </w:r>
      <w:r w:rsidRPr="00D16666">
        <w:rPr>
          <w:lang w:val="ru-RU"/>
        </w:rPr>
        <w:tab/>
        <w:t xml:space="preserve">В </w:t>
      </w:r>
      <w:r w:rsidRPr="00D16666">
        <w:rPr>
          <w:b/>
          <w:lang w:val="ru-RU"/>
        </w:rPr>
        <w:t>Приложении 1</w:t>
      </w:r>
      <w:r w:rsidRPr="00D16666">
        <w:rPr>
          <w:lang w:val="ru-RU"/>
        </w:rPr>
        <w:t xml:space="preserve"> приводится информация о данной договоренности, включая краткое объяснение причин аннулирования.</w:t>
      </w:r>
    </w:p>
    <w:p w:rsidR="00D16666" w:rsidRPr="00D16666" w:rsidRDefault="00D16666" w:rsidP="001143E3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bCs/>
          <w:lang w:val="ru-RU"/>
        </w:rPr>
        <w:t>3</w:t>
      </w:r>
      <w:r w:rsidRPr="00D16666">
        <w:rPr>
          <w:lang w:val="ru-RU"/>
        </w:rPr>
        <w:tab/>
        <w:t xml:space="preserve">Учитывая положения </w:t>
      </w:r>
      <w:r w:rsidRPr="00D16666">
        <w:rPr>
          <w:bCs/>
          <w:lang w:val="ru-RU"/>
        </w:rPr>
        <w:t>п. 8.2 Рекомендации</w:t>
      </w:r>
      <w:r w:rsidRPr="00D16666">
        <w:rPr>
          <w:lang w:val="ru-RU"/>
        </w:rPr>
        <w:t xml:space="preserve"> A.8, заранее благодарю </w:t>
      </w:r>
      <w:r w:rsidR="00757D32" w:rsidRPr="00D16666">
        <w:rPr>
          <w:lang w:val="ru-RU"/>
        </w:rPr>
        <w:t xml:space="preserve">Вас </w:t>
      </w:r>
      <w:r w:rsidRPr="00D16666">
        <w:rPr>
          <w:lang w:val="ru-RU"/>
        </w:rPr>
        <w:t xml:space="preserve">за информацию о том, одобряет или не одобряет ваша администрация/организация аннулирование этой Рекомендации, направленную в мой адрес до </w:t>
      </w:r>
      <w:r w:rsidR="007C56F2">
        <w:rPr>
          <w:b/>
          <w:bCs/>
          <w:lang w:val="ru-RU"/>
        </w:rPr>
        <w:t>19 декабря</w:t>
      </w:r>
      <w:r w:rsidR="00573FA1" w:rsidRPr="00573FA1">
        <w:rPr>
          <w:b/>
          <w:bCs/>
          <w:lang w:val="ru-RU"/>
        </w:rPr>
        <w:t xml:space="preserve"> 2011 года</w:t>
      </w:r>
      <w:r w:rsidR="001143E3">
        <w:rPr>
          <w:b/>
          <w:bCs/>
          <w:lang w:val="ru-RU"/>
        </w:rPr>
        <w:t xml:space="preserve"> </w:t>
      </w:r>
      <w:r w:rsidR="001143E3" w:rsidRPr="00D16666">
        <w:rPr>
          <w:lang w:val="ru-RU"/>
        </w:rPr>
        <w:t xml:space="preserve">2400 </w:t>
      </w:r>
      <w:proofErr w:type="spellStart"/>
      <w:r w:rsidR="001143E3" w:rsidRPr="00D16666">
        <w:rPr>
          <w:lang w:val="ru-RU"/>
        </w:rPr>
        <w:t>UTC</w:t>
      </w:r>
      <w:proofErr w:type="spellEnd"/>
      <w:r w:rsidR="00573FA1" w:rsidRPr="00D16666">
        <w:rPr>
          <w:lang w:val="ru-RU"/>
        </w:rPr>
        <w:t>.</w:t>
      </w:r>
    </w:p>
    <w:p w:rsidR="00D16666" w:rsidRPr="00D16666" w:rsidRDefault="00D16666" w:rsidP="00B27872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lang w:val="ru-RU"/>
        </w:rPr>
        <w:t>Если какие-либо Государства-Члены или Члены Сектора сочтут, что давать согласие на аннулирование этой</w:t>
      </w:r>
      <w:r w:rsidR="00FE14FA" w:rsidRPr="00757D32">
        <w:rPr>
          <w:lang w:val="ru-RU"/>
        </w:rPr>
        <w:t xml:space="preserve"> </w:t>
      </w:r>
      <w:r w:rsidRPr="00D16666">
        <w:rPr>
          <w:lang w:val="ru-RU"/>
        </w:rPr>
        <w:t>Рекомендации</w:t>
      </w:r>
      <w:r w:rsidR="00FE14FA" w:rsidRPr="00757D32">
        <w:rPr>
          <w:lang w:val="ru-RU"/>
        </w:rPr>
        <w:t xml:space="preserve"> </w:t>
      </w:r>
      <w:r w:rsidRPr="00D16666">
        <w:rPr>
          <w:lang w:val="ru-RU"/>
        </w:rPr>
        <w:t xml:space="preserve">не следует, им необходимо сообщить о причинах такого неодобрения, и данный вопрос будет вновь передан в </w:t>
      </w:r>
      <w:r w:rsidR="00103B31">
        <w:rPr>
          <w:lang w:val="ru-RU"/>
        </w:rPr>
        <w:t>данную</w:t>
      </w:r>
      <w:r w:rsidRPr="00D16666">
        <w:rPr>
          <w:lang w:val="ru-RU"/>
        </w:rPr>
        <w:t xml:space="preserve"> </w:t>
      </w:r>
      <w:r w:rsidR="00757D32" w:rsidRPr="00D16666">
        <w:rPr>
          <w:lang w:val="ru-RU"/>
        </w:rPr>
        <w:t xml:space="preserve">Исследовательскую </w:t>
      </w:r>
      <w:r w:rsidRPr="00D16666">
        <w:rPr>
          <w:lang w:val="ru-RU"/>
        </w:rPr>
        <w:t>комиссию.</w:t>
      </w:r>
    </w:p>
    <w:p w:rsidR="00D16666" w:rsidRPr="00D16666" w:rsidRDefault="00D16666" w:rsidP="007C56F2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lang w:val="ru-RU"/>
        </w:rPr>
        <w:br w:type="page"/>
      </w:r>
      <w:r w:rsidRPr="00D16666">
        <w:rPr>
          <w:lang w:val="ru-RU"/>
        </w:rPr>
        <w:lastRenderedPageBreak/>
        <w:t>4</w:t>
      </w:r>
      <w:r w:rsidRPr="00D16666">
        <w:rPr>
          <w:lang w:val="ru-RU"/>
        </w:rPr>
        <w:tab/>
        <w:t>После указанного выше предельного срока (</w:t>
      </w:r>
      <w:r w:rsidR="007C56F2">
        <w:rPr>
          <w:lang w:val="ru-RU"/>
        </w:rPr>
        <w:t>19 декабря</w:t>
      </w:r>
      <w:r w:rsidR="00573FA1">
        <w:rPr>
          <w:lang w:val="ru-RU"/>
        </w:rPr>
        <w:t xml:space="preserve"> 2011 г</w:t>
      </w:r>
      <w:r w:rsidR="00300EAE" w:rsidRPr="00300EAE">
        <w:rPr>
          <w:lang w:val="ru-RU"/>
        </w:rPr>
        <w:t>.</w:t>
      </w:r>
      <w:r w:rsidRPr="00D16666">
        <w:rPr>
          <w:lang w:val="ru-RU"/>
        </w:rPr>
        <w:t xml:space="preserve">) Директор </w:t>
      </w:r>
      <w:proofErr w:type="spellStart"/>
      <w:r w:rsidRPr="00D16666">
        <w:rPr>
          <w:lang w:val="ru-RU"/>
        </w:rPr>
        <w:t>БСЭ</w:t>
      </w:r>
      <w:proofErr w:type="spellEnd"/>
      <w:r w:rsidRPr="00D16666">
        <w:rPr>
          <w:lang w:val="ru-RU"/>
        </w:rPr>
        <w:t xml:space="preserve"> в </w:t>
      </w:r>
      <w:r w:rsidR="001143E3" w:rsidRPr="00D16666">
        <w:rPr>
          <w:lang w:val="ru-RU"/>
        </w:rPr>
        <w:t xml:space="preserve">Циркуляре </w:t>
      </w:r>
      <w:r w:rsidRPr="00D16666">
        <w:rPr>
          <w:lang w:val="ru-RU"/>
        </w:rPr>
        <w:t>уведомит о результатах проведенной консультации. Эта информация будет также опубликована в Операционном бюллетене МСЭ.</w:t>
      </w:r>
    </w:p>
    <w:p w:rsidR="00D16666" w:rsidRPr="00076EDF" w:rsidRDefault="00D16666" w:rsidP="00B27872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lang w:val="ru-RU"/>
        </w:rPr>
      </w:pPr>
      <w:r w:rsidRPr="00D16666">
        <w:rPr>
          <w:lang w:val="ru-RU"/>
        </w:rPr>
        <w:t>С уважением,</w:t>
      </w:r>
    </w:p>
    <w:p w:rsidR="00D16666" w:rsidRPr="00076EDF" w:rsidRDefault="00D16666" w:rsidP="00B27872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lang w:val="ru-RU"/>
        </w:rPr>
      </w:pPr>
      <w:r w:rsidRPr="00D16666">
        <w:rPr>
          <w:lang w:val="ru-RU"/>
        </w:rPr>
        <w:t>Малколм Джонсон</w:t>
      </w:r>
      <w:r w:rsidRPr="00D16666">
        <w:rPr>
          <w:lang w:val="ru-RU"/>
        </w:rPr>
        <w:br/>
        <w:t>Директор Бюро</w:t>
      </w:r>
      <w:r w:rsidRPr="00D16666">
        <w:rPr>
          <w:lang w:val="ru-RU"/>
        </w:rPr>
        <w:br/>
        <w:t>стандартизации электросвязи</w:t>
      </w:r>
    </w:p>
    <w:p w:rsidR="00573FA1" w:rsidRDefault="00D16666" w:rsidP="00B27872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lang w:val="ru-RU"/>
        </w:rPr>
      </w:pPr>
      <w:r w:rsidRPr="00D16666">
        <w:rPr>
          <w:b/>
          <w:bCs/>
          <w:lang w:val="ru-RU"/>
        </w:rPr>
        <w:t>Приложение</w:t>
      </w:r>
      <w:r w:rsidRPr="00D16666">
        <w:rPr>
          <w:lang w:val="ru-RU"/>
        </w:rPr>
        <w:t>: 1</w:t>
      </w:r>
    </w:p>
    <w:p w:rsidR="00573FA1" w:rsidRPr="00FE14FA" w:rsidRDefault="00573FA1" w:rsidP="00103B31">
      <w:pPr>
        <w:pStyle w:val="AnnexNo"/>
        <w:spacing w:before="0" w:after="0"/>
        <w:rPr>
          <w:sz w:val="22"/>
          <w:szCs w:val="22"/>
          <w:lang w:val="ru-RU"/>
        </w:rPr>
      </w:pPr>
      <w:r w:rsidRPr="00573FA1">
        <w:rPr>
          <w:lang w:val="ru-RU"/>
        </w:rPr>
        <w:br w:type="page"/>
      </w:r>
      <w:bookmarkStart w:id="4" w:name="_Toc245140783"/>
      <w:bookmarkStart w:id="5" w:name="_Toc245261791"/>
      <w:r w:rsidRPr="00FE14FA">
        <w:rPr>
          <w:sz w:val="26"/>
          <w:szCs w:val="26"/>
          <w:lang w:val="ru-RU"/>
        </w:rPr>
        <w:lastRenderedPageBreak/>
        <w:t>ПРИЛОЖЕНИЕ 1</w:t>
      </w:r>
      <w:r w:rsidR="00FE14FA" w:rsidRPr="00FE14FA">
        <w:rPr>
          <w:sz w:val="26"/>
          <w:szCs w:val="26"/>
          <w:lang w:val="ru-RU"/>
        </w:rPr>
        <w:br/>
      </w:r>
      <w:r w:rsidR="00FE14FA" w:rsidRPr="00FE14FA">
        <w:rPr>
          <w:caps w:val="0"/>
          <w:sz w:val="22"/>
          <w:szCs w:val="22"/>
          <w:lang w:val="ru-RU"/>
        </w:rPr>
        <w:t xml:space="preserve">(к Циркуляру </w:t>
      </w:r>
      <w:r w:rsidR="00103B31">
        <w:rPr>
          <w:caps w:val="0"/>
          <w:sz w:val="22"/>
          <w:szCs w:val="22"/>
          <w:lang w:val="ru-RU"/>
        </w:rPr>
        <w:t>232</w:t>
      </w:r>
      <w:r w:rsidR="00757D32" w:rsidRPr="00300EAE">
        <w:rPr>
          <w:caps w:val="0"/>
          <w:sz w:val="22"/>
          <w:szCs w:val="22"/>
          <w:lang w:val="ru-RU"/>
        </w:rPr>
        <w:t xml:space="preserve"> </w:t>
      </w:r>
      <w:proofErr w:type="spellStart"/>
      <w:r w:rsidR="00FE14FA" w:rsidRPr="00FE14FA">
        <w:rPr>
          <w:caps w:val="0"/>
          <w:sz w:val="22"/>
          <w:szCs w:val="22"/>
          <w:lang w:val="ru-RU"/>
        </w:rPr>
        <w:t>БСЭ</w:t>
      </w:r>
      <w:proofErr w:type="spellEnd"/>
      <w:r w:rsidR="00FE14FA" w:rsidRPr="00FE14FA">
        <w:rPr>
          <w:caps w:val="0"/>
          <w:sz w:val="22"/>
          <w:szCs w:val="22"/>
          <w:lang w:val="ru-RU"/>
        </w:rPr>
        <w:t>)</w:t>
      </w:r>
    </w:p>
    <w:p w:rsidR="00573FA1" w:rsidRPr="00565EBE" w:rsidRDefault="00A76972" w:rsidP="00565EBE">
      <w:pPr>
        <w:pStyle w:val="AnnexNo"/>
        <w:spacing w:before="240" w:after="0"/>
        <w:rPr>
          <w:b/>
          <w:bCs/>
          <w:sz w:val="26"/>
          <w:szCs w:val="26"/>
          <w:lang w:val="ru-RU"/>
        </w:rPr>
      </w:pPr>
      <w:r w:rsidRPr="00FE14FA">
        <w:rPr>
          <w:b/>
          <w:bCs/>
          <w:caps w:val="0"/>
          <w:sz w:val="26"/>
          <w:szCs w:val="26"/>
          <w:lang w:val="ru-RU"/>
        </w:rPr>
        <w:t>Аннулирование Ре</w:t>
      </w:r>
      <w:r w:rsidR="006810D4" w:rsidRPr="00FE14FA">
        <w:rPr>
          <w:b/>
          <w:bCs/>
          <w:caps w:val="0"/>
          <w:sz w:val="26"/>
          <w:szCs w:val="26"/>
          <w:lang w:val="ru-RU"/>
        </w:rPr>
        <w:t>ко</w:t>
      </w:r>
      <w:r w:rsidRPr="00FE14FA">
        <w:rPr>
          <w:b/>
          <w:bCs/>
          <w:caps w:val="0"/>
          <w:sz w:val="26"/>
          <w:szCs w:val="26"/>
          <w:lang w:val="ru-RU"/>
        </w:rPr>
        <w:t>мендации МСЭ-Т</w:t>
      </w:r>
      <w:r w:rsidRPr="00FE14FA">
        <w:rPr>
          <w:b/>
          <w:bCs/>
          <w:sz w:val="26"/>
          <w:szCs w:val="26"/>
          <w:lang w:val="ru-RU"/>
        </w:rPr>
        <w:t xml:space="preserve"> </w:t>
      </w:r>
      <w:r w:rsidR="00565EBE">
        <w:rPr>
          <w:b/>
          <w:bCs/>
          <w:sz w:val="26"/>
          <w:szCs w:val="26"/>
          <w:lang w:val="fr-CA"/>
        </w:rPr>
        <w:t>G</w:t>
      </w:r>
      <w:r w:rsidRPr="00FE14FA">
        <w:rPr>
          <w:b/>
          <w:bCs/>
          <w:sz w:val="26"/>
          <w:szCs w:val="26"/>
          <w:lang w:val="ru-RU"/>
        </w:rPr>
        <w:t>.</w:t>
      </w:r>
      <w:bookmarkEnd w:id="4"/>
      <w:bookmarkEnd w:id="5"/>
      <w:r w:rsidR="00565EBE" w:rsidRPr="00565EBE">
        <w:rPr>
          <w:b/>
          <w:bCs/>
          <w:sz w:val="26"/>
          <w:szCs w:val="26"/>
          <w:lang w:val="ru-RU"/>
        </w:rPr>
        <w:t>995.1</w:t>
      </w:r>
    </w:p>
    <w:p w:rsidR="00565EBE" w:rsidRPr="00B27872" w:rsidRDefault="00565EBE" w:rsidP="001143E3">
      <w:pPr>
        <w:pStyle w:val="enumlev1"/>
        <w:tabs>
          <w:tab w:val="clear" w:pos="794"/>
          <w:tab w:val="left" w:pos="0"/>
        </w:tabs>
        <w:spacing w:before="600"/>
        <w:ind w:left="0" w:firstLine="0"/>
        <w:rPr>
          <w:sz w:val="22"/>
          <w:szCs w:val="22"/>
          <w:lang w:val="ru-RU"/>
        </w:rPr>
      </w:pPr>
      <w:r w:rsidRPr="00B27872">
        <w:rPr>
          <w:b/>
          <w:bCs/>
          <w:sz w:val="22"/>
          <w:szCs w:val="22"/>
          <w:lang w:val="ru-RU"/>
        </w:rPr>
        <w:t xml:space="preserve">Рекомендация МСЭ-Т </w:t>
      </w:r>
      <w:r w:rsidRPr="00B27872">
        <w:rPr>
          <w:b/>
          <w:bCs/>
          <w:sz w:val="22"/>
          <w:szCs w:val="22"/>
          <w:lang w:val="en-US"/>
        </w:rPr>
        <w:t>G</w:t>
      </w:r>
      <w:r w:rsidRPr="00B27872">
        <w:rPr>
          <w:b/>
          <w:bCs/>
          <w:sz w:val="22"/>
          <w:szCs w:val="22"/>
          <w:lang w:val="ru-RU"/>
        </w:rPr>
        <w:t>.995.1</w:t>
      </w:r>
      <w:r w:rsidRPr="00B27872">
        <w:rPr>
          <w:sz w:val="22"/>
          <w:szCs w:val="22"/>
          <w:lang w:val="ru-RU"/>
        </w:rPr>
        <w:t xml:space="preserve"> </w:t>
      </w:r>
      <w:r w:rsidR="001143E3" w:rsidRPr="001143E3">
        <w:rPr>
          <w:sz w:val="22"/>
          <w:szCs w:val="22"/>
          <w:lang w:val="ru-RU"/>
        </w:rPr>
        <w:t>"</w:t>
      </w:r>
      <w:r w:rsidRPr="001143E3">
        <w:rPr>
          <w:sz w:val="22"/>
          <w:szCs w:val="22"/>
          <w:lang w:val="ru-RU"/>
        </w:rPr>
        <w:t>Обзор рекомендаций по цифровым абонентским линиям (</w:t>
      </w:r>
      <w:r w:rsidRPr="001143E3">
        <w:rPr>
          <w:sz w:val="22"/>
          <w:szCs w:val="22"/>
          <w:lang w:val="en-US"/>
        </w:rPr>
        <w:t>DSL</w:t>
      </w:r>
      <w:r w:rsidRPr="001143E3">
        <w:rPr>
          <w:sz w:val="22"/>
          <w:szCs w:val="22"/>
          <w:lang w:val="ru-RU"/>
        </w:rPr>
        <w:t>)</w:t>
      </w:r>
      <w:r w:rsidR="001143E3" w:rsidRPr="001143E3">
        <w:rPr>
          <w:sz w:val="22"/>
          <w:szCs w:val="22"/>
          <w:lang w:val="ru-RU"/>
        </w:rPr>
        <w:t>"</w:t>
      </w:r>
      <w:r w:rsidR="00103B31" w:rsidRPr="00B27872">
        <w:rPr>
          <w:sz w:val="22"/>
          <w:szCs w:val="22"/>
          <w:lang w:val="ru-RU"/>
        </w:rPr>
        <w:t xml:space="preserve"> предоставляет необходимые руководящие указания и обзор семейства Рекомендаций по </w:t>
      </w:r>
      <w:r w:rsidR="00103B31" w:rsidRPr="00B27872">
        <w:rPr>
          <w:sz w:val="22"/>
          <w:szCs w:val="22"/>
          <w:lang w:val="en-US"/>
        </w:rPr>
        <w:t>DSL</w:t>
      </w:r>
      <w:r w:rsidR="00103B31" w:rsidRPr="00B27872">
        <w:rPr>
          <w:sz w:val="22"/>
          <w:szCs w:val="22"/>
          <w:lang w:val="ru-RU"/>
        </w:rPr>
        <w:t xml:space="preserve"> и поэтому является информативной. Конкретно эта Рекомендация содержит обзор семейства Рекомендаций по </w:t>
      </w:r>
      <w:r w:rsidR="00103B31" w:rsidRPr="00B27872">
        <w:rPr>
          <w:sz w:val="22"/>
          <w:szCs w:val="22"/>
          <w:lang w:val="en-US"/>
        </w:rPr>
        <w:t>DSL</w:t>
      </w:r>
      <w:r w:rsidR="00F56989" w:rsidRPr="00B27872">
        <w:rPr>
          <w:sz w:val="22"/>
          <w:szCs w:val="22"/>
          <w:lang w:val="ru-RU"/>
        </w:rPr>
        <w:t xml:space="preserve"> и описание того, как связаны между собой различные Рекомендации в этом семействе. Она также содержит определение эталонной конфигурации родовой системы и то, как она связана с эталонными моделями систем Рекомендаций по </w:t>
      </w:r>
      <w:r w:rsidR="00F56989" w:rsidRPr="00B27872">
        <w:rPr>
          <w:sz w:val="22"/>
          <w:szCs w:val="22"/>
          <w:lang w:val="en-US"/>
        </w:rPr>
        <w:t>DSL</w:t>
      </w:r>
      <w:r w:rsidR="00F56989" w:rsidRPr="00B27872">
        <w:rPr>
          <w:sz w:val="22"/>
          <w:szCs w:val="22"/>
          <w:lang w:val="ru-RU"/>
        </w:rPr>
        <w:t xml:space="preserve">. Дополнительно включено определение эталонной архитектуры родового протокола для Рекомендаций по </w:t>
      </w:r>
      <w:r w:rsidR="00F56989" w:rsidRPr="00B27872">
        <w:rPr>
          <w:sz w:val="22"/>
          <w:szCs w:val="22"/>
          <w:lang w:val="en-US"/>
        </w:rPr>
        <w:t>DSL</w:t>
      </w:r>
      <w:r w:rsidR="00F56989" w:rsidRPr="00B27872">
        <w:rPr>
          <w:sz w:val="22"/>
          <w:szCs w:val="22"/>
          <w:lang w:val="ru-RU"/>
        </w:rPr>
        <w:t xml:space="preserve"> и ответвлений соответствующего пользователя или эталонных архитектур протокола плоскости административного управления для Рекомендаций по </w:t>
      </w:r>
      <w:r w:rsidR="00F56989" w:rsidRPr="00B27872">
        <w:rPr>
          <w:sz w:val="22"/>
          <w:szCs w:val="22"/>
          <w:lang w:val="en-US"/>
        </w:rPr>
        <w:t>DSL</w:t>
      </w:r>
      <w:r w:rsidR="00F56989" w:rsidRPr="00B27872">
        <w:rPr>
          <w:sz w:val="22"/>
          <w:szCs w:val="22"/>
          <w:lang w:val="ru-RU"/>
        </w:rPr>
        <w:t>.</w:t>
      </w:r>
      <w:r w:rsidR="000B45EC" w:rsidRPr="00B27872">
        <w:rPr>
          <w:sz w:val="22"/>
          <w:szCs w:val="22"/>
          <w:lang w:val="ru-RU"/>
        </w:rPr>
        <w:t xml:space="preserve"> Приводятся также иллюстрации вариантов представления услуг передачи данных, использующих Рекомендации по </w:t>
      </w:r>
      <w:r w:rsidR="000B45EC" w:rsidRPr="00B27872">
        <w:rPr>
          <w:sz w:val="22"/>
          <w:szCs w:val="22"/>
          <w:lang w:val="en-US"/>
        </w:rPr>
        <w:t>DSL</w:t>
      </w:r>
      <w:r w:rsidR="000B45EC" w:rsidRPr="00B27872">
        <w:rPr>
          <w:sz w:val="22"/>
          <w:szCs w:val="22"/>
          <w:lang w:val="ru-RU"/>
        </w:rPr>
        <w:t xml:space="preserve">. И наконец, в данную Рекомендацию включен глоссарий терминов, используемых в Рекомендациях по </w:t>
      </w:r>
      <w:r w:rsidR="000B45EC" w:rsidRPr="00B27872">
        <w:rPr>
          <w:sz w:val="22"/>
          <w:szCs w:val="22"/>
          <w:lang w:val="en-US"/>
        </w:rPr>
        <w:t>DSL</w:t>
      </w:r>
      <w:r w:rsidR="000B45EC" w:rsidRPr="00B27872">
        <w:rPr>
          <w:sz w:val="22"/>
          <w:szCs w:val="22"/>
          <w:lang w:val="ru-RU"/>
        </w:rPr>
        <w:t>.</w:t>
      </w:r>
    </w:p>
    <w:p w:rsidR="00573FA1" w:rsidRPr="00B27872" w:rsidRDefault="006810D4" w:rsidP="00FE14FA">
      <w:pPr>
        <w:pStyle w:val="enumlev1"/>
        <w:tabs>
          <w:tab w:val="clear" w:pos="794"/>
        </w:tabs>
        <w:spacing w:before="240"/>
        <w:ind w:left="0" w:firstLine="0"/>
        <w:rPr>
          <w:b/>
          <w:bCs/>
          <w:sz w:val="22"/>
          <w:szCs w:val="22"/>
          <w:lang w:val="ru-RU"/>
        </w:rPr>
      </w:pPr>
      <w:r w:rsidRPr="00B27872">
        <w:rPr>
          <w:b/>
          <w:bCs/>
          <w:sz w:val="22"/>
          <w:szCs w:val="22"/>
          <w:lang w:val="ru-RU"/>
        </w:rPr>
        <w:t>Обоснование для аннулирования</w:t>
      </w:r>
    </w:p>
    <w:p w:rsidR="00573FA1" w:rsidRPr="00B27872" w:rsidRDefault="00565EBE" w:rsidP="00103B31">
      <w:pPr>
        <w:rPr>
          <w:szCs w:val="22"/>
          <w:lang w:val="ru-RU"/>
        </w:rPr>
      </w:pPr>
      <w:r w:rsidRPr="00B27872">
        <w:rPr>
          <w:szCs w:val="22"/>
          <w:lang w:val="ru-RU"/>
        </w:rPr>
        <w:t xml:space="preserve">Материал, содержащийся в Рекомендации МСЭ-Т </w:t>
      </w:r>
      <w:r w:rsidRPr="00B27872">
        <w:rPr>
          <w:szCs w:val="22"/>
        </w:rPr>
        <w:t>G</w:t>
      </w:r>
      <w:r w:rsidRPr="00B27872">
        <w:rPr>
          <w:szCs w:val="22"/>
          <w:lang w:val="ru-RU"/>
        </w:rPr>
        <w:t>.995.1 (2001</w:t>
      </w:r>
      <w:r w:rsidR="001143E3">
        <w:rPr>
          <w:szCs w:val="22"/>
          <w:lang w:val="ru-RU"/>
        </w:rPr>
        <w:t xml:space="preserve"> г.</w:t>
      </w:r>
      <w:r w:rsidRPr="00B27872">
        <w:rPr>
          <w:szCs w:val="22"/>
          <w:lang w:val="ru-RU"/>
        </w:rPr>
        <w:t>), в настоящее время считается устаревшим и нужда</w:t>
      </w:r>
      <w:r w:rsidR="00103B31" w:rsidRPr="00B27872">
        <w:rPr>
          <w:szCs w:val="22"/>
          <w:lang w:val="ru-RU"/>
        </w:rPr>
        <w:t>ется</w:t>
      </w:r>
      <w:r w:rsidRPr="00B27872">
        <w:rPr>
          <w:szCs w:val="22"/>
          <w:lang w:val="ru-RU"/>
        </w:rPr>
        <w:t xml:space="preserve"> в обновлении. </w:t>
      </w:r>
      <w:r w:rsidR="00042D34" w:rsidRPr="00B27872">
        <w:rPr>
          <w:szCs w:val="22"/>
          <w:lang w:val="ru-RU"/>
        </w:rPr>
        <w:t>На собрании ИК15, состоявшемся 16 сентября 2011 года, было принято решение о том, что в</w:t>
      </w:r>
      <w:r w:rsidRPr="00B27872">
        <w:rPr>
          <w:szCs w:val="22"/>
          <w:lang w:val="ru-RU"/>
        </w:rPr>
        <w:t xml:space="preserve">виду ненормативного характера </w:t>
      </w:r>
      <w:r w:rsidR="00042D34" w:rsidRPr="00B27872">
        <w:rPr>
          <w:szCs w:val="22"/>
          <w:lang w:val="ru-RU"/>
        </w:rPr>
        <w:t xml:space="preserve">пересмотренного текста обновленный материал представляется в качестве Добавления 50 к Рекомендациям МСЭ-Т серии </w:t>
      </w:r>
      <w:r w:rsidR="00042D34" w:rsidRPr="00B27872">
        <w:rPr>
          <w:szCs w:val="22"/>
        </w:rPr>
        <w:t>G</w:t>
      </w:r>
      <w:r w:rsidR="004277ED" w:rsidRPr="00B27872">
        <w:rPr>
          <w:szCs w:val="22"/>
          <w:lang w:val="ru-RU"/>
        </w:rPr>
        <w:t>.</w:t>
      </w:r>
    </w:p>
    <w:p w:rsidR="00F404CD" w:rsidRPr="00B27872" w:rsidRDefault="00573FA1" w:rsidP="00FE14FA">
      <w:pPr>
        <w:pStyle w:val="Normalaftertitle"/>
        <w:spacing w:before="720"/>
        <w:jc w:val="center"/>
        <w:rPr>
          <w:sz w:val="22"/>
          <w:szCs w:val="22"/>
          <w:lang w:val="ru-RU"/>
        </w:rPr>
      </w:pPr>
      <w:r w:rsidRPr="00B27872">
        <w:rPr>
          <w:sz w:val="22"/>
          <w:szCs w:val="22"/>
          <w:lang w:val="ru-RU"/>
        </w:rPr>
        <w:t>_____________</w:t>
      </w:r>
      <w:r w:rsidR="00FE14FA" w:rsidRPr="00B27872">
        <w:rPr>
          <w:sz w:val="22"/>
          <w:szCs w:val="22"/>
          <w:lang w:val="ru-RU"/>
        </w:rPr>
        <w:t>__</w:t>
      </w:r>
    </w:p>
    <w:sectPr w:rsidR="00F404CD" w:rsidRPr="00B27872" w:rsidSect="00000DBD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89" w:rsidRDefault="00F56989">
      <w:r>
        <w:separator/>
      </w:r>
    </w:p>
  </w:endnote>
  <w:endnote w:type="continuationSeparator" w:id="0">
    <w:p w:rsidR="00F56989" w:rsidRDefault="00F5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89" w:rsidRPr="00321CB7" w:rsidRDefault="00321CB7" w:rsidP="00321CB7">
    <w:pPr>
      <w:pStyle w:val="Footer"/>
      <w:rPr>
        <w:szCs w:val="16"/>
      </w:rPr>
    </w:pPr>
    <w:r>
      <w:t>ITU-T\BUREAU\CIRC\232R.DOC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B55652" w:rsidRPr="00EF273F" w:rsidTr="0097535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B55652" w:rsidRPr="00EF273F" w:rsidTr="00975354">
      <w:trPr>
        <w:cantSplit/>
      </w:trPr>
      <w:tc>
        <w:tcPr>
          <w:tcW w:w="1062" w:type="pct"/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Telegram ITU </w:t>
          </w:r>
          <w:proofErr w:type="spellStart"/>
          <w:r w:rsidRPr="00EF273F">
            <w:rPr>
              <w:sz w:val="18"/>
              <w:szCs w:val="18"/>
              <w:lang w:val="en-GB"/>
            </w:rPr>
            <w:t>GENEVE</w:t>
          </w:r>
          <w:proofErr w:type="spellEnd"/>
        </w:p>
      </w:tc>
      <w:tc>
        <w:tcPr>
          <w:tcW w:w="1131" w:type="pct"/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B55652" w:rsidRPr="00EF273F" w:rsidTr="00975354">
      <w:trPr>
        <w:cantSplit/>
      </w:trPr>
      <w:tc>
        <w:tcPr>
          <w:tcW w:w="1062" w:type="pct"/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55652" w:rsidRPr="00EF273F" w:rsidRDefault="00B55652" w:rsidP="0097535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F56989" w:rsidRPr="00B55652" w:rsidRDefault="00F56989" w:rsidP="00B55652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89" w:rsidRDefault="00F56989">
      <w:r>
        <w:separator/>
      </w:r>
    </w:p>
  </w:footnote>
  <w:footnote w:type="continuationSeparator" w:id="0">
    <w:p w:rsidR="00F56989" w:rsidRDefault="00F56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89" w:rsidRDefault="00F56989" w:rsidP="00DD25C2">
    <w:pPr>
      <w:pStyle w:val="Header"/>
      <w:spacing w:before="0" w:after="36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18166B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18166B">
      <w:rPr>
        <w:rStyle w:val="PageNumber"/>
        <w:sz w:val="18"/>
        <w:szCs w:val="18"/>
      </w:rPr>
      <w:fldChar w:fldCharType="separate"/>
    </w:r>
    <w:r w:rsidR="00321CB7">
      <w:rPr>
        <w:rStyle w:val="PageNumber"/>
        <w:noProof/>
        <w:sz w:val="18"/>
        <w:szCs w:val="18"/>
      </w:rPr>
      <w:t>2</w:t>
    </w:r>
    <w:r w:rsidR="0018166B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/>
  <w:stylePaneFormatFilter w:val="3F01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1749E"/>
    <w:rsid w:val="00000DBD"/>
    <w:rsid w:val="000050F4"/>
    <w:rsid w:val="000202BF"/>
    <w:rsid w:val="00042D34"/>
    <w:rsid w:val="000444EA"/>
    <w:rsid w:val="000761DB"/>
    <w:rsid w:val="00076EDF"/>
    <w:rsid w:val="00097506"/>
    <w:rsid w:val="000B45EC"/>
    <w:rsid w:val="000C4896"/>
    <w:rsid w:val="000C6F23"/>
    <w:rsid w:val="00103B31"/>
    <w:rsid w:val="001143E3"/>
    <w:rsid w:val="00122C03"/>
    <w:rsid w:val="00126D58"/>
    <w:rsid w:val="00150D5D"/>
    <w:rsid w:val="00157220"/>
    <w:rsid w:val="0018166B"/>
    <w:rsid w:val="001B49CA"/>
    <w:rsid w:val="001D3893"/>
    <w:rsid w:val="001F2836"/>
    <w:rsid w:val="002045CC"/>
    <w:rsid w:val="00205D8B"/>
    <w:rsid w:val="00243708"/>
    <w:rsid w:val="0027617F"/>
    <w:rsid w:val="0027628A"/>
    <w:rsid w:val="002E21F1"/>
    <w:rsid w:val="002F3FE0"/>
    <w:rsid w:val="002F69E6"/>
    <w:rsid w:val="002F6C99"/>
    <w:rsid w:val="00300EAE"/>
    <w:rsid w:val="00321CB7"/>
    <w:rsid w:val="0033465B"/>
    <w:rsid w:val="00377D2A"/>
    <w:rsid w:val="003A00E2"/>
    <w:rsid w:val="003B18CB"/>
    <w:rsid w:val="003B4D7A"/>
    <w:rsid w:val="003D2E92"/>
    <w:rsid w:val="004277ED"/>
    <w:rsid w:val="00432A7A"/>
    <w:rsid w:val="00437A37"/>
    <w:rsid w:val="0048060A"/>
    <w:rsid w:val="00494EE3"/>
    <w:rsid w:val="004F153D"/>
    <w:rsid w:val="00510D76"/>
    <w:rsid w:val="0055479A"/>
    <w:rsid w:val="00565EBE"/>
    <w:rsid w:val="00573FA1"/>
    <w:rsid w:val="00582333"/>
    <w:rsid w:val="005926C8"/>
    <w:rsid w:val="005D1D53"/>
    <w:rsid w:val="005F7C44"/>
    <w:rsid w:val="00637C00"/>
    <w:rsid w:val="006647FF"/>
    <w:rsid w:val="006810D4"/>
    <w:rsid w:val="006C2C56"/>
    <w:rsid w:val="006D15CA"/>
    <w:rsid w:val="006D5E95"/>
    <w:rsid w:val="00726A49"/>
    <w:rsid w:val="00745E45"/>
    <w:rsid w:val="00757D32"/>
    <w:rsid w:val="00773C44"/>
    <w:rsid w:val="007B5370"/>
    <w:rsid w:val="007C1C69"/>
    <w:rsid w:val="007C56F2"/>
    <w:rsid w:val="007E7B62"/>
    <w:rsid w:val="00812ECF"/>
    <w:rsid w:val="00853B9C"/>
    <w:rsid w:val="0086299F"/>
    <w:rsid w:val="008833FB"/>
    <w:rsid w:val="00885595"/>
    <w:rsid w:val="00886571"/>
    <w:rsid w:val="0089310D"/>
    <w:rsid w:val="008B0497"/>
    <w:rsid w:val="008C059E"/>
    <w:rsid w:val="008E5496"/>
    <w:rsid w:val="00937855"/>
    <w:rsid w:val="00965964"/>
    <w:rsid w:val="00973DBD"/>
    <w:rsid w:val="009B2523"/>
    <w:rsid w:val="009B722E"/>
    <w:rsid w:val="009F5F47"/>
    <w:rsid w:val="00A11DF4"/>
    <w:rsid w:val="00A2166C"/>
    <w:rsid w:val="00A61DEB"/>
    <w:rsid w:val="00A76972"/>
    <w:rsid w:val="00A83BE3"/>
    <w:rsid w:val="00A85984"/>
    <w:rsid w:val="00AC6357"/>
    <w:rsid w:val="00AD5A43"/>
    <w:rsid w:val="00AD7D2B"/>
    <w:rsid w:val="00B1749E"/>
    <w:rsid w:val="00B210FD"/>
    <w:rsid w:val="00B27872"/>
    <w:rsid w:val="00B4106B"/>
    <w:rsid w:val="00B55652"/>
    <w:rsid w:val="00B55C78"/>
    <w:rsid w:val="00B96F89"/>
    <w:rsid w:val="00B97CFC"/>
    <w:rsid w:val="00BC58F5"/>
    <w:rsid w:val="00BD0726"/>
    <w:rsid w:val="00BD65FB"/>
    <w:rsid w:val="00BF7747"/>
    <w:rsid w:val="00C20FAA"/>
    <w:rsid w:val="00C22064"/>
    <w:rsid w:val="00C24E5A"/>
    <w:rsid w:val="00C37434"/>
    <w:rsid w:val="00C77A74"/>
    <w:rsid w:val="00C8672C"/>
    <w:rsid w:val="00C87CE9"/>
    <w:rsid w:val="00C9354F"/>
    <w:rsid w:val="00CB0C96"/>
    <w:rsid w:val="00CB109F"/>
    <w:rsid w:val="00D058F5"/>
    <w:rsid w:val="00D16666"/>
    <w:rsid w:val="00D40EB2"/>
    <w:rsid w:val="00D6536B"/>
    <w:rsid w:val="00DB3844"/>
    <w:rsid w:val="00DD0E6A"/>
    <w:rsid w:val="00DD25C2"/>
    <w:rsid w:val="00DE6A76"/>
    <w:rsid w:val="00E06D16"/>
    <w:rsid w:val="00E45E8C"/>
    <w:rsid w:val="00E64750"/>
    <w:rsid w:val="00EB42A3"/>
    <w:rsid w:val="00ED2F80"/>
    <w:rsid w:val="00EE687E"/>
    <w:rsid w:val="00F271C5"/>
    <w:rsid w:val="00F404CD"/>
    <w:rsid w:val="00F4559E"/>
    <w:rsid w:val="00F56989"/>
    <w:rsid w:val="00F85C72"/>
    <w:rsid w:val="00F945CB"/>
    <w:rsid w:val="00FA7176"/>
    <w:rsid w:val="00FE14FA"/>
    <w:rsid w:val="00FF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5C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8166B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8166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816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8166B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18166B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rsid w:val="0018166B"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rsid w:val="0018166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8166B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18166B"/>
    <w:rPr>
      <w:b/>
      <w:bCs/>
      <w:sz w:val="24"/>
    </w:rPr>
  </w:style>
  <w:style w:type="paragraph" w:styleId="Title">
    <w:name w:val="Title"/>
    <w:basedOn w:val="Normal"/>
    <w:qFormat/>
    <w:rsid w:val="0018166B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8166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8166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8166B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8166B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18166B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8166B"/>
    <w:rPr>
      <w:color w:val="0000FF"/>
      <w:u w:val="single"/>
    </w:rPr>
  </w:style>
  <w:style w:type="paragraph" w:customStyle="1" w:styleId="enumlev1">
    <w:name w:val="enumlev1"/>
    <w:basedOn w:val="Normal"/>
    <w:rsid w:val="0018166B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rsid w:val="0018166B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rsid w:val="0018166B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rsid w:val="0018166B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  <w:rsid w:val="0018166B"/>
  </w:style>
  <w:style w:type="paragraph" w:customStyle="1" w:styleId="Annex">
    <w:name w:val="Annex_#"/>
    <w:basedOn w:val="Normal"/>
    <w:next w:val="AnnexRef"/>
    <w:rsid w:val="0018166B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18166B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18166B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18166B"/>
    <w:pPr>
      <w:spacing w:before="320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8166B"/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18166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rsid w:val="0018166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rsid w:val="0018166B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rsid w:val="0018166B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Normal"/>
    <w:rsid w:val="00573FA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27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5C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enumlev1">
    <w:name w:val="enumlev1"/>
    <w:basedOn w:val="Normal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pPr>
      <w:spacing w:before="320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Pr>
      <w:sz w:val="24"/>
      <w:szCs w:val="20"/>
      <w:lang w:val="en-GB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Normal"/>
    <w:rsid w:val="00573FA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27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CEC0-A323-4548-8C7E-65B5121A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447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3580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RC</cp:lastModifiedBy>
  <cp:revision>12</cp:revision>
  <cp:lastPrinted>2011-09-30T13:12:00Z</cp:lastPrinted>
  <dcterms:created xsi:type="dcterms:W3CDTF">2011-09-28T12:45:00Z</dcterms:created>
  <dcterms:modified xsi:type="dcterms:W3CDTF">2011-10-04T14:13:00Z</dcterms:modified>
</cp:coreProperties>
</file>