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FE38B8" w:rsidTr="00303D62">
        <w:trPr>
          <w:cantSplit/>
        </w:trPr>
        <w:tc>
          <w:tcPr>
            <w:tcW w:w="6426" w:type="dxa"/>
            <w:vAlign w:val="center"/>
          </w:tcPr>
          <w:p w:rsidR="00C34772" w:rsidRPr="00FE38B8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FE38B8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FE38B8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FE38B8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FE38B8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39F764FC" wp14:editId="62E9FD13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FE38B8" w:rsidTr="00303D62">
        <w:trPr>
          <w:cantSplit/>
        </w:trPr>
        <w:tc>
          <w:tcPr>
            <w:tcW w:w="6426" w:type="dxa"/>
            <w:vAlign w:val="center"/>
          </w:tcPr>
          <w:p w:rsidR="00C34772" w:rsidRPr="00FE38B8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FE38B8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FE38B8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FE38B8" w:rsidRDefault="00C34772" w:rsidP="00E10A3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FE38B8">
        <w:tab/>
        <w:t xml:space="preserve">Ginebra, </w:t>
      </w:r>
      <w:bookmarkStart w:id="0" w:name="ddate"/>
      <w:bookmarkEnd w:id="0"/>
      <w:r w:rsidR="00E10A39">
        <w:t>10</w:t>
      </w:r>
      <w:r w:rsidR="00953DCD" w:rsidRPr="00FE38B8">
        <w:t xml:space="preserve"> de agosto de 2011</w:t>
      </w:r>
    </w:p>
    <w:p w:rsidR="00C34772" w:rsidRPr="00FE38B8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34772" w:rsidRPr="00FE38B8" w:rsidTr="006379DB">
        <w:trPr>
          <w:cantSplit/>
          <w:trHeight w:val="340"/>
        </w:trPr>
        <w:tc>
          <w:tcPr>
            <w:tcW w:w="1126" w:type="dxa"/>
          </w:tcPr>
          <w:p w:rsidR="00C34772" w:rsidRPr="00FE38B8" w:rsidRDefault="00C34772" w:rsidP="006379D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FE38B8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:rsidR="00C34772" w:rsidRPr="00FE38B8" w:rsidRDefault="00C34772" w:rsidP="00E10A39">
            <w:pPr>
              <w:tabs>
                <w:tab w:val="left" w:pos="4111"/>
              </w:tabs>
              <w:spacing w:before="0"/>
              <w:ind w:left="57"/>
            </w:pPr>
            <w:r w:rsidRPr="00FE38B8">
              <w:rPr>
                <w:b/>
              </w:rPr>
              <w:t xml:space="preserve">Circular TSB </w:t>
            </w:r>
            <w:bookmarkStart w:id="1" w:name="dnum"/>
            <w:bookmarkEnd w:id="1"/>
            <w:r w:rsidR="00953DCD" w:rsidRPr="00FE38B8">
              <w:rPr>
                <w:b/>
              </w:rPr>
              <w:t>21</w:t>
            </w:r>
            <w:r w:rsidR="00E10A39">
              <w:rPr>
                <w:b/>
              </w:rPr>
              <w:t>8</w:t>
            </w:r>
            <w:r w:rsidR="005F69F7">
              <w:rPr>
                <w:b/>
              </w:rPr>
              <w:br/>
            </w:r>
            <w:r w:rsidR="005F69F7" w:rsidRPr="008F40DE">
              <w:rPr>
                <w:lang w:val="es-ES"/>
              </w:rPr>
              <w:t xml:space="preserve">COM </w:t>
            </w:r>
            <w:r w:rsidR="005F69F7">
              <w:rPr>
                <w:lang w:val="es-ES"/>
              </w:rPr>
              <w:t>9/SP</w:t>
            </w:r>
          </w:p>
        </w:tc>
        <w:tc>
          <w:tcPr>
            <w:tcW w:w="5329" w:type="dxa"/>
          </w:tcPr>
          <w:p w:rsidR="00953DCD" w:rsidRDefault="00C34772" w:rsidP="006165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FE38B8">
              <w:t>-</w:t>
            </w:r>
            <w:r w:rsidRPr="00FE38B8">
              <w:tab/>
              <w:t xml:space="preserve">A las Administraciones de los Estados Miembros </w:t>
            </w:r>
            <w:r w:rsidR="006379DB" w:rsidRPr="00FE38B8">
              <w:br/>
            </w:r>
            <w:r w:rsidRPr="00FE38B8">
              <w:t>de la Unión</w:t>
            </w:r>
          </w:p>
          <w:p w:rsidR="005F69F7" w:rsidRPr="00FE38B8" w:rsidRDefault="005F69F7" w:rsidP="00E10A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</w:p>
        </w:tc>
      </w:tr>
      <w:tr w:rsidR="00C34772" w:rsidRPr="00FE38B8" w:rsidTr="006379DB">
        <w:trPr>
          <w:cantSplit/>
        </w:trPr>
        <w:tc>
          <w:tcPr>
            <w:tcW w:w="1126" w:type="dxa"/>
          </w:tcPr>
          <w:p w:rsidR="006379DB" w:rsidRPr="00FE38B8" w:rsidRDefault="006379DB" w:rsidP="006379D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FE38B8">
              <w:rPr>
                <w:szCs w:val="24"/>
              </w:rPr>
              <w:t>Tel.:</w:t>
            </w:r>
          </w:p>
          <w:p w:rsidR="006379DB" w:rsidRPr="00FE38B8" w:rsidRDefault="006379DB" w:rsidP="006379D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FE38B8">
              <w:rPr>
                <w:szCs w:val="24"/>
              </w:rPr>
              <w:t>Fax:</w:t>
            </w:r>
          </w:p>
          <w:p w:rsidR="00C34772" w:rsidRPr="00FE38B8" w:rsidRDefault="00C34772" w:rsidP="006379D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FE38B8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:rsidR="00C34772" w:rsidRPr="00FE38B8" w:rsidRDefault="005F69F7" w:rsidP="005F69F7">
            <w:pPr>
              <w:tabs>
                <w:tab w:val="left" w:pos="4111"/>
              </w:tabs>
              <w:spacing w:before="0"/>
              <w:ind w:left="57"/>
            </w:pPr>
            <w:r w:rsidRPr="00FE38B8">
              <w:t>+</w:t>
            </w:r>
            <w:r w:rsidRPr="008F40DE">
              <w:rPr>
                <w:lang w:val="es-ES"/>
              </w:rPr>
              <w:t>41 22 730 5858</w:t>
            </w:r>
            <w:r w:rsidR="006379DB" w:rsidRPr="00FE38B8">
              <w:br/>
            </w:r>
            <w:r w:rsidRPr="008F40DE">
              <w:rPr>
                <w:lang w:val="es-ES"/>
              </w:rPr>
              <w:t>+41 22 730 5853</w:t>
            </w:r>
          </w:p>
          <w:p w:rsidR="00C34772" w:rsidRPr="00FE38B8" w:rsidRDefault="00250FDC" w:rsidP="006379DB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5F69F7" w:rsidRPr="008F40DE">
                <w:rPr>
                  <w:rStyle w:val="Hyperlink"/>
                  <w:lang w:val="es-ES"/>
                </w:rPr>
                <w:t>tsbsg9@itu.int</w:t>
              </w:r>
            </w:hyperlink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 w:rsidRPr="00FE38B8">
              <w:rPr>
                <w:b/>
              </w:rPr>
              <w:t>Copia</w:t>
            </w:r>
            <w:r w:rsidRPr="00FE38B8">
              <w:t>:</w:t>
            </w:r>
          </w:p>
          <w:p w:rsidR="00E10A39" w:rsidRPr="00FE38B8" w:rsidRDefault="00E10A39" w:rsidP="00E10A39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FE38B8">
              <w:t>-</w:t>
            </w:r>
            <w:r w:rsidRPr="00FE38B8">
              <w:tab/>
              <w:t>A los Miembros del Sector UIT-T;</w:t>
            </w:r>
          </w:p>
          <w:p w:rsidR="00E10A39" w:rsidRPr="00FE38B8" w:rsidRDefault="00E10A39" w:rsidP="00E10A39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FE38B8">
              <w:t>-</w:t>
            </w:r>
            <w:r w:rsidRPr="00FE38B8">
              <w:tab/>
              <w:t>A los Asociados del UIT</w:t>
            </w:r>
            <w:r w:rsidRPr="00FE38B8">
              <w:noBreakHyphen/>
              <w:t>T;</w:t>
            </w:r>
          </w:p>
          <w:p w:rsidR="00E10A39" w:rsidRPr="00FE38B8" w:rsidRDefault="00E10A39" w:rsidP="00E10A39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FE38B8">
              <w:t>-</w:t>
            </w:r>
            <w:r w:rsidRPr="00FE38B8">
              <w:tab/>
              <w:t>A las Instituciones Académicas del UIT-T</w:t>
            </w:r>
            <w:r>
              <w:t>;</w:t>
            </w:r>
          </w:p>
          <w:p w:rsidR="00E10A39" w:rsidRPr="00FE38B8" w:rsidRDefault="00E10A39" w:rsidP="00E10A39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</w:t>
            </w:r>
            <w:r w:rsidRPr="00FE38B8">
              <w:t xml:space="preserve">l Presidente y </w:t>
            </w:r>
            <w:r>
              <w:t xml:space="preserve">a los </w:t>
            </w:r>
            <w:r w:rsidRPr="00FE38B8">
              <w:t xml:space="preserve">Vicepresidentes de </w:t>
            </w:r>
            <w:r>
              <w:t>la</w:t>
            </w:r>
            <w:r w:rsidRPr="00FE38B8">
              <w:t xml:space="preserve"> Comisi</w:t>
            </w:r>
            <w:r>
              <w:t>ó</w:t>
            </w:r>
            <w:r w:rsidRPr="00FE38B8">
              <w:t xml:space="preserve">n de Estudio </w:t>
            </w:r>
            <w:r>
              <w:t>9;</w:t>
            </w:r>
          </w:p>
          <w:p w:rsidR="00C34772" w:rsidRPr="00FE38B8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FE38B8">
              <w:t>-</w:t>
            </w:r>
            <w:r w:rsidRPr="00FE38B8">
              <w:tab/>
              <w:t>Al Director de la Oficina de Desarrollo de las Telecomunicaciones;</w:t>
            </w:r>
          </w:p>
          <w:p w:rsidR="00953DCD" w:rsidRPr="00FE38B8" w:rsidRDefault="00C34772" w:rsidP="006165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FE38B8">
              <w:t>-</w:t>
            </w:r>
            <w:r w:rsidRPr="00FE38B8">
              <w:tab/>
              <w:t>Al Director de la Oficina de Radiocomunicaciones</w:t>
            </w:r>
          </w:p>
        </w:tc>
      </w:tr>
    </w:tbl>
    <w:p w:rsidR="00C34772" w:rsidRPr="00FE38B8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6812"/>
      </w:tblGrid>
      <w:tr w:rsidR="00C34772" w:rsidRPr="00FE38B8" w:rsidTr="006379DB">
        <w:trPr>
          <w:cantSplit/>
        </w:trPr>
        <w:tc>
          <w:tcPr>
            <w:tcW w:w="1126" w:type="dxa"/>
          </w:tcPr>
          <w:p w:rsidR="00C34772" w:rsidRPr="00FE38B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FE38B8">
              <w:rPr>
                <w:szCs w:val="24"/>
              </w:rPr>
              <w:t>Asunto:</w:t>
            </w:r>
          </w:p>
        </w:tc>
        <w:tc>
          <w:tcPr>
            <w:tcW w:w="6812" w:type="dxa"/>
          </w:tcPr>
          <w:p w:rsidR="00C34772" w:rsidRPr="00FE38B8" w:rsidRDefault="005F69F7" w:rsidP="00953DCD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8F40DE">
              <w:rPr>
                <w:b/>
                <w:lang w:val="es-ES"/>
              </w:rPr>
              <w:t>Aprobación de la nueva Cuestión 14/9</w:t>
            </w:r>
          </w:p>
        </w:tc>
      </w:tr>
    </w:tbl>
    <w:p w:rsidR="00C34772" w:rsidRPr="00FE38B8" w:rsidRDefault="00C34772" w:rsidP="00303D62">
      <w:pPr>
        <w:spacing w:before="240"/>
        <w:ind w:left="-199"/>
        <w:rPr>
          <w:rFonts w:ascii="Century Gothic" w:hAnsi="Century Gothic"/>
          <w:sz w:val="16"/>
        </w:rPr>
      </w:pPr>
    </w:p>
    <w:p w:rsidR="00C34772" w:rsidRPr="00FE38B8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FE38B8">
        <w:rPr>
          <w:sz w:val="24"/>
        </w:rPr>
        <w:t xml:space="preserve">Muy </w:t>
      </w:r>
      <w:r w:rsidR="00E369B1" w:rsidRPr="00FE38B8">
        <w:rPr>
          <w:sz w:val="24"/>
        </w:rPr>
        <w:t>S</w:t>
      </w:r>
      <w:r w:rsidRPr="00FE38B8">
        <w:rPr>
          <w:sz w:val="24"/>
        </w:rPr>
        <w:t xml:space="preserve">eñora mía/Muy </w:t>
      </w:r>
      <w:r w:rsidR="00E369B1" w:rsidRPr="00FE38B8">
        <w:rPr>
          <w:sz w:val="24"/>
        </w:rPr>
        <w:t>S</w:t>
      </w:r>
      <w:r w:rsidRPr="00FE38B8">
        <w:rPr>
          <w:sz w:val="24"/>
        </w:rPr>
        <w:t>eñor mío:</w:t>
      </w:r>
    </w:p>
    <w:p w:rsidR="00953DCD" w:rsidRDefault="00C34772" w:rsidP="00250FDC">
      <w:pPr>
        <w:rPr>
          <w:lang w:val="es-ES"/>
        </w:rPr>
      </w:pPr>
      <w:bookmarkStart w:id="2" w:name="lettre"/>
      <w:bookmarkEnd w:id="2"/>
      <w:r w:rsidRPr="00FE38B8">
        <w:rPr>
          <w:bCs/>
        </w:rPr>
        <w:t>1</w:t>
      </w:r>
      <w:r w:rsidRPr="00FE38B8">
        <w:tab/>
      </w:r>
      <w:r w:rsidR="005F69F7" w:rsidRPr="008F40DE">
        <w:rPr>
          <w:lang w:val="es-ES"/>
        </w:rPr>
        <w:t xml:space="preserve">A petición del Presidente de la Comisión de Estudio 9, </w:t>
      </w:r>
      <w:r w:rsidR="005F69F7" w:rsidRPr="008F40DE">
        <w:rPr>
          <w:i/>
          <w:lang w:val="es-ES"/>
        </w:rPr>
        <w:t>Transmisión de sonido y televisión y redes de cable de banda ancha integradas</w:t>
      </w:r>
      <w:r w:rsidR="005F69F7" w:rsidRPr="008F40DE">
        <w:rPr>
          <w:lang w:val="es-ES"/>
        </w:rPr>
        <w:t>, tengo el honor de informarle que, de conformidad con las disposiciones de la Resolución 1, Sección 7, § 7.2.2, de la AMNT (Johannesburgo, 2008), los Estados Miembros y los Miembros del Sector presentes en la última reunión de dicha Comisión que tuvo lugar en Ginebra del 19 al 23 de julio de 201</w:t>
      </w:r>
      <w:r w:rsidR="00250FDC">
        <w:rPr>
          <w:lang w:val="es-ES"/>
        </w:rPr>
        <w:t>0</w:t>
      </w:r>
      <w:bookmarkStart w:id="3" w:name="_GoBack"/>
      <w:bookmarkEnd w:id="3"/>
      <w:r w:rsidR="005F69F7" w:rsidRPr="008F40DE">
        <w:rPr>
          <w:lang w:val="es-ES"/>
        </w:rPr>
        <w:t>, acordaron por consenso aprobar la  Cuestión siguiente:</w:t>
      </w:r>
    </w:p>
    <w:p w:rsidR="005F69F7" w:rsidRDefault="00D431E0" w:rsidP="005F69F7">
      <w:pPr>
        <w:rPr>
          <w:lang w:val="es-ES"/>
        </w:rPr>
      </w:pPr>
      <w:r>
        <w:rPr>
          <w:lang w:val="es-ES"/>
        </w:rPr>
        <w:tab/>
      </w:r>
      <w:r w:rsidR="005F69F7" w:rsidRPr="008F40DE">
        <w:rPr>
          <w:lang w:val="es-ES"/>
        </w:rPr>
        <w:t xml:space="preserve">Cuestión 14/9  –  </w:t>
      </w:r>
      <w:r w:rsidR="005F69F7" w:rsidRPr="008F40DE">
        <w:rPr>
          <w:i/>
          <w:iCs/>
          <w:lang w:val="es-ES"/>
        </w:rPr>
        <w:t>Programa</w:t>
      </w:r>
      <w:r w:rsidR="005F69F7">
        <w:rPr>
          <w:i/>
          <w:iCs/>
          <w:lang w:val="es-ES"/>
        </w:rPr>
        <w:t xml:space="preserve"> de trabajo</w:t>
      </w:r>
      <w:r w:rsidR="005F69F7" w:rsidRPr="008F40DE">
        <w:rPr>
          <w:i/>
          <w:iCs/>
          <w:lang w:val="es-ES"/>
        </w:rPr>
        <w:t xml:space="preserve">, coordinación y planificación </w:t>
      </w:r>
      <w:r w:rsidR="005F69F7" w:rsidRPr="008F40DE">
        <w:rPr>
          <w:lang w:val="es-ES"/>
        </w:rPr>
        <w:t>(véase el anexo 1)</w:t>
      </w:r>
    </w:p>
    <w:p w:rsidR="005F69F7" w:rsidRDefault="005F69F7" w:rsidP="005F69F7">
      <w:pPr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</w:r>
      <w:r w:rsidRPr="008F40DE">
        <w:rPr>
          <w:b/>
          <w:bCs/>
          <w:lang w:val="es-ES"/>
        </w:rPr>
        <w:t>Queda por tanto aprobada la Cuestión 14/9</w:t>
      </w:r>
    </w:p>
    <w:p w:rsidR="005F69F7" w:rsidRDefault="005F69F7" w:rsidP="005F69F7">
      <w:pPr>
        <w:rPr>
          <w:lang w:val="es-ES"/>
        </w:rPr>
      </w:pPr>
      <w:r>
        <w:t>3</w:t>
      </w:r>
      <w:r>
        <w:tab/>
      </w:r>
      <w:r w:rsidRPr="008F40DE">
        <w:rPr>
          <w:lang w:val="es-ES"/>
        </w:rPr>
        <w:t>Se supone que las Recomendaciones resultantes se someterán al proceso de aprobación alternativo (AAP).</w:t>
      </w:r>
    </w:p>
    <w:p w:rsidR="006165EA" w:rsidRDefault="006165EA" w:rsidP="005F69F7">
      <w:pPr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</w:r>
      <w:r w:rsidR="008F2B3B">
        <w:rPr>
          <w:lang w:val="es-ES"/>
        </w:rPr>
        <w:t>La Cuestión está asignada al Grupo de Trabajo 2/9 "Terminales y aplicaciones".</w:t>
      </w:r>
    </w:p>
    <w:p w:rsidR="005F69F7" w:rsidRPr="00FE38B8" w:rsidRDefault="005F69F7" w:rsidP="005F69F7">
      <w:r w:rsidRPr="008F40DE">
        <w:rPr>
          <w:lang w:val="es-ES"/>
        </w:rPr>
        <w:t>Le saluda muy atentamente.</w:t>
      </w:r>
    </w:p>
    <w:p w:rsidR="00C34772" w:rsidRPr="00FE38B8" w:rsidRDefault="00C34772" w:rsidP="00303D62">
      <w:pPr>
        <w:pStyle w:val="BodyText2"/>
      </w:pPr>
      <w:r w:rsidRPr="00FE38B8">
        <w:t>Malcolm Johnson</w:t>
      </w:r>
      <w:r w:rsidRPr="00FE38B8">
        <w:br/>
        <w:t>Director de la Oficina de Normalización</w:t>
      </w:r>
      <w:r w:rsidRPr="00FE38B8">
        <w:br/>
        <w:t>de las Telecomunicaciones</w:t>
      </w:r>
    </w:p>
    <w:p w:rsidR="00C34772" w:rsidRPr="00FE38B8" w:rsidRDefault="00C34772" w:rsidP="008F2B3B">
      <w:pPr>
        <w:spacing w:before="80"/>
        <w:ind w:right="91"/>
      </w:pPr>
    </w:p>
    <w:p w:rsidR="00C34772" w:rsidRPr="00D431E0" w:rsidRDefault="00C34772" w:rsidP="008F2B3B">
      <w:pPr>
        <w:spacing w:before="80"/>
        <w:ind w:right="91"/>
        <w:rPr>
          <w:u w:val="single"/>
        </w:rPr>
      </w:pPr>
      <w:r w:rsidRPr="00D431E0">
        <w:rPr>
          <w:b/>
        </w:rPr>
        <w:t>Anexo:</w:t>
      </w:r>
      <w:r w:rsidR="004A6817" w:rsidRPr="00D431E0">
        <w:rPr>
          <w:b/>
        </w:rPr>
        <w:t xml:space="preserve"> </w:t>
      </w:r>
      <w:r w:rsidR="005F69F7" w:rsidRPr="00D431E0">
        <w:rPr>
          <w:b/>
        </w:rPr>
        <w:t>1</w:t>
      </w:r>
    </w:p>
    <w:p w:rsidR="00376050" w:rsidRPr="00D431E0" w:rsidRDefault="003760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431E0">
        <w:br w:type="page"/>
      </w:r>
    </w:p>
    <w:p w:rsidR="00376050" w:rsidRPr="005F69F7" w:rsidRDefault="00376050" w:rsidP="005F69F7">
      <w:pPr>
        <w:jc w:val="center"/>
        <w:rPr>
          <w:szCs w:val="24"/>
        </w:rPr>
      </w:pPr>
      <w:r w:rsidRPr="005F69F7">
        <w:rPr>
          <w:szCs w:val="24"/>
        </w:rPr>
        <w:lastRenderedPageBreak/>
        <w:t>ANEX</w:t>
      </w:r>
      <w:r w:rsidR="005F69F7" w:rsidRPr="005F69F7">
        <w:rPr>
          <w:szCs w:val="24"/>
        </w:rPr>
        <w:t>O</w:t>
      </w:r>
      <w:r w:rsidRPr="005F69F7">
        <w:rPr>
          <w:szCs w:val="24"/>
        </w:rPr>
        <w:t xml:space="preserve"> 1</w:t>
      </w:r>
      <w:r w:rsidRPr="005F69F7">
        <w:rPr>
          <w:szCs w:val="24"/>
        </w:rPr>
        <w:br/>
        <w:t>(</w:t>
      </w:r>
      <w:r w:rsidR="005F69F7" w:rsidRPr="005F69F7">
        <w:rPr>
          <w:szCs w:val="24"/>
        </w:rPr>
        <w:t>a la</w:t>
      </w:r>
      <w:r w:rsidRPr="005F69F7">
        <w:rPr>
          <w:szCs w:val="24"/>
        </w:rPr>
        <w:t xml:space="preserve"> Circular </w:t>
      </w:r>
      <w:r w:rsidR="005F69F7" w:rsidRPr="005F69F7">
        <w:rPr>
          <w:szCs w:val="24"/>
        </w:rPr>
        <w:t xml:space="preserve">TSB </w:t>
      </w:r>
      <w:r w:rsidRPr="005F69F7">
        <w:rPr>
          <w:szCs w:val="24"/>
        </w:rPr>
        <w:t>21</w:t>
      </w:r>
      <w:r w:rsidR="005F69F7" w:rsidRPr="005F69F7">
        <w:rPr>
          <w:szCs w:val="24"/>
        </w:rPr>
        <w:t>8</w:t>
      </w:r>
      <w:r w:rsidRPr="005F69F7">
        <w:rPr>
          <w:szCs w:val="24"/>
        </w:rPr>
        <w:t>)</w:t>
      </w:r>
    </w:p>
    <w:p w:rsidR="00376050" w:rsidRDefault="005F69F7" w:rsidP="00376050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center"/>
        <w:textAlignment w:val="auto"/>
        <w:rPr>
          <w:b/>
          <w:szCs w:val="24"/>
          <w:lang w:val="es-ES"/>
        </w:rPr>
      </w:pPr>
      <w:r w:rsidRPr="008F40DE">
        <w:rPr>
          <w:b/>
          <w:szCs w:val="24"/>
          <w:lang w:val="es-ES"/>
        </w:rPr>
        <w:t>Text</w:t>
      </w:r>
      <w:r>
        <w:rPr>
          <w:b/>
          <w:szCs w:val="24"/>
          <w:lang w:val="es-ES"/>
        </w:rPr>
        <w:t>o de la nueva Cuestión 14/9 del UIT-T</w:t>
      </w:r>
    </w:p>
    <w:p w:rsidR="005F69F7" w:rsidRDefault="005F69F7" w:rsidP="005F69F7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center"/>
        <w:textAlignment w:val="auto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t>"</w:t>
      </w:r>
      <w:r w:rsidRPr="008F40DE">
        <w:rPr>
          <w:b/>
          <w:bCs/>
          <w:i/>
          <w:iCs/>
          <w:lang w:val="es-ES"/>
        </w:rPr>
        <w:t>Programa de trabajo, coordinación y planificación</w:t>
      </w:r>
      <w:r>
        <w:rPr>
          <w:b/>
          <w:bCs/>
          <w:i/>
          <w:iCs/>
          <w:lang w:val="es-ES"/>
        </w:rPr>
        <w:t>"</w:t>
      </w:r>
    </w:p>
    <w:p w:rsidR="005F69F7" w:rsidRDefault="005F69F7" w:rsidP="005F69F7">
      <w:pPr>
        <w:pStyle w:val="headingb"/>
        <w:spacing w:before="240"/>
        <w:rPr>
          <w:bCs/>
          <w:lang w:val="es-ES"/>
        </w:rPr>
      </w:pPr>
      <w:r>
        <w:rPr>
          <w:bCs/>
          <w:lang w:val="es-ES"/>
        </w:rPr>
        <w:t>Motivos</w:t>
      </w:r>
    </w:p>
    <w:p w:rsidR="005F69F7" w:rsidRPr="008F40DE" w:rsidRDefault="005F69F7" w:rsidP="005F69F7">
      <w:pPr>
        <w:rPr>
          <w:lang w:val="es-ES"/>
        </w:rPr>
      </w:pPr>
      <w:r>
        <w:rPr>
          <w:lang w:val="es-ES"/>
        </w:rPr>
        <w:t xml:space="preserve">Es necesario disponer de un lugar para manejar las contribuciones y declaraciones de coordinación cuando no están directamente relacionadas con las Cuestiones objeto de estudio. Esta Cuestión también está destinada a proporcionar coordinación a escala de toda la UIT para los diversos aspectos que son de la incumbencia de la Comisión de Estudio </w:t>
      </w:r>
      <w:r w:rsidRPr="008F40DE">
        <w:rPr>
          <w:lang w:val="es-ES"/>
        </w:rPr>
        <w:t>9</w:t>
      </w:r>
      <w:r>
        <w:rPr>
          <w:lang w:val="es-ES"/>
        </w:rPr>
        <w:t xml:space="preserve"> y para fomentar la coherencia entre las Comisiones de Estudio del UIT-T, las Comisiones de Estudio del UIT-R y otros órganos relacionados. Además, está Cuestión proporciona un centro de coordinación para cuestiones de la Comisión de Estudio 9 tales como la terminología, las TIC y el cambio climático, la accesibilidad y las pruebas de conformidad e interoperabilidad.</w:t>
      </w:r>
    </w:p>
    <w:p w:rsidR="005F69F7" w:rsidRPr="005F69F7" w:rsidRDefault="005F69F7" w:rsidP="005F69F7">
      <w:pPr>
        <w:pStyle w:val="headingb"/>
        <w:spacing w:before="240"/>
        <w:rPr>
          <w:bCs/>
          <w:lang w:val="es-ES"/>
        </w:rPr>
      </w:pPr>
      <w:r>
        <w:rPr>
          <w:bCs/>
          <w:lang w:val="es-ES"/>
        </w:rPr>
        <w:t>Cuestión</w:t>
      </w:r>
    </w:p>
    <w:p w:rsidR="005F69F7" w:rsidRPr="008F40DE" w:rsidRDefault="005F69F7" w:rsidP="008F2B3B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  <w:t>Al examinar nuevos temas para la CE ¿qué medidas se requieren para tratar las contribuciones que no están relacionadas con Cuestiones existentes de la Comisión de Estudio 9</w:t>
      </w:r>
      <w:r w:rsidRPr="008F40DE">
        <w:rPr>
          <w:lang w:val="es-ES"/>
        </w:rPr>
        <w:t xml:space="preserve">? </w:t>
      </w:r>
    </w:p>
    <w:p w:rsidR="005F69F7" w:rsidRPr="008F40DE" w:rsidRDefault="005F69F7" w:rsidP="005F69F7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  <w:t>¿Cuáles son las Cuestiones nuevas o actualizadas sobre las que ha de trabajarse en la CE</w:t>
      </w:r>
      <w:r w:rsidRPr="008F40DE">
        <w:rPr>
          <w:lang w:val="es-ES"/>
        </w:rPr>
        <w:t xml:space="preserve">? </w:t>
      </w:r>
    </w:p>
    <w:p w:rsidR="005F69F7" w:rsidRPr="008F40DE" w:rsidRDefault="005F69F7" w:rsidP="005F69F7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  <w:t xml:space="preserve">¿Cuáles son los resultados de los talleres, las iniciativas de la TSB y las actividades de otras CE o  </w:t>
      </w:r>
      <w:r w:rsidRPr="008F40DE">
        <w:rPr>
          <w:lang w:val="es-ES"/>
        </w:rPr>
        <w:t>SDO</w:t>
      </w:r>
      <w:r>
        <w:rPr>
          <w:lang w:val="es-ES"/>
        </w:rPr>
        <w:t xml:space="preserve"> </w:t>
      </w:r>
      <w:r w:rsidR="008F2B3B">
        <w:rPr>
          <w:lang w:val="es-ES"/>
        </w:rPr>
        <w:t xml:space="preserve">que </w:t>
      </w:r>
      <w:r>
        <w:rPr>
          <w:lang w:val="es-ES"/>
        </w:rPr>
        <w:t>es preciso examinar en el contexto del programa de trabajo de la Comisión de Estudio?</w:t>
      </w:r>
      <w:r w:rsidRPr="008F40DE">
        <w:rPr>
          <w:lang w:val="es-ES"/>
        </w:rPr>
        <w:t xml:space="preserve"> </w:t>
      </w:r>
    </w:p>
    <w:p w:rsidR="005F69F7" w:rsidRPr="008F40DE" w:rsidRDefault="005F69F7" w:rsidP="005F69F7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  <w:t xml:space="preserve">¿Qué tipo de material de promoción (incluidos talleres) podría prepararse para contribuir a la difusión de las labores la Comisión de Estudio </w:t>
      </w:r>
      <w:r w:rsidRPr="008F40DE">
        <w:rPr>
          <w:lang w:val="es-ES"/>
        </w:rPr>
        <w:t xml:space="preserve">9? </w:t>
      </w:r>
    </w:p>
    <w:p w:rsidR="005F69F7" w:rsidRPr="008F40DE" w:rsidRDefault="005F69F7" w:rsidP="005F69F7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  <w:t xml:space="preserve">¿Qué tipo de materiales (implementaciones de referencia, tutoriales, etc.) podrían ponerse a disposición en el sitio web de la CE? </w:t>
      </w:r>
    </w:p>
    <w:p w:rsidR="005F69F7" w:rsidRPr="008F40DE" w:rsidRDefault="005F69F7" w:rsidP="005F69F7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  <w:t xml:space="preserve">¿Qué guías serían necesarias para ayudar a los usuarios a implementar las nuevas Recomendaciones? </w:t>
      </w:r>
    </w:p>
    <w:p w:rsidR="005F69F7" w:rsidRPr="008F40DE" w:rsidRDefault="005F69F7" w:rsidP="005F69F7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  <w:t xml:space="preserve">¿Qué términos y definiciones deberían recopilarse y ponerse a disposición del Relator para el vocabulario de la Comisión de Estudio 9? </w:t>
      </w:r>
      <w:r w:rsidRPr="008F40DE">
        <w:rPr>
          <w:lang w:val="es-ES"/>
        </w:rPr>
        <w:t xml:space="preserve">  </w:t>
      </w:r>
    </w:p>
    <w:p w:rsidR="005F69F7" w:rsidRPr="008F40DE" w:rsidRDefault="005F69F7" w:rsidP="005F69F7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  <w:t xml:space="preserve">¿Qué coordinación tiene que llevarse a cabo en la Comisión de Estudio 9 sobre la base de las actividades de las </w:t>
      </w:r>
      <w:r w:rsidRPr="008F40DE">
        <w:rPr>
          <w:lang w:val="es-ES"/>
        </w:rPr>
        <w:t xml:space="preserve">JCA? </w:t>
      </w:r>
    </w:p>
    <w:p w:rsidR="005F69F7" w:rsidRPr="005F69F7" w:rsidRDefault="005F69F7" w:rsidP="005F69F7">
      <w:pPr>
        <w:pStyle w:val="headingb"/>
        <w:spacing w:before="240"/>
        <w:rPr>
          <w:bCs/>
          <w:lang w:val="es-ES"/>
        </w:rPr>
      </w:pPr>
      <w:r>
        <w:rPr>
          <w:bCs/>
          <w:lang w:val="es-ES"/>
        </w:rPr>
        <w:t>Tareas</w:t>
      </w:r>
    </w:p>
    <w:p w:rsidR="005F69F7" w:rsidRPr="008F40DE" w:rsidRDefault="005F69F7" w:rsidP="005F69F7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  <w:t>Determinar cuáles son las necesidades del rápidamente cambiante mercado de telecomunicaciones a las que se responde mejor por medio del programa de trabajo de la Comisión de Estudio 9, y proponer Cuestiones nuevas o actualizaciones a las Cuestiones existentes.</w:t>
      </w:r>
      <w:r w:rsidRPr="008F40DE">
        <w:rPr>
          <w:lang w:val="es-ES"/>
        </w:rPr>
        <w:t xml:space="preserve"> </w:t>
      </w:r>
    </w:p>
    <w:p w:rsidR="005F69F7" w:rsidRPr="008F40DE" w:rsidRDefault="005F69F7" w:rsidP="00E82437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  <w:t xml:space="preserve">Nombrar, en colaboración con otras CE u otros organismos de normalización, a representantes en las comisiones de dirección de los talleres. </w:t>
      </w:r>
    </w:p>
    <w:p w:rsidR="005F69F7" w:rsidRPr="008F40DE" w:rsidRDefault="005F69F7" w:rsidP="005F69F7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  <w:t>Velar por la coordinación entre las distintas actividades normativas encomendadas a la Comisión de Estudio 9, y por la colaboración con otros órganos normativos</w:t>
      </w:r>
      <w:r w:rsidRPr="008F40DE">
        <w:rPr>
          <w:lang w:val="es-ES"/>
        </w:rPr>
        <w:t xml:space="preserve">. </w:t>
      </w:r>
    </w:p>
    <w:p w:rsidR="005F69F7" w:rsidRPr="008F40DE" w:rsidRDefault="005F69F7" w:rsidP="005F69F7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  <w:t>Actuar como centro de coordinación dentro de la Comisión de Estudio 9 para las pruebas de conformidad e interoperabilidad sobre la base de la Resolución 76 de la AMNT-08</w:t>
      </w:r>
      <w:r w:rsidRPr="008F40DE">
        <w:rPr>
          <w:lang w:val="es-ES"/>
        </w:rPr>
        <w:t xml:space="preserve">. </w:t>
      </w:r>
    </w:p>
    <w:p w:rsidR="005F69F7" w:rsidRPr="008F40DE" w:rsidRDefault="005F69F7" w:rsidP="005F69F7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</w:r>
      <w:r w:rsidRPr="00CB47C3">
        <w:rPr>
          <w:lang w:val="es-ES"/>
        </w:rPr>
        <w:t xml:space="preserve">Actuar como centro de coordinación dentro de la Comisión de Estudio 9 para </w:t>
      </w:r>
      <w:r>
        <w:rPr>
          <w:lang w:val="es-ES"/>
        </w:rPr>
        <w:t>los términos y definiciones.</w:t>
      </w:r>
      <w:r w:rsidRPr="008F40DE">
        <w:rPr>
          <w:lang w:val="es-ES"/>
        </w:rPr>
        <w:t xml:space="preserve"> </w:t>
      </w:r>
    </w:p>
    <w:p w:rsidR="005F69F7" w:rsidRPr="008F40DE" w:rsidRDefault="005F69F7" w:rsidP="005F69F7">
      <w:pPr>
        <w:pStyle w:val="enumlev1"/>
        <w:rPr>
          <w:lang w:val="es-ES"/>
        </w:rPr>
      </w:pPr>
      <w:r w:rsidRPr="005F69F7">
        <w:rPr>
          <w:lang w:val="es-ES"/>
        </w:rPr>
        <w:lastRenderedPageBreak/>
        <w:t>•</w:t>
      </w:r>
      <w:r>
        <w:rPr>
          <w:lang w:val="es-ES"/>
        </w:rPr>
        <w:tab/>
        <w:t xml:space="preserve">Velar por que la accesibilidad se aborde en las correspondientes Recomendaciones de la Comisión de Estudio 9. </w:t>
      </w:r>
    </w:p>
    <w:p w:rsidR="005F69F7" w:rsidRPr="008F40DE" w:rsidRDefault="005F69F7" w:rsidP="00E82437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  <w:t>Mantener las Recomendaci</w:t>
      </w:r>
      <w:r w:rsidR="00E82437">
        <w:rPr>
          <w:lang w:val="es-ES"/>
        </w:rPr>
        <w:t>o</w:t>
      </w:r>
      <w:r>
        <w:rPr>
          <w:lang w:val="es-ES"/>
        </w:rPr>
        <w:t>n</w:t>
      </w:r>
      <w:r w:rsidR="00E82437">
        <w:rPr>
          <w:lang w:val="es-ES"/>
        </w:rPr>
        <w:t>es</w:t>
      </w:r>
      <w:r>
        <w:rPr>
          <w:lang w:val="es-ES"/>
        </w:rPr>
        <w:t xml:space="preserve"> que no son responsabilidad de otras Cuestiones de la CE 9. No se elaborará ninguna nueva Recomendación en relación con esta Cuestión. </w:t>
      </w:r>
    </w:p>
    <w:p w:rsidR="005F69F7" w:rsidRPr="008F40DE" w:rsidRDefault="005F69F7" w:rsidP="005F69F7">
      <w:pPr>
        <w:rPr>
          <w:lang w:val="es-ES"/>
        </w:rPr>
      </w:pPr>
      <w:r>
        <w:rPr>
          <w:lang w:val="es-ES"/>
        </w:rPr>
        <w:t xml:space="preserve">En el Programa de trabajo de la CE 9 se incluye información actualizada sobre la situación de las labores emprendidas en el marco de esta Cuestión </w:t>
      </w:r>
      <w:r w:rsidRPr="008F40DE">
        <w:rPr>
          <w:lang w:val="es-ES"/>
        </w:rPr>
        <w:t>(</w:t>
      </w:r>
      <w:hyperlink r:id="rId11" w:history="1">
        <w:r w:rsidRPr="008F40DE">
          <w:rPr>
            <w:color w:val="0000FF"/>
            <w:u w:val="single"/>
            <w:lang w:val="es-ES"/>
          </w:rPr>
          <w:t>http://www.itu.int/ITU-T/workprog/wp_search.aspx?isn_sp=545&amp;isn_sg=549</w:t>
        </w:r>
      </w:hyperlink>
      <w:r w:rsidRPr="008F40DE">
        <w:rPr>
          <w:lang w:val="es-ES"/>
        </w:rPr>
        <w:t xml:space="preserve"> ) </w:t>
      </w:r>
    </w:p>
    <w:p w:rsidR="005F69F7" w:rsidRPr="00E82437" w:rsidRDefault="005F69F7" w:rsidP="00E82437">
      <w:pPr>
        <w:pStyle w:val="headingb"/>
        <w:spacing w:before="240"/>
        <w:rPr>
          <w:bCs/>
          <w:lang w:val="es-ES"/>
        </w:rPr>
      </w:pPr>
      <w:r w:rsidRPr="00E82437">
        <w:rPr>
          <w:bCs/>
          <w:lang w:val="es-ES"/>
        </w:rPr>
        <w:t>Relaciones</w:t>
      </w:r>
    </w:p>
    <w:p w:rsidR="005F69F7" w:rsidRPr="008F40DE" w:rsidRDefault="005F69F7" w:rsidP="005F69F7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</w:r>
      <w:r w:rsidRPr="008F40DE">
        <w:rPr>
          <w:lang w:val="es-ES"/>
        </w:rPr>
        <w:t xml:space="preserve">Recomendaciones: </w:t>
      </w:r>
      <w:r>
        <w:rPr>
          <w:lang w:val="es-ES"/>
        </w:rPr>
        <w:t>Todas las</w:t>
      </w:r>
      <w:r w:rsidRPr="008F40DE">
        <w:rPr>
          <w:lang w:val="es-ES"/>
        </w:rPr>
        <w:t xml:space="preserve"> Recomendaciones rela</w:t>
      </w:r>
      <w:r>
        <w:rPr>
          <w:lang w:val="es-ES"/>
        </w:rPr>
        <w:t>cionadas con las actividades de la Comisión de Estudio 9</w:t>
      </w:r>
      <w:r w:rsidRPr="008F40DE">
        <w:rPr>
          <w:lang w:val="es-ES"/>
        </w:rPr>
        <w:t xml:space="preserve">. </w:t>
      </w:r>
    </w:p>
    <w:p w:rsidR="005F69F7" w:rsidRPr="008F40DE" w:rsidRDefault="005F69F7" w:rsidP="005F69F7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</w:r>
      <w:r w:rsidRPr="008F40DE">
        <w:rPr>
          <w:lang w:val="es-ES"/>
        </w:rPr>
        <w:t xml:space="preserve">Cuestiones: </w:t>
      </w:r>
      <w:r w:rsidRPr="00243DDF">
        <w:rPr>
          <w:lang w:val="es-ES"/>
        </w:rPr>
        <w:t xml:space="preserve">Todas las </w:t>
      </w:r>
      <w:r w:rsidRPr="008F40DE">
        <w:rPr>
          <w:lang w:val="es-ES"/>
        </w:rPr>
        <w:t xml:space="preserve">Cuestiones </w:t>
      </w:r>
      <w:r w:rsidRPr="00243DDF">
        <w:rPr>
          <w:lang w:val="es-ES"/>
        </w:rPr>
        <w:t>relacionadas con las actividades de la Comisión de Estudio 9</w:t>
      </w:r>
      <w:r w:rsidRPr="008F40DE">
        <w:rPr>
          <w:lang w:val="es-ES"/>
        </w:rPr>
        <w:t xml:space="preserve">. </w:t>
      </w:r>
    </w:p>
    <w:p w:rsidR="005F69F7" w:rsidRPr="008F40DE" w:rsidRDefault="005F69F7" w:rsidP="005F69F7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  <w:t>Comisiones de Estudio</w:t>
      </w:r>
      <w:r w:rsidRPr="008F40DE">
        <w:rPr>
          <w:lang w:val="es-ES"/>
        </w:rPr>
        <w:t xml:space="preserve">: </w:t>
      </w:r>
      <w:r>
        <w:rPr>
          <w:lang w:val="es-ES"/>
        </w:rPr>
        <w:t xml:space="preserve">Todas las Comisiones de Estudio del UIT-T, UIT-R y UIT-D con actividades relacionadas con la Comisión de Estudio 9. </w:t>
      </w:r>
      <w:r w:rsidRPr="008F40DE">
        <w:rPr>
          <w:lang w:val="es-ES"/>
        </w:rPr>
        <w:t xml:space="preserve"> </w:t>
      </w:r>
    </w:p>
    <w:p w:rsidR="005F69F7" w:rsidRPr="008F40DE" w:rsidRDefault="005F69F7" w:rsidP="005F69F7">
      <w:pPr>
        <w:pStyle w:val="enumlev1"/>
        <w:rPr>
          <w:lang w:val="es-ES"/>
        </w:rPr>
      </w:pPr>
      <w:r w:rsidRPr="005F69F7">
        <w:rPr>
          <w:lang w:val="es-ES"/>
        </w:rPr>
        <w:t>•</w:t>
      </w:r>
      <w:r>
        <w:rPr>
          <w:lang w:val="es-ES"/>
        </w:rPr>
        <w:tab/>
        <w:t>Organismos de normalización</w:t>
      </w:r>
      <w:r w:rsidRPr="008F40DE">
        <w:rPr>
          <w:lang w:val="es-ES"/>
        </w:rPr>
        <w:t xml:space="preserve">: ISO, </w:t>
      </w:r>
      <w:r>
        <w:rPr>
          <w:lang w:val="es-ES"/>
        </w:rPr>
        <w:t>CEI</w:t>
      </w:r>
      <w:r w:rsidRPr="008F40DE">
        <w:rPr>
          <w:lang w:val="es-ES"/>
        </w:rPr>
        <w:t>, ISO/IEC JTC 1, ARIB, ATIS, ETSI, IEEE, IETF, OMA, SCTE, SMPTE.</w:t>
      </w:r>
    </w:p>
    <w:p w:rsidR="005F69F7" w:rsidRDefault="005F69F7" w:rsidP="005F69F7">
      <w:pPr>
        <w:rPr>
          <w:lang w:val="es-ES"/>
        </w:rPr>
      </w:pPr>
    </w:p>
    <w:p w:rsidR="006165EA" w:rsidRDefault="006165EA" w:rsidP="005F69F7">
      <w:pPr>
        <w:rPr>
          <w:lang w:val="es-ES"/>
        </w:rPr>
      </w:pPr>
    </w:p>
    <w:p w:rsidR="006165EA" w:rsidRPr="008F40DE" w:rsidRDefault="006165EA" w:rsidP="005F69F7">
      <w:pPr>
        <w:rPr>
          <w:lang w:val="es-ES"/>
        </w:rPr>
      </w:pPr>
    </w:p>
    <w:p w:rsidR="005F69F7" w:rsidRPr="008F40DE" w:rsidRDefault="005F69F7" w:rsidP="005F69F7">
      <w:pPr>
        <w:jc w:val="center"/>
        <w:rPr>
          <w:lang w:val="es-ES"/>
        </w:rPr>
      </w:pPr>
      <w:r w:rsidRPr="008F40DE">
        <w:rPr>
          <w:lang w:val="es-ES"/>
        </w:rPr>
        <w:t>________________</w:t>
      </w:r>
    </w:p>
    <w:sectPr w:rsidR="005F69F7" w:rsidRPr="008F40D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3B" w:rsidRDefault="008F2B3B">
      <w:r>
        <w:separator/>
      </w:r>
    </w:p>
  </w:endnote>
  <w:endnote w:type="continuationSeparator" w:id="0">
    <w:p w:rsidR="008F2B3B" w:rsidRDefault="008F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3B" w:rsidRPr="00D431E0" w:rsidRDefault="00D431E0">
    <w:pPr>
      <w:pStyle w:val="Footer"/>
      <w:rPr>
        <w:sz w:val="16"/>
        <w:szCs w:val="16"/>
        <w:lang w:val="fr-CH"/>
      </w:rPr>
    </w:pPr>
    <w:r w:rsidRPr="00D431E0">
      <w:rPr>
        <w:sz w:val="16"/>
        <w:szCs w:val="16"/>
        <w:lang w:val="fr-CH"/>
      </w:rPr>
      <w:t>ITU-T\BUREAU\CIRC\200\218S.DOCX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8F2B3B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F2B3B" w:rsidRDefault="008F2B3B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F2B3B" w:rsidRDefault="008F2B3B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F2B3B" w:rsidRDefault="008F2B3B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F2B3B" w:rsidRDefault="008F2B3B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8F2B3B">
      <w:tc>
        <w:tcPr>
          <w:tcW w:w="1985" w:type="dxa"/>
        </w:tcPr>
        <w:p w:rsidR="008F2B3B" w:rsidRDefault="008F2B3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8F2B3B" w:rsidRDefault="008F2B3B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8F2B3B" w:rsidRDefault="008F2B3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8F2B3B" w:rsidRDefault="008F2B3B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8F2B3B">
      <w:tc>
        <w:tcPr>
          <w:tcW w:w="1985" w:type="dxa"/>
        </w:tcPr>
        <w:p w:rsidR="008F2B3B" w:rsidRDefault="008F2B3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8F2B3B" w:rsidRDefault="008F2B3B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8F2B3B" w:rsidRDefault="008F2B3B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8F2B3B" w:rsidRDefault="008F2B3B">
          <w:pPr>
            <w:pStyle w:val="FirstFooter"/>
            <w:rPr>
              <w:rFonts w:ascii="Futura Lt BT" w:hAnsi="Futura Lt BT"/>
            </w:rPr>
          </w:pPr>
        </w:p>
      </w:tc>
    </w:tr>
  </w:tbl>
  <w:p w:rsidR="008F2B3B" w:rsidRPr="004D1CDE" w:rsidRDefault="008F2B3B" w:rsidP="008505BD">
    <w:pPr>
      <w:pStyle w:val="Footer"/>
      <w:rPr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3B" w:rsidRDefault="008F2B3B">
      <w:r>
        <w:t>____________________</w:t>
      </w:r>
    </w:p>
  </w:footnote>
  <w:footnote w:type="continuationSeparator" w:id="0">
    <w:p w:rsidR="008F2B3B" w:rsidRDefault="008F2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3B" w:rsidRPr="00303D62" w:rsidRDefault="008F2B3B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250FDC"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0116"/>
    <w:multiLevelType w:val="hybridMultilevel"/>
    <w:tmpl w:val="9F143B54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BF840CB"/>
    <w:multiLevelType w:val="hybridMultilevel"/>
    <w:tmpl w:val="A218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651B002E"/>
    <w:multiLevelType w:val="hybridMultilevel"/>
    <w:tmpl w:val="8456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C3707"/>
    <w:multiLevelType w:val="hybridMultilevel"/>
    <w:tmpl w:val="2990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B1405"/>
    <w:rsid w:val="000C382F"/>
    <w:rsid w:val="001173CC"/>
    <w:rsid w:val="001A333A"/>
    <w:rsid w:val="001A54CC"/>
    <w:rsid w:val="001D79CC"/>
    <w:rsid w:val="00250FDC"/>
    <w:rsid w:val="00257FB4"/>
    <w:rsid w:val="00303D62"/>
    <w:rsid w:val="00335367"/>
    <w:rsid w:val="00370C2D"/>
    <w:rsid w:val="00376050"/>
    <w:rsid w:val="003D1E8D"/>
    <w:rsid w:val="003D673B"/>
    <w:rsid w:val="003F2855"/>
    <w:rsid w:val="00401C20"/>
    <w:rsid w:val="004946FF"/>
    <w:rsid w:val="004A6817"/>
    <w:rsid w:val="004B3974"/>
    <w:rsid w:val="004C4144"/>
    <w:rsid w:val="004D1CDE"/>
    <w:rsid w:val="0053139E"/>
    <w:rsid w:val="005F69F7"/>
    <w:rsid w:val="006102BA"/>
    <w:rsid w:val="006165EA"/>
    <w:rsid w:val="006379DB"/>
    <w:rsid w:val="006969B4"/>
    <w:rsid w:val="006D3154"/>
    <w:rsid w:val="006E4E3E"/>
    <w:rsid w:val="0070407B"/>
    <w:rsid w:val="00781E2A"/>
    <w:rsid w:val="00817D75"/>
    <w:rsid w:val="008258C2"/>
    <w:rsid w:val="008505BD"/>
    <w:rsid w:val="00850C78"/>
    <w:rsid w:val="008C17AD"/>
    <w:rsid w:val="008C2F00"/>
    <w:rsid w:val="008D02CD"/>
    <w:rsid w:val="008F2B3B"/>
    <w:rsid w:val="0095172A"/>
    <w:rsid w:val="00953DCD"/>
    <w:rsid w:val="00A40F44"/>
    <w:rsid w:val="00A54E47"/>
    <w:rsid w:val="00AE7093"/>
    <w:rsid w:val="00B422BC"/>
    <w:rsid w:val="00B43F77"/>
    <w:rsid w:val="00B45BF8"/>
    <w:rsid w:val="00B95F0A"/>
    <w:rsid w:val="00B96180"/>
    <w:rsid w:val="00C17AC0"/>
    <w:rsid w:val="00C34772"/>
    <w:rsid w:val="00C77D06"/>
    <w:rsid w:val="00CC67DB"/>
    <w:rsid w:val="00D431E0"/>
    <w:rsid w:val="00DD77C9"/>
    <w:rsid w:val="00DE3633"/>
    <w:rsid w:val="00E10A39"/>
    <w:rsid w:val="00E20857"/>
    <w:rsid w:val="00E369B1"/>
    <w:rsid w:val="00E82437"/>
    <w:rsid w:val="00E839B0"/>
    <w:rsid w:val="00E92C09"/>
    <w:rsid w:val="00F6461F"/>
    <w:rsid w:val="00FD2B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E4E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E3E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953DCD"/>
    <w:pPr>
      <w:ind w:left="720"/>
      <w:contextualSpacing/>
    </w:pPr>
  </w:style>
  <w:style w:type="paragraph" w:styleId="BodyText0">
    <w:name w:val="Body Text"/>
    <w:basedOn w:val="Normal"/>
    <w:link w:val="BodyTextChar"/>
    <w:rsid w:val="00376050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376050"/>
    <w:rPr>
      <w:rFonts w:ascii="Times New Roman" w:hAnsi="Times New Roman"/>
      <w:sz w:val="24"/>
      <w:lang w:val="es-ES_tradnl" w:eastAsia="en-US"/>
    </w:rPr>
  </w:style>
  <w:style w:type="paragraph" w:customStyle="1" w:styleId="maintext">
    <w:name w:val="maintext"/>
    <w:basedOn w:val="Normal"/>
    <w:rsid w:val="003760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163" w:lineRule="atLeast"/>
      <w:textAlignment w:val="auto"/>
    </w:pPr>
    <w:rPr>
      <w:rFonts w:ascii="Verdana" w:eastAsia="Batang" w:hAnsi="Verdana" w:cs="Verdana"/>
      <w:color w:val="333333"/>
      <w:sz w:val="13"/>
      <w:szCs w:val="13"/>
      <w:lang w:val="en-US" w:eastAsia="ja-JP"/>
    </w:rPr>
  </w:style>
  <w:style w:type="paragraph" w:styleId="NormalWeb">
    <w:name w:val="Normal (Web)"/>
    <w:basedOn w:val="Normal"/>
    <w:rsid w:val="003760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val="en-US" w:eastAsia="ja-JP"/>
    </w:rPr>
  </w:style>
  <w:style w:type="character" w:styleId="Strong">
    <w:name w:val="Strong"/>
    <w:basedOn w:val="DefaultParagraphFont"/>
    <w:uiPriority w:val="22"/>
    <w:qFormat/>
    <w:rsid w:val="003760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E4E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E3E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953DCD"/>
    <w:pPr>
      <w:ind w:left="720"/>
      <w:contextualSpacing/>
    </w:pPr>
  </w:style>
  <w:style w:type="paragraph" w:styleId="BodyText0">
    <w:name w:val="Body Text"/>
    <w:basedOn w:val="Normal"/>
    <w:link w:val="BodyTextChar"/>
    <w:rsid w:val="00376050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376050"/>
    <w:rPr>
      <w:rFonts w:ascii="Times New Roman" w:hAnsi="Times New Roman"/>
      <w:sz w:val="24"/>
      <w:lang w:val="es-ES_tradnl" w:eastAsia="en-US"/>
    </w:rPr>
  </w:style>
  <w:style w:type="paragraph" w:customStyle="1" w:styleId="maintext">
    <w:name w:val="maintext"/>
    <w:basedOn w:val="Normal"/>
    <w:rsid w:val="003760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163" w:lineRule="atLeast"/>
      <w:textAlignment w:val="auto"/>
    </w:pPr>
    <w:rPr>
      <w:rFonts w:ascii="Verdana" w:eastAsia="Batang" w:hAnsi="Verdana" w:cs="Verdana"/>
      <w:color w:val="333333"/>
      <w:sz w:val="13"/>
      <w:szCs w:val="13"/>
      <w:lang w:val="en-US" w:eastAsia="ja-JP"/>
    </w:rPr>
  </w:style>
  <w:style w:type="paragraph" w:styleId="NormalWeb">
    <w:name w:val="Normal (Web)"/>
    <w:basedOn w:val="Normal"/>
    <w:rsid w:val="003760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val="en-US" w:eastAsia="ja-JP"/>
    </w:rPr>
  </w:style>
  <w:style w:type="character" w:styleId="Strong">
    <w:name w:val="Strong"/>
    <w:basedOn w:val="DefaultParagraphFont"/>
    <w:uiPriority w:val="22"/>
    <w:qFormat/>
    <w:rsid w:val="00376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workprog/wp_search.aspx?isn_sp=545&amp;isn_sg=54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9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al\Application%20Data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DBF9-9268-426E-8DCE-C1519EDD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36</TotalTime>
  <Pages>3</Pages>
  <Words>838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5498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Comas Barnes, Maite</cp:lastModifiedBy>
  <cp:revision>5</cp:revision>
  <cp:lastPrinted>2011-08-15T14:27:00Z</cp:lastPrinted>
  <dcterms:created xsi:type="dcterms:W3CDTF">2011-08-15T13:48:00Z</dcterms:created>
  <dcterms:modified xsi:type="dcterms:W3CDTF">2011-08-23T14:28:00Z</dcterms:modified>
</cp:coreProperties>
</file>