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2D0EAE">
        <w:t>21 de abril de 2011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2D0EA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2D0EAE">
              <w:rPr>
                <w:b/>
              </w:rPr>
              <w:t>188</w:t>
            </w:r>
          </w:p>
          <w:p w:rsidR="00C34772" w:rsidRDefault="00C34772" w:rsidP="002D0EAE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2D0EAE">
              <w:t>17</w:t>
            </w:r>
            <w:r>
              <w:t>/</w:t>
            </w:r>
            <w:r w:rsidR="002D0EAE">
              <w:t>MEU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82019E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2D0EAE">
              <w:t xml:space="preserve"> 5866</w:t>
            </w:r>
            <w:r>
              <w:br/>
              <w:t>+41 22 730 5853</w:t>
            </w:r>
            <w:r>
              <w:br/>
            </w:r>
            <w:hyperlink r:id="rId9" w:history="1">
              <w:r w:rsidR="0082019E" w:rsidRPr="00954A6E">
                <w:rPr>
                  <w:rStyle w:val="Hyperlink"/>
                </w:rPr>
                <w:t>tsbsg17@itu.int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2D0EAE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la Comisión de Estudio </w:t>
            </w:r>
            <w:r w:rsidR="002D0EAE">
              <w:t>17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C34772" w:rsidTr="00303D62">
        <w:trPr>
          <w:cantSplit/>
          <w:trHeight w:val="680"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4959" w:type="dxa"/>
          </w:tcPr>
          <w:p w:rsidR="002D0EAE" w:rsidRDefault="00C34772" w:rsidP="002D0EA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Aprobación de la</w:t>
            </w:r>
            <w:r w:rsidR="002D0EAE">
              <w:rPr>
                <w:b/>
              </w:rPr>
              <w:t>s nuevas</w:t>
            </w:r>
            <w:r>
              <w:rPr>
                <w:b/>
              </w:rPr>
              <w:t xml:space="preserve"> Recomendaciones UIT-T </w:t>
            </w:r>
            <w:r w:rsidR="002D0EAE">
              <w:rPr>
                <w:b/>
              </w:rPr>
              <w:t>X.1500, X.1520 y X.1521</w:t>
            </w:r>
          </w:p>
          <w:p w:rsidR="00C34772" w:rsidRDefault="002D0EAE" w:rsidP="002D0EAE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No aprobación del proyecto de nueva Recomendación X.1261</w:t>
            </w:r>
            <w:r w:rsidR="00E51842">
              <w:rPr>
                <w:b/>
              </w:rPr>
              <w:t xml:space="preserve"> </w:t>
            </w:r>
          </w:p>
        </w:tc>
      </w:tr>
    </w:tbl>
    <w:p w:rsidR="00C34772" w:rsidRDefault="00C34772" w:rsidP="00303D62"/>
    <w:p w:rsidR="00C34772" w:rsidRDefault="00C34772" w:rsidP="00303D62">
      <w:r>
        <w:t>Muy Señora mía/Muy Señor mío:</w:t>
      </w:r>
    </w:p>
    <w:p w:rsidR="00C34772" w:rsidRDefault="00C34772" w:rsidP="00E51842">
      <w:pPr>
        <w:ind w:right="-143"/>
      </w:pPr>
      <w:r>
        <w:rPr>
          <w:bCs/>
        </w:rPr>
        <w:t>1</w:t>
      </w:r>
      <w:r>
        <w:tab/>
        <w:t xml:space="preserve">Tras la Circular TSB </w:t>
      </w:r>
      <w:r w:rsidR="002D0EAE">
        <w:t>158</w:t>
      </w:r>
      <w:r>
        <w:t xml:space="preserve"> de </w:t>
      </w:r>
      <w:r w:rsidR="002D0EAE">
        <w:t>7 de enero de 2011</w:t>
      </w:r>
      <w:r>
        <w:t xml:space="preserve">, tengo el honor de comunicarle que </w:t>
      </w:r>
      <w:r w:rsidR="002D0EAE">
        <w:t>26</w:t>
      </w:r>
      <w:r w:rsidR="00E51842">
        <w:t> </w:t>
      </w:r>
      <w:r>
        <w:t xml:space="preserve">Estados Miembros participantes en la última reunión de la Comisión de Estudio </w:t>
      </w:r>
      <w:r w:rsidR="002D0EAE">
        <w:t>17,</w:t>
      </w:r>
      <w:r>
        <w:t xml:space="preserve"> en su </w:t>
      </w:r>
      <w:bookmarkStart w:id="0" w:name="_GoBack"/>
      <w:r w:rsidR="00747C92">
        <w:t>Sesión Plenaria</w:t>
      </w:r>
      <w:bookmarkEnd w:id="0"/>
      <w:r>
        <w:t xml:space="preserve"> celebrada el </w:t>
      </w:r>
      <w:r w:rsidR="002D0EAE">
        <w:t>20 de abril de 2011:</w:t>
      </w:r>
    </w:p>
    <w:p w:rsidR="002D0EAE" w:rsidRDefault="002D0EAE" w:rsidP="002D0EAE">
      <w:r>
        <w:rPr>
          <w:bCs/>
        </w:rPr>
        <w:t>1.1</w:t>
      </w:r>
      <w:r w:rsidR="00C34772">
        <w:tab/>
      </w:r>
      <w:r w:rsidR="00E51842">
        <w:rPr>
          <w:b/>
        </w:rPr>
        <w:t>A</w:t>
      </w:r>
      <w:r>
        <w:rPr>
          <w:b/>
        </w:rPr>
        <w:t>probaron</w:t>
      </w:r>
      <w:r>
        <w:t xml:space="preserve"> el texto de tres proyectos de nueva Recomendación UIT-T. </w:t>
      </w:r>
    </w:p>
    <w:p w:rsidR="00C34772" w:rsidRDefault="002D0EAE" w:rsidP="002D0EAE">
      <w:r>
        <w:t>L</w:t>
      </w:r>
      <w:r w:rsidR="00C34772">
        <w:t xml:space="preserve">os títulos de estas </w:t>
      </w:r>
      <w:r>
        <w:t>nuevas Recomendaciones</w:t>
      </w:r>
      <w:r w:rsidR="00E51842">
        <w:t xml:space="preserve"> </w:t>
      </w:r>
      <w:r w:rsidR="00C34772">
        <w:t>UIT</w:t>
      </w:r>
      <w:r w:rsidR="00C34772">
        <w:noBreakHyphen/>
        <w:t xml:space="preserve">T </w:t>
      </w:r>
      <w:r>
        <w:t>son los siguientes</w:t>
      </w:r>
      <w:r w:rsidR="00C34772">
        <w:t>:</w:t>
      </w:r>
    </w:p>
    <w:p w:rsidR="00C34772" w:rsidRDefault="002D0EAE" w:rsidP="0042451F">
      <w:pPr>
        <w:tabs>
          <w:tab w:val="clear" w:pos="1588"/>
          <w:tab w:val="clear" w:pos="1985"/>
          <w:tab w:val="left" w:pos="1843"/>
          <w:tab w:val="left" w:pos="2268"/>
        </w:tabs>
        <w:ind w:left="1191" w:hanging="1191"/>
        <w:rPr>
          <w:b/>
          <w:bCs/>
        </w:rPr>
      </w:pPr>
      <w:r>
        <w:rPr>
          <w:b/>
          <w:bCs/>
        </w:rPr>
        <w:tab/>
        <w:t>X.1500</w:t>
      </w:r>
      <w:r w:rsidR="00C34772" w:rsidRPr="002E3A38">
        <w:rPr>
          <w:b/>
          <w:bCs/>
        </w:rPr>
        <w:t>:</w:t>
      </w:r>
      <w:r w:rsidR="0042451F">
        <w:rPr>
          <w:b/>
          <w:bCs/>
        </w:rPr>
        <w:tab/>
      </w:r>
      <w:r w:rsidRPr="002D0EAE">
        <w:rPr>
          <w:b/>
          <w:bCs/>
        </w:rPr>
        <w:t xml:space="preserve">Técnicas para el intercambio de información en materia de </w:t>
      </w:r>
      <w:proofErr w:type="spellStart"/>
      <w:r w:rsidRPr="002D0EAE">
        <w:rPr>
          <w:b/>
          <w:bCs/>
        </w:rPr>
        <w:t>ciberseguridad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>(CYBEX)</w:t>
      </w:r>
    </w:p>
    <w:p w:rsidR="002D0EAE" w:rsidRDefault="002D0EAE" w:rsidP="0042451F">
      <w:pPr>
        <w:tabs>
          <w:tab w:val="clear" w:pos="1588"/>
          <w:tab w:val="clear" w:pos="1985"/>
          <w:tab w:val="left" w:pos="1843"/>
          <w:tab w:val="left" w:pos="2268"/>
        </w:tabs>
        <w:rPr>
          <w:b/>
          <w:bCs/>
        </w:rPr>
      </w:pPr>
      <w:r>
        <w:rPr>
          <w:b/>
          <w:bCs/>
        </w:rPr>
        <w:tab/>
        <w:t>X.1520:</w:t>
      </w:r>
      <w:r w:rsidR="0042451F">
        <w:rPr>
          <w:b/>
          <w:bCs/>
        </w:rPr>
        <w:tab/>
      </w:r>
      <w:r w:rsidRPr="002D0EAE">
        <w:rPr>
          <w:b/>
          <w:bCs/>
        </w:rPr>
        <w:t>Vulnerabilidades y riesgos corrientes (CVE)</w:t>
      </w:r>
    </w:p>
    <w:p w:rsidR="002D0EAE" w:rsidRPr="002E3A38" w:rsidRDefault="002D0EAE" w:rsidP="0042451F">
      <w:pPr>
        <w:tabs>
          <w:tab w:val="clear" w:pos="1588"/>
          <w:tab w:val="clear" w:pos="1985"/>
          <w:tab w:val="left" w:pos="1843"/>
          <w:tab w:val="left" w:pos="2268"/>
        </w:tabs>
        <w:rPr>
          <w:b/>
          <w:bCs/>
        </w:rPr>
      </w:pPr>
      <w:r>
        <w:rPr>
          <w:b/>
          <w:bCs/>
        </w:rPr>
        <w:tab/>
        <w:t>X.1521:</w:t>
      </w:r>
      <w:r w:rsidR="0042451F">
        <w:rPr>
          <w:b/>
          <w:bCs/>
        </w:rPr>
        <w:tab/>
      </w:r>
      <w:r w:rsidRPr="002D0EAE">
        <w:rPr>
          <w:b/>
          <w:bCs/>
        </w:rPr>
        <w:t>Sistema de puntuación para las vulnerabilidades corrientes (CVSS)</w:t>
      </w:r>
    </w:p>
    <w:p w:rsidR="00454937" w:rsidRDefault="002D0EAE" w:rsidP="00303D62">
      <w:pPr>
        <w:rPr>
          <w:bCs/>
        </w:rPr>
      </w:pPr>
      <w:r>
        <w:rPr>
          <w:bCs/>
        </w:rPr>
        <w:t>1.2</w:t>
      </w:r>
      <w:r>
        <w:rPr>
          <w:bCs/>
        </w:rPr>
        <w:tab/>
      </w:r>
      <w:r w:rsidR="00E51842" w:rsidRPr="00454937">
        <w:rPr>
          <w:b/>
        </w:rPr>
        <w:t>N</w:t>
      </w:r>
      <w:r w:rsidRPr="00454937">
        <w:rPr>
          <w:b/>
        </w:rPr>
        <w:t>o aprobaron</w:t>
      </w:r>
      <w:r>
        <w:rPr>
          <w:bCs/>
        </w:rPr>
        <w:t xml:space="preserve"> el texto del </w:t>
      </w:r>
      <w:r w:rsidRPr="002D0EAE">
        <w:rPr>
          <w:bCs/>
        </w:rPr>
        <w:t xml:space="preserve">proyecto de nueva Recomendación </w:t>
      </w:r>
      <w:r w:rsidR="00454937">
        <w:rPr>
          <w:bCs/>
        </w:rPr>
        <w:t xml:space="preserve">UIT-T </w:t>
      </w:r>
      <w:r w:rsidRPr="002D0EAE">
        <w:rPr>
          <w:bCs/>
        </w:rPr>
        <w:t>X.1261</w:t>
      </w:r>
      <w:r w:rsidR="00454937">
        <w:rPr>
          <w:bCs/>
        </w:rPr>
        <w:t>.</w:t>
      </w:r>
    </w:p>
    <w:p w:rsidR="00454937" w:rsidRDefault="00454937" w:rsidP="00303D62">
      <w:pPr>
        <w:rPr>
          <w:bCs/>
        </w:rPr>
      </w:pPr>
      <w:r>
        <w:rPr>
          <w:bCs/>
        </w:rPr>
        <w:t xml:space="preserve">El título del </w:t>
      </w:r>
      <w:r w:rsidRPr="00454937">
        <w:rPr>
          <w:bCs/>
        </w:rPr>
        <w:t>proyecto de nueva Recomendación UIT-T</w:t>
      </w:r>
      <w:r>
        <w:rPr>
          <w:bCs/>
        </w:rPr>
        <w:t xml:space="preserve"> que no fue aprobado es el siguiente:</w:t>
      </w:r>
    </w:p>
    <w:p w:rsidR="00454937" w:rsidRDefault="00454937" w:rsidP="00EE5376">
      <w:pPr>
        <w:tabs>
          <w:tab w:val="clear" w:pos="1588"/>
          <w:tab w:val="clear" w:pos="1985"/>
          <w:tab w:val="left" w:pos="1843"/>
          <w:tab w:val="left" w:pos="2268"/>
        </w:tabs>
        <w:rPr>
          <w:bCs/>
        </w:rPr>
      </w:pPr>
      <w:r>
        <w:rPr>
          <w:b/>
          <w:bCs/>
        </w:rPr>
        <w:tab/>
        <w:t>X.1261</w:t>
      </w:r>
      <w:r w:rsidRPr="002E3A38">
        <w:rPr>
          <w:b/>
          <w:bCs/>
        </w:rPr>
        <w:t>:</w:t>
      </w:r>
      <w:r w:rsidR="00EE5376">
        <w:rPr>
          <w:b/>
          <w:bCs/>
        </w:rPr>
        <w:tab/>
      </w:r>
      <w:r w:rsidRPr="00454937">
        <w:rPr>
          <w:b/>
          <w:bCs/>
        </w:rPr>
        <w:t>Marco ampliado para la validación de certificados (</w:t>
      </w:r>
      <w:proofErr w:type="spellStart"/>
      <w:r w:rsidRPr="00454937">
        <w:rPr>
          <w:b/>
          <w:bCs/>
        </w:rPr>
        <w:t>EVcert</w:t>
      </w:r>
      <w:proofErr w:type="spellEnd"/>
      <w:r w:rsidRPr="00454937">
        <w:rPr>
          <w:b/>
          <w:bCs/>
        </w:rPr>
        <w:t>)</w:t>
      </w:r>
    </w:p>
    <w:p w:rsidR="00454937" w:rsidRDefault="00454937" w:rsidP="00E51842">
      <w:r w:rsidRPr="00093314">
        <w:t>N</w:t>
      </w:r>
      <w:r w:rsidR="00E51842" w:rsidRPr="00093314">
        <w:t>OT</w:t>
      </w:r>
      <w:r w:rsidR="00E51842">
        <w:t>A –</w:t>
      </w:r>
      <w:r w:rsidRPr="00093314">
        <w:t xml:space="preserve"> </w:t>
      </w:r>
      <w:r>
        <w:t xml:space="preserve">Prosiguen las labores en relación con el proyecto de Recomendación UIT-T </w:t>
      </w:r>
      <w:r w:rsidRPr="00093314">
        <w:t>X.</w:t>
      </w:r>
      <w:r>
        <w:t>1261</w:t>
      </w:r>
      <w:r w:rsidRPr="00093314">
        <w:t>.</w:t>
      </w:r>
    </w:p>
    <w:p w:rsidR="00E51842" w:rsidRDefault="00E518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br w:type="page"/>
      </w:r>
    </w:p>
    <w:p w:rsidR="00C34772" w:rsidRDefault="00454937" w:rsidP="00303D62">
      <w:r>
        <w:rPr>
          <w:bCs/>
        </w:rPr>
        <w:lastRenderedPageBreak/>
        <w:t>2</w:t>
      </w:r>
      <w:r w:rsidR="00C34772">
        <w:tab/>
        <w:t>Puede accederse en línea a la información disponible sobre patentes a través del sitio web del UIT</w:t>
      </w:r>
      <w:r w:rsidR="00C34772">
        <w:noBreakHyphen/>
        <w:t>T.</w:t>
      </w:r>
    </w:p>
    <w:p w:rsidR="00C34772" w:rsidRDefault="00454937" w:rsidP="00454937">
      <w:r>
        <w:t>3</w:t>
      </w:r>
      <w:r w:rsidR="00C34772">
        <w:tab/>
      </w:r>
      <w:r>
        <w:t>Los</w:t>
      </w:r>
      <w:r w:rsidR="00C34772">
        <w:t xml:space="preserve"> texto</w:t>
      </w:r>
      <w:r>
        <w:t xml:space="preserve">s de las Recomendaciones </w:t>
      </w:r>
      <w:proofErr w:type="spellStart"/>
      <w:r>
        <w:t>prepublicadas</w:t>
      </w:r>
      <w:proofErr w:type="spellEnd"/>
      <w:r>
        <w:t xml:space="preserve"> </w:t>
      </w:r>
      <w:r w:rsidR="00C34772">
        <w:t>pronto estarán disponibles en el sitio web del UIT-T.</w:t>
      </w:r>
    </w:p>
    <w:p w:rsidR="00C34772" w:rsidRDefault="00454937" w:rsidP="00454937">
      <w:r>
        <w:t>4</w:t>
      </w:r>
      <w:r w:rsidR="00C34772">
        <w:tab/>
        <w:t xml:space="preserve">La UIT publicará lo antes posible los textos de estas </w:t>
      </w:r>
      <w:r>
        <w:t>Recomendaciones</w:t>
      </w:r>
      <w:r w:rsidR="00C34772">
        <w:t>.</w:t>
      </w:r>
    </w:p>
    <w:p w:rsidR="00C34772" w:rsidRDefault="00C34772" w:rsidP="00766C24">
      <w:r>
        <w:t>Le saluda muy atentamente</w:t>
      </w:r>
      <w:r w:rsidR="00766C24">
        <w:t>.</w:t>
      </w:r>
    </w:p>
    <w:p w:rsidR="00C34772" w:rsidRDefault="00C34772" w:rsidP="00303D62"/>
    <w:p w:rsidR="00C34772" w:rsidRDefault="00C34772" w:rsidP="00303D62"/>
    <w:p w:rsidR="00C34772" w:rsidRDefault="00C34772" w:rsidP="00303D62"/>
    <w:p w:rsidR="00401C20" w:rsidRPr="00CD591A" w:rsidRDefault="00C34772" w:rsidP="00CD591A">
      <w:r w:rsidRPr="00CA080F">
        <w:t>Malcolm Johnson</w:t>
      </w:r>
      <w:r>
        <w:br/>
        <w:t>Director de la Oficina de</w:t>
      </w:r>
      <w:r>
        <w:br/>
        <w:t>Normalización de las Telecomunicaciones</w:t>
      </w:r>
    </w:p>
    <w:sectPr w:rsidR="00401C20" w:rsidRPr="00CD591A" w:rsidSect="00477047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AE" w:rsidRDefault="002D0EAE">
      <w:r>
        <w:separator/>
      </w:r>
    </w:p>
  </w:endnote>
  <w:endnote w:type="continuationSeparator" w:id="0">
    <w:p w:rsidR="002D0EAE" w:rsidRDefault="002D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E" w:rsidRPr="009A3E94" w:rsidRDefault="009A3E94" w:rsidP="009A3E94">
    <w:pPr>
      <w:pStyle w:val="Footer"/>
      <w:rPr>
        <w:sz w:val="16"/>
        <w:lang w:val="fr-CH"/>
      </w:rPr>
    </w:pPr>
    <w:r>
      <w:rPr>
        <w:sz w:val="16"/>
        <w:lang w:val="fr-CH"/>
      </w:rPr>
      <w:t>ITU-T\BUREAU\CIRC\188S.DOC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2D0EAE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D0EAE" w:rsidRDefault="002D0EA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D0EAE" w:rsidRDefault="002D0EAE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D0EAE" w:rsidRDefault="002D0EA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D0EAE" w:rsidRDefault="002D0EAE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2D0EAE">
      <w:tc>
        <w:tcPr>
          <w:tcW w:w="1985" w:type="dxa"/>
        </w:tcPr>
        <w:p w:rsidR="002D0EAE" w:rsidRDefault="002D0EA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2D0EAE" w:rsidRDefault="002D0EA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2D0EAE" w:rsidRDefault="002D0EA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2D0EAE" w:rsidRDefault="002D0EAE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2D0EAE">
      <w:tc>
        <w:tcPr>
          <w:tcW w:w="1985" w:type="dxa"/>
        </w:tcPr>
        <w:p w:rsidR="002D0EAE" w:rsidRDefault="002D0EA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2D0EAE" w:rsidRDefault="002D0EA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2D0EAE" w:rsidRDefault="002D0EAE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2D0EAE" w:rsidRDefault="002D0EAE">
          <w:pPr>
            <w:pStyle w:val="FirstFooter"/>
            <w:rPr>
              <w:rFonts w:ascii="Futura Lt BT" w:hAnsi="Futura Lt BT"/>
            </w:rPr>
          </w:pPr>
        </w:p>
      </w:tc>
    </w:tr>
  </w:tbl>
  <w:p w:rsidR="002D0EAE" w:rsidRDefault="002D0EAE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AE" w:rsidRDefault="002D0EAE">
      <w:r>
        <w:t>____________________</w:t>
      </w:r>
    </w:p>
  </w:footnote>
  <w:footnote w:type="continuationSeparator" w:id="0">
    <w:p w:rsidR="002D0EAE" w:rsidRDefault="002D0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E" w:rsidRPr="00303D62" w:rsidRDefault="002D0EAE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302719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302719" w:rsidRPr="00303D62">
      <w:rPr>
        <w:rStyle w:val="PageNumber"/>
        <w:sz w:val="18"/>
        <w:szCs w:val="18"/>
      </w:rPr>
      <w:fldChar w:fldCharType="separate"/>
    </w:r>
    <w:r w:rsidR="00A64296">
      <w:rPr>
        <w:rStyle w:val="PageNumber"/>
        <w:noProof/>
        <w:sz w:val="18"/>
        <w:szCs w:val="18"/>
      </w:rPr>
      <w:t>2</w:t>
    </w:r>
    <w:r w:rsidR="00302719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4772"/>
    <w:rsid w:val="00002529"/>
    <w:rsid w:val="00011F4B"/>
    <w:rsid w:val="000C382F"/>
    <w:rsid w:val="001173CC"/>
    <w:rsid w:val="001A54CC"/>
    <w:rsid w:val="00257FB4"/>
    <w:rsid w:val="002D0EAE"/>
    <w:rsid w:val="00302719"/>
    <w:rsid w:val="00303D62"/>
    <w:rsid w:val="00335367"/>
    <w:rsid w:val="00370C2D"/>
    <w:rsid w:val="003D1E8D"/>
    <w:rsid w:val="003D673B"/>
    <w:rsid w:val="003F2855"/>
    <w:rsid w:val="00401C20"/>
    <w:rsid w:val="0042451F"/>
    <w:rsid w:val="00434B58"/>
    <w:rsid w:val="00454937"/>
    <w:rsid w:val="00477047"/>
    <w:rsid w:val="004C4144"/>
    <w:rsid w:val="004D41EF"/>
    <w:rsid w:val="00640E4B"/>
    <w:rsid w:val="006969B4"/>
    <w:rsid w:val="00747C92"/>
    <w:rsid w:val="00766C24"/>
    <w:rsid w:val="00781E2A"/>
    <w:rsid w:val="0082019E"/>
    <w:rsid w:val="008258C2"/>
    <w:rsid w:val="008505BD"/>
    <w:rsid w:val="00850C78"/>
    <w:rsid w:val="008C17AD"/>
    <w:rsid w:val="008D02CD"/>
    <w:rsid w:val="0095172A"/>
    <w:rsid w:val="009A3E94"/>
    <w:rsid w:val="00A54E47"/>
    <w:rsid w:val="00A64296"/>
    <w:rsid w:val="00AE7093"/>
    <w:rsid w:val="00B422BC"/>
    <w:rsid w:val="00B43F77"/>
    <w:rsid w:val="00B95F0A"/>
    <w:rsid w:val="00B96180"/>
    <w:rsid w:val="00C17AC0"/>
    <w:rsid w:val="00C34772"/>
    <w:rsid w:val="00CD591A"/>
    <w:rsid w:val="00D81346"/>
    <w:rsid w:val="00DD77C9"/>
    <w:rsid w:val="00E51842"/>
    <w:rsid w:val="00E839B0"/>
    <w:rsid w:val="00E9195D"/>
    <w:rsid w:val="00E92C09"/>
    <w:rsid w:val="00EE5376"/>
    <w:rsid w:val="00F6461F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0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77047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77047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77047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7704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7704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7704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7704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7704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7704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477047"/>
    <w:rPr>
      <w:vertAlign w:val="superscript"/>
    </w:rPr>
  </w:style>
  <w:style w:type="paragraph" w:styleId="TOC8">
    <w:name w:val="toc 8"/>
    <w:basedOn w:val="TOC3"/>
    <w:rsid w:val="00477047"/>
  </w:style>
  <w:style w:type="paragraph" w:styleId="TOC7">
    <w:name w:val="toc 7"/>
    <w:basedOn w:val="TOC3"/>
    <w:rsid w:val="00477047"/>
  </w:style>
  <w:style w:type="paragraph" w:styleId="TOC6">
    <w:name w:val="toc 6"/>
    <w:basedOn w:val="TOC3"/>
    <w:rsid w:val="00477047"/>
  </w:style>
  <w:style w:type="paragraph" w:styleId="TOC5">
    <w:name w:val="toc 5"/>
    <w:basedOn w:val="TOC3"/>
    <w:rsid w:val="00477047"/>
  </w:style>
  <w:style w:type="paragraph" w:styleId="TOC4">
    <w:name w:val="toc 4"/>
    <w:basedOn w:val="TOC3"/>
    <w:rsid w:val="00477047"/>
  </w:style>
  <w:style w:type="paragraph" w:styleId="TOC3">
    <w:name w:val="toc 3"/>
    <w:basedOn w:val="TOC2"/>
    <w:rsid w:val="00477047"/>
    <w:pPr>
      <w:spacing w:before="80"/>
    </w:pPr>
  </w:style>
  <w:style w:type="paragraph" w:styleId="TOC2">
    <w:name w:val="toc 2"/>
    <w:basedOn w:val="TOC1"/>
    <w:rsid w:val="00477047"/>
    <w:pPr>
      <w:spacing w:before="120"/>
    </w:pPr>
  </w:style>
  <w:style w:type="paragraph" w:styleId="TOC1">
    <w:name w:val="toc 1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77047"/>
    <w:pPr>
      <w:ind w:left="1698"/>
    </w:pPr>
  </w:style>
  <w:style w:type="paragraph" w:styleId="Index6">
    <w:name w:val="index 6"/>
    <w:basedOn w:val="Normal"/>
    <w:next w:val="Normal"/>
    <w:semiHidden/>
    <w:rsid w:val="00477047"/>
    <w:pPr>
      <w:ind w:left="1415"/>
    </w:pPr>
  </w:style>
  <w:style w:type="paragraph" w:styleId="Index5">
    <w:name w:val="index 5"/>
    <w:basedOn w:val="Normal"/>
    <w:next w:val="Normal"/>
    <w:semiHidden/>
    <w:rsid w:val="00477047"/>
    <w:pPr>
      <w:ind w:left="1132"/>
    </w:pPr>
  </w:style>
  <w:style w:type="paragraph" w:styleId="Index4">
    <w:name w:val="index 4"/>
    <w:basedOn w:val="Normal"/>
    <w:next w:val="Normal"/>
    <w:semiHidden/>
    <w:rsid w:val="00477047"/>
    <w:pPr>
      <w:ind w:left="849"/>
    </w:pPr>
  </w:style>
  <w:style w:type="paragraph" w:styleId="Index3">
    <w:name w:val="index 3"/>
    <w:basedOn w:val="Normal"/>
    <w:next w:val="Normal"/>
    <w:rsid w:val="00477047"/>
    <w:pPr>
      <w:ind w:left="566"/>
    </w:pPr>
  </w:style>
  <w:style w:type="paragraph" w:styleId="Index2">
    <w:name w:val="index 2"/>
    <w:basedOn w:val="Normal"/>
    <w:next w:val="Normal"/>
    <w:rsid w:val="00477047"/>
    <w:pPr>
      <w:ind w:left="283"/>
    </w:pPr>
  </w:style>
  <w:style w:type="paragraph" w:styleId="Index1">
    <w:name w:val="index 1"/>
    <w:basedOn w:val="Normal"/>
    <w:next w:val="Normal"/>
    <w:rsid w:val="00477047"/>
  </w:style>
  <w:style w:type="character" w:styleId="LineNumber">
    <w:name w:val="line number"/>
    <w:basedOn w:val="DefaultParagraphFont"/>
    <w:rsid w:val="00477047"/>
  </w:style>
  <w:style w:type="paragraph" w:styleId="IndexHeading">
    <w:name w:val="index heading"/>
    <w:basedOn w:val="Normal"/>
    <w:next w:val="Index1"/>
    <w:semiHidden/>
    <w:rsid w:val="00477047"/>
  </w:style>
  <w:style w:type="paragraph" w:styleId="Footer">
    <w:name w:val="footer"/>
    <w:basedOn w:val="Normal"/>
    <w:link w:val="FooterChar"/>
    <w:rsid w:val="0047704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47704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477047"/>
    <w:rPr>
      <w:position w:val="6"/>
      <w:sz w:val="16"/>
    </w:rPr>
  </w:style>
  <w:style w:type="paragraph" w:styleId="FootnoteText">
    <w:name w:val="footnote text"/>
    <w:basedOn w:val="Normal"/>
    <w:rsid w:val="00477047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77047"/>
    <w:pPr>
      <w:ind w:left="794"/>
    </w:pPr>
  </w:style>
  <w:style w:type="paragraph" w:customStyle="1" w:styleId="TableLegend">
    <w:name w:val="Table_Legend"/>
    <w:basedOn w:val="TableText"/>
    <w:rsid w:val="00477047"/>
    <w:pPr>
      <w:spacing w:before="120"/>
    </w:pPr>
  </w:style>
  <w:style w:type="paragraph" w:customStyle="1" w:styleId="TableText">
    <w:name w:val="Table_Text"/>
    <w:basedOn w:val="Normal"/>
    <w:rsid w:val="0047704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7704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77047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77047"/>
    <w:pPr>
      <w:spacing w:before="80"/>
      <w:ind w:left="794" w:hanging="794"/>
    </w:pPr>
  </w:style>
  <w:style w:type="paragraph" w:customStyle="1" w:styleId="enumlev2">
    <w:name w:val="enumlev2"/>
    <w:basedOn w:val="enumlev1"/>
    <w:rsid w:val="00477047"/>
    <w:pPr>
      <w:ind w:left="1191" w:hanging="397"/>
    </w:pPr>
  </w:style>
  <w:style w:type="paragraph" w:customStyle="1" w:styleId="enumlev3">
    <w:name w:val="enumlev3"/>
    <w:basedOn w:val="enumlev2"/>
    <w:rsid w:val="00477047"/>
    <w:pPr>
      <w:ind w:left="1588"/>
    </w:pPr>
  </w:style>
  <w:style w:type="paragraph" w:customStyle="1" w:styleId="TableHead">
    <w:name w:val="Table_Head"/>
    <w:basedOn w:val="TableText"/>
    <w:rsid w:val="0047704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7704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77047"/>
    <w:pPr>
      <w:spacing w:before="480"/>
    </w:pPr>
  </w:style>
  <w:style w:type="paragraph" w:customStyle="1" w:styleId="FigureTitle">
    <w:name w:val="Figure_Title"/>
    <w:basedOn w:val="TableTitle"/>
    <w:next w:val="Normal"/>
    <w:rsid w:val="0047704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77047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77047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77047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77047"/>
  </w:style>
  <w:style w:type="paragraph" w:customStyle="1" w:styleId="AppendixRef">
    <w:name w:val="Appendix_Ref"/>
    <w:basedOn w:val="AnnexRef"/>
    <w:next w:val="AppendixTitle"/>
    <w:rsid w:val="00477047"/>
  </w:style>
  <w:style w:type="paragraph" w:customStyle="1" w:styleId="AppendixTitle">
    <w:name w:val="Appendix_Title"/>
    <w:basedOn w:val="AnnexTitle"/>
    <w:next w:val="Normal"/>
    <w:rsid w:val="00477047"/>
  </w:style>
  <w:style w:type="paragraph" w:customStyle="1" w:styleId="RefTitle">
    <w:name w:val="Ref_Title"/>
    <w:basedOn w:val="Normal"/>
    <w:next w:val="RefText"/>
    <w:rsid w:val="00477047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77047"/>
    <w:pPr>
      <w:ind w:left="794" w:hanging="794"/>
    </w:pPr>
  </w:style>
  <w:style w:type="paragraph" w:customStyle="1" w:styleId="Equation">
    <w:name w:val="Equation"/>
    <w:basedOn w:val="Normal"/>
    <w:rsid w:val="00477047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77047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77047"/>
    <w:pPr>
      <w:spacing w:before="320"/>
    </w:pPr>
  </w:style>
  <w:style w:type="paragraph" w:customStyle="1" w:styleId="call">
    <w:name w:val="call"/>
    <w:basedOn w:val="Normal"/>
    <w:next w:val="Normal"/>
    <w:rsid w:val="00477047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77047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77047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7704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77047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77047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47704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77047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477047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477047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477047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47704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47704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477047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477047"/>
  </w:style>
  <w:style w:type="paragraph" w:customStyle="1" w:styleId="listitem">
    <w:name w:val="listitem"/>
    <w:basedOn w:val="Normal"/>
    <w:rsid w:val="00477047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477047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477047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77047"/>
    <w:pPr>
      <w:tabs>
        <w:tab w:val="left" w:pos="397"/>
      </w:tabs>
    </w:pPr>
  </w:style>
  <w:style w:type="paragraph" w:customStyle="1" w:styleId="FirstFooter">
    <w:name w:val="FirstFooter"/>
    <w:basedOn w:val="Footer"/>
    <w:rsid w:val="00477047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477047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40E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E4B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40E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E4B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8EC9-DA8E-430A-9D40-0BA2BE3E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0</TotalTime>
  <Pages>2</Pages>
  <Words>320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2069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bettini</cp:lastModifiedBy>
  <cp:revision>2</cp:revision>
  <cp:lastPrinted>2011-04-27T12:11:00Z</cp:lastPrinted>
  <dcterms:created xsi:type="dcterms:W3CDTF">2011-05-03T12:25:00Z</dcterms:created>
  <dcterms:modified xsi:type="dcterms:W3CDTF">2011-05-03T12:25:00Z</dcterms:modified>
</cp:coreProperties>
</file>