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3969"/>
      </w:tblGrid>
      <w:tr w:rsidR="00C87E46" w:rsidRPr="00F50108">
        <w:trPr>
          <w:cantSplit/>
        </w:trPr>
        <w:tc>
          <w:tcPr>
            <w:tcW w:w="5529" w:type="dxa"/>
            <w:vAlign w:val="center"/>
          </w:tcPr>
          <w:p w:rsidR="00C87E46" w:rsidRPr="00E329A5" w:rsidRDefault="00C87E46" w:rsidP="00C87E4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B33189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Pr="00B33189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>электросвязи</w:t>
            </w:r>
          </w:p>
        </w:tc>
        <w:tc>
          <w:tcPr>
            <w:tcW w:w="3969" w:type="dxa"/>
            <w:vAlign w:val="center"/>
          </w:tcPr>
          <w:p w:rsidR="00C87E46" w:rsidRPr="00F50108" w:rsidRDefault="00E479D5" w:rsidP="006A0BB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E46" w:rsidRPr="00F50108">
        <w:trPr>
          <w:cantSplit/>
        </w:trPr>
        <w:tc>
          <w:tcPr>
            <w:tcW w:w="5529" w:type="dxa"/>
            <w:vAlign w:val="center"/>
          </w:tcPr>
          <w:p w:rsidR="00C87E46" w:rsidRPr="00F50108" w:rsidRDefault="00C87E46" w:rsidP="00C87E4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87E46" w:rsidRPr="00F50108" w:rsidRDefault="00C87E46" w:rsidP="00C87E46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B64E2" w:rsidRPr="0080611E" w:rsidRDefault="003B64E2" w:rsidP="006A0BB7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400"/>
        </w:tabs>
        <w:spacing w:before="360" w:after="360"/>
        <w:rPr>
          <w:sz w:val="22"/>
          <w:szCs w:val="22"/>
          <w:lang w:val="ru-RU"/>
        </w:rPr>
      </w:pPr>
      <w:r>
        <w:rPr>
          <w:lang w:val="en-US"/>
        </w:rPr>
        <w:tab/>
      </w:r>
      <w:r>
        <w:rPr>
          <w:sz w:val="22"/>
          <w:szCs w:val="22"/>
          <w:lang w:val="ru-RU"/>
        </w:rPr>
        <w:t>Женева,</w:t>
      </w:r>
      <w:r w:rsidR="0080611E">
        <w:rPr>
          <w:sz w:val="22"/>
          <w:szCs w:val="22"/>
          <w:lang w:val="en-US"/>
        </w:rPr>
        <w:t xml:space="preserve"> 14 </w:t>
      </w:r>
      <w:r w:rsidR="0080611E">
        <w:rPr>
          <w:sz w:val="22"/>
          <w:szCs w:val="22"/>
          <w:lang w:val="ru-RU"/>
        </w:rPr>
        <w:t>марта 2011 года</w:t>
      </w:r>
    </w:p>
    <w:tbl>
      <w:tblPr>
        <w:tblW w:w="988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52"/>
        <w:gridCol w:w="4140"/>
        <w:gridCol w:w="4493"/>
      </w:tblGrid>
      <w:tr w:rsidR="003B64E2">
        <w:trPr>
          <w:cantSplit/>
        </w:trPr>
        <w:tc>
          <w:tcPr>
            <w:tcW w:w="1252" w:type="dxa"/>
          </w:tcPr>
          <w:p w:rsidR="003B64E2" w:rsidRDefault="003B64E2" w:rsidP="006A0BB7">
            <w:pPr>
              <w:tabs>
                <w:tab w:val="left" w:pos="4111"/>
              </w:tabs>
              <w:spacing w:before="0"/>
              <w:ind w:right="180"/>
              <w:rPr>
                <w:lang w:val="ru-RU"/>
              </w:rPr>
            </w:pPr>
            <w:r>
              <w:rPr>
                <w:lang w:val="ru-RU"/>
              </w:rPr>
              <w:t>Осн.:</w:t>
            </w:r>
            <w:r>
              <w:rPr>
                <w:lang w:val="ru-RU"/>
              </w:rPr>
              <w:br/>
            </w:r>
          </w:p>
        </w:tc>
        <w:tc>
          <w:tcPr>
            <w:tcW w:w="4140" w:type="dxa"/>
          </w:tcPr>
          <w:p w:rsidR="003B64E2" w:rsidRDefault="003B64E2" w:rsidP="0080611E">
            <w:pPr>
              <w:tabs>
                <w:tab w:val="left" w:pos="4111"/>
              </w:tabs>
              <w:spacing w:befor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Циркуляр </w:t>
            </w:r>
            <w:r w:rsidR="0080611E">
              <w:rPr>
                <w:b/>
                <w:lang w:val="ru-RU"/>
              </w:rPr>
              <w:t>174</w:t>
            </w:r>
            <w:r>
              <w:rPr>
                <w:b/>
                <w:lang w:val="ru-RU"/>
              </w:rPr>
              <w:t xml:space="preserve"> БСЭ</w:t>
            </w:r>
          </w:p>
          <w:p w:rsidR="003B64E2" w:rsidRDefault="0080611E" w:rsidP="006A0BB7">
            <w:pPr>
              <w:tabs>
                <w:tab w:val="left" w:pos="4111"/>
              </w:tabs>
              <w:spacing w:before="0"/>
              <w:rPr>
                <w:b/>
                <w:lang w:val="ru-RU"/>
              </w:rPr>
            </w:pPr>
            <w:r>
              <w:t>TSAG/RH</w:t>
            </w:r>
          </w:p>
          <w:p w:rsidR="003B64E2" w:rsidRDefault="003B64E2" w:rsidP="006A0BB7">
            <w:pPr>
              <w:pStyle w:val="Header"/>
              <w:tabs>
                <w:tab w:val="clear" w:pos="4703"/>
                <w:tab w:val="clear" w:pos="9406"/>
                <w:tab w:val="left" w:pos="4111"/>
              </w:tabs>
              <w:spacing w:before="0"/>
              <w:rPr>
                <w:lang w:val="ru-RU"/>
              </w:rPr>
            </w:pPr>
            <w:r>
              <w:rPr>
                <w:lang w:val="ru-RU"/>
              </w:rPr>
              <w:br/>
            </w:r>
          </w:p>
        </w:tc>
        <w:tc>
          <w:tcPr>
            <w:tcW w:w="4493" w:type="dxa"/>
          </w:tcPr>
          <w:p w:rsidR="003B64E2" w:rsidRDefault="003B64E2" w:rsidP="006A0BB7">
            <w:pPr>
              <w:spacing w:before="0"/>
              <w:ind w:left="284" w:hanging="284"/>
              <w:rPr>
                <w:sz w:val="24"/>
                <w:lang w:val="ru-RU"/>
              </w:rPr>
            </w:pPr>
            <w:bookmarkStart w:id="1" w:name="Addressee_E"/>
            <w:bookmarkEnd w:id="1"/>
            <w:r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ab/>
            </w:r>
            <w:r>
              <w:rPr>
                <w:lang w:val="ru-RU"/>
              </w:rPr>
              <w:t>Администрациям Государств – Членов Союза</w:t>
            </w:r>
          </w:p>
        </w:tc>
      </w:tr>
      <w:tr w:rsidR="003B64E2" w:rsidRPr="00482A91">
        <w:trPr>
          <w:cantSplit/>
        </w:trPr>
        <w:tc>
          <w:tcPr>
            <w:tcW w:w="1252" w:type="dxa"/>
          </w:tcPr>
          <w:p w:rsidR="006A0BB7" w:rsidRDefault="006A0BB7" w:rsidP="006A0BB7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>
              <w:rPr>
                <w:lang w:val="ru-RU"/>
              </w:rPr>
              <w:t>Тел.:</w:t>
            </w:r>
          </w:p>
          <w:p w:rsidR="006A0BB7" w:rsidRDefault="006A0BB7" w:rsidP="006A0BB7">
            <w:pPr>
              <w:spacing w:before="0"/>
              <w:rPr>
                <w:lang w:val="ru-RU"/>
              </w:rPr>
            </w:pPr>
            <w:r>
              <w:rPr>
                <w:lang w:val="ru-RU"/>
              </w:rPr>
              <w:t>Факс:</w:t>
            </w:r>
          </w:p>
          <w:p w:rsidR="003B64E2" w:rsidRDefault="003B64E2" w:rsidP="006A0BB7">
            <w:pPr>
              <w:spacing w:before="0"/>
              <w:rPr>
                <w:lang w:val="ru-RU"/>
              </w:rPr>
            </w:pPr>
            <w:r>
              <w:rPr>
                <w:lang w:val="ru-RU"/>
              </w:rPr>
              <w:t>Эл.</w:t>
            </w:r>
            <w:r w:rsidR="00337539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почта:</w:t>
            </w:r>
          </w:p>
        </w:tc>
        <w:tc>
          <w:tcPr>
            <w:tcW w:w="4140" w:type="dxa"/>
          </w:tcPr>
          <w:p w:rsidR="006A0BB7" w:rsidRDefault="0080611E" w:rsidP="0080611E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>
              <w:rPr>
                <w:lang w:val="ru-RU"/>
              </w:rPr>
              <w:t xml:space="preserve">+41 22 730 </w:t>
            </w:r>
            <w:r>
              <w:t>5887</w:t>
            </w:r>
            <w:r w:rsidR="006A0BB7">
              <w:rPr>
                <w:lang w:val="ru-RU"/>
              </w:rPr>
              <w:br/>
              <w:t>+41 22 730 5853</w:t>
            </w:r>
          </w:p>
          <w:p w:rsidR="003B64E2" w:rsidRDefault="004129ED" w:rsidP="006A0BB7">
            <w:pPr>
              <w:spacing w:before="0"/>
              <w:rPr>
                <w:lang w:val="ru-RU"/>
              </w:rPr>
            </w:pPr>
            <w:hyperlink r:id="rId9" w:history="1">
              <w:r w:rsidR="0080611E">
                <w:rPr>
                  <w:rStyle w:val="Hyperlink"/>
                  <w:szCs w:val="22"/>
                  <w:lang w:val="ru-RU"/>
                </w:rPr>
                <w:t>tsbdir@itu.int</w:t>
              </w:r>
            </w:hyperlink>
          </w:p>
        </w:tc>
        <w:tc>
          <w:tcPr>
            <w:tcW w:w="4493" w:type="dxa"/>
          </w:tcPr>
          <w:p w:rsidR="003B64E2" w:rsidRDefault="003B64E2" w:rsidP="006A0BB7">
            <w:pPr>
              <w:tabs>
                <w:tab w:val="left" w:pos="4111"/>
              </w:tabs>
              <w:spacing w:before="0"/>
              <w:ind w:left="33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Копии</w:t>
            </w:r>
            <w:r>
              <w:rPr>
                <w:bCs/>
                <w:lang w:val="ru-RU"/>
              </w:rPr>
              <w:t>:</w:t>
            </w:r>
          </w:p>
          <w:p w:rsidR="003B64E2" w:rsidRPr="00603C6B" w:rsidRDefault="003B64E2" w:rsidP="006A0BB7">
            <w:pPr>
              <w:tabs>
                <w:tab w:val="left" w:pos="4111"/>
              </w:tabs>
              <w:spacing w:before="0"/>
              <w:ind w:left="284" w:hanging="227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  <w:t>Членам Сектора МСЭ-Т</w:t>
            </w:r>
          </w:p>
          <w:p w:rsidR="003B64E2" w:rsidRPr="00603C6B" w:rsidRDefault="003B64E2" w:rsidP="006A0BB7">
            <w:pPr>
              <w:tabs>
                <w:tab w:val="left" w:pos="4111"/>
              </w:tabs>
              <w:spacing w:before="0"/>
              <w:ind w:left="284" w:hanging="227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  <w:t>Ассоциированным членам МСЭ-Т</w:t>
            </w:r>
          </w:p>
          <w:p w:rsidR="003B64E2" w:rsidRPr="00AD70AD" w:rsidRDefault="003B64E2" w:rsidP="00263C1F">
            <w:pPr>
              <w:pStyle w:val="BodyTextIndent2"/>
              <w:spacing w:before="0"/>
            </w:pPr>
            <w:r>
              <w:t>–</w:t>
            </w:r>
            <w:r>
              <w:tab/>
              <w:t>Председател</w:t>
            </w:r>
            <w:r w:rsidR="00263C1F">
              <w:t>ям</w:t>
            </w:r>
            <w:r>
              <w:t xml:space="preserve"> и заместител</w:t>
            </w:r>
            <w:r w:rsidR="00AD70AD">
              <w:t xml:space="preserve">ям </w:t>
            </w:r>
            <w:r w:rsidR="006A0BB7">
              <w:t>председател</w:t>
            </w:r>
            <w:r w:rsidR="00263C1F">
              <w:t>ей</w:t>
            </w:r>
            <w:r w:rsidR="006A0BB7">
              <w:t xml:space="preserve"> </w:t>
            </w:r>
            <w:r w:rsidR="0080611E">
              <w:t>всех</w:t>
            </w:r>
            <w:r>
              <w:t xml:space="preserve"> </w:t>
            </w:r>
            <w:r w:rsidR="0080611E">
              <w:t>и</w:t>
            </w:r>
            <w:r>
              <w:t>сследовательск</w:t>
            </w:r>
            <w:r w:rsidR="0080611E">
              <w:t>их</w:t>
            </w:r>
            <w:r>
              <w:t xml:space="preserve"> комисси</w:t>
            </w:r>
            <w:r w:rsidR="0080611E">
              <w:t>й</w:t>
            </w:r>
          </w:p>
          <w:p w:rsidR="003B64E2" w:rsidRPr="00603C6B" w:rsidRDefault="003B64E2" w:rsidP="006A0BB7">
            <w:pPr>
              <w:tabs>
                <w:tab w:val="left" w:pos="284"/>
                <w:tab w:val="left" w:pos="4111"/>
              </w:tabs>
              <w:spacing w:before="0"/>
              <w:ind w:left="284" w:hanging="227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  <w:t>Директору Бюро развития электросвязи</w:t>
            </w:r>
          </w:p>
          <w:p w:rsidR="003B64E2" w:rsidRPr="00603C6B" w:rsidRDefault="003B64E2" w:rsidP="006A0BB7">
            <w:pPr>
              <w:tabs>
                <w:tab w:val="left" w:pos="284"/>
              </w:tabs>
              <w:spacing w:before="0"/>
              <w:ind w:left="284" w:hanging="227"/>
              <w:rPr>
                <w:sz w:val="24"/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3B64E2" w:rsidRDefault="003B64E2" w:rsidP="006A0BB7">
      <w:pPr>
        <w:spacing w:before="0"/>
        <w:rPr>
          <w:szCs w:val="22"/>
          <w:lang w:val="ru-RU"/>
        </w:rPr>
      </w:pPr>
    </w:p>
    <w:p w:rsidR="003B64E2" w:rsidRDefault="003B64E2" w:rsidP="006A0BB7">
      <w:pPr>
        <w:spacing w:before="0"/>
        <w:rPr>
          <w:szCs w:val="22"/>
          <w:lang w:val="ru-RU"/>
        </w:rPr>
      </w:pPr>
    </w:p>
    <w:tbl>
      <w:tblPr>
        <w:tblW w:w="9976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67"/>
        <w:gridCol w:w="8609"/>
      </w:tblGrid>
      <w:tr w:rsidR="003B64E2" w:rsidRPr="00482A91">
        <w:trPr>
          <w:cantSplit/>
        </w:trPr>
        <w:tc>
          <w:tcPr>
            <w:tcW w:w="1367" w:type="dxa"/>
          </w:tcPr>
          <w:p w:rsidR="003B64E2" w:rsidRDefault="003B64E2" w:rsidP="006A0BB7">
            <w:pPr>
              <w:tabs>
                <w:tab w:val="left" w:pos="4111"/>
              </w:tabs>
              <w:spacing w:before="0"/>
              <w:ind w:right="-107"/>
              <w:rPr>
                <w:lang w:val="ru-RU"/>
              </w:rPr>
            </w:pPr>
            <w:r>
              <w:rPr>
                <w:bCs/>
                <w:lang w:val="ru-RU"/>
              </w:rPr>
              <w:t>Предмет</w:t>
            </w:r>
            <w:r>
              <w:rPr>
                <w:lang w:val="ru-RU"/>
              </w:rPr>
              <w:t>:</w:t>
            </w:r>
          </w:p>
        </w:tc>
        <w:tc>
          <w:tcPr>
            <w:tcW w:w="8609" w:type="dxa"/>
          </w:tcPr>
          <w:p w:rsidR="003B64E2" w:rsidRPr="00445AB2" w:rsidRDefault="00603C6B" w:rsidP="00445AB2">
            <w:pPr>
              <w:spacing w:before="0"/>
              <w:rPr>
                <w:b/>
                <w:bCs/>
                <w:lang w:val="ru-RU"/>
              </w:rPr>
            </w:pPr>
            <w:r w:rsidRPr="00445AB2">
              <w:rPr>
                <w:b/>
                <w:bCs/>
                <w:lang w:val="ru-RU"/>
              </w:rPr>
              <w:t>Создание работающей по переписке группы для проведения консультаций по Резолюции 178 (Гвадалахара, 2010 г.)</w:t>
            </w:r>
          </w:p>
        </w:tc>
      </w:tr>
    </w:tbl>
    <w:p w:rsidR="0080611E" w:rsidRPr="00603C6B" w:rsidRDefault="00603C6B" w:rsidP="00263C1F">
      <w:pPr>
        <w:spacing w:before="480"/>
        <w:rPr>
          <w:lang w:val="ru-RU"/>
        </w:rPr>
      </w:pPr>
      <w:bookmarkStart w:id="2" w:name="StartTyping_E"/>
      <w:bookmarkEnd w:id="2"/>
      <w:r>
        <w:rPr>
          <w:lang w:val="ru-RU"/>
        </w:rPr>
        <w:t>Уважаемая госпожа,</w:t>
      </w:r>
      <w:r w:rsidR="00263C1F">
        <w:rPr>
          <w:lang w:val="ru-RU"/>
        </w:rPr>
        <w:br/>
      </w:r>
      <w:r>
        <w:rPr>
          <w:lang w:val="ru-RU"/>
        </w:rPr>
        <w:t>уважаемый господин</w:t>
      </w:r>
      <w:r w:rsidR="0080611E" w:rsidRPr="00603C6B">
        <w:rPr>
          <w:lang w:val="ru-RU"/>
        </w:rPr>
        <w:t>,</w:t>
      </w:r>
    </w:p>
    <w:p w:rsidR="0080611E" w:rsidRPr="002D47C7" w:rsidRDefault="0080611E" w:rsidP="002D47C7">
      <w:pPr>
        <w:rPr>
          <w:lang w:val="ru-RU"/>
        </w:rPr>
      </w:pPr>
      <w:r w:rsidRPr="00603C6B">
        <w:rPr>
          <w:bCs/>
          <w:lang w:val="ru-RU"/>
        </w:rPr>
        <w:t>1</w:t>
      </w:r>
      <w:r w:rsidRPr="00603C6B">
        <w:rPr>
          <w:lang w:val="ru-RU"/>
        </w:rPr>
        <w:tab/>
      </w:r>
      <w:r w:rsidR="00603C6B">
        <w:rPr>
          <w:lang w:val="ru-RU"/>
        </w:rPr>
        <w:t xml:space="preserve">Полномочная конференция, состоявшаяся в Гвадалахаре, Мексика, в октябре 2010 года, утвердила Резолюцию 178 о роли МСЭ в организации работы по техническим аспектам сетей электросвязи для поддержки интернета. С текстом этой Резолюции можно ознакомиться в </w:t>
      </w:r>
      <w:r w:rsidR="00603C6B">
        <w:rPr>
          <w:b/>
          <w:bCs/>
          <w:lang w:val="ru-RU"/>
        </w:rPr>
        <w:t>Приложении 1</w:t>
      </w:r>
      <w:r w:rsidRPr="002D47C7">
        <w:rPr>
          <w:lang w:val="ru-RU"/>
        </w:rPr>
        <w:t>.</w:t>
      </w:r>
    </w:p>
    <w:p w:rsidR="0080611E" w:rsidRPr="002D47C7" w:rsidRDefault="0080611E" w:rsidP="002D47C7">
      <w:pPr>
        <w:rPr>
          <w:lang w:val="ru-RU"/>
        </w:rPr>
      </w:pPr>
      <w:r w:rsidRPr="002D47C7">
        <w:rPr>
          <w:lang w:val="ru-RU"/>
        </w:rPr>
        <w:t>2</w:t>
      </w:r>
      <w:r w:rsidRPr="002D47C7">
        <w:rPr>
          <w:lang w:val="ru-RU"/>
        </w:rPr>
        <w:tab/>
      </w:r>
      <w:r w:rsidR="00603C6B">
        <w:rPr>
          <w:lang w:val="ru-RU"/>
        </w:rPr>
        <w:t>В</w:t>
      </w:r>
      <w:r w:rsidR="00603C6B" w:rsidRPr="002D47C7">
        <w:rPr>
          <w:lang w:val="ru-RU"/>
        </w:rPr>
        <w:t xml:space="preserve"> </w:t>
      </w:r>
      <w:r w:rsidR="00603C6B">
        <w:rPr>
          <w:lang w:val="ru-RU"/>
        </w:rPr>
        <w:t>вышеупомянутой</w:t>
      </w:r>
      <w:r w:rsidR="00603C6B" w:rsidRPr="002D47C7">
        <w:rPr>
          <w:lang w:val="ru-RU"/>
        </w:rPr>
        <w:t xml:space="preserve"> </w:t>
      </w:r>
      <w:r w:rsidR="00603C6B">
        <w:rPr>
          <w:lang w:val="ru-RU"/>
        </w:rPr>
        <w:t>Резолюции</w:t>
      </w:r>
      <w:r w:rsidR="00603C6B" w:rsidRPr="002D47C7">
        <w:rPr>
          <w:lang w:val="ru-RU"/>
        </w:rPr>
        <w:t xml:space="preserve"> </w:t>
      </w:r>
      <w:r w:rsidR="00603C6B">
        <w:rPr>
          <w:lang w:val="ru-RU"/>
        </w:rPr>
        <w:t>указано</w:t>
      </w:r>
      <w:r w:rsidRPr="002D47C7">
        <w:rPr>
          <w:lang w:val="ru-RU"/>
        </w:rPr>
        <w:t>:</w:t>
      </w:r>
    </w:p>
    <w:p w:rsidR="0080611E" w:rsidRPr="009B64A9" w:rsidRDefault="0080611E" w:rsidP="0080611E">
      <w:pPr>
        <w:ind w:left="794"/>
        <w:rPr>
          <w:lang w:val="ru-RU"/>
        </w:rPr>
      </w:pPr>
      <w:r w:rsidRPr="00482A91">
        <w:rPr>
          <w:szCs w:val="22"/>
          <w:lang w:val="ru-RU"/>
        </w:rPr>
        <w:t>"</w:t>
      </w:r>
      <w:r w:rsidRPr="009B64A9">
        <w:rPr>
          <w:i/>
          <w:iCs/>
          <w:lang w:val="ru-RU"/>
        </w:rPr>
        <w:t>решает</w:t>
      </w:r>
      <w:r w:rsidRPr="009B64A9">
        <w:rPr>
          <w:lang w:val="ru-RU"/>
        </w:rPr>
        <w:t>,</w:t>
      </w:r>
    </w:p>
    <w:p w:rsidR="003B64E2" w:rsidRDefault="0080611E" w:rsidP="0080611E">
      <w:pPr>
        <w:ind w:left="794"/>
        <w:rPr>
          <w:szCs w:val="22"/>
          <w:lang w:val="ru-RU"/>
        </w:rPr>
      </w:pPr>
      <w:r w:rsidRPr="009B64A9">
        <w:rPr>
          <w:lang w:val="ru-RU"/>
        </w:rPr>
        <w:t>что МСЭ должен продолжать адаптироваться, работая скоординированным и прозрачным образом над разработкой технических аспектов сетей электросвязи для поддержки интернета, с тем чтобы способствовать развитию сетей, их пропускной способности, непрерывности, функциональной совместимости и безопасности с помощью деятельности, основанной на вкладах</w:t>
      </w:r>
      <w:r w:rsidRPr="00603C6B">
        <w:rPr>
          <w:szCs w:val="22"/>
          <w:lang w:val="ru-RU"/>
        </w:rPr>
        <w:t>,</w:t>
      </w:r>
      <w:r>
        <w:rPr>
          <w:szCs w:val="22"/>
          <w:lang w:val="ru-RU"/>
        </w:rPr>
        <w:t>"</w:t>
      </w:r>
    </w:p>
    <w:p w:rsidR="0080611E" w:rsidRPr="00603C6B" w:rsidRDefault="00603C6B" w:rsidP="00263C1F">
      <w:pPr>
        <w:tabs>
          <w:tab w:val="left" w:pos="4111"/>
        </w:tabs>
        <w:ind w:right="28"/>
        <w:rPr>
          <w:lang w:val="ru-RU"/>
        </w:rPr>
      </w:pPr>
      <w:r>
        <w:rPr>
          <w:lang w:val="ru-RU"/>
        </w:rPr>
        <w:t>и, кроме того</w:t>
      </w:r>
      <w:r w:rsidR="0080611E" w:rsidRPr="00603C6B">
        <w:rPr>
          <w:lang w:val="ru-RU"/>
        </w:rPr>
        <w:t>:</w:t>
      </w:r>
    </w:p>
    <w:p w:rsidR="0080611E" w:rsidRPr="0080611E" w:rsidRDefault="0080611E" w:rsidP="0080611E">
      <w:pPr>
        <w:ind w:left="794"/>
        <w:rPr>
          <w:szCs w:val="22"/>
          <w:lang w:val="ru-RU"/>
        </w:rPr>
      </w:pPr>
      <w:r>
        <w:rPr>
          <w:szCs w:val="22"/>
          <w:lang w:val="ru-RU"/>
        </w:rPr>
        <w:t>"</w:t>
      </w:r>
      <w:r w:rsidRPr="009B64A9">
        <w:rPr>
          <w:i/>
          <w:iCs/>
          <w:lang w:val="ru-RU"/>
        </w:rPr>
        <w:t>поручает Директору Бюро стандартизации электросвязи на основе консультаций с Консультативной группой по стандартизации электросвязи</w:t>
      </w:r>
    </w:p>
    <w:p w:rsidR="0080611E" w:rsidRPr="0080611E" w:rsidRDefault="0080611E" w:rsidP="0080611E">
      <w:pPr>
        <w:ind w:left="794"/>
        <w:rPr>
          <w:szCs w:val="22"/>
          <w:lang w:val="ru-RU"/>
        </w:rPr>
      </w:pPr>
      <w:r w:rsidRPr="0080611E">
        <w:rPr>
          <w:szCs w:val="22"/>
          <w:lang w:val="ru-RU"/>
        </w:rPr>
        <w:t>1</w:t>
      </w:r>
      <w:r w:rsidRPr="0080611E">
        <w:rPr>
          <w:szCs w:val="22"/>
          <w:lang w:val="ru-RU"/>
        </w:rPr>
        <w:tab/>
      </w:r>
      <w:r w:rsidRPr="009B64A9">
        <w:rPr>
          <w:lang w:val="ru-RU"/>
        </w:rPr>
        <w:t>созывать открытые консультации по вкладам, которые МСЭ-Т мог бы предоставлять для выполнения решений ВВУИО</w:t>
      </w:r>
      <w:r w:rsidRPr="0080611E">
        <w:rPr>
          <w:szCs w:val="22"/>
          <w:lang w:val="ru-RU"/>
        </w:rPr>
        <w:t>;</w:t>
      </w:r>
    </w:p>
    <w:p w:rsidR="009B64A9" w:rsidRDefault="0080611E" w:rsidP="0080611E">
      <w:pPr>
        <w:ind w:left="794"/>
        <w:rPr>
          <w:szCs w:val="22"/>
          <w:lang w:val="ru-RU"/>
        </w:rPr>
      </w:pPr>
      <w:r w:rsidRPr="0080611E">
        <w:rPr>
          <w:spacing w:val="-2"/>
          <w:szCs w:val="22"/>
          <w:lang w:val="ru-RU"/>
        </w:rPr>
        <w:t>2</w:t>
      </w:r>
      <w:r w:rsidRPr="0080611E">
        <w:rPr>
          <w:spacing w:val="-2"/>
          <w:szCs w:val="22"/>
          <w:lang w:val="ru-RU"/>
        </w:rPr>
        <w:tab/>
      </w:r>
      <w:r w:rsidRPr="009B64A9">
        <w:rPr>
          <w:lang w:val="ru-RU"/>
        </w:rPr>
        <w:t>оценить и представить предложение по упорядоч</w:t>
      </w:r>
      <w:r w:rsidR="009B64A9">
        <w:rPr>
          <w:lang w:val="ru-RU"/>
        </w:rPr>
        <w:t>ению существующей структуры МСЭ</w:t>
      </w:r>
      <w:r w:rsidR="009B64A9">
        <w:rPr>
          <w:lang w:val="ru-RU"/>
        </w:rPr>
        <w:noBreakHyphen/>
      </w:r>
      <w:r w:rsidRPr="009B64A9">
        <w:rPr>
          <w:lang w:val="ru-RU"/>
        </w:rPr>
        <w:t>Т, с тем чтобы выполнить указания, изложенные в разделе решает, выше, возможно, предложив создать конкретную исследовательскую комиссию или группу по этим вопросам</w:t>
      </w:r>
      <w:r w:rsidRPr="0080611E">
        <w:rPr>
          <w:szCs w:val="22"/>
          <w:lang w:val="ru-RU"/>
        </w:rPr>
        <w:t>;</w:t>
      </w:r>
    </w:p>
    <w:p w:rsidR="0080611E" w:rsidRPr="00702D77" w:rsidRDefault="009B64A9" w:rsidP="00702D77">
      <w:pPr>
        <w:ind w:left="794"/>
        <w:rPr>
          <w:lang w:val="ru-RU"/>
        </w:rPr>
      </w:pPr>
      <w:r w:rsidRPr="00BC1659">
        <w:rPr>
          <w:lang w:val="ru-RU"/>
        </w:rPr>
        <w:t>3</w:t>
      </w:r>
      <w:r w:rsidRPr="00BC1659">
        <w:rPr>
          <w:lang w:val="ru-RU"/>
        </w:rPr>
        <w:tab/>
        <w:t>представить ВАСЭ-12 вывод по оценке, которая упоминается в пункте 2, выше</w:t>
      </w:r>
      <w:r w:rsidR="0080611E">
        <w:rPr>
          <w:szCs w:val="22"/>
          <w:lang w:val="ru-RU"/>
        </w:rPr>
        <w:t>"</w:t>
      </w:r>
      <w:r w:rsidR="00702D77">
        <w:rPr>
          <w:szCs w:val="22"/>
          <w:lang w:val="ru-RU"/>
        </w:rPr>
        <w:t>.</w:t>
      </w:r>
    </w:p>
    <w:p w:rsidR="002D47C7" w:rsidRDefault="001A0B30" w:rsidP="00263C1F">
      <w:pPr>
        <w:rPr>
          <w:lang w:val="ru-RU"/>
        </w:rPr>
      </w:pPr>
      <w:r w:rsidRPr="002D47C7">
        <w:rPr>
          <w:lang w:val="ru-RU"/>
        </w:rPr>
        <w:t>3</w:t>
      </w:r>
      <w:r w:rsidRPr="002D47C7">
        <w:rPr>
          <w:lang w:val="ru-RU"/>
        </w:rPr>
        <w:tab/>
      </w:r>
      <w:r w:rsidR="002D47C7">
        <w:rPr>
          <w:lang w:val="ru-RU"/>
        </w:rPr>
        <w:t>Собрание КГСЭ, состоявшееся 8</w:t>
      </w:r>
      <w:r w:rsidR="00263C1F">
        <w:rPr>
          <w:lang w:val="ru-RU"/>
        </w:rPr>
        <w:t>–</w:t>
      </w:r>
      <w:r w:rsidR="002D47C7">
        <w:rPr>
          <w:lang w:val="ru-RU"/>
        </w:rPr>
        <w:t>11 февраля 2011 года, обсудило вышеуказанные поручения и приняло решение создать работающую по пер</w:t>
      </w:r>
      <w:bookmarkStart w:id="3" w:name="_GoBack"/>
      <w:bookmarkEnd w:id="3"/>
      <w:r w:rsidR="002D47C7">
        <w:rPr>
          <w:lang w:val="ru-RU"/>
        </w:rPr>
        <w:t xml:space="preserve">еписке группу по данному вопросу. Эта группа открыта для всех Государств – Членов МСЭ и Членов Сектора и будет работать </w:t>
      </w:r>
      <w:r w:rsidR="00915F2E">
        <w:rPr>
          <w:lang w:val="ru-RU"/>
        </w:rPr>
        <w:t>с помощью электронных средств с</w:t>
      </w:r>
      <w:r w:rsidR="00DD52A8">
        <w:rPr>
          <w:lang w:val="ru-RU"/>
        </w:rPr>
        <w:t xml:space="preserve"> использованием списка рассылки.</w:t>
      </w:r>
    </w:p>
    <w:p w:rsidR="00DD52A8" w:rsidRDefault="00DD52A8" w:rsidP="00B218B5">
      <w:pPr>
        <w:rPr>
          <w:lang w:val="ru-RU"/>
        </w:rPr>
      </w:pPr>
      <w:r>
        <w:rPr>
          <w:lang w:val="ru-RU"/>
        </w:rPr>
        <w:lastRenderedPageBreak/>
        <w:t xml:space="preserve">Если </w:t>
      </w:r>
      <w:r w:rsidR="00B218B5">
        <w:rPr>
          <w:lang w:val="ru-RU"/>
        </w:rPr>
        <w:t>В</w:t>
      </w:r>
      <w:r>
        <w:rPr>
          <w:lang w:val="ru-RU"/>
        </w:rPr>
        <w:t>ы хотите присоединиться</w:t>
      </w:r>
      <w:r w:rsidR="00320B87">
        <w:rPr>
          <w:lang w:val="ru-RU"/>
        </w:rPr>
        <w:t>,</w:t>
      </w:r>
      <w:r>
        <w:rPr>
          <w:lang w:val="ru-RU"/>
        </w:rPr>
        <w:t xml:space="preserve"> </w:t>
      </w:r>
      <w:r w:rsidR="00320B87">
        <w:rPr>
          <w:lang w:val="ru-RU"/>
        </w:rPr>
        <w:t xml:space="preserve">с тем чтобы иметь возможность принять участие в обсуждениях, просьба сделать это с использованием обычного интерфейса по адресу: </w:t>
      </w:r>
      <w:r w:rsidR="00263C1F">
        <w:rPr>
          <w:lang w:val="ru-RU"/>
        </w:rPr>
        <w:br/>
      </w:r>
      <w:hyperlink r:id="rId10" w:history="1">
        <w:r w:rsidR="00320B87" w:rsidRPr="00F34E7F">
          <w:rPr>
            <w:rStyle w:val="Hyperlink"/>
          </w:rPr>
          <w:t>http</w:t>
        </w:r>
        <w:r w:rsidR="00320B87" w:rsidRPr="00320B87">
          <w:rPr>
            <w:rStyle w:val="Hyperlink"/>
            <w:lang w:val="ru-RU"/>
          </w:rPr>
          <w:t>://</w:t>
        </w:r>
        <w:r w:rsidR="00320B87" w:rsidRPr="00F34E7F">
          <w:rPr>
            <w:rStyle w:val="Hyperlink"/>
          </w:rPr>
          <w:t>www</w:t>
        </w:r>
        <w:r w:rsidR="00320B87" w:rsidRPr="00320B87">
          <w:rPr>
            <w:rStyle w:val="Hyperlink"/>
            <w:lang w:val="ru-RU"/>
          </w:rPr>
          <w:t>.</w:t>
        </w:r>
        <w:proofErr w:type="spellStart"/>
        <w:r w:rsidR="00320B87" w:rsidRPr="00F34E7F">
          <w:rPr>
            <w:rStyle w:val="Hyperlink"/>
          </w:rPr>
          <w:t>itu</w:t>
        </w:r>
        <w:proofErr w:type="spellEnd"/>
        <w:r w:rsidR="00320B87" w:rsidRPr="00320B87">
          <w:rPr>
            <w:rStyle w:val="Hyperlink"/>
            <w:lang w:val="ru-RU"/>
          </w:rPr>
          <w:t>.</w:t>
        </w:r>
        <w:proofErr w:type="spellStart"/>
        <w:r w:rsidR="00320B87" w:rsidRPr="00F34E7F">
          <w:rPr>
            <w:rStyle w:val="Hyperlink"/>
          </w:rPr>
          <w:t>int</w:t>
        </w:r>
        <w:proofErr w:type="spellEnd"/>
        <w:r w:rsidR="00320B87" w:rsidRPr="00320B87">
          <w:rPr>
            <w:rStyle w:val="Hyperlink"/>
            <w:lang w:val="ru-RU"/>
          </w:rPr>
          <w:t>/</w:t>
        </w:r>
        <w:r w:rsidR="00320B87" w:rsidRPr="00F34E7F">
          <w:rPr>
            <w:rStyle w:val="Hyperlink"/>
          </w:rPr>
          <w:t>ITU</w:t>
        </w:r>
        <w:r w:rsidR="00320B87" w:rsidRPr="00320B87">
          <w:rPr>
            <w:rStyle w:val="Hyperlink"/>
            <w:lang w:val="ru-RU"/>
          </w:rPr>
          <w:t>-</w:t>
        </w:r>
        <w:r w:rsidR="00320B87" w:rsidRPr="00F34E7F">
          <w:rPr>
            <w:rStyle w:val="Hyperlink"/>
          </w:rPr>
          <w:t>T</w:t>
        </w:r>
        <w:r w:rsidR="00320B87" w:rsidRPr="00320B87">
          <w:rPr>
            <w:rStyle w:val="Hyperlink"/>
            <w:lang w:val="ru-RU"/>
          </w:rPr>
          <w:t>/</w:t>
        </w:r>
        <w:r w:rsidR="00320B87" w:rsidRPr="00F34E7F">
          <w:rPr>
            <w:rStyle w:val="Hyperlink"/>
          </w:rPr>
          <w:t>services</w:t>
        </w:r>
        <w:r w:rsidR="00320B87" w:rsidRPr="00320B87">
          <w:rPr>
            <w:rStyle w:val="Hyperlink"/>
            <w:lang w:val="ru-RU"/>
          </w:rPr>
          <w:t>/</w:t>
        </w:r>
      </w:hyperlink>
      <w:r w:rsidR="00320B87" w:rsidRPr="00320B87">
        <w:rPr>
          <w:lang w:val="ru-RU"/>
        </w:rPr>
        <w:t xml:space="preserve"> </w:t>
      </w:r>
      <w:r w:rsidR="00320B87">
        <w:rPr>
          <w:lang w:val="ru-RU"/>
        </w:rPr>
        <w:t xml:space="preserve">и подписаться на список </w:t>
      </w:r>
      <w:r w:rsidR="00320B87" w:rsidRPr="00414AC6">
        <w:rPr>
          <w:b/>
          <w:bCs/>
        </w:rPr>
        <w:t>t</w:t>
      </w:r>
      <w:r w:rsidR="00320B87" w:rsidRPr="00320B87">
        <w:rPr>
          <w:b/>
          <w:bCs/>
          <w:lang w:val="ru-RU"/>
        </w:rPr>
        <w:t>09</w:t>
      </w:r>
      <w:proofErr w:type="spellStart"/>
      <w:r w:rsidR="00320B87" w:rsidRPr="00414AC6">
        <w:rPr>
          <w:b/>
          <w:bCs/>
        </w:rPr>
        <w:t>tsag</w:t>
      </w:r>
      <w:proofErr w:type="spellEnd"/>
      <w:r w:rsidR="00320B87" w:rsidRPr="00320B87">
        <w:rPr>
          <w:b/>
          <w:bCs/>
          <w:lang w:val="ru-RU"/>
        </w:rPr>
        <w:t>178</w:t>
      </w:r>
      <w:r w:rsidR="00320B87" w:rsidRPr="00320B87">
        <w:rPr>
          <w:lang w:val="ru-RU"/>
        </w:rPr>
        <w:t xml:space="preserve">. </w:t>
      </w:r>
      <w:r w:rsidR="00320B87">
        <w:rPr>
          <w:lang w:val="ru-RU"/>
        </w:rPr>
        <w:t>Список рассылки уже действует.</w:t>
      </w:r>
    </w:p>
    <w:p w:rsidR="00320B87" w:rsidRDefault="00320B87" w:rsidP="00263C1F">
      <w:pPr>
        <w:rPr>
          <w:lang w:val="ru-RU"/>
        </w:rPr>
      </w:pPr>
      <w:r w:rsidRPr="00320B87">
        <w:rPr>
          <w:lang w:val="ru-RU"/>
        </w:rPr>
        <w:t>4</w:t>
      </w:r>
      <w:r w:rsidRPr="00320B87">
        <w:rPr>
          <w:lang w:val="ru-RU"/>
        </w:rPr>
        <w:tab/>
      </w:r>
      <w:r>
        <w:rPr>
          <w:lang w:val="ru-RU"/>
        </w:rPr>
        <w:t>КГСЭ приняла также решение назначить г-на Бруно Раму</w:t>
      </w:r>
      <w:r w:rsidR="00263C1F">
        <w:rPr>
          <w:lang w:val="ru-RU"/>
        </w:rPr>
        <w:t>с</w:t>
      </w:r>
      <w:r>
        <w:rPr>
          <w:lang w:val="ru-RU"/>
        </w:rPr>
        <w:t xml:space="preserve">а из </w:t>
      </w:r>
      <w:r>
        <w:t>ANATEL</w:t>
      </w:r>
      <w:r w:rsidRPr="00320B87">
        <w:rPr>
          <w:lang w:val="ru-RU"/>
        </w:rPr>
        <w:t>,</w:t>
      </w:r>
      <w:r>
        <w:rPr>
          <w:lang w:val="ru-RU"/>
        </w:rPr>
        <w:t xml:space="preserve"> Бразилия, организатором этой группы</w:t>
      </w:r>
      <w:r w:rsidR="00074983">
        <w:rPr>
          <w:lang w:val="ru-RU"/>
        </w:rPr>
        <w:t>.</w:t>
      </w:r>
    </w:p>
    <w:p w:rsidR="001A0B30" w:rsidRDefault="00074983" w:rsidP="00482A91">
      <w:pPr>
        <w:spacing w:after="240"/>
      </w:pPr>
      <w:r w:rsidRPr="00074983">
        <w:rPr>
          <w:lang w:val="ru-RU"/>
        </w:rPr>
        <w:t>5</w:t>
      </w:r>
      <w:r w:rsidRPr="00074983">
        <w:rPr>
          <w:lang w:val="ru-RU"/>
        </w:rPr>
        <w:tab/>
      </w:r>
      <w:r>
        <w:rPr>
          <w:lang w:val="ru-RU"/>
        </w:rPr>
        <w:t>Цель работающей по переписке группы – подготовка отчета для представления ВАСЭ-12. КГСЭ приняла следующий график работы</w:t>
      </w:r>
      <w:r w:rsidR="001A0B30">
        <w:t>:</w:t>
      </w:r>
    </w:p>
    <w:tbl>
      <w:tblPr>
        <w:tblW w:w="0" w:type="auto"/>
        <w:tblInd w:w="817" w:type="dxa"/>
        <w:tblLook w:val="04A0"/>
      </w:tblPr>
      <w:tblGrid>
        <w:gridCol w:w="3260"/>
        <w:gridCol w:w="4678"/>
      </w:tblGrid>
      <w:tr w:rsidR="001A0B30" w:rsidRPr="00482A91" w:rsidTr="001A0B30">
        <w:tc>
          <w:tcPr>
            <w:tcW w:w="3260" w:type="dxa"/>
          </w:tcPr>
          <w:p w:rsidR="001A0B30" w:rsidRPr="001A0B30" w:rsidRDefault="001A0B30" w:rsidP="001A0B30">
            <w:pPr>
              <w:rPr>
                <w:lang w:val="ru-RU"/>
              </w:rPr>
            </w:pPr>
            <w:r>
              <w:rPr>
                <w:lang w:val="ru-RU"/>
              </w:rPr>
              <w:t>Март</w:t>
            </w:r>
            <w:r>
              <w:t xml:space="preserve"> 2011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4678" w:type="dxa"/>
          </w:tcPr>
          <w:p w:rsidR="001A0B30" w:rsidRPr="00482A91" w:rsidRDefault="00DD52A8" w:rsidP="00074983">
            <w:pPr>
              <w:rPr>
                <w:lang w:val="ru-RU"/>
              </w:rPr>
            </w:pPr>
            <w:r>
              <w:rPr>
                <w:lang w:val="ru-RU"/>
              </w:rPr>
              <w:t>Направление Циркуляра</w:t>
            </w:r>
            <w:r w:rsidRPr="00482A91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БСЭ</w:t>
            </w:r>
            <w:r w:rsidRPr="00482A91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482A91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начала</w:t>
            </w:r>
            <w:r w:rsidRPr="00482A91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работы</w:t>
            </w:r>
          </w:p>
        </w:tc>
      </w:tr>
      <w:tr w:rsidR="001A0B30" w:rsidRPr="00482A91" w:rsidTr="001A0B30">
        <w:tc>
          <w:tcPr>
            <w:tcW w:w="3260" w:type="dxa"/>
          </w:tcPr>
          <w:p w:rsidR="001A0B30" w:rsidRPr="001A0B30" w:rsidRDefault="001A0B30" w:rsidP="001A0B30">
            <w:pPr>
              <w:spacing w:before="80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  <w:r>
              <w:t>–</w:t>
            </w:r>
            <w:r>
              <w:rPr>
                <w:lang w:val="ru-RU"/>
              </w:rPr>
              <w:t>ноябрь</w:t>
            </w:r>
            <w:r>
              <w:t xml:space="preserve"> 2011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4678" w:type="dxa"/>
          </w:tcPr>
          <w:p w:rsidR="001A0B30" w:rsidRPr="00DD52A8" w:rsidRDefault="00DD52A8" w:rsidP="00074983">
            <w:pPr>
              <w:rPr>
                <w:lang w:val="ru-RU"/>
              </w:rPr>
            </w:pPr>
            <w:r>
              <w:rPr>
                <w:lang w:val="ru-RU"/>
              </w:rPr>
              <w:t>Обсуждения с использованием списка рассылки</w:t>
            </w:r>
          </w:p>
        </w:tc>
      </w:tr>
      <w:tr w:rsidR="001A0B30" w:rsidRPr="00482A91" w:rsidTr="001A0B30">
        <w:tc>
          <w:tcPr>
            <w:tcW w:w="3260" w:type="dxa"/>
          </w:tcPr>
          <w:p w:rsidR="001A0B30" w:rsidRPr="001A0B30" w:rsidRDefault="001A0B30" w:rsidP="001A0B30">
            <w:pPr>
              <w:spacing w:before="80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  <w:r>
              <w:t xml:space="preserve"> 2011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4678" w:type="dxa"/>
          </w:tcPr>
          <w:p w:rsidR="001A0B30" w:rsidRPr="00482A91" w:rsidRDefault="00DD52A8" w:rsidP="00074983">
            <w:pPr>
              <w:rPr>
                <w:lang w:val="ru-RU"/>
              </w:rPr>
            </w:pPr>
            <w:r>
              <w:rPr>
                <w:lang w:val="ru-RU"/>
              </w:rPr>
              <w:t>Рассылка промежуточного отчета для КГСЭ</w:t>
            </w:r>
          </w:p>
        </w:tc>
      </w:tr>
      <w:tr w:rsidR="001A0B30" w:rsidTr="001A0B30">
        <w:tc>
          <w:tcPr>
            <w:tcW w:w="3260" w:type="dxa"/>
          </w:tcPr>
          <w:p w:rsidR="001A0B30" w:rsidRPr="001A0B30" w:rsidRDefault="00263C1F" w:rsidP="00263C1F">
            <w:pPr>
              <w:spacing w:before="80"/>
              <w:rPr>
                <w:lang w:val="ru-RU"/>
              </w:rPr>
            </w:pPr>
            <w:r>
              <w:t>TSAG</w:t>
            </w:r>
            <w:r>
              <w:rPr>
                <w:lang w:val="ru-RU"/>
              </w:rPr>
              <w:t>, январь</w:t>
            </w:r>
            <w:r w:rsidR="001A0B30">
              <w:t xml:space="preserve"> 2012</w:t>
            </w:r>
            <w:r w:rsidR="001A0B30">
              <w:rPr>
                <w:lang w:val="ru-RU"/>
              </w:rPr>
              <w:t xml:space="preserve"> г.</w:t>
            </w:r>
          </w:p>
        </w:tc>
        <w:tc>
          <w:tcPr>
            <w:tcW w:w="4678" w:type="dxa"/>
          </w:tcPr>
          <w:p w:rsidR="001A0B30" w:rsidRDefault="00DD52A8" w:rsidP="00074983">
            <w:r>
              <w:rPr>
                <w:lang w:val="ru-RU"/>
              </w:rPr>
              <w:t>Консультация по промежуточному отчету</w:t>
            </w:r>
          </w:p>
        </w:tc>
      </w:tr>
      <w:tr w:rsidR="001A0B30" w:rsidRPr="00482A91" w:rsidTr="001A0B30">
        <w:tc>
          <w:tcPr>
            <w:tcW w:w="3260" w:type="dxa"/>
          </w:tcPr>
          <w:p w:rsidR="001A0B30" w:rsidRPr="001A0B30" w:rsidRDefault="001A0B30" w:rsidP="001A0B30">
            <w:pPr>
              <w:spacing w:before="80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  <w:r>
              <w:t xml:space="preserve"> 2012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4678" w:type="dxa"/>
          </w:tcPr>
          <w:p w:rsidR="001A0B30" w:rsidRPr="00482A91" w:rsidRDefault="00DD52A8" w:rsidP="00074983">
            <w:pPr>
              <w:rPr>
                <w:lang w:val="ru-RU"/>
              </w:rPr>
            </w:pPr>
            <w:r>
              <w:rPr>
                <w:lang w:val="ru-RU"/>
              </w:rPr>
              <w:t>Рассылка пересмотренного отчета для КГСЭ</w:t>
            </w:r>
          </w:p>
        </w:tc>
      </w:tr>
      <w:tr w:rsidR="001A0B30" w:rsidRPr="002A6AB9" w:rsidTr="001A0B30">
        <w:tc>
          <w:tcPr>
            <w:tcW w:w="3260" w:type="dxa"/>
          </w:tcPr>
          <w:p w:rsidR="001A0B30" w:rsidRPr="001A0B30" w:rsidRDefault="001A0B30" w:rsidP="001A0B30">
            <w:pPr>
              <w:spacing w:before="80"/>
              <w:rPr>
                <w:lang w:val="ru-RU"/>
              </w:rPr>
            </w:pPr>
            <w:r>
              <w:rPr>
                <w:lang w:val="ru-RU"/>
              </w:rPr>
              <w:t>Февраль–июнь</w:t>
            </w:r>
            <w:r>
              <w:t xml:space="preserve"> 2012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4678" w:type="dxa"/>
          </w:tcPr>
          <w:p w:rsidR="001A0B30" w:rsidRPr="002A6AB9" w:rsidRDefault="002A6AB9" w:rsidP="001A0B30">
            <w:pPr>
              <w:spacing w:before="80"/>
              <w:rPr>
                <w:lang w:val="ru-RU"/>
              </w:rPr>
            </w:pPr>
            <w:r>
              <w:rPr>
                <w:lang w:val="ru-RU"/>
              </w:rPr>
              <w:t>Консультации по пересмотренному отчету на региональных подготовительных собраниях к ВАСЭ-12</w:t>
            </w:r>
          </w:p>
        </w:tc>
      </w:tr>
      <w:tr w:rsidR="001A0B30" w:rsidTr="001A0B30">
        <w:tc>
          <w:tcPr>
            <w:tcW w:w="3260" w:type="dxa"/>
          </w:tcPr>
          <w:p w:rsidR="001A0B30" w:rsidRPr="001A0B30" w:rsidRDefault="00482A91" w:rsidP="001A0B30">
            <w:pPr>
              <w:spacing w:before="80"/>
              <w:rPr>
                <w:lang w:val="ru-RU"/>
              </w:rPr>
            </w:pPr>
            <w:r>
              <w:rPr>
                <w:lang w:val="ru-RU"/>
              </w:rPr>
              <w:t xml:space="preserve">КГСЭ, июнь </w:t>
            </w:r>
            <w:r w:rsidR="001A0B30">
              <w:t>2012</w:t>
            </w:r>
            <w:r w:rsidR="001A0B30">
              <w:rPr>
                <w:lang w:val="ru-RU"/>
              </w:rPr>
              <w:t xml:space="preserve"> г.</w:t>
            </w:r>
          </w:p>
        </w:tc>
        <w:tc>
          <w:tcPr>
            <w:tcW w:w="4678" w:type="dxa"/>
          </w:tcPr>
          <w:p w:rsidR="001A0B30" w:rsidRPr="002A6AB9" w:rsidRDefault="002A6AB9" w:rsidP="001A0B30">
            <w:pPr>
              <w:spacing w:before="80"/>
              <w:rPr>
                <w:lang w:val="ru-RU"/>
              </w:rPr>
            </w:pPr>
            <w:r>
              <w:rPr>
                <w:lang w:val="ru-RU"/>
              </w:rPr>
              <w:t>Завершение отчета для ВАСЭ-12</w:t>
            </w:r>
          </w:p>
        </w:tc>
      </w:tr>
    </w:tbl>
    <w:p w:rsidR="001A0B30" w:rsidRPr="00482A91" w:rsidRDefault="00482A91" w:rsidP="00B218B5">
      <w:pPr>
        <w:spacing w:before="240"/>
        <w:rPr>
          <w:lang w:val="ru-RU"/>
        </w:rPr>
      </w:pPr>
      <w:r>
        <w:rPr>
          <w:lang w:val="ru-RU"/>
        </w:rPr>
        <w:t xml:space="preserve">Настоятельно призываю </w:t>
      </w:r>
      <w:r w:rsidR="00B218B5">
        <w:rPr>
          <w:lang w:val="ru-RU"/>
        </w:rPr>
        <w:t>В</w:t>
      </w:r>
      <w:r>
        <w:rPr>
          <w:lang w:val="ru-RU"/>
        </w:rPr>
        <w:t>ас принять участие в обсуждениях по этой важной теме</w:t>
      </w:r>
      <w:r w:rsidR="001A0B30" w:rsidRPr="00482A91">
        <w:rPr>
          <w:lang w:val="ru-RU"/>
        </w:rPr>
        <w:t>.</w:t>
      </w:r>
    </w:p>
    <w:p w:rsidR="001A0B30" w:rsidRPr="00336A66" w:rsidRDefault="001A0B30" w:rsidP="001A0B30">
      <w:pPr>
        <w:spacing w:before="240"/>
        <w:rPr>
          <w:lang w:val="ru-RU"/>
        </w:rPr>
      </w:pPr>
      <w:r w:rsidRPr="00336A66">
        <w:rPr>
          <w:lang w:val="ru-RU"/>
        </w:rPr>
        <w:t>С у</w:t>
      </w:r>
      <w:r w:rsidRPr="009B64A9">
        <w:rPr>
          <w:lang w:val="ru-RU"/>
        </w:rPr>
        <w:t>в</w:t>
      </w:r>
      <w:r w:rsidRPr="00336A66">
        <w:rPr>
          <w:lang w:val="ru-RU"/>
        </w:rPr>
        <w:t>ажением,</w:t>
      </w:r>
    </w:p>
    <w:p w:rsidR="001A0B30" w:rsidRDefault="001A0B30" w:rsidP="009B64A9">
      <w:pPr>
        <w:spacing w:before="1080"/>
        <w:rPr>
          <w:lang w:val="ru-RU"/>
        </w:rPr>
      </w:pPr>
      <w:r w:rsidRPr="009B64A9">
        <w:rPr>
          <w:lang w:val="ru-RU"/>
        </w:rPr>
        <w:t>Малколм Джонсон</w:t>
      </w:r>
      <w:r>
        <w:rPr>
          <w:lang w:val="ru-RU"/>
        </w:rPr>
        <w:br/>
        <w:t>Директор Бюро</w:t>
      </w:r>
      <w:r>
        <w:rPr>
          <w:lang w:val="ru-RU"/>
        </w:rPr>
        <w:br/>
        <w:t>стандартизации электросвязи</w:t>
      </w:r>
    </w:p>
    <w:p w:rsidR="00445AB2" w:rsidRDefault="001A0B30" w:rsidP="00445AB2">
      <w:pPr>
        <w:spacing w:before="1080"/>
        <w:rPr>
          <w:lang w:val="ru-RU"/>
        </w:rPr>
      </w:pPr>
      <w:proofErr w:type="spellStart"/>
      <w:r w:rsidRPr="009B64A9">
        <w:rPr>
          <w:b/>
          <w:bCs/>
        </w:rPr>
        <w:t>Приложение</w:t>
      </w:r>
      <w:proofErr w:type="spellEnd"/>
      <w:r w:rsidRPr="003B64E2">
        <w:t>:</w:t>
      </w:r>
      <w:r>
        <w:t xml:space="preserve"> 1</w:t>
      </w:r>
    </w:p>
    <w:p w:rsidR="00175D72" w:rsidRPr="001D31B6" w:rsidRDefault="001A0B30" w:rsidP="00445AB2">
      <w:pPr>
        <w:pStyle w:val="AnnexNo"/>
      </w:pPr>
      <w:r>
        <w:br w:type="page"/>
      </w:r>
      <w:r w:rsidR="00175D72" w:rsidRPr="001D31B6">
        <w:lastRenderedPageBreak/>
        <w:t>ПРИЛОЖЕНИЕ 1</w:t>
      </w:r>
      <w:r w:rsidR="00175D72" w:rsidRPr="001D31B6">
        <w:br/>
      </w:r>
      <w:r w:rsidR="00175D72" w:rsidRPr="00445AB2">
        <w:rPr>
          <w:sz w:val="22"/>
          <w:szCs w:val="22"/>
        </w:rPr>
        <w:t>(</w:t>
      </w:r>
      <w:r w:rsidR="00175D72" w:rsidRPr="00B218B5">
        <w:rPr>
          <w:caps w:val="0"/>
          <w:sz w:val="22"/>
          <w:szCs w:val="22"/>
        </w:rPr>
        <w:t xml:space="preserve">к </w:t>
      </w:r>
      <w:proofErr w:type="spellStart"/>
      <w:r w:rsidR="00175D72" w:rsidRPr="00B218B5">
        <w:rPr>
          <w:caps w:val="0"/>
          <w:sz w:val="22"/>
          <w:szCs w:val="22"/>
        </w:rPr>
        <w:t>Циркуляру</w:t>
      </w:r>
      <w:proofErr w:type="spellEnd"/>
      <w:r w:rsidR="00175D72" w:rsidRPr="00445AB2">
        <w:rPr>
          <w:sz w:val="22"/>
          <w:szCs w:val="22"/>
        </w:rPr>
        <w:t xml:space="preserve"> 174 БСЭ)</w:t>
      </w:r>
    </w:p>
    <w:p w:rsidR="001A0B30" w:rsidRPr="000576EE" w:rsidRDefault="001A0B30" w:rsidP="00175D72">
      <w:pPr>
        <w:pStyle w:val="ResNo"/>
        <w:spacing w:before="240"/>
        <w:rPr>
          <w:szCs w:val="26"/>
          <w:lang w:val="ru-RU"/>
        </w:rPr>
      </w:pPr>
      <w:r w:rsidRPr="000576EE">
        <w:rPr>
          <w:szCs w:val="26"/>
          <w:lang w:val="ru-RU"/>
        </w:rPr>
        <w:t>резолюция  </w:t>
      </w:r>
      <w:r w:rsidRPr="00603C6B">
        <w:rPr>
          <w:rStyle w:val="href"/>
          <w:szCs w:val="26"/>
          <w:lang w:val="ru-RU"/>
        </w:rPr>
        <w:t>178</w:t>
      </w:r>
      <w:r w:rsidRPr="000576EE">
        <w:rPr>
          <w:szCs w:val="26"/>
          <w:lang w:val="ru-RU"/>
        </w:rPr>
        <w:t>  (</w:t>
      </w:r>
      <w:r w:rsidRPr="000576EE">
        <w:rPr>
          <w:caps w:val="0"/>
          <w:szCs w:val="26"/>
          <w:lang w:val="ru-RU"/>
        </w:rPr>
        <w:t>Гвадалахара, 2010 г</w:t>
      </w:r>
      <w:r w:rsidRPr="000576EE">
        <w:rPr>
          <w:szCs w:val="26"/>
          <w:lang w:val="ru-RU"/>
        </w:rPr>
        <w:t>.)</w:t>
      </w:r>
    </w:p>
    <w:p w:rsidR="001A0B30" w:rsidRPr="000576EE" w:rsidRDefault="001A0B30" w:rsidP="001A0B30">
      <w:pPr>
        <w:pStyle w:val="Restitle"/>
        <w:spacing w:before="120" w:after="0"/>
        <w:rPr>
          <w:szCs w:val="26"/>
          <w:lang w:val="ru-RU"/>
        </w:rPr>
      </w:pPr>
      <w:r w:rsidRPr="000576EE">
        <w:rPr>
          <w:szCs w:val="26"/>
          <w:lang w:val="ru-RU"/>
        </w:rPr>
        <w:t xml:space="preserve">Роль МСЭ в организации работы по техническим аспектам </w:t>
      </w:r>
      <w:r w:rsidRPr="000576EE">
        <w:rPr>
          <w:szCs w:val="26"/>
          <w:lang w:val="ru-RU"/>
        </w:rPr>
        <w:br/>
        <w:t>сетей электросвязи для поддержки интернета</w:t>
      </w:r>
    </w:p>
    <w:p w:rsidR="001A0B30" w:rsidRPr="000576EE" w:rsidRDefault="001A0B30" w:rsidP="00015386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</w:tabs>
        <w:spacing w:before="480"/>
        <w:rPr>
          <w:rFonts w:ascii="Times New Roman" w:hAnsi="Times New Roman"/>
          <w:szCs w:val="22"/>
          <w:lang w:val="ru-RU"/>
        </w:rPr>
      </w:pPr>
      <w:r w:rsidRPr="000576EE">
        <w:rPr>
          <w:rFonts w:ascii="Times New Roman" w:hAnsi="Times New Roman"/>
          <w:szCs w:val="22"/>
          <w:lang w:val="ru-RU"/>
        </w:rPr>
        <w:t>Полномочная конференция Международного союза электросвязи (Гвадалахара, 2010 г.),</w:t>
      </w:r>
    </w:p>
    <w:p w:rsidR="001A0B30" w:rsidRPr="000576EE" w:rsidRDefault="001A0B30" w:rsidP="00F7378C">
      <w:pPr>
        <w:pStyle w:val="Call"/>
        <w:rPr>
          <w:rFonts w:eastAsia="Arial Unicode MS"/>
          <w:lang w:val="ru-RU"/>
        </w:rPr>
      </w:pPr>
      <w:proofErr w:type="spellStart"/>
      <w:r w:rsidRPr="00F7378C">
        <w:t>учитывая</w:t>
      </w:r>
      <w:proofErr w:type="spellEnd"/>
      <w:r w:rsidRPr="000576EE">
        <w:rPr>
          <w:i w:val="0"/>
          <w:iCs/>
          <w:lang w:val="ru-RU"/>
        </w:rPr>
        <w:t>,</w:t>
      </w:r>
    </w:p>
    <w:p w:rsidR="001A0B30" w:rsidRPr="000576EE" w:rsidRDefault="001A0B30" w:rsidP="00F7378C">
      <w:pPr>
        <w:rPr>
          <w:lang w:val="ru-RU"/>
        </w:rPr>
      </w:pPr>
      <w:r w:rsidRPr="00F7378C">
        <w:rPr>
          <w:i/>
          <w:iCs/>
          <w:lang w:val="ru-RU"/>
        </w:rPr>
        <w:t>a)</w:t>
      </w:r>
      <w:r w:rsidRPr="000576EE">
        <w:rPr>
          <w:lang w:val="ru-RU"/>
        </w:rPr>
        <w:tab/>
        <w:t>что построение информационного общества требует сотрудничества, имеющего решающее значение, и участия всего мира, поскольку его объединение обязательно окажет положительное влияние на сокращение "цифрового разрыва";</w:t>
      </w:r>
    </w:p>
    <w:p w:rsidR="001A0B30" w:rsidRPr="000576EE" w:rsidRDefault="001A0B30" w:rsidP="00F7378C">
      <w:pPr>
        <w:rPr>
          <w:lang w:val="ru-RU"/>
        </w:rPr>
      </w:pPr>
      <w:r w:rsidRPr="00F7378C">
        <w:rPr>
          <w:i/>
          <w:iCs/>
          <w:lang w:val="ru-RU"/>
        </w:rPr>
        <w:t>b)</w:t>
      </w:r>
      <w:r w:rsidRPr="000576EE">
        <w:rPr>
          <w:lang w:val="ru-RU"/>
        </w:rPr>
        <w:tab/>
        <w:t>что одним из первых шагов, которые необходимо предпринять, является создание для Государств – Членов МСЭ и Членов Секторов среды для изучения путей ускорения прогресса в расширении сотрудничества в рамках МСЭ, а также для рассмотрения и определения новых механизмов выполнения МСЭ появляющихся функций и обязанностей,</w:t>
      </w:r>
    </w:p>
    <w:p w:rsidR="001A0B30" w:rsidRPr="000576EE" w:rsidRDefault="001A0B30" w:rsidP="00F7378C">
      <w:pPr>
        <w:pStyle w:val="Call"/>
        <w:rPr>
          <w:lang w:val="ru-RU"/>
        </w:rPr>
      </w:pPr>
      <w:proofErr w:type="spellStart"/>
      <w:r w:rsidRPr="00F7378C">
        <w:t>учитывая</w:t>
      </w:r>
      <w:proofErr w:type="spellEnd"/>
      <w:r w:rsidRPr="000576EE">
        <w:rPr>
          <w:lang w:val="ru-RU"/>
        </w:rPr>
        <w:t xml:space="preserve"> далее</w:t>
      </w:r>
      <w:r w:rsidRPr="000576EE">
        <w:rPr>
          <w:i w:val="0"/>
          <w:iCs/>
          <w:lang w:val="ru-RU"/>
        </w:rPr>
        <w:t>,</w:t>
      </w:r>
    </w:p>
    <w:p w:rsidR="001A0B30" w:rsidRPr="000576EE" w:rsidRDefault="001A0B30" w:rsidP="00015386">
      <w:pPr>
        <w:tabs>
          <w:tab w:val="clear" w:pos="1191"/>
          <w:tab w:val="clear" w:pos="1588"/>
          <w:tab w:val="clear" w:pos="1985"/>
        </w:tabs>
        <w:rPr>
          <w:szCs w:val="22"/>
          <w:lang w:val="ru-RU"/>
        </w:rPr>
      </w:pPr>
      <w:r w:rsidRPr="00F7378C">
        <w:rPr>
          <w:i/>
          <w:iCs/>
          <w:lang w:val="ru-RU"/>
        </w:rPr>
        <w:t>a)</w:t>
      </w:r>
      <w:r w:rsidRPr="000576EE">
        <w:rPr>
          <w:szCs w:val="22"/>
          <w:lang w:val="ru-RU"/>
        </w:rPr>
        <w:tab/>
      </w:r>
      <w:r w:rsidRPr="00F7378C">
        <w:rPr>
          <w:lang w:val="ru-RU"/>
        </w:rPr>
        <w:t>что важнейшая часть Тунисской программы для информационного общества приходится на раздел "Выполнение решений и последующая деятельность", в котором четко изложены все предпосылки, руководящие принципы и виды деятельности Всемирной встречи на высшем уровне по вопросам информационного общества (ВВУИО</w:t>
      </w:r>
      <w:r w:rsidRPr="000576EE">
        <w:rPr>
          <w:szCs w:val="22"/>
          <w:lang w:val="ru-RU"/>
        </w:rPr>
        <w:t>);</w:t>
      </w:r>
    </w:p>
    <w:p w:rsidR="001A0B30" w:rsidRPr="000576EE" w:rsidRDefault="001A0B30" w:rsidP="00015386">
      <w:pPr>
        <w:tabs>
          <w:tab w:val="clear" w:pos="1191"/>
          <w:tab w:val="clear" w:pos="1588"/>
          <w:tab w:val="clear" w:pos="1985"/>
        </w:tabs>
        <w:rPr>
          <w:szCs w:val="22"/>
          <w:lang w:val="ru-RU"/>
        </w:rPr>
      </w:pPr>
      <w:r w:rsidRPr="00F7378C">
        <w:rPr>
          <w:i/>
          <w:iCs/>
          <w:lang w:val="ru-RU"/>
        </w:rPr>
        <w:t>b)</w:t>
      </w:r>
      <w:r w:rsidRPr="000576EE">
        <w:rPr>
          <w:szCs w:val="22"/>
          <w:lang w:val="ru-RU"/>
        </w:rPr>
        <w:tab/>
      </w:r>
      <w:r w:rsidRPr="00F7378C">
        <w:rPr>
          <w:lang w:val="ru-RU"/>
        </w:rPr>
        <w:t>что МСЭ был назначен в разделе "Выполнение решений и последующая деятельность" Тунисской программы одной из возможных ведущих и содействующих организаций для направлений деятельности, принятых на ВВУИО</w:t>
      </w:r>
      <w:r w:rsidRPr="000576EE">
        <w:rPr>
          <w:szCs w:val="22"/>
          <w:lang w:val="ru-RU"/>
        </w:rPr>
        <w:t>;</w:t>
      </w:r>
    </w:p>
    <w:p w:rsidR="001A0B30" w:rsidRPr="000576EE" w:rsidRDefault="001A0B30" w:rsidP="00015386">
      <w:pPr>
        <w:tabs>
          <w:tab w:val="clear" w:pos="1191"/>
          <w:tab w:val="clear" w:pos="1588"/>
          <w:tab w:val="clear" w:pos="1985"/>
        </w:tabs>
        <w:rPr>
          <w:szCs w:val="22"/>
          <w:lang w:val="ru-RU"/>
        </w:rPr>
      </w:pPr>
      <w:r w:rsidRPr="00F7378C">
        <w:rPr>
          <w:i/>
          <w:iCs/>
          <w:lang w:val="ru-RU"/>
        </w:rPr>
        <w:t>c)</w:t>
      </w:r>
      <w:r w:rsidRPr="000576EE">
        <w:rPr>
          <w:szCs w:val="22"/>
          <w:lang w:val="ru-RU"/>
        </w:rPr>
        <w:tab/>
      </w:r>
      <w:r w:rsidRPr="00F7378C">
        <w:rPr>
          <w:lang w:val="ru-RU"/>
        </w:rPr>
        <w:t>что и Всемирная конференция по развитию электросвязи 2006 года (Доха, 2006 г.), и Полномочная конференция 2006 года (Анталия, 2006 г.) признали лидирующую роль, которую МСЭ должен играть в отношении направлений деятельности ВВУИО: С2 (Информационно-коммуникационная инфраструктура) и С5 (Укрепление доверия и безопасности при использовании информационно-коммуникационных технологий (ИКТ)),</w:t>
      </w:r>
    </w:p>
    <w:p w:rsidR="001A0B30" w:rsidRPr="000576EE" w:rsidRDefault="001A0B30" w:rsidP="00F7378C">
      <w:pPr>
        <w:pStyle w:val="Call"/>
        <w:rPr>
          <w:lang w:val="ru-RU"/>
        </w:rPr>
      </w:pPr>
      <w:proofErr w:type="spellStart"/>
      <w:r w:rsidRPr="00F7378C">
        <w:t>отмечая</w:t>
      </w:r>
      <w:proofErr w:type="spellEnd"/>
    </w:p>
    <w:p w:rsidR="001A0B30" w:rsidRPr="000576EE" w:rsidRDefault="001A0B30" w:rsidP="00015386">
      <w:pPr>
        <w:tabs>
          <w:tab w:val="clear" w:pos="1191"/>
          <w:tab w:val="clear" w:pos="1588"/>
          <w:tab w:val="clear" w:pos="1985"/>
        </w:tabs>
        <w:rPr>
          <w:szCs w:val="22"/>
          <w:lang w:val="ru-RU" w:eastAsia="pt-BR"/>
        </w:rPr>
      </w:pPr>
      <w:r w:rsidRPr="00F7378C">
        <w:rPr>
          <w:i/>
          <w:iCs/>
          <w:lang w:val="ru-RU"/>
        </w:rPr>
        <w:t>a)</w:t>
      </w:r>
      <w:r w:rsidRPr="000576EE">
        <w:rPr>
          <w:szCs w:val="22"/>
          <w:lang w:val="ru-RU" w:eastAsia="pt-BR"/>
        </w:rPr>
        <w:tab/>
      </w:r>
      <w:r w:rsidRPr="00F7378C">
        <w:rPr>
          <w:lang w:val="ru-RU"/>
        </w:rPr>
        <w:t>необходимость укрепить Союз структурами, которые дадут возможность постоянно совершенствовать его работу в качестве содействующей организации по выполнению указаний ВВУИО;</w:t>
      </w:r>
    </w:p>
    <w:p w:rsidR="001A0B30" w:rsidRPr="00F7378C" w:rsidRDefault="001A0B30" w:rsidP="00015386">
      <w:pPr>
        <w:tabs>
          <w:tab w:val="clear" w:pos="1191"/>
          <w:tab w:val="clear" w:pos="1588"/>
          <w:tab w:val="clear" w:pos="1985"/>
        </w:tabs>
        <w:rPr>
          <w:lang w:val="ru-RU"/>
        </w:rPr>
      </w:pPr>
      <w:r w:rsidRPr="00F7378C">
        <w:rPr>
          <w:i/>
          <w:iCs/>
          <w:lang w:val="ru-RU"/>
        </w:rPr>
        <w:t>b)</w:t>
      </w:r>
      <w:r w:rsidRPr="000576EE">
        <w:rPr>
          <w:szCs w:val="22"/>
          <w:lang w:val="ru-RU"/>
        </w:rPr>
        <w:tab/>
      </w:r>
      <w:r w:rsidRPr="00F7378C">
        <w:rPr>
          <w:lang w:val="ru-RU"/>
        </w:rPr>
        <w:t>важность сетей и услуг электросвязи для поддержки функциональной совместимости интернета;</w:t>
      </w:r>
    </w:p>
    <w:p w:rsidR="001A0B30" w:rsidRPr="00F7378C" w:rsidRDefault="001A0B30" w:rsidP="00015386">
      <w:pPr>
        <w:tabs>
          <w:tab w:val="clear" w:pos="1191"/>
          <w:tab w:val="clear" w:pos="1588"/>
          <w:tab w:val="clear" w:pos="1985"/>
        </w:tabs>
        <w:rPr>
          <w:lang w:val="ru-RU"/>
        </w:rPr>
      </w:pPr>
      <w:r w:rsidRPr="00F7378C">
        <w:rPr>
          <w:i/>
          <w:iCs/>
          <w:lang w:val="ru-RU"/>
        </w:rPr>
        <w:t>c)</w:t>
      </w:r>
      <w:r w:rsidRPr="000576EE">
        <w:rPr>
          <w:szCs w:val="22"/>
          <w:lang w:val="ru-RU"/>
        </w:rPr>
        <w:tab/>
      </w:r>
      <w:r w:rsidRPr="00F7378C">
        <w:rPr>
          <w:lang w:val="ru-RU"/>
        </w:rPr>
        <w:t>сложившийся потенциал Союза собирать вместе различных представителей сектора электросвязи, то есть администрации и частные структуры, в процессе разработки технических рекомендаций для сетей электросвязи;</w:t>
      </w:r>
    </w:p>
    <w:p w:rsidR="001A0B30" w:rsidRPr="00F7378C" w:rsidRDefault="001A0B30" w:rsidP="00C27B37">
      <w:pPr>
        <w:tabs>
          <w:tab w:val="clear" w:pos="1191"/>
          <w:tab w:val="clear" w:pos="1588"/>
          <w:tab w:val="clear" w:pos="1985"/>
        </w:tabs>
        <w:rPr>
          <w:lang w:val="ru-RU"/>
        </w:rPr>
      </w:pPr>
      <w:r w:rsidRPr="00F7378C">
        <w:rPr>
          <w:i/>
          <w:iCs/>
          <w:lang w:val="ru-RU"/>
        </w:rPr>
        <w:t>d)</w:t>
      </w:r>
      <w:r w:rsidRPr="000576EE">
        <w:rPr>
          <w:szCs w:val="22"/>
          <w:lang w:val="ru-RU"/>
        </w:rPr>
        <w:tab/>
      </w:r>
      <w:r w:rsidRPr="00F7378C">
        <w:rPr>
          <w:lang w:val="ru-RU"/>
        </w:rPr>
        <w:t xml:space="preserve">необходимость создания в рамках Сектора стандартизации электросвязи (МСЭ-Т) координационных центров по соответствующим направлениям деятельности ВВУИО (согласно Резолюции 75 (Йоханнесбург, 2008 г.) Всемирной ассамблеи по стандартизации электросвязи (ВАСЭ)), с тем чтобы предоставить всем </w:t>
      </w:r>
      <w:r w:rsidR="00C27B37" w:rsidRPr="00F7378C">
        <w:rPr>
          <w:lang w:val="ru-RU"/>
        </w:rPr>
        <w:t>Ч</w:t>
      </w:r>
      <w:r w:rsidRPr="00F7378C">
        <w:rPr>
          <w:lang w:val="ru-RU"/>
        </w:rPr>
        <w:t>ленам МСЭ возможность скоординированной и прозрачной разработки технических аспектов сетей электросвязи для поддержки интернета, чтобы с помощью деятельности, основанной на вкладах, способствовать развитию сетей, их пропускной способности, непрерывности, функциональной совместимости и безопасности,</w:t>
      </w:r>
    </w:p>
    <w:p w:rsidR="001A0B30" w:rsidRPr="000576EE" w:rsidRDefault="001A0B30" w:rsidP="00AC748B">
      <w:pPr>
        <w:pStyle w:val="Call"/>
        <w:pageBreakBefore/>
        <w:rPr>
          <w:lang w:val="ru-RU"/>
        </w:rPr>
      </w:pPr>
      <w:proofErr w:type="spellStart"/>
      <w:r w:rsidRPr="00F7378C">
        <w:lastRenderedPageBreak/>
        <w:t>имея</w:t>
      </w:r>
      <w:proofErr w:type="spellEnd"/>
      <w:r w:rsidRPr="000576EE">
        <w:rPr>
          <w:lang w:val="ru-RU"/>
        </w:rPr>
        <w:t xml:space="preserve"> в виду</w:t>
      </w:r>
    </w:p>
    <w:p w:rsidR="001A0B30" w:rsidRPr="00F7378C" w:rsidRDefault="001A0B30" w:rsidP="00015386">
      <w:pPr>
        <w:tabs>
          <w:tab w:val="clear" w:pos="1191"/>
          <w:tab w:val="clear" w:pos="1588"/>
          <w:tab w:val="clear" w:pos="1985"/>
        </w:tabs>
        <w:rPr>
          <w:lang w:val="ru-RU"/>
        </w:rPr>
      </w:pPr>
      <w:r w:rsidRPr="00B218B5">
        <w:rPr>
          <w:i/>
          <w:iCs/>
          <w:lang w:val="ru-RU"/>
        </w:rPr>
        <w:t>a)</w:t>
      </w:r>
      <w:r w:rsidRPr="00F7378C">
        <w:rPr>
          <w:lang w:val="ru-RU"/>
        </w:rPr>
        <w:tab/>
        <w:t>Статью 17 Устава МСЭ, в которой описываются функции МСЭ-Т: "</w:t>
      </w:r>
      <w:r w:rsidRPr="00F7378C">
        <w:rPr>
          <w:i/>
          <w:iCs/>
          <w:lang w:val="ru-RU"/>
        </w:rPr>
        <w:t>Функции Сектора стандартизации электросвязи, с учетом особых интересов развивающихся стран, заключаются в выполнении целей Союза, относящихся к стандартизации электросвязи, как указано в Статье 1 настоящего Устава, путем изучения технических, эксплуатационных и тарифных вопросов и принятия Рекомендаций к ним с целью стандартизации электросвязи на всемирной основе</w:t>
      </w:r>
      <w:r w:rsidRPr="00F7378C">
        <w:rPr>
          <w:lang w:val="ru-RU"/>
        </w:rPr>
        <w:t>";</w:t>
      </w:r>
    </w:p>
    <w:p w:rsidR="001A0B30" w:rsidRPr="00F7378C" w:rsidRDefault="001A0B30" w:rsidP="00B218B5">
      <w:pPr>
        <w:tabs>
          <w:tab w:val="clear" w:pos="1191"/>
          <w:tab w:val="clear" w:pos="1588"/>
          <w:tab w:val="clear" w:pos="1985"/>
        </w:tabs>
        <w:rPr>
          <w:lang w:val="ru-RU"/>
        </w:rPr>
      </w:pPr>
      <w:r w:rsidRPr="00B218B5">
        <w:rPr>
          <w:i/>
          <w:iCs/>
          <w:lang w:val="ru-RU"/>
        </w:rPr>
        <w:t>b)</w:t>
      </w:r>
      <w:r w:rsidRPr="00F7378C">
        <w:rPr>
          <w:lang w:val="ru-RU"/>
        </w:rPr>
        <w:tab/>
        <w:t>Статью 13 Конвенции МСЭ, в которой указываются обязанности ВАСЭ и уточняется:</w:t>
      </w:r>
    </w:p>
    <w:p w:rsidR="00B218B5" w:rsidRPr="00B218B5" w:rsidRDefault="001A0B30" w:rsidP="00B218B5">
      <w:pPr>
        <w:pStyle w:val="enumlev2"/>
        <w:tabs>
          <w:tab w:val="clear" w:pos="1134"/>
        </w:tabs>
        <w:ind w:left="1588" w:hanging="794"/>
        <w:rPr>
          <w:rFonts w:ascii="Times New Roman" w:hAnsi="Times New Roman"/>
          <w:i/>
          <w:iCs/>
          <w:szCs w:val="24"/>
        </w:rPr>
      </w:pPr>
      <w:r w:rsidRPr="00B218B5">
        <w:rPr>
          <w:rFonts w:ascii="Times New Roman" w:hAnsi="Times New Roman"/>
          <w:i/>
          <w:iCs/>
          <w:szCs w:val="22"/>
        </w:rPr>
        <w:t>"3</w:t>
      </w:r>
      <w:r w:rsidRPr="00B218B5">
        <w:rPr>
          <w:rFonts w:ascii="Times New Roman" w:hAnsi="Times New Roman"/>
          <w:i/>
          <w:iCs/>
          <w:szCs w:val="22"/>
        </w:rPr>
        <w:tab/>
      </w:r>
      <w:r w:rsidRPr="00B218B5">
        <w:rPr>
          <w:rFonts w:ascii="Times New Roman" w:hAnsi="Times New Roman"/>
          <w:i/>
          <w:iCs/>
        </w:rPr>
        <w:t>что в соответствии с п. 104 Устава, Ассамблея</w:t>
      </w:r>
      <w:r w:rsidRPr="00B218B5">
        <w:rPr>
          <w:rFonts w:ascii="Times New Roman" w:hAnsi="Times New Roman"/>
          <w:i/>
          <w:iCs/>
          <w:szCs w:val="22"/>
        </w:rPr>
        <w:t>:</w:t>
      </w:r>
      <w:r w:rsidR="00B218B5" w:rsidRPr="00B218B5">
        <w:rPr>
          <w:rFonts w:ascii="Times New Roman" w:hAnsi="Times New Roman"/>
          <w:i/>
          <w:iCs/>
          <w:szCs w:val="24"/>
        </w:rPr>
        <w:t xml:space="preserve"> </w:t>
      </w:r>
    </w:p>
    <w:p w:rsidR="001A0B30" w:rsidRPr="000576EE" w:rsidRDefault="001A0B30" w:rsidP="00B218B5">
      <w:pPr>
        <w:tabs>
          <w:tab w:val="clear" w:pos="1191"/>
          <w:tab w:val="clear" w:pos="1588"/>
          <w:tab w:val="clear" w:pos="1985"/>
          <w:tab w:val="left" w:pos="1418"/>
        </w:tabs>
        <w:ind w:left="794" w:hanging="794"/>
        <w:rPr>
          <w:i/>
          <w:iCs/>
          <w:szCs w:val="22"/>
        </w:rPr>
      </w:pPr>
      <w:r w:rsidRPr="000576EE">
        <w:rPr>
          <w:i/>
          <w:iCs/>
          <w:szCs w:val="22"/>
        </w:rPr>
        <w:tab/>
        <w:t>…</w:t>
      </w:r>
    </w:p>
    <w:p w:rsidR="001A0B30" w:rsidRPr="00B218B5" w:rsidRDefault="001A0B30" w:rsidP="00B218B5">
      <w:pPr>
        <w:pStyle w:val="enumlev2"/>
        <w:tabs>
          <w:tab w:val="clear" w:pos="1134"/>
        </w:tabs>
        <w:ind w:left="1588" w:hanging="794"/>
        <w:rPr>
          <w:rFonts w:ascii="Times New Roman" w:hAnsi="Times New Roman"/>
          <w:i/>
          <w:iCs/>
          <w:szCs w:val="24"/>
        </w:rPr>
      </w:pPr>
      <w:r w:rsidRPr="00B218B5">
        <w:rPr>
          <w:rFonts w:ascii="Times New Roman" w:hAnsi="Times New Roman"/>
          <w:i/>
          <w:iCs/>
          <w:szCs w:val="24"/>
        </w:rPr>
        <w:t>f)</w:t>
      </w:r>
      <w:r w:rsidRPr="00B218B5">
        <w:rPr>
          <w:rFonts w:ascii="Times New Roman" w:hAnsi="Times New Roman"/>
          <w:i/>
          <w:iCs/>
          <w:szCs w:val="24"/>
        </w:rPr>
        <w:tab/>
        <w:t>решает вопрос о необходимости сохранения, роспуска или создания других групп и назначает их председателей и заместителей председателей;</w:t>
      </w:r>
    </w:p>
    <w:p w:rsidR="001A0B30" w:rsidRPr="00B218B5" w:rsidRDefault="001A0B30" w:rsidP="00B218B5">
      <w:pPr>
        <w:pStyle w:val="enumlev2"/>
        <w:tabs>
          <w:tab w:val="clear" w:pos="1134"/>
        </w:tabs>
        <w:ind w:left="1588" w:hanging="794"/>
        <w:rPr>
          <w:rFonts w:ascii="Times New Roman" w:hAnsi="Times New Roman"/>
          <w:i/>
          <w:iCs/>
          <w:szCs w:val="22"/>
        </w:rPr>
      </w:pPr>
      <w:r w:rsidRPr="00B218B5">
        <w:rPr>
          <w:rFonts w:ascii="Times New Roman" w:hAnsi="Times New Roman"/>
          <w:i/>
          <w:iCs/>
          <w:szCs w:val="22"/>
        </w:rPr>
        <w:t>g)</w:t>
      </w:r>
      <w:r w:rsidRPr="00B218B5">
        <w:rPr>
          <w:rFonts w:ascii="Times New Roman" w:hAnsi="Times New Roman"/>
          <w:i/>
          <w:iCs/>
          <w:szCs w:val="22"/>
        </w:rPr>
        <w:tab/>
        <w:t>устанавливает круг ведения для групп, упомянутых в п. 191A, выше, такие группы не принимают Вопросы или Рекомендации",</w:t>
      </w:r>
    </w:p>
    <w:p w:rsidR="001A0B30" w:rsidRPr="000576EE" w:rsidRDefault="001A0B30" w:rsidP="00F7378C">
      <w:pPr>
        <w:pStyle w:val="Call"/>
      </w:pPr>
      <w:proofErr w:type="spellStart"/>
      <w:r w:rsidRPr="000576EE">
        <w:t>решает</w:t>
      </w:r>
      <w:proofErr w:type="spellEnd"/>
      <w:r w:rsidRPr="000576EE">
        <w:t>,</w:t>
      </w:r>
    </w:p>
    <w:p w:rsidR="001A0B30" w:rsidRPr="000576EE" w:rsidRDefault="001A0B30" w:rsidP="00015386">
      <w:pPr>
        <w:tabs>
          <w:tab w:val="clear" w:pos="1191"/>
          <w:tab w:val="clear" w:pos="1588"/>
          <w:tab w:val="clear" w:pos="1985"/>
        </w:tabs>
        <w:rPr>
          <w:szCs w:val="22"/>
          <w:lang w:val="ru-RU"/>
        </w:rPr>
      </w:pPr>
      <w:r w:rsidRPr="00AC748B">
        <w:rPr>
          <w:lang w:val="ru-RU"/>
        </w:rPr>
        <w:t>что МСЭ должен продолжать адаптироваться, работая скоординированным и прозрачным образом над разработкой технических аспектов сетей электросвязи для поддержки интернета, с тем чтобы способствовать развитию сетей, их пропускной способности, непрерывности, функциональной совместимости и безопасности с помощью деятельности, основанной на вкладах</w:t>
      </w:r>
      <w:r w:rsidRPr="000576EE">
        <w:rPr>
          <w:szCs w:val="22"/>
          <w:lang w:val="ru-RU"/>
        </w:rPr>
        <w:t>,</w:t>
      </w:r>
    </w:p>
    <w:p w:rsidR="001A0B30" w:rsidRPr="000576EE" w:rsidRDefault="001A0B30" w:rsidP="00F7378C">
      <w:pPr>
        <w:pStyle w:val="Call"/>
        <w:rPr>
          <w:lang w:val="ru-RU"/>
        </w:rPr>
      </w:pPr>
      <w:r w:rsidRPr="000576EE">
        <w:rPr>
          <w:lang w:val="ru-RU"/>
        </w:rPr>
        <w:t xml:space="preserve">поручает Генеральному секретарю и Директорам Бюро </w:t>
      </w:r>
    </w:p>
    <w:p w:rsidR="001A0B30" w:rsidRPr="000576EE" w:rsidRDefault="001A0B30" w:rsidP="00015386">
      <w:pPr>
        <w:tabs>
          <w:tab w:val="clear" w:pos="1191"/>
          <w:tab w:val="clear" w:pos="1588"/>
          <w:tab w:val="clear" w:pos="1985"/>
        </w:tabs>
        <w:rPr>
          <w:szCs w:val="22"/>
          <w:lang w:val="ru-RU"/>
        </w:rPr>
      </w:pPr>
      <w:r w:rsidRPr="00AC748B">
        <w:rPr>
          <w:lang w:val="ru-RU"/>
        </w:rPr>
        <w:t>продолжать принимать все необходимые меры, для того чтобы МСЭ выполнял свою роль в организации работы по аспектам сетей электросвязи для поддержки интернета</w:t>
      </w:r>
      <w:r w:rsidRPr="000576EE">
        <w:rPr>
          <w:szCs w:val="22"/>
          <w:lang w:val="ru-RU"/>
        </w:rPr>
        <w:t xml:space="preserve">, </w:t>
      </w:r>
    </w:p>
    <w:p w:rsidR="001A0B30" w:rsidRPr="000576EE" w:rsidRDefault="001A0B30" w:rsidP="003B5385">
      <w:pPr>
        <w:pStyle w:val="Call"/>
        <w:rPr>
          <w:lang w:val="ru-RU"/>
        </w:rPr>
      </w:pPr>
      <w:proofErr w:type="spellStart"/>
      <w:r w:rsidRPr="00F7378C">
        <w:t>поручает</w:t>
      </w:r>
      <w:proofErr w:type="spellEnd"/>
      <w:r w:rsidRPr="000576EE">
        <w:rPr>
          <w:lang w:val="ru-RU"/>
        </w:rPr>
        <w:t xml:space="preserve"> Директору Бюро стандартизации электросвязи на основе консультаций с Консультативной группой по стандартизации электросвязи</w:t>
      </w:r>
    </w:p>
    <w:p w:rsidR="001A0B30" w:rsidRPr="000576EE" w:rsidRDefault="001A0B30" w:rsidP="00015386">
      <w:pPr>
        <w:tabs>
          <w:tab w:val="clear" w:pos="1191"/>
          <w:tab w:val="clear" w:pos="1588"/>
          <w:tab w:val="clear" w:pos="1985"/>
        </w:tabs>
        <w:rPr>
          <w:szCs w:val="22"/>
          <w:lang w:val="ru-RU"/>
        </w:rPr>
      </w:pPr>
      <w:r w:rsidRPr="000576EE">
        <w:rPr>
          <w:szCs w:val="22"/>
          <w:lang w:val="ru-RU"/>
        </w:rPr>
        <w:t>1</w:t>
      </w:r>
      <w:r w:rsidRPr="000576EE">
        <w:rPr>
          <w:szCs w:val="22"/>
          <w:lang w:val="ru-RU"/>
        </w:rPr>
        <w:tab/>
      </w:r>
      <w:r w:rsidRPr="00AC748B">
        <w:rPr>
          <w:lang w:val="ru-RU"/>
        </w:rPr>
        <w:t>созывать открытые консультации по вкладам, которые МСЭ-Т мог бы предоставлять для выполнения решений ВВУИО;</w:t>
      </w:r>
    </w:p>
    <w:p w:rsidR="001A0B30" w:rsidRPr="000576EE" w:rsidRDefault="001A0B30" w:rsidP="00015386">
      <w:pPr>
        <w:tabs>
          <w:tab w:val="clear" w:pos="1191"/>
          <w:tab w:val="clear" w:pos="1588"/>
          <w:tab w:val="clear" w:pos="1985"/>
        </w:tabs>
        <w:rPr>
          <w:szCs w:val="22"/>
          <w:lang w:val="ru-RU"/>
        </w:rPr>
      </w:pPr>
      <w:r w:rsidRPr="000576EE">
        <w:rPr>
          <w:szCs w:val="22"/>
          <w:lang w:val="ru-RU"/>
        </w:rPr>
        <w:t>2</w:t>
      </w:r>
      <w:r w:rsidRPr="000576EE">
        <w:rPr>
          <w:szCs w:val="22"/>
          <w:lang w:val="ru-RU"/>
        </w:rPr>
        <w:tab/>
      </w:r>
      <w:r w:rsidRPr="00AC748B">
        <w:rPr>
          <w:lang w:val="ru-RU"/>
        </w:rPr>
        <w:t>оценить и представить предложение по упорядочению существующей структуры МСЭ-Т, с тем чтобы выполнить указания, изложенные в разделе</w:t>
      </w:r>
      <w:r w:rsidRPr="000576EE">
        <w:rPr>
          <w:szCs w:val="22"/>
          <w:lang w:val="ru-RU"/>
        </w:rPr>
        <w:t xml:space="preserve"> </w:t>
      </w:r>
      <w:r w:rsidRPr="000576EE">
        <w:rPr>
          <w:i/>
          <w:iCs/>
          <w:szCs w:val="22"/>
          <w:lang w:val="ru-RU"/>
        </w:rPr>
        <w:t>решает</w:t>
      </w:r>
      <w:r w:rsidRPr="000576EE">
        <w:rPr>
          <w:szCs w:val="22"/>
          <w:lang w:val="ru-RU"/>
        </w:rPr>
        <w:t xml:space="preserve">, </w:t>
      </w:r>
      <w:r w:rsidRPr="00AC748B">
        <w:rPr>
          <w:lang w:val="ru-RU"/>
        </w:rPr>
        <w:t>выше, возможно, предложив создать конкретную исследовательскую комиссию или группу по этим вопросам</w:t>
      </w:r>
      <w:r w:rsidRPr="000576EE">
        <w:rPr>
          <w:szCs w:val="22"/>
          <w:lang w:val="ru-RU"/>
        </w:rPr>
        <w:t>;</w:t>
      </w:r>
    </w:p>
    <w:p w:rsidR="001A0B30" w:rsidRPr="000576EE" w:rsidRDefault="001A0B30" w:rsidP="00015386">
      <w:pPr>
        <w:tabs>
          <w:tab w:val="clear" w:pos="1191"/>
          <w:tab w:val="clear" w:pos="1588"/>
          <w:tab w:val="clear" w:pos="1985"/>
        </w:tabs>
        <w:rPr>
          <w:szCs w:val="22"/>
          <w:lang w:val="ru-RU"/>
        </w:rPr>
      </w:pPr>
      <w:r w:rsidRPr="000576EE">
        <w:rPr>
          <w:szCs w:val="22"/>
          <w:lang w:val="ru-RU"/>
        </w:rPr>
        <w:t>3</w:t>
      </w:r>
      <w:r w:rsidRPr="000576EE">
        <w:rPr>
          <w:szCs w:val="22"/>
          <w:lang w:val="ru-RU"/>
        </w:rPr>
        <w:tab/>
      </w:r>
      <w:r w:rsidRPr="00AC748B">
        <w:rPr>
          <w:lang w:val="ru-RU"/>
        </w:rPr>
        <w:t>представить ВАСЭ-12 вывод по оценке, которая упоминается в пункте 2, выше</w:t>
      </w:r>
      <w:r w:rsidRPr="000576EE">
        <w:rPr>
          <w:szCs w:val="22"/>
          <w:lang w:val="ru-RU"/>
        </w:rPr>
        <w:t>,</w:t>
      </w:r>
    </w:p>
    <w:p w:rsidR="001A0B30" w:rsidRPr="000576EE" w:rsidRDefault="001A0B30" w:rsidP="00F7378C">
      <w:pPr>
        <w:pStyle w:val="Call"/>
        <w:rPr>
          <w:lang w:val="ru-RU"/>
        </w:rPr>
      </w:pPr>
      <w:proofErr w:type="spellStart"/>
      <w:r w:rsidRPr="00F7378C">
        <w:t>предлагает</w:t>
      </w:r>
      <w:proofErr w:type="spellEnd"/>
      <w:r w:rsidRPr="000576EE">
        <w:rPr>
          <w:lang w:val="ru-RU"/>
        </w:rPr>
        <w:t xml:space="preserve"> Государствам-Членам и Членам Секторов</w:t>
      </w:r>
    </w:p>
    <w:p w:rsidR="001A0B30" w:rsidRPr="000576EE" w:rsidRDefault="001A0B30" w:rsidP="00015386">
      <w:pPr>
        <w:tabs>
          <w:tab w:val="clear" w:pos="1191"/>
          <w:tab w:val="clear" w:pos="1588"/>
          <w:tab w:val="clear" w:pos="1985"/>
        </w:tabs>
        <w:rPr>
          <w:i/>
          <w:iCs/>
          <w:szCs w:val="22"/>
          <w:lang w:val="ru-RU"/>
        </w:rPr>
      </w:pPr>
      <w:r w:rsidRPr="00AC748B">
        <w:rPr>
          <w:lang w:val="ru-RU"/>
        </w:rPr>
        <w:t>принимать участие в оценке и представлять вклады для оценки, которая упоминается в пункте 2 раздела</w:t>
      </w:r>
      <w:r w:rsidRPr="000576EE">
        <w:rPr>
          <w:szCs w:val="22"/>
          <w:lang w:val="ru-RU"/>
        </w:rPr>
        <w:t xml:space="preserve"> </w:t>
      </w:r>
      <w:r w:rsidRPr="00AC748B">
        <w:rPr>
          <w:i/>
          <w:iCs/>
          <w:lang w:val="ru-RU"/>
        </w:rPr>
        <w:t>поручает Директору Бюро стандартизации электросвязи на основе консультаций с Консультативной группой по стандартизации электросвязи</w:t>
      </w:r>
      <w:r w:rsidRPr="000576EE">
        <w:rPr>
          <w:szCs w:val="22"/>
          <w:lang w:val="ru-RU"/>
        </w:rPr>
        <w:t>, в</w:t>
      </w:r>
      <w:r w:rsidRPr="00AC748B">
        <w:rPr>
          <w:lang w:val="ru-RU"/>
        </w:rPr>
        <w:t>ыш</w:t>
      </w:r>
      <w:r w:rsidRPr="000576EE">
        <w:rPr>
          <w:szCs w:val="22"/>
          <w:lang w:val="ru-RU"/>
        </w:rPr>
        <w:t>е,</w:t>
      </w:r>
    </w:p>
    <w:p w:rsidR="001A0B30" w:rsidRPr="000576EE" w:rsidRDefault="001A0B30" w:rsidP="00F7378C">
      <w:pPr>
        <w:pStyle w:val="Call"/>
        <w:rPr>
          <w:lang w:val="ru-RU"/>
        </w:rPr>
      </w:pPr>
      <w:r w:rsidRPr="000576EE">
        <w:rPr>
          <w:lang w:val="ru-RU"/>
        </w:rPr>
        <w:t>предлагает Всемирной ассамблее по стандартизации электросвязи 2012 года</w:t>
      </w:r>
    </w:p>
    <w:p w:rsidR="001A0B30" w:rsidRPr="000576EE" w:rsidRDefault="001A0B30" w:rsidP="00015386">
      <w:pPr>
        <w:tabs>
          <w:tab w:val="clear" w:pos="1191"/>
          <w:tab w:val="clear" w:pos="1588"/>
          <w:tab w:val="clear" w:pos="1985"/>
        </w:tabs>
        <w:rPr>
          <w:szCs w:val="22"/>
          <w:lang w:val="ru-RU"/>
        </w:rPr>
      </w:pPr>
      <w:r w:rsidRPr="000576EE">
        <w:rPr>
          <w:szCs w:val="22"/>
          <w:lang w:val="ru-RU"/>
        </w:rPr>
        <w:t>1</w:t>
      </w:r>
      <w:r w:rsidRPr="000576EE">
        <w:rPr>
          <w:szCs w:val="22"/>
          <w:lang w:val="ru-RU"/>
        </w:rPr>
        <w:tab/>
      </w:r>
      <w:r w:rsidRPr="00AC748B">
        <w:rPr>
          <w:lang w:val="ru-RU"/>
        </w:rPr>
        <w:t>проанализировать отчет Директора Бюро стандартизации электросвязи и Консультативной группы по стандартизации электросвязи и вклады, полученные от Государств-Членов и Членов Секторов, и принять решение по поводу упорядочения структуры МСЭ-Т, с тем чтобы решить задачу по совершенствованию проводимой в МСЭ-Т технической работы по разработке технических аспектов сетей электросвязи для поддержки интернета;</w:t>
      </w:r>
    </w:p>
    <w:p w:rsidR="001A0B30" w:rsidRPr="00AC748B" w:rsidRDefault="001A0B30" w:rsidP="00015386">
      <w:pPr>
        <w:tabs>
          <w:tab w:val="clear" w:pos="1191"/>
          <w:tab w:val="clear" w:pos="1588"/>
          <w:tab w:val="clear" w:pos="1985"/>
        </w:tabs>
        <w:rPr>
          <w:lang w:val="ru-RU"/>
        </w:rPr>
      </w:pPr>
      <w:r w:rsidRPr="000576EE">
        <w:rPr>
          <w:szCs w:val="22"/>
          <w:lang w:val="ru-RU"/>
        </w:rPr>
        <w:t>2</w:t>
      </w:r>
      <w:r w:rsidRPr="000576EE">
        <w:rPr>
          <w:szCs w:val="22"/>
          <w:lang w:val="ru-RU"/>
        </w:rPr>
        <w:tab/>
      </w:r>
      <w:r w:rsidRPr="00AC748B">
        <w:rPr>
          <w:lang w:val="ru-RU"/>
        </w:rPr>
        <w:t xml:space="preserve">принять, в надлежащих случаях, необходимые меры по созданию исследовательской комиссии или другой соответствующей группы для решения задач, упомянутых в разделе </w:t>
      </w:r>
      <w:r w:rsidRPr="000B4233">
        <w:rPr>
          <w:i/>
          <w:iCs/>
          <w:lang w:val="ru-RU"/>
        </w:rPr>
        <w:t>решает</w:t>
      </w:r>
      <w:r w:rsidRPr="00AC748B">
        <w:rPr>
          <w:lang w:val="ru-RU"/>
        </w:rPr>
        <w:t>, выше.</w:t>
      </w:r>
    </w:p>
    <w:p w:rsidR="0080611E" w:rsidRPr="000576EE" w:rsidRDefault="00015386" w:rsidP="00015386">
      <w:pPr>
        <w:spacing w:before="720"/>
        <w:jc w:val="center"/>
        <w:rPr>
          <w:szCs w:val="22"/>
          <w:lang w:val="ru-RU"/>
        </w:rPr>
      </w:pPr>
      <w:r>
        <w:t>______________</w:t>
      </w:r>
    </w:p>
    <w:sectPr w:rsidR="0080611E" w:rsidRPr="000576EE" w:rsidSect="00AC748B">
      <w:headerReference w:type="even" r:id="rId11"/>
      <w:headerReference w:type="default" r:id="rId12"/>
      <w:footerReference w:type="default" r:id="rId13"/>
      <w:footerReference w:type="first" r:id="rId14"/>
      <w:type w:val="continuous"/>
      <w:pgSz w:w="11901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101" w:rsidRDefault="00CE0101">
      <w:r>
        <w:separator/>
      </w:r>
    </w:p>
  </w:endnote>
  <w:endnote w:type="continuationSeparator" w:id="0">
    <w:p w:rsidR="00CE0101" w:rsidRDefault="00CE0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101" w:rsidRPr="002A6AB9" w:rsidRDefault="00A84207" w:rsidP="00175D72">
    <w:pPr>
      <w:pStyle w:val="Footer"/>
      <w:tabs>
        <w:tab w:val="clear" w:pos="4703"/>
        <w:tab w:val="clear" w:pos="9406"/>
        <w:tab w:val="left" w:pos="5954"/>
        <w:tab w:val="right" w:pos="9639"/>
      </w:tabs>
      <w:spacing w:before="0"/>
      <w:rPr>
        <w:sz w:val="16"/>
      </w:rPr>
    </w:pPr>
    <w:r>
      <w:rPr>
        <w:sz w:val="16"/>
      </w:rPr>
      <w:t>ITU-T\BUREAU\CIRC\100\174R.DOCX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1"/>
      <w:gridCol w:w="3118"/>
      <w:gridCol w:w="2411"/>
      <w:gridCol w:w="2227"/>
    </w:tblGrid>
    <w:tr w:rsidR="00CE0101" w:rsidTr="009B64A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E0101" w:rsidRPr="00000DBD" w:rsidRDefault="00CE0101" w:rsidP="009B64A9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 w:rsidRPr="00000DBD">
            <w:rPr>
              <w:sz w:val="18"/>
              <w:szCs w:val="20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E0101" w:rsidRPr="00000DBD" w:rsidRDefault="00CE0101" w:rsidP="009B64A9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000DBD">
            <w:rPr>
              <w:sz w:val="18"/>
              <w:szCs w:val="20"/>
              <w:lang w:val="en-GB"/>
            </w:rPr>
            <w:t>Telephone</w:t>
          </w:r>
          <w:r w:rsidRPr="00000DBD">
            <w:rPr>
              <w:sz w:val="18"/>
              <w:szCs w:val="20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E0101" w:rsidRPr="00000DBD" w:rsidRDefault="00CE0101" w:rsidP="009B64A9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000DBD">
            <w:rPr>
              <w:sz w:val="18"/>
              <w:szCs w:val="20"/>
              <w:lang w:val="en-GB"/>
            </w:rPr>
            <w:t xml:space="preserve">Telex 421 000 </w:t>
          </w:r>
          <w:proofErr w:type="spellStart"/>
          <w:r w:rsidRPr="00000DBD">
            <w:rPr>
              <w:sz w:val="18"/>
              <w:szCs w:val="20"/>
              <w:lang w:val="en-GB"/>
            </w:rPr>
            <w:t>uit</w:t>
          </w:r>
          <w:proofErr w:type="spellEnd"/>
          <w:r w:rsidRPr="00000DBD">
            <w:rPr>
              <w:sz w:val="18"/>
              <w:szCs w:val="20"/>
              <w:lang w:val="en-GB"/>
            </w:rPr>
            <w:t xml:space="preserve"> </w:t>
          </w:r>
          <w:proofErr w:type="spellStart"/>
          <w:r w:rsidRPr="00000DBD">
            <w:rPr>
              <w:sz w:val="18"/>
              <w:szCs w:val="20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E0101" w:rsidRPr="000D707C" w:rsidRDefault="00CE0101" w:rsidP="009B64A9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000DBD">
            <w:rPr>
              <w:sz w:val="18"/>
              <w:szCs w:val="20"/>
              <w:lang w:val="en-GB"/>
            </w:rPr>
            <w:t>E-mail:</w:t>
          </w:r>
          <w:r w:rsidRPr="00000DBD">
            <w:rPr>
              <w:sz w:val="18"/>
              <w:szCs w:val="20"/>
              <w:lang w:val="en-GB"/>
            </w:rPr>
            <w:tab/>
          </w:r>
          <w:hyperlink r:id="rId1" w:history="1">
            <w:r w:rsidRPr="00FA09E6">
              <w:rPr>
                <w:rStyle w:val="Hyperlink"/>
                <w:sz w:val="18"/>
                <w:szCs w:val="20"/>
                <w:lang w:val="en-GB"/>
              </w:rPr>
              <w:t>itumail@itu.int</w:t>
            </w:r>
          </w:hyperlink>
        </w:p>
      </w:tc>
    </w:tr>
    <w:tr w:rsidR="00CE0101" w:rsidTr="009B64A9">
      <w:trPr>
        <w:cantSplit/>
      </w:trPr>
      <w:tc>
        <w:tcPr>
          <w:tcW w:w="1062" w:type="pct"/>
        </w:tcPr>
        <w:p w:rsidR="00CE0101" w:rsidRPr="00000DBD" w:rsidRDefault="00CE0101" w:rsidP="009B64A9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000DBD">
            <w:rPr>
              <w:sz w:val="18"/>
              <w:szCs w:val="20"/>
              <w:lang w:val="en-GB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 w:rsidRPr="00000DBD">
                <w:rPr>
                  <w:sz w:val="18"/>
                  <w:szCs w:val="20"/>
                  <w:lang w:val="en-GB"/>
                </w:rPr>
                <w:t>Geneva</w:t>
              </w:r>
            </w:smartTag>
          </w:smartTag>
          <w:r w:rsidRPr="00000DBD">
            <w:rPr>
              <w:sz w:val="18"/>
              <w:szCs w:val="20"/>
              <w:lang w:val="en-GB"/>
            </w:rPr>
            <w:t xml:space="preserve"> 20</w:t>
          </w:r>
        </w:p>
      </w:tc>
      <w:tc>
        <w:tcPr>
          <w:tcW w:w="1583" w:type="pct"/>
        </w:tcPr>
        <w:p w:rsidR="00CE0101" w:rsidRPr="00000DBD" w:rsidRDefault="00CE0101" w:rsidP="009B64A9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proofErr w:type="spellStart"/>
          <w:r w:rsidRPr="00000DBD">
            <w:rPr>
              <w:sz w:val="18"/>
              <w:szCs w:val="20"/>
              <w:lang w:val="en-GB"/>
            </w:rPr>
            <w:t>Telefax</w:t>
          </w:r>
          <w:proofErr w:type="spellEnd"/>
          <w:r w:rsidRPr="00000DBD">
            <w:rPr>
              <w:sz w:val="18"/>
              <w:szCs w:val="20"/>
              <w:lang w:val="en-GB"/>
            </w:rPr>
            <w:tab/>
            <w:t>Gr3:</w:t>
          </w:r>
          <w:r w:rsidRPr="00000DBD">
            <w:rPr>
              <w:sz w:val="18"/>
              <w:szCs w:val="20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CE0101" w:rsidRPr="00000DBD" w:rsidRDefault="00CE0101" w:rsidP="009B64A9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000DBD">
            <w:rPr>
              <w:sz w:val="18"/>
              <w:szCs w:val="20"/>
              <w:lang w:val="en-GB"/>
            </w:rPr>
            <w:t>Telegram ITU GENEVE</w:t>
          </w:r>
        </w:p>
      </w:tc>
      <w:tc>
        <w:tcPr>
          <w:tcW w:w="1131" w:type="pct"/>
        </w:tcPr>
        <w:p w:rsidR="00CE0101" w:rsidRPr="000D707C" w:rsidRDefault="00CE0101" w:rsidP="009B64A9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ru-RU"/>
            </w:rPr>
          </w:pPr>
          <w:r>
            <w:rPr>
              <w:sz w:val="18"/>
              <w:szCs w:val="20"/>
              <w:lang w:val="ru-RU"/>
            </w:rPr>
            <w:tab/>
          </w:r>
          <w:hyperlink r:id="rId2" w:history="1">
            <w:r w:rsidRPr="00FA09E6">
              <w:rPr>
                <w:rStyle w:val="Hyperlink"/>
                <w:sz w:val="18"/>
                <w:szCs w:val="20"/>
                <w:lang w:val="en-GB"/>
              </w:rPr>
              <w:t>www.itu.int</w:t>
            </w:r>
          </w:hyperlink>
        </w:p>
      </w:tc>
    </w:tr>
    <w:tr w:rsidR="00CE0101" w:rsidRPr="00000DBD" w:rsidTr="009B64A9">
      <w:trPr>
        <w:cantSplit/>
      </w:trPr>
      <w:tc>
        <w:tcPr>
          <w:tcW w:w="1062" w:type="pct"/>
        </w:tcPr>
        <w:p w:rsidR="00CE0101" w:rsidRPr="00000DBD" w:rsidRDefault="00CE0101" w:rsidP="009B64A9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proofErr w:type="spellStart"/>
          <w:r w:rsidRPr="00000DBD">
            <w:rPr>
              <w:sz w:val="18"/>
              <w:szCs w:val="20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CE0101" w:rsidRPr="00000DBD" w:rsidRDefault="00CE0101" w:rsidP="009B64A9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 w:rsidRPr="00000DBD">
            <w:rPr>
              <w:sz w:val="18"/>
              <w:szCs w:val="20"/>
              <w:lang w:val="fr-CH"/>
            </w:rPr>
            <w:tab/>
            <w:t>Gr4:</w:t>
          </w:r>
          <w:r w:rsidRPr="00000DBD">
            <w:rPr>
              <w:sz w:val="18"/>
              <w:szCs w:val="20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CE0101" w:rsidRPr="00000DBD" w:rsidRDefault="00CE0101" w:rsidP="009B64A9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  <w:tc>
        <w:tcPr>
          <w:tcW w:w="1131" w:type="pct"/>
        </w:tcPr>
        <w:p w:rsidR="00CE0101" w:rsidRPr="00000DBD" w:rsidRDefault="00CE0101" w:rsidP="009B64A9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</w:tr>
  </w:tbl>
  <w:p w:rsidR="00CE0101" w:rsidRPr="008F7D79" w:rsidRDefault="00CE0101" w:rsidP="008F7D79">
    <w:pPr>
      <w:pStyle w:val="Footer"/>
      <w:spacing w:before="0" w:line="20" w:lineRule="exact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101" w:rsidRDefault="00CE0101">
      <w:r>
        <w:separator/>
      </w:r>
    </w:p>
  </w:footnote>
  <w:footnote w:type="continuationSeparator" w:id="0">
    <w:p w:rsidR="00CE0101" w:rsidRDefault="00CE01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101" w:rsidRDefault="004129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01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0101">
      <w:rPr>
        <w:rStyle w:val="PageNumber"/>
        <w:noProof/>
      </w:rPr>
      <w:t>3</w:t>
    </w:r>
    <w:r>
      <w:rPr>
        <w:rStyle w:val="PageNumber"/>
      </w:rPr>
      <w:fldChar w:fldCharType="end"/>
    </w:r>
  </w:p>
  <w:p w:rsidR="00CE0101" w:rsidRDefault="00CE01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101" w:rsidRPr="003B64E2" w:rsidRDefault="00CE0101" w:rsidP="00263C1F">
    <w:pPr>
      <w:pStyle w:val="Header"/>
      <w:spacing w:before="0" w:after="480"/>
      <w:jc w:val="center"/>
      <w:rPr>
        <w:sz w:val="18"/>
        <w:szCs w:val="18"/>
      </w:rPr>
    </w:pPr>
    <w:r w:rsidRPr="003B64E2">
      <w:rPr>
        <w:sz w:val="18"/>
        <w:szCs w:val="18"/>
        <w:lang w:val="ru-RU"/>
      </w:rPr>
      <w:t xml:space="preserve">- </w:t>
    </w:r>
    <w:r w:rsidR="004129ED" w:rsidRPr="003B64E2">
      <w:rPr>
        <w:rStyle w:val="PageNumber"/>
        <w:sz w:val="18"/>
        <w:szCs w:val="18"/>
      </w:rPr>
      <w:fldChar w:fldCharType="begin"/>
    </w:r>
    <w:r w:rsidRPr="003B64E2">
      <w:rPr>
        <w:rStyle w:val="PageNumber"/>
        <w:sz w:val="18"/>
        <w:szCs w:val="18"/>
      </w:rPr>
      <w:instrText xml:space="preserve"> PAGE </w:instrText>
    </w:r>
    <w:r w:rsidR="004129ED" w:rsidRPr="003B64E2">
      <w:rPr>
        <w:rStyle w:val="PageNumber"/>
        <w:sz w:val="18"/>
        <w:szCs w:val="18"/>
      </w:rPr>
      <w:fldChar w:fldCharType="separate"/>
    </w:r>
    <w:r w:rsidR="00A84207">
      <w:rPr>
        <w:rStyle w:val="PageNumber"/>
        <w:noProof/>
        <w:sz w:val="18"/>
        <w:szCs w:val="18"/>
      </w:rPr>
      <w:t>2</w:t>
    </w:r>
    <w:r w:rsidR="004129ED" w:rsidRPr="003B64E2">
      <w:rPr>
        <w:rStyle w:val="PageNumber"/>
        <w:sz w:val="18"/>
        <w:szCs w:val="18"/>
      </w:rPr>
      <w:fldChar w:fldCharType="end"/>
    </w:r>
    <w:r w:rsidRPr="003B64E2">
      <w:rPr>
        <w:sz w:val="18"/>
        <w:szCs w:val="18"/>
        <w:lang w:val="ru-RU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ru-RU" w:vendorID="1" w:dllVersion="512" w:checkStyle="1"/>
  <w:activeWritingStyle w:appName="MSWord" w:lang="fr-FR" w:vendorID="9" w:dllVersion="512" w:checkStyle="1"/>
  <w:proofState w:spelling="clean"/>
  <w:stylePaneFormatFilter w:val="3F01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3B64E2"/>
    <w:rsid w:val="00015386"/>
    <w:rsid w:val="00046F49"/>
    <w:rsid w:val="00052B1B"/>
    <w:rsid w:val="00054E6B"/>
    <w:rsid w:val="000576EE"/>
    <w:rsid w:val="00065870"/>
    <w:rsid w:val="00074983"/>
    <w:rsid w:val="0008062B"/>
    <w:rsid w:val="000B4233"/>
    <w:rsid w:val="000C13D3"/>
    <w:rsid w:val="000C5D0D"/>
    <w:rsid w:val="000D1835"/>
    <w:rsid w:val="000E3C90"/>
    <w:rsid w:val="00164AB5"/>
    <w:rsid w:val="00175D72"/>
    <w:rsid w:val="001A0B30"/>
    <w:rsid w:val="00263C1F"/>
    <w:rsid w:val="002678B0"/>
    <w:rsid w:val="002A6AB9"/>
    <w:rsid w:val="002B7EAF"/>
    <w:rsid w:val="002D47C7"/>
    <w:rsid w:val="003012E5"/>
    <w:rsid w:val="00320B87"/>
    <w:rsid w:val="00336A66"/>
    <w:rsid w:val="00337539"/>
    <w:rsid w:val="003707FB"/>
    <w:rsid w:val="00392A24"/>
    <w:rsid w:val="003A5976"/>
    <w:rsid w:val="003B5385"/>
    <w:rsid w:val="003B64E2"/>
    <w:rsid w:val="003F4BDF"/>
    <w:rsid w:val="004056DE"/>
    <w:rsid w:val="004129ED"/>
    <w:rsid w:val="00441F2A"/>
    <w:rsid w:val="00445AB2"/>
    <w:rsid w:val="00482A91"/>
    <w:rsid w:val="004E53F1"/>
    <w:rsid w:val="005038EC"/>
    <w:rsid w:val="00600DA7"/>
    <w:rsid w:val="00601F42"/>
    <w:rsid w:val="00603C6B"/>
    <w:rsid w:val="00666EDF"/>
    <w:rsid w:val="00674157"/>
    <w:rsid w:val="006A0BB7"/>
    <w:rsid w:val="00702D77"/>
    <w:rsid w:val="007727FF"/>
    <w:rsid w:val="007A551A"/>
    <w:rsid w:val="0080611E"/>
    <w:rsid w:val="008763B2"/>
    <w:rsid w:val="008902AE"/>
    <w:rsid w:val="008A44A1"/>
    <w:rsid w:val="008F7D79"/>
    <w:rsid w:val="00913455"/>
    <w:rsid w:val="00915F2E"/>
    <w:rsid w:val="009656E5"/>
    <w:rsid w:val="00971792"/>
    <w:rsid w:val="009B64A9"/>
    <w:rsid w:val="009C1B0C"/>
    <w:rsid w:val="00A3216B"/>
    <w:rsid w:val="00A84207"/>
    <w:rsid w:val="00A872A6"/>
    <w:rsid w:val="00AA09A8"/>
    <w:rsid w:val="00AA6A1A"/>
    <w:rsid w:val="00AC2CA1"/>
    <w:rsid w:val="00AC748B"/>
    <w:rsid w:val="00AD3CC0"/>
    <w:rsid w:val="00AD70AD"/>
    <w:rsid w:val="00AE65DC"/>
    <w:rsid w:val="00B218B5"/>
    <w:rsid w:val="00B95367"/>
    <w:rsid w:val="00B95E86"/>
    <w:rsid w:val="00C22432"/>
    <w:rsid w:val="00C27B37"/>
    <w:rsid w:val="00C43F8B"/>
    <w:rsid w:val="00C87E46"/>
    <w:rsid w:val="00CE0101"/>
    <w:rsid w:val="00CF4C90"/>
    <w:rsid w:val="00DD52A8"/>
    <w:rsid w:val="00E00BAB"/>
    <w:rsid w:val="00E2702D"/>
    <w:rsid w:val="00E479D5"/>
    <w:rsid w:val="00F7378C"/>
    <w:rsid w:val="00F75AA7"/>
    <w:rsid w:val="00FB63DB"/>
    <w:rsid w:val="00FC30D9"/>
    <w:rsid w:val="00FE3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0BB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4129ED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4129ED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4129E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4129ED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29ED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4129ED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sid w:val="004129ED"/>
    <w:rPr>
      <w:b/>
      <w:bCs/>
      <w:sz w:val="24"/>
    </w:rPr>
  </w:style>
  <w:style w:type="paragraph" w:styleId="Title">
    <w:name w:val="Title"/>
    <w:basedOn w:val="Normal"/>
    <w:qFormat/>
    <w:rsid w:val="004129ED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4129E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4129E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4129ED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4129ED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4129ED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4129ED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4129ED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4129ED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4129ED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rsid w:val="004129ED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4129ED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4129ED"/>
    <w:rPr>
      <w:sz w:val="24"/>
    </w:rPr>
  </w:style>
  <w:style w:type="character" w:styleId="PageNumber">
    <w:name w:val="page number"/>
    <w:basedOn w:val="DefaultParagraphFont"/>
    <w:rsid w:val="004129ED"/>
  </w:style>
  <w:style w:type="paragraph" w:customStyle="1" w:styleId="itu">
    <w:name w:val="itu"/>
    <w:basedOn w:val="Normal"/>
    <w:rsid w:val="004129ED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3F4BDF"/>
    <w:rPr>
      <w:color w:val="0000FF"/>
      <w:u w:val="single"/>
    </w:rPr>
  </w:style>
  <w:style w:type="paragraph" w:customStyle="1" w:styleId="Call">
    <w:name w:val="Call"/>
    <w:basedOn w:val="Normal"/>
    <w:next w:val="Normal"/>
    <w:link w:val="CallChar"/>
    <w:rsid w:val="003B538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</w:tabs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szCs w:val="20"/>
      <w:lang w:val="en-GB"/>
    </w:rPr>
  </w:style>
  <w:style w:type="character" w:customStyle="1" w:styleId="CallChar">
    <w:name w:val="Call Char"/>
    <w:link w:val="Call"/>
    <w:rsid w:val="003B5385"/>
    <w:rPr>
      <w:i/>
      <w:sz w:val="22"/>
      <w:lang w:val="en-GB" w:eastAsia="en-US"/>
    </w:rPr>
  </w:style>
  <w:style w:type="paragraph" w:customStyle="1" w:styleId="enumlev1">
    <w:name w:val="enumlev1"/>
    <w:basedOn w:val="Normal"/>
    <w:link w:val="enumlev1Char"/>
    <w:rsid w:val="001A0B3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86"/>
      <w:ind w:left="567" w:hanging="567"/>
      <w:jc w:val="both"/>
      <w:textAlignment w:val="baseline"/>
    </w:pPr>
    <w:rPr>
      <w:rFonts w:ascii="Calibri" w:hAnsi="Calibri"/>
      <w:szCs w:val="20"/>
      <w:lang w:val="ru-RU"/>
    </w:rPr>
  </w:style>
  <w:style w:type="character" w:customStyle="1" w:styleId="enumlev1Char">
    <w:name w:val="enumlev1 Char"/>
    <w:link w:val="enumlev1"/>
    <w:rsid w:val="001A0B30"/>
    <w:rPr>
      <w:rFonts w:ascii="Calibri" w:hAnsi="Calibri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1A0B30"/>
    <w:pPr>
      <w:tabs>
        <w:tab w:val="clear" w:pos="567"/>
        <w:tab w:val="clear" w:pos="851"/>
        <w:tab w:val="clear" w:pos="1701"/>
        <w:tab w:val="clear" w:pos="2268"/>
        <w:tab w:val="clear" w:pos="2835"/>
      </w:tabs>
      <w:ind w:left="1134"/>
    </w:pPr>
  </w:style>
  <w:style w:type="character" w:customStyle="1" w:styleId="enumlev2Char">
    <w:name w:val="enumlev2 Char"/>
    <w:link w:val="enumlev2"/>
    <w:rsid w:val="001A0B30"/>
    <w:rPr>
      <w:rFonts w:ascii="Calibri" w:hAnsi="Calibri"/>
      <w:sz w:val="22"/>
      <w:lang w:val="ru-RU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A0B3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both"/>
      <w:textAlignment w:val="baseline"/>
    </w:pPr>
    <w:rPr>
      <w:rFonts w:ascii="Calibri" w:hAnsi="Calibri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1A0B30"/>
    <w:rPr>
      <w:rFonts w:ascii="Calibri" w:hAnsi="Calibri"/>
      <w:sz w:val="22"/>
      <w:lang w:val="en-GB" w:eastAsia="en-US"/>
    </w:rPr>
  </w:style>
  <w:style w:type="paragraph" w:customStyle="1" w:styleId="ResNo">
    <w:name w:val="Res_No"/>
    <w:basedOn w:val="Normal"/>
    <w:next w:val="Normal"/>
    <w:link w:val="ResNoChar1"/>
    <w:rsid w:val="00AC74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ResNoChar1">
    <w:name w:val="Res_No Char1"/>
    <w:link w:val="ResNo"/>
    <w:rsid w:val="00AC748B"/>
    <w:rPr>
      <w:caps/>
      <w:sz w:val="26"/>
      <w:lang w:val="en-GB" w:eastAsia="en-US"/>
    </w:rPr>
  </w:style>
  <w:style w:type="paragraph" w:customStyle="1" w:styleId="Restitle">
    <w:name w:val="Res_title"/>
    <w:basedOn w:val="Normal"/>
    <w:next w:val="Normal"/>
    <w:link w:val="RestitleChar"/>
    <w:rsid w:val="00AC74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sz w:val="26"/>
      <w:szCs w:val="20"/>
      <w:lang w:val="en-GB"/>
    </w:rPr>
  </w:style>
  <w:style w:type="character" w:customStyle="1" w:styleId="RestitleChar">
    <w:name w:val="Res_title Char"/>
    <w:link w:val="Restitle"/>
    <w:rsid w:val="00AC748B"/>
    <w:rPr>
      <w:b/>
      <w:sz w:val="26"/>
      <w:lang w:val="en-GB" w:eastAsia="en-US"/>
    </w:rPr>
  </w:style>
  <w:style w:type="character" w:customStyle="1" w:styleId="href">
    <w:name w:val="href"/>
    <w:rsid w:val="001A0B30"/>
    <w:rPr>
      <w:color w:val="auto"/>
    </w:rPr>
  </w:style>
  <w:style w:type="paragraph" w:customStyle="1" w:styleId="AnnexNo">
    <w:name w:val="Annex_No"/>
    <w:basedOn w:val="Normal"/>
    <w:next w:val="Normal"/>
    <w:rsid w:val="00175D7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0BB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3F4BDF"/>
    <w:rPr>
      <w:color w:val="0000FF"/>
      <w:u w:val="single"/>
    </w:rPr>
  </w:style>
  <w:style w:type="paragraph" w:customStyle="1" w:styleId="Call">
    <w:name w:val="Call"/>
    <w:basedOn w:val="Normal"/>
    <w:next w:val="Normal"/>
    <w:link w:val="CallChar"/>
    <w:rsid w:val="003B538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</w:tabs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szCs w:val="20"/>
      <w:lang w:val="en-GB"/>
    </w:rPr>
  </w:style>
  <w:style w:type="character" w:customStyle="1" w:styleId="CallChar">
    <w:name w:val="Call Char"/>
    <w:link w:val="Call"/>
    <w:rsid w:val="003B5385"/>
    <w:rPr>
      <w:i/>
      <w:sz w:val="22"/>
      <w:lang w:val="en-GB" w:eastAsia="en-US"/>
    </w:rPr>
  </w:style>
  <w:style w:type="paragraph" w:customStyle="1" w:styleId="enumlev1">
    <w:name w:val="enumlev1"/>
    <w:basedOn w:val="Normal"/>
    <w:link w:val="enumlev1Char"/>
    <w:rsid w:val="001A0B3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86"/>
      <w:ind w:left="567" w:hanging="567"/>
      <w:jc w:val="both"/>
      <w:textAlignment w:val="baseline"/>
    </w:pPr>
    <w:rPr>
      <w:rFonts w:ascii="Calibri" w:hAnsi="Calibri"/>
      <w:szCs w:val="20"/>
      <w:lang w:val="ru-RU"/>
    </w:rPr>
  </w:style>
  <w:style w:type="character" w:customStyle="1" w:styleId="enumlev1Char">
    <w:name w:val="enumlev1 Char"/>
    <w:link w:val="enumlev1"/>
    <w:rsid w:val="001A0B30"/>
    <w:rPr>
      <w:rFonts w:ascii="Calibri" w:hAnsi="Calibri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1A0B30"/>
    <w:pPr>
      <w:tabs>
        <w:tab w:val="clear" w:pos="567"/>
        <w:tab w:val="clear" w:pos="851"/>
        <w:tab w:val="clear" w:pos="1701"/>
        <w:tab w:val="clear" w:pos="2268"/>
        <w:tab w:val="clear" w:pos="2835"/>
      </w:tabs>
      <w:ind w:left="1134"/>
    </w:pPr>
  </w:style>
  <w:style w:type="character" w:customStyle="1" w:styleId="enumlev2Char">
    <w:name w:val="enumlev2 Char"/>
    <w:link w:val="enumlev2"/>
    <w:rsid w:val="001A0B30"/>
    <w:rPr>
      <w:rFonts w:ascii="Calibri" w:hAnsi="Calibri"/>
      <w:sz w:val="22"/>
      <w:lang w:val="ru-RU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A0B3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both"/>
      <w:textAlignment w:val="baseline"/>
    </w:pPr>
    <w:rPr>
      <w:rFonts w:ascii="Calibri" w:hAnsi="Calibri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1A0B30"/>
    <w:rPr>
      <w:rFonts w:ascii="Calibri" w:hAnsi="Calibri"/>
      <w:sz w:val="22"/>
      <w:lang w:val="en-GB" w:eastAsia="en-US"/>
    </w:rPr>
  </w:style>
  <w:style w:type="paragraph" w:customStyle="1" w:styleId="ResNo">
    <w:name w:val="Res_No"/>
    <w:basedOn w:val="Normal"/>
    <w:next w:val="Normal"/>
    <w:link w:val="ResNoChar1"/>
    <w:rsid w:val="00AC74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ResNoChar1">
    <w:name w:val="Res_No Char1"/>
    <w:link w:val="ResNo"/>
    <w:rsid w:val="00AC748B"/>
    <w:rPr>
      <w:caps/>
      <w:sz w:val="26"/>
      <w:lang w:val="en-GB" w:eastAsia="en-US"/>
    </w:rPr>
  </w:style>
  <w:style w:type="paragraph" w:customStyle="1" w:styleId="Restitle">
    <w:name w:val="Res_title"/>
    <w:basedOn w:val="Normal"/>
    <w:next w:val="Normal"/>
    <w:link w:val="RestitleChar"/>
    <w:rsid w:val="00AC74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sz w:val="26"/>
      <w:szCs w:val="20"/>
      <w:lang w:val="en-GB"/>
    </w:rPr>
  </w:style>
  <w:style w:type="character" w:customStyle="1" w:styleId="RestitleChar">
    <w:name w:val="Res_title Char"/>
    <w:link w:val="Restitle"/>
    <w:rsid w:val="00AC748B"/>
    <w:rPr>
      <w:b/>
      <w:sz w:val="26"/>
      <w:lang w:val="en-GB" w:eastAsia="en-US"/>
    </w:rPr>
  </w:style>
  <w:style w:type="character" w:customStyle="1" w:styleId="href">
    <w:name w:val="href"/>
    <w:rsid w:val="001A0B30"/>
    <w:rPr>
      <w:color w:val="auto"/>
    </w:rPr>
  </w:style>
  <w:style w:type="paragraph" w:customStyle="1" w:styleId="AnnexNo">
    <w:name w:val="Annex_No"/>
    <w:basedOn w:val="Normal"/>
    <w:next w:val="Normal"/>
    <w:rsid w:val="00175D7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1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ITU-T/servic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AEB86-BA09-42C1-A1F1-4C04ECF4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1130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9048</CharactersWithSpaces>
  <SharedDoc>false</SharedDoc>
  <HLinks>
    <vt:vector size="24" baseType="variant">
      <vt:variant>
        <vt:i4>6291518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http://www.itu.int/ITU-T/services/</vt:lpwstr>
      </vt:variant>
      <vt:variant>
        <vt:lpwstr/>
      </vt:variant>
      <vt:variant>
        <vt:i4>6881370</vt:i4>
      </vt:variant>
      <vt:variant>
        <vt:i4>0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2752612</vt:i4>
      </vt:variant>
      <vt:variant>
        <vt:i4>18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15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macabalo</dc:creator>
  <cp:keywords/>
  <dc:description/>
  <cp:lastModifiedBy>comas</cp:lastModifiedBy>
  <cp:revision>20</cp:revision>
  <cp:lastPrinted>2011-03-24T10:14:00Z</cp:lastPrinted>
  <dcterms:created xsi:type="dcterms:W3CDTF">2011-03-21T10:36:00Z</dcterms:created>
  <dcterms:modified xsi:type="dcterms:W3CDTF">2011-03-24T10:14:00Z</dcterms:modified>
</cp:coreProperties>
</file>