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C4144" w:rsidRPr="00BB01E0" w:rsidRDefault="00370C2D" w:rsidP="004C414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iCs/>
                <w:sz w:val="18"/>
                <w:szCs w:val="18"/>
              </w:rPr>
            </w:pPr>
          </w:p>
        </w:tc>
        <w:tc>
          <w:tcPr>
            <w:tcW w:w="3355" w:type="dxa"/>
            <w:vAlign w:val="center"/>
          </w:tcPr>
          <w:p w:rsidR="004C4144" w:rsidRPr="00BB01E0" w:rsidRDefault="004C4144" w:rsidP="004C4144">
            <w:pPr>
              <w:spacing w:before="0"/>
              <w:ind w:left="993" w:hanging="993"/>
              <w:jc w:val="right"/>
              <w:rPr>
                <w:rFonts w:ascii="Verdana" w:hAnsi="Verdana"/>
                <w:sz w:val="18"/>
                <w:szCs w:val="18"/>
              </w:rPr>
            </w:pPr>
          </w:p>
        </w:tc>
      </w:tr>
    </w:tbl>
    <w:p w:rsidR="004C4144" w:rsidRDefault="004C4144">
      <w:pPr>
        <w:tabs>
          <w:tab w:val="clear" w:pos="794"/>
          <w:tab w:val="clear" w:pos="1191"/>
          <w:tab w:val="clear" w:pos="1588"/>
          <w:tab w:val="clear" w:pos="1985"/>
          <w:tab w:val="left" w:pos="4962"/>
        </w:tabs>
      </w:pPr>
    </w:p>
    <w:p w:rsidR="00401C20" w:rsidRDefault="00401C20">
      <w:pPr>
        <w:tabs>
          <w:tab w:val="clear" w:pos="794"/>
          <w:tab w:val="clear" w:pos="1191"/>
          <w:tab w:val="clear" w:pos="1588"/>
          <w:tab w:val="clear" w:pos="1985"/>
          <w:tab w:val="left" w:pos="4962"/>
        </w:tabs>
      </w:pPr>
      <w:r>
        <w:tab/>
        <w:t xml:space="preserve">Ginebra, </w:t>
      </w:r>
      <w:r w:rsidR="00921900">
        <w:t>22 de febrero de 2011</w:t>
      </w:r>
    </w:p>
    <w:p w:rsidR="004C4144" w:rsidRDefault="004C4144">
      <w:pPr>
        <w:tabs>
          <w:tab w:val="clear" w:pos="794"/>
          <w:tab w:val="clear" w:pos="1191"/>
          <w:tab w:val="clear" w:pos="1588"/>
          <w:tab w:val="clear" w:pos="1985"/>
          <w:tab w:val="left" w:pos="4962"/>
        </w:tabs>
      </w:pPr>
    </w:p>
    <w:p w:rsidR="00401C20" w:rsidRDefault="00401C20">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trPr>
          <w:cantSplit/>
          <w:trHeight w:val="340"/>
        </w:trPr>
        <w:tc>
          <w:tcPr>
            <w:tcW w:w="993" w:type="dxa"/>
          </w:tcPr>
          <w:p w:rsidR="00401C20" w:rsidRDefault="00401C20">
            <w:pPr>
              <w:tabs>
                <w:tab w:val="left" w:pos="4111"/>
              </w:tabs>
              <w:spacing w:before="10"/>
              <w:ind w:left="57"/>
              <w:rPr>
                <w:sz w:val="22"/>
              </w:rPr>
            </w:pPr>
            <w:r>
              <w:rPr>
                <w:sz w:val="22"/>
              </w:rPr>
              <w:t>Ref</w:t>
            </w:r>
            <w:r w:rsidR="008505BD">
              <w:rPr>
                <w:sz w:val="22"/>
              </w:rPr>
              <w:t>.</w:t>
            </w:r>
            <w:r>
              <w:rPr>
                <w:sz w:val="22"/>
              </w:rPr>
              <w:t>:</w:t>
            </w: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r>
              <w:rPr>
                <w:sz w:val="22"/>
              </w:rPr>
              <w:t>Tel</w:t>
            </w:r>
            <w:r w:rsidR="008505BD">
              <w:rPr>
                <w:sz w:val="22"/>
              </w:rPr>
              <w:t>.</w:t>
            </w:r>
            <w:r>
              <w:rPr>
                <w:sz w:val="22"/>
              </w:rPr>
              <w:t>:</w:t>
            </w:r>
            <w:r>
              <w:rPr>
                <w:sz w:val="22"/>
              </w:rPr>
              <w:br/>
              <w:t>Fax:</w:t>
            </w:r>
          </w:p>
        </w:tc>
        <w:tc>
          <w:tcPr>
            <w:tcW w:w="3884" w:type="dxa"/>
          </w:tcPr>
          <w:p w:rsidR="00401C20" w:rsidRDefault="00401C20" w:rsidP="00451D80">
            <w:pPr>
              <w:tabs>
                <w:tab w:val="left" w:pos="4111"/>
              </w:tabs>
              <w:spacing w:before="0"/>
              <w:ind w:left="57"/>
              <w:rPr>
                <w:b/>
              </w:rPr>
            </w:pPr>
            <w:r>
              <w:rPr>
                <w:b/>
              </w:rPr>
              <w:t xml:space="preserve">Circular TSB </w:t>
            </w:r>
            <w:r w:rsidR="00451D80">
              <w:rPr>
                <w:b/>
              </w:rPr>
              <w:t>171</w:t>
            </w:r>
          </w:p>
          <w:p w:rsidR="00401C20" w:rsidRDefault="00401C20" w:rsidP="00451D80">
            <w:pPr>
              <w:tabs>
                <w:tab w:val="left" w:pos="4111"/>
              </w:tabs>
              <w:spacing w:before="0"/>
              <w:ind w:left="57"/>
              <w:rPr>
                <w:b/>
              </w:rPr>
            </w:pPr>
            <w:r>
              <w:t xml:space="preserve">COM </w:t>
            </w:r>
            <w:r w:rsidR="00451D80">
              <w:t>12</w:t>
            </w:r>
            <w:r>
              <w:t>/</w:t>
            </w:r>
            <w:r w:rsidR="00451D80">
              <w:t>JKK</w:t>
            </w:r>
          </w:p>
          <w:p w:rsidR="00401C20" w:rsidRDefault="00401C20">
            <w:pPr>
              <w:tabs>
                <w:tab w:val="left" w:pos="4111"/>
              </w:tabs>
              <w:spacing w:before="0"/>
              <w:ind w:left="57"/>
            </w:pPr>
          </w:p>
          <w:p w:rsidR="00401C20" w:rsidRDefault="00401C20">
            <w:pPr>
              <w:tabs>
                <w:tab w:val="left" w:pos="4111"/>
              </w:tabs>
              <w:spacing w:before="0"/>
              <w:ind w:left="57"/>
            </w:pPr>
            <w:r>
              <w:t>+41 22 730</w:t>
            </w:r>
            <w:r w:rsidR="00451D80">
              <w:t xml:space="preserve"> 5780</w:t>
            </w:r>
            <w:r>
              <w:br/>
              <w:t>+41 22 730 5853</w:t>
            </w:r>
          </w:p>
        </w:tc>
        <w:tc>
          <w:tcPr>
            <w:tcW w:w="5329" w:type="dxa"/>
          </w:tcPr>
          <w:p w:rsidR="00401C20" w:rsidRDefault="00401C20">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p>
        </w:tc>
      </w:tr>
      <w:tr w:rsidR="00401C20">
        <w:trPr>
          <w:cantSplit/>
        </w:trPr>
        <w:tc>
          <w:tcPr>
            <w:tcW w:w="993" w:type="dxa"/>
          </w:tcPr>
          <w:p w:rsidR="00401C20" w:rsidRDefault="00401C20">
            <w:pPr>
              <w:tabs>
                <w:tab w:val="left" w:pos="4111"/>
              </w:tabs>
              <w:spacing w:before="10"/>
              <w:ind w:left="57"/>
              <w:rPr>
                <w:sz w:val="22"/>
              </w:rPr>
            </w:pPr>
            <w:r>
              <w:rPr>
                <w:sz w:val="22"/>
              </w:rPr>
              <w:t>Correo-e:</w:t>
            </w:r>
          </w:p>
        </w:tc>
        <w:bookmarkStart w:id="2" w:name="_GoBack"/>
        <w:bookmarkEnd w:id="2"/>
        <w:tc>
          <w:tcPr>
            <w:tcW w:w="3884" w:type="dxa"/>
          </w:tcPr>
          <w:p w:rsidR="00401C20" w:rsidRDefault="002214DF">
            <w:pPr>
              <w:tabs>
                <w:tab w:val="left" w:pos="4111"/>
              </w:tabs>
              <w:spacing w:before="0"/>
              <w:ind w:left="57"/>
            </w:pPr>
            <w:r>
              <w:fldChar w:fldCharType="begin"/>
            </w:r>
            <w:r w:rsidR="00BD2BB8">
              <w:instrText xml:space="preserve"> HYPERLINK "mailto:</w:instrText>
            </w:r>
            <w:r w:rsidR="00BD2BB8" w:rsidRPr="00BD2BB8">
              <w:instrText>tsbsg12@itu.int</w:instrText>
            </w:r>
            <w:r w:rsidR="00BD2BB8">
              <w:instrText xml:space="preserve">" </w:instrText>
            </w:r>
            <w:r>
              <w:fldChar w:fldCharType="separate"/>
            </w:r>
            <w:r w:rsidR="00BD2BB8" w:rsidRPr="004253E5">
              <w:rPr>
                <w:rStyle w:val="Hyperlink"/>
              </w:rPr>
              <w:t>tsbsg12@itu.int</w:t>
            </w:r>
            <w:r>
              <w:fldChar w:fldCharType="end"/>
            </w:r>
            <w:r w:rsidR="00B95F0A">
              <w:t xml:space="preserve"> </w:t>
            </w:r>
          </w:p>
        </w:tc>
        <w:tc>
          <w:tcPr>
            <w:tcW w:w="5329" w:type="dxa"/>
          </w:tcPr>
          <w:p w:rsidR="00401C20" w:rsidRDefault="00401C20">
            <w:pPr>
              <w:tabs>
                <w:tab w:val="left" w:pos="4111"/>
              </w:tabs>
              <w:spacing w:before="0"/>
            </w:pPr>
            <w:r>
              <w:rPr>
                <w:b/>
              </w:rPr>
              <w:t>Copia</w:t>
            </w:r>
            <w:r>
              <w:t>:</w:t>
            </w:r>
          </w:p>
          <w:p w:rsidR="00401C20" w:rsidRDefault="00401C20" w:rsidP="008505BD">
            <w:pPr>
              <w:tabs>
                <w:tab w:val="clear" w:pos="794"/>
                <w:tab w:val="left" w:pos="226"/>
                <w:tab w:val="left" w:pos="4111"/>
              </w:tabs>
              <w:spacing w:before="0"/>
            </w:pPr>
            <w:r>
              <w:t>-</w:t>
            </w:r>
            <w:r>
              <w:tab/>
              <w:t>A los Miembros del Sector UIT</w:t>
            </w:r>
            <w:r w:rsidR="008505BD">
              <w:noBreakHyphen/>
            </w:r>
            <w:r>
              <w:t>T;</w:t>
            </w:r>
          </w:p>
          <w:p w:rsidR="00401C20" w:rsidRDefault="00401C20">
            <w:pPr>
              <w:tabs>
                <w:tab w:val="clear" w:pos="794"/>
                <w:tab w:val="left" w:pos="226"/>
                <w:tab w:val="left" w:pos="4111"/>
              </w:tabs>
              <w:spacing w:before="0"/>
            </w:pPr>
            <w:r>
              <w:t>-</w:t>
            </w:r>
            <w:r>
              <w:tab/>
              <w:t>A los Asociados del UIT</w:t>
            </w:r>
            <w:r>
              <w:noBreakHyphen/>
              <w:t>T;</w:t>
            </w:r>
          </w:p>
          <w:p w:rsidR="00401C20" w:rsidRDefault="00B95F0A" w:rsidP="00451D80">
            <w:pPr>
              <w:tabs>
                <w:tab w:val="left" w:pos="226"/>
                <w:tab w:val="left" w:pos="4111"/>
              </w:tabs>
              <w:spacing w:before="0"/>
              <w:ind w:left="226" w:hanging="226"/>
            </w:pPr>
            <w:r>
              <w:t>-</w:t>
            </w:r>
            <w:r>
              <w:tab/>
              <w:t>Al Presidente y a los Vicepresidentes de la</w:t>
            </w:r>
            <w:r>
              <w:br/>
            </w:r>
            <w:r w:rsidR="00401C20">
              <w:t xml:space="preserve">Comisión de Estudio </w:t>
            </w:r>
            <w:r w:rsidR="00451D80">
              <w:t>12</w:t>
            </w:r>
            <w:r w:rsidR="00401C20">
              <w:t>;</w:t>
            </w:r>
          </w:p>
          <w:p w:rsidR="00401C20" w:rsidRDefault="00401C20">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401C20" w:rsidRDefault="00401C20">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401C20" w:rsidRDefault="00401C20"/>
    <w:tbl>
      <w:tblPr>
        <w:tblW w:w="0" w:type="auto"/>
        <w:tblInd w:w="8" w:type="dxa"/>
        <w:tblLayout w:type="fixed"/>
        <w:tblCellMar>
          <w:left w:w="0" w:type="dxa"/>
          <w:right w:w="0" w:type="dxa"/>
        </w:tblCellMar>
        <w:tblLook w:val="0000"/>
      </w:tblPr>
      <w:tblGrid>
        <w:gridCol w:w="985"/>
        <w:gridCol w:w="6953"/>
      </w:tblGrid>
      <w:tr w:rsidR="00401C20" w:rsidTr="007A4368">
        <w:trPr>
          <w:cantSplit/>
        </w:trPr>
        <w:tc>
          <w:tcPr>
            <w:tcW w:w="985" w:type="dxa"/>
          </w:tcPr>
          <w:p w:rsidR="00401C20" w:rsidRDefault="00401C20">
            <w:pPr>
              <w:tabs>
                <w:tab w:val="left" w:pos="4111"/>
              </w:tabs>
              <w:spacing w:before="10"/>
              <w:ind w:left="57"/>
              <w:rPr>
                <w:sz w:val="22"/>
              </w:rPr>
            </w:pPr>
            <w:r>
              <w:rPr>
                <w:sz w:val="22"/>
              </w:rPr>
              <w:t>Asunto:</w:t>
            </w:r>
          </w:p>
        </w:tc>
        <w:tc>
          <w:tcPr>
            <w:tcW w:w="6953" w:type="dxa"/>
          </w:tcPr>
          <w:p w:rsidR="00401C20" w:rsidRPr="00921900" w:rsidRDefault="00921900">
            <w:pPr>
              <w:tabs>
                <w:tab w:val="left" w:pos="4111"/>
              </w:tabs>
              <w:spacing w:before="0"/>
              <w:rPr>
                <w:b/>
                <w:bCs/>
              </w:rPr>
            </w:pPr>
            <w:r w:rsidRPr="00921900">
              <w:rPr>
                <w:rFonts w:asciiTheme="majorBidi" w:hAnsiTheme="majorBidi" w:cstheme="majorBidi"/>
                <w:b/>
                <w:bCs/>
                <w:szCs w:val="24"/>
                <w:lang w:val="es-ES"/>
              </w:rPr>
              <w:t>Aprobación de las Cuestiones revisadas 11 y 13/12 y de la nueva Cuestión 18/12</w:t>
            </w:r>
          </w:p>
        </w:tc>
      </w:tr>
    </w:tbl>
    <w:p w:rsidR="00401C20" w:rsidRDefault="00401C20">
      <w:bookmarkStart w:id="3" w:name="StartTyping_S"/>
      <w:bookmarkStart w:id="4" w:name="suitetext"/>
      <w:bookmarkStart w:id="5" w:name="text"/>
      <w:bookmarkEnd w:id="3"/>
      <w:bookmarkEnd w:id="4"/>
      <w:bookmarkEnd w:id="5"/>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Muy Señora mía/muy Señor mío:</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1</w:t>
      </w:r>
      <w:r w:rsidRPr="001730B3">
        <w:rPr>
          <w:rFonts w:asciiTheme="majorBidi" w:hAnsiTheme="majorBidi" w:cstheme="majorBidi"/>
          <w:szCs w:val="24"/>
          <w:lang w:val="es-ES"/>
        </w:rPr>
        <w:tab/>
        <w:t xml:space="preserve">A petición del Presidente de la Comisión de Estudio 12, </w:t>
      </w:r>
      <w:r w:rsidRPr="00F03223">
        <w:rPr>
          <w:rFonts w:asciiTheme="majorBidi" w:hAnsiTheme="majorBidi"/>
          <w:i/>
          <w:szCs w:val="24"/>
          <w:lang w:val="es-ES"/>
        </w:rPr>
        <w:t>Calidad de funcionamiento, calidad de servicio y calidad percibida</w:t>
      </w:r>
      <w:r w:rsidRPr="001730B3">
        <w:rPr>
          <w:rFonts w:asciiTheme="majorBidi" w:hAnsiTheme="majorBidi" w:cstheme="majorBidi"/>
          <w:szCs w:val="24"/>
          <w:lang w:val="es-ES"/>
        </w:rPr>
        <w:t>, tengo el honor de informarle que, de conformidad con las disposiciones de la Resolución 1, Sección 7, § 7.2.2, de la AMNT (Johannesburgo, 2008), los Estados Miembros y los Miembros del Sector presentes en la última reunión de dicha Comisión que tuvo lugar en Ginebra del 18 al 27 de enero de 2011, acordaron por consenso aprobar las Cuestiones nuevas y revisadas siguientes:</w:t>
      </w:r>
    </w:p>
    <w:p w:rsidR="00921900" w:rsidRPr="001730B3" w:rsidRDefault="00921900" w:rsidP="00F03223">
      <w:pPr>
        <w:ind w:left="794" w:hanging="794"/>
        <w:rPr>
          <w:rFonts w:asciiTheme="majorBidi" w:hAnsiTheme="majorBidi" w:cstheme="majorBidi"/>
          <w:szCs w:val="24"/>
          <w:lang w:val="es-ES"/>
        </w:rPr>
      </w:pPr>
      <w:r w:rsidRPr="001730B3">
        <w:rPr>
          <w:rFonts w:asciiTheme="majorBidi" w:hAnsiTheme="majorBidi" w:cstheme="majorBidi"/>
          <w:szCs w:val="24"/>
          <w:lang w:val="es-ES"/>
        </w:rPr>
        <w:tab/>
      </w:r>
      <w:r w:rsidRPr="00921900">
        <w:rPr>
          <w:rFonts w:asciiTheme="majorBidi" w:hAnsiTheme="majorBidi" w:cstheme="majorBidi"/>
          <w:i/>
          <w:iCs/>
          <w:szCs w:val="24"/>
          <w:lang w:val="es-ES"/>
        </w:rPr>
        <w:t>Cuestión 11/12 –</w:t>
      </w:r>
      <w:r w:rsidR="0088348F">
        <w:rPr>
          <w:rFonts w:asciiTheme="majorBidi" w:hAnsiTheme="majorBidi" w:cstheme="majorBidi"/>
          <w:i/>
          <w:iCs/>
          <w:szCs w:val="24"/>
          <w:lang w:val="es-ES"/>
        </w:rPr>
        <w:t xml:space="preserve"> </w:t>
      </w:r>
      <w:r w:rsidRPr="00921900">
        <w:rPr>
          <w:rFonts w:asciiTheme="majorBidi" w:hAnsiTheme="majorBidi" w:cstheme="majorBidi"/>
          <w:i/>
          <w:iCs/>
          <w:szCs w:val="24"/>
          <w:lang w:val="es-ES"/>
        </w:rPr>
        <w:t xml:space="preserve">Planificación de la transmisión, </w:t>
      </w:r>
      <w:proofErr w:type="spellStart"/>
      <w:r w:rsidRPr="00921900">
        <w:rPr>
          <w:rFonts w:asciiTheme="majorBidi" w:hAnsiTheme="majorBidi" w:cstheme="majorBidi"/>
          <w:i/>
          <w:iCs/>
          <w:szCs w:val="24"/>
          <w:lang w:val="es-ES"/>
        </w:rPr>
        <w:t>interfuncionamiento</w:t>
      </w:r>
      <w:proofErr w:type="spellEnd"/>
      <w:r w:rsidRPr="00921900">
        <w:rPr>
          <w:rFonts w:asciiTheme="majorBidi" w:hAnsiTheme="majorBidi" w:cstheme="majorBidi"/>
          <w:i/>
          <w:iCs/>
          <w:szCs w:val="24"/>
          <w:lang w:val="es-ES"/>
        </w:rPr>
        <w:t xml:space="preserve"> y gestión de tráfico para redes que soportan servicios de voz, datos y multimedios</w:t>
      </w:r>
      <w:r w:rsidRPr="001730B3">
        <w:rPr>
          <w:rFonts w:asciiTheme="majorBidi" w:hAnsiTheme="majorBidi" w:cstheme="majorBidi"/>
          <w:szCs w:val="24"/>
          <w:lang w:val="es-ES"/>
        </w:rPr>
        <w:t xml:space="preserve"> (véase el </w:t>
      </w:r>
      <w:r w:rsidR="00F03223">
        <w:rPr>
          <w:rFonts w:asciiTheme="majorBidi" w:hAnsiTheme="majorBidi" w:cstheme="majorBidi"/>
          <w:szCs w:val="24"/>
          <w:lang w:val="es-ES"/>
        </w:rPr>
        <w:t>a</w:t>
      </w:r>
      <w:r w:rsidRPr="001730B3">
        <w:rPr>
          <w:rFonts w:asciiTheme="majorBidi" w:hAnsiTheme="majorBidi" w:cstheme="majorBidi"/>
          <w:szCs w:val="24"/>
          <w:lang w:val="es-ES"/>
        </w:rPr>
        <w:t>nexo 1)</w:t>
      </w:r>
      <w:r>
        <w:rPr>
          <w:rFonts w:asciiTheme="majorBidi" w:hAnsiTheme="majorBidi" w:cstheme="majorBidi"/>
          <w:szCs w:val="24"/>
          <w:lang w:val="es-ES"/>
        </w:rPr>
        <w:t>.</w:t>
      </w:r>
    </w:p>
    <w:p w:rsidR="00921900" w:rsidRPr="001730B3" w:rsidRDefault="00921900" w:rsidP="00F03223">
      <w:pPr>
        <w:ind w:left="794" w:hanging="794"/>
        <w:rPr>
          <w:rFonts w:asciiTheme="majorBidi" w:hAnsiTheme="majorBidi" w:cstheme="majorBidi"/>
          <w:szCs w:val="24"/>
          <w:lang w:val="es-ES"/>
        </w:rPr>
      </w:pPr>
      <w:r w:rsidRPr="001730B3">
        <w:rPr>
          <w:rFonts w:asciiTheme="majorBidi" w:hAnsiTheme="majorBidi" w:cstheme="majorBidi"/>
          <w:szCs w:val="24"/>
          <w:lang w:val="es-ES"/>
        </w:rPr>
        <w:tab/>
      </w:r>
      <w:r w:rsidRPr="00921900">
        <w:rPr>
          <w:rFonts w:asciiTheme="majorBidi" w:hAnsiTheme="majorBidi" w:cstheme="majorBidi"/>
          <w:i/>
          <w:iCs/>
          <w:szCs w:val="24"/>
          <w:lang w:val="es-ES"/>
        </w:rPr>
        <w:t>Cuestión 13/12 –</w:t>
      </w:r>
      <w:r w:rsidR="0088348F">
        <w:rPr>
          <w:rFonts w:asciiTheme="majorBidi" w:hAnsiTheme="majorBidi" w:cstheme="majorBidi"/>
          <w:i/>
          <w:iCs/>
          <w:szCs w:val="24"/>
          <w:lang w:val="es-ES"/>
        </w:rPr>
        <w:t xml:space="preserve"> </w:t>
      </w:r>
      <w:r w:rsidRPr="00921900">
        <w:rPr>
          <w:rFonts w:asciiTheme="majorBidi" w:hAnsiTheme="majorBidi" w:cstheme="majorBidi"/>
          <w:i/>
          <w:iCs/>
          <w:szCs w:val="24"/>
          <w:lang w:val="es-ES"/>
        </w:rPr>
        <w:t>Requisitos y métodos de evaluación de la calidad de la experiencia, la calidad del servicio y la calidad de funcionamiento para multimedios, incluida la TVIP</w:t>
      </w:r>
      <w:r w:rsidRPr="001730B3">
        <w:rPr>
          <w:rFonts w:asciiTheme="majorBidi" w:hAnsiTheme="majorBidi" w:cstheme="majorBidi"/>
          <w:szCs w:val="24"/>
          <w:lang w:val="es-ES"/>
        </w:rPr>
        <w:t xml:space="preserve"> (véase el </w:t>
      </w:r>
      <w:r w:rsidR="00F03223">
        <w:rPr>
          <w:rFonts w:asciiTheme="majorBidi" w:hAnsiTheme="majorBidi" w:cstheme="majorBidi"/>
          <w:szCs w:val="24"/>
          <w:lang w:val="es-ES"/>
        </w:rPr>
        <w:t>a</w:t>
      </w:r>
      <w:r w:rsidRPr="001730B3">
        <w:rPr>
          <w:rFonts w:asciiTheme="majorBidi" w:hAnsiTheme="majorBidi" w:cstheme="majorBidi"/>
          <w:szCs w:val="24"/>
          <w:lang w:val="es-ES"/>
        </w:rPr>
        <w:t>nexo 2)</w:t>
      </w:r>
      <w:r>
        <w:rPr>
          <w:rFonts w:asciiTheme="majorBidi" w:hAnsiTheme="majorBidi" w:cstheme="majorBidi"/>
          <w:szCs w:val="24"/>
          <w:lang w:val="es-ES"/>
        </w:rPr>
        <w:t>.</w:t>
      </w:r>
    </w:p>
    <w:p w:rsidR="00921900" w:rsidRPr="001730B3" w:rsidRDefault="00921900" w:rsidP="00F03223">
      <w:pPr>
        <w:rPr>
          <w:rFonts w:asciiTheme="majorBidi" w:hAnsiTheme="majorBidi" w:cstheme="majorBidi"/>
          <w:szCs w:val="24"/>
          <w:lang w:val="es-ES"/>
        </w:rPr>
      </w:pPr>
      <w:r w:rsidRPr="001730B3">
        <w:rPr>
          <w:rFonts w:asciiTheme="majorBidi" w:hAnsiTheme="majorBidi" w:cstheme="majorBidi"/>
          <w:szCs w:val="24"/>
          <w:lang w:val="es-ES"/>
        </w:rPr>
        <w:tab/>
      </w:r>
      <w:r w:rsidRPr="00921900">
        <w:rPr>
          <w:rFonts w:asciiTheme="majorBidi" w:hAnsiTheme="majorBidi" w:cstheme="majorBidi"/>
          <w:i/>
          <w:iCs/>
          <w:szCs w:val="24"/>
          <w:lang w:val="es-ES"/>
        </w:rPr>
        <w:t xml:space="preserve">Cuestión 18/12 –Conferencias y </w:t>
      </w:r>
      <w:proofErr w:type="spellStart"/>
      <w:r w:rsidRPr="00921900">
        <w:rPr>
          <w:rFonts w:asciiTheme="majorBidi" w:hAnsiTheme="majorBidi" w:cstheme="majorBidi"/>
          <w:i/>
          <w:iCs/>
          <w:szCs w:val="24"/>
          <w:lang w:val="es-ES"/>
        </w:rPr>
        <w:t>telereuniones</w:t>
      </w:r>
      <w:proofErr w:type="spellEnd"/>
      <w:r w:rsidRPr="00921900">
        <w:rPr>
          <w:rFonts w:asciiTheme="majorBidi" w:hAnsiTheme="majorBidi" w:cstheme="majorBidi"/>
          <w:i/>
          <w:iCs/>
          <w:szCs w:val="24"/>
          <w:lang w:val="es-ES"/>
        </w:rPr>
        <w:t>: evaluación</w:t>
      </w:r>
      <w:r w:rsidRPr="001730B3">
        <w:rPr>
          <w:rFonts w:asciiTheme="majorBidi" w:hAnsiTheme="majorBidi" w:cstheme="majorBidi"/>
          <w:szCs w:val="24"/>
          <w:lang w:val="es-ES"/>
        </w:rPr>
        <w:t xml:space="preserve"> (véase el </w:t>
      </w:r>
      <w:r w:rsidR="00F03223">
        <w:rPr>
          <w:rFonts w:asciiTheme="majorBidi" w:hAnsiTheme="majorBidi" w:cstheme="majorBidi"/>
          <w:szCs w:val="24"/>
          <w:lang w:val="es-ES"/>
        </w:rPr>
        <w:t>a</w:t>
      </w:r>
      <w:r w:rsidRPr="001730B3">
        <w:rPr>
          <w:rFonts w:asciiTheme="majorBidi" w:hAnsiTheme="majorBidi" w:cstheme="majorBidi"/>
          <w:szCs w:val="24"/>
          <w:lang w:val="es-ES"/>
        </w:rPr>
        <w:t>nexo 3)</w:t>
      </w:r>
      <w:r>
        <w:rPr>
          <w:rFonts w:asciiTheme="majorBidi" w:hAnsiTheme="majorBidi" w:cstheme="majorBidi"/>
          <w:szCs w:val="24"/>
          <w:lang w:val="es-ES"/>
        </w:rPr>
        <w:t>.</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2</w:t>
      </w:r>
      <w:r w:rsidRPr="001730B3">
        <w:rPr>
          <w:rFonts w:asciiTheme="majorBidi" w:hAnsiTheme="majorBidi" w:cstheme="majorBidi"/>
          <w:szCs w:val="24"/>
          <w:lang w:val="es-ES"/>
        </w:rPr>
        <w:tab/>
      </w:r>
      <w:r w:rsidRPr="00921900">
        <w:rPr>
          <w:rFonts w:asciiTheme="majorBidi" w:hAnsiTheme="majorBidi" w:cstheme="majorBidi"/>
          <w:b/>
          <w:bCs/>
          <w:szCs w:val="24"/>
          <w:lang w:val="es-ES"/>
        </w:rPr>
        <w:t>Quedan por tanto aprobadas las Cuestiones 11, 13 y 18/12.</w:t>
      </w:r>
    </w:p>
    <w:p w:rsidR="00921900" w:rsidRDefault="0092190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s-ES"/>
        </w:rPr>
      </w:pPr>
      <w:r>
        <w:rPr>
          <w:rFonts w:asciiTheme="majorBidi" w:hAnsiTheme="majorBidi" w:cstheme="majorBidi"/>
          <w:szCs w:val="24"/>
          <w:lang w:val="es-ES"/>
        </w:rPr>
        <w:br w:type="page"/>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lastRenderedPageBreak/>
        <w:t>3</w:t>
      </w:r>
      <w:r w:rsidRPr="001730B3">
        <w:rPr>
          <w:rFonts w:asciiTheme="majorBidi" w:hAnsiTheme="majorBidi" w:cstheme="majorBidi"/>
          <w:szCs w:val="24"/>
          <w:lang w:val="es-ES"/>
        </w:rPr>
        <w:tab/>
        <w:t>Se supone que las Recomendaciones resultantes se someterán al proceso de aprobación alternativo (AAP).</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Le saluda muy atentamente</w:t>
      </w:r>
      <w:r>
        <w:rPr>
          <w:rFonts w:asciiTheme="majorBidi" w:hAnsiTheme="majorBidi" w:cstheme="majorBidi"/>
          <w:szCs w:val="24"/>
          <w:lang w:val="es-ES"/>
        </w:rPr>
        <w:t>.</w:t>
      </w: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Malcolm Johnson</w:t>
      </w:r>
      <w:r>
        <w:rPr>
          <w:rFonts w:asciiTheme="majorBidi" w:hAnsiTheme="majorBidi" w:cstheme="majorBidi"/>
          <w:szCs w:val="24"/>
          <w:lang w:val="es-ES"/>
        </w:rPr>
        <w:br/>
      </w:r>
      <w:r w:rsidRPr="001730B3">
        <w:rPr>
          <w:rFonts w:asciiTheme="majorBidi" w:hAnsiTheme="majorBidi" w:cstheme="majorBidi"/>
          <w:szCs w:val="24"/>
          <w:lang w:val="es-ES"/>
        </w:rPr>
        <w:t>Director de la Oficina de</w:t>
      </w:r>
      <w:r>
        <w:rPr>
          <w:rFonts w:asciiTheme="majorBidi" w:hAnsiTheme="majorBidi" w:cstheme="majorBidi"/>
          <w:szCs w:val="24"/>
          <w:lang w:val="es-ES"/>
        </w:rPr>
        <w:br/>
      </w:r>
      <w:r w:rsidRPr="001730B3">
        <w:rPr>
          <w:rFonts w:asciiTheme="majorBidi" w:hAnsiTheme="majorBidi" w:cstheme="majorBidi"/>
          <w:szCs w:val="24"/>
          <w:lang w:val="es-ES"/>
        </w:rPr>
        <w:t>Normalización de las Telecomunicaciones</w:t>
      </w: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921900" w:rsidRDefault="00921900" w:rsidP="00921900">
      <w:pPr>
        <w:rPr>
          <w:rFonts w:asciiTheme="majorBidi" w:hAnsiTheme="majorBidi" w:cstheme="majorBidi"/>
          <w:szCs w:val="24"/>
          <w:lang w:val="es-ES"/>
        </w:rPr>
      </w:pPr>
    </w:p>
    <w:p w:rsidR="00F71DC4" w:rsidRDefault="00921900" w:rsidP="00F71DC4">
      <w:pPr>
        <w:rPr>
          <w:lang w:val="es-ES"/>
        </w:rPr>
      </w:pPr>
      <w:r w:rsidRPr="00921900">
        <w:rPr>
          <w:b/>
          <w:bCs/>
          <w:lang w:val="es-ES"/>
        </w:rPr>
        <w:t>Anexos</w:t>
      </w:r>
      <w:r w:rsidRPr="001730B3">
        <w:rPr>
          <w:lang w:val="es-ES"/>
        </w:rPr>
        <w:t>:</w:t>
      </w:r>
      <w:r>
        <w:rPr>
          <w:lang w:val="es-ES"/>
        </w:rPr>
        <w:t xml:space="preserve"> </w:t>
      </w:r>
      <w:r w:rsidRPr="00BD2BB8">
        <w:rPr>
          <w:b/>
          <w:bCs/>
          <w:lang w:val="es-ES"/>
        </w:rPr>
        <w:t>3</w:t>
      </w:r>
    </w:p>
    <w:p w:rsidR="00921900" w:rsidRPr="001730B3" w:rsidRDefault="00921900" w:rsidP="00F71DC4">
      <w:pPr>
        <w:pStyle w:val="Annex"/>
        <w:rPr>
          <w:lang w:val="es-ES"/>
        </w:rPr>
      </w:pPr>
      <w:r w:rsidRPr="001730B3">
        <w:rPr>
          <w:lang w:val="es-ES"/>
        </w:rPr>
        <w:br w:type="page"/>
      </w:r>
      <w:r w:rsidRPr="00F71DC4">
        <w:t>ANEXO</w:t>
      </w:r>
      <w:r w:rsidRPr="001730B3">
        <w:rPr>
          <w:lang w:val="es-ES"/>
        </w:rPr>
        <w:t xml:space="preserve"> 1</w:t>
      </w:r>
    </w:p>
    <w:p w:rsidR="00921900" w:rsidRPr="001730B3" w:rsidRDefault="00921900" w:rsidP="00921900">
      <w:pPr>
        <w:pStyle w:val="AnnexRef"/>
        <w:rPr>
          <w:lang w:val="es-ES"/>
        </w:rPr>
      </w:pPr>
      <w:r w:rsidRPr="001730B3">
        <w:rPr>
          <w:lang w:val="es-ES"/>
        </w:rPr>
        <w:t>(a la Circular TSB 171)</w:t>
      </w:r>
    </w:p>
    <w:p w:rsidR="00921900" w:rsidRPr="001730B3" w:rsidRDefault="00921900" w:rsidP="00921900">
      <w:pPr>
        <w:pStyle w:val="AnnexTitle"/>
        <w:rPr>
          <w:lang w:val="es-ES"/>
        </w:rPr>
      </w:pPr>
      <w:r w:rsidRPr="001730B3">
        <w:rPr>
          <w:lang w:val="es-ES"/>
        </w:rPr>
        <w:t>Texto de la Cuestión 11/12 revisada</w:t>
      </w:r>
    </w:p>
    <w:p w:rsidR="00921900" w:rsidRPr="001730B3" w:rsidRDefault="00921900" w:rsidP="00921900">
      <w:pPr>
        <w:pStyle w:val="Heading1"/>
        <w:ind w:left="0" w:firstLine="0"/>
        <w:rPr>
          <w:lang w:val="es-ES"/>
        </w:rPr>
      </w:pPr>
      <w:r w:rsidRPr="001730B3">
        <w:rPr>
          <w:lang w:val="es-ES"/>
        </w:rPr>
        <w:t xml:space="preserve">Cuestión 11/12 – Planificación de la transmisión, </w:t>
      </w:r>
      <w:proofErr w:type="spellStart"/>
      <w:r w:rsidRPr="001730B3">
        <w:rPr>
          <w:lang w:val="es-ES"/>
        </w:rPr>
        <w:t>interfuncionamiento</w:t>
      </w:r>
      <w:proofErr w:type="spellEnd"/>
      <w:r w:rsidRPr="001730B3">
        <w:rPr>
          <w:lang w:val="es-ES"/>
        </w:rPr>
        <w:t xml:space="preserve"> y gestión de tráfico para redes que soportan servicios de voz, datos y multimedios</w:t>
      </w:r>
    </w:p>
    <w:p w:rsidR="00921900" w:rsidRPr="001730B3" w:rsidRDefault="00921900" w:rsidP="00921900">
      <w:pPr>
        <w:pStyle w:val="headingi"/>
        <w:rPr>
          <w:lang w:val="es-ES"/>
        </w:rPr>
      </w:pPr>
      <w:r w:rsidRPr="001730B3">
        <w:rPr>
          <w:lang w:val="es-ES"/>
        </w:rPr>
        <w:t>(Fusión de las Cuestiones 10/12 y 11/12)</w:t>
      </w:r>
    </w:p>
    <w:p w:rsidR="00921900" w:rsidRPr="001730B3" w:rsidRDefault="00921900" w:rsidP="00921900">
      <w:pPr>
        <w:pStyle w:val="headingb"/>
        <w:rPr>
          <w:lang w:val="es-ES"/>
        </w:rPr>
      </w:pPr>
      <w:r w:rsidRPr="001730B3">
        <w:rPr>
          <w:lang w:val="es-ES"/>
        </w:rPr>
        <w:t>Motivos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Se siguen precisando orientaciones en materia de planificación general de la transmisión y es necesario mantenerse al día respecto de los avances tecnológicos. Asimismo, se necesita orientación en materia de planificación de la transmisión en las redes heterogéneas e interconectadas, especialmente en vista de la migración de las redes de telecomunicaciones modernas hacia tecnologías por paquetes (NGN), que están reemplazando los sistemas tradicionales con conmutación de circuitos.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Al intensificarse el interés de la industria por las redes de la próxima generación (NGN), se necesitan orientaciones sobre los aspectos relacionados con la calidad de funcionamiento y la calidad de servicio (</w:t>
      </w:r>
      <w:proofErr w:type="spellStart"/>
      <w:r w:rsidRPr="001730B3">
        <w:rPr>
          <w:rFonts w:asciiTheme="majorBidi" w:hAnsiTheme="majorBidi" w:cstheme="majorBidi"/>
          <w:szCs w:val="24"/>
          <w:lang w:val="es-ES"/>
        </w:rPr>
        <w:t>QoS</w:t>
      </w:r>
      <w:proofErr w:type="spellEnd"/>
      <w:r w:rsidRPr="001730B3">
        <w:rPr>
          <w:rFonts w:asciiTheme="majorBidi" w:hAnsiTheme="majorBidi" w:cstheme="majorBidi"/>
          <w:szCs w:val="24"/>
          <w:lang w:val="es-ES"/>
        </w:rPr>
        <w:t xml:space="preserve">) y la gestión de recursos de extremo a extremo en el ámbito de los servicios multimedios (por ejemplo voz, vídeo y datos) que se ofrecen a través de redes NGN, a fin de garantizar la satisfacción del usuario. En particular, se han de estudiar los aspectos de </w:t>
      </w:r>
      <w:proofErr w:type="spellStart"/>
      <w:r w:rsidRPr="001730B3">
        <w:rPr>
          <w:rFonts w:asciiTheme="majorBidi" w:hAnsiTheme="majorBidi" w:cstheme="majorBidi"/>
          <w:szCs w:val="24"/>
          <w:lang w:val="es-ES"/>
        </w:rPr>
        <w:t>interfuncionamiento</w:t>
      </w:r>
      <w:proofErr w:type="spellEnd"/>
      <w:r w:rsidRPr="001730B3">
        <w:rPr>
          <w:rFonts w:asciiTheme="majorBidi" w:hAnsiTheme="majorBidi" w:cstheme="majorBidi"/>
          <w:szCs w:val="24"/>
          <w:lang w:val="es-ES"/>
        </w:rPr>
        <w:t xml:space="preserve"> de redes diferentes (por ejemplo celulares, inalámbricas, </w:t>
      </w:r>
      <w:proofErr w:type="spellStart"/>
      <w:r w:rsidRPr="001730B3">
        <w:rPr>
          <w:rFonts w:asciiTheme="majorBidi" w:hAnsiTheme="majorBidi" w:cstheme="majorBidi"/>
          <w:szCs w:val="24"/>
          <w:lang w:val="es-ES"/>
        </w:rPr>
        <w:t>alámbricas</w:t>
      </w:r>
      <w:proofErr w:type="spellEnd"/>
      <w:r w:rsidRPr="001730B3">
        <w:rPr>
          <w:rFonts w:asciiTheme="majorBidi" w:hAnsiTheme="majorBidi" w:cstheme="majorBidi"/>
          <w:szCs w:val="24"/>
          <w:lang w:val="es-ES"/>
        </w:rPr>
        <w:t>) y la definición de los valores de los parámetros de calidad de funcionamiento entre diferentes segmentos de la red.</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 xml:space="preserve">Entre los temas de </w:t>
      </w:r>
      <w:proofErr w:type="spellStart"/>
      <w:r w:rsidRPr="001730B3">
        <w:rPr>
          <w:rFonts w:asciiTheme="majorBidi" w:hAnsiTheme="majorBidi" w:cstheme="majorBidi"/>
          <w:szCs w:val="24"/>
          <w:lang w:val="es-ES"/>
        </w:rPr>
        <w:t>interfuncionamiento</w:t>
      </w:r>
      <w:proofErr w:type="spellEnd"/>
      <w:r w:rsidRPr="001730B3">
        <w:rPr>
          <w:rFonts w:asciiTheme="majorBidi" w:hAnsiTheme="majorBidi" w:cstheme="majorBidi"/>
          <w:szCs w:val="24"/>
          <w:lang w:val="es-ES"/>
        </w:rPr>
        <w:t xml:space="preserve"> de la calidad de funcionamiento que se han de tomar en consideración, se pueden citar los siguientes:</w:t>
      </w:r>
    </w:p>
    <w:p w:rsidR="00921900" w:rsidRPr="001730B3" w:rsidRDefault="00921900" w:rsidP="00921900">
      <w:pPr>
        <w:rPr>
          <w:rFonts w:asciiTheme="majorBidi" w:hAnsiTheme="majorBidi" w:cstheme="majorBidi"/>
          <w:szCs w:val="24"/>
          <w:lang w:val="es-ES"/>
        </w:rPr>
      </w:pPr>
      <w:proofErr w:type="spellStart"/>
      <w:r w:rsidRPr="001730B3">
        <w:rPr>
          <w:rFonts w:asciiTheme="majorBidi" w:hAnsiTheme="majorBidi" w:cstheme="majorBidi"/>
          <w:szCs w:val="24"/>
          <w:lang w:val="es-ES"/>
        </w:rPr>
        <w:t>Interfuncionamiento</w:t>
      </w:r>
      <w:proofErr w:type="spellEnd"/>
      <w:r w:rsidRPr="001730B3">
        <w:rPr>
          <w:rFonts w:asciiTheme="majorBidi" w:hAnsiTheme="majorBidi" w:cstheme="majorBidi"/>
          <w:szCs w:val="24"/>
          <w:lang w:val="es-ES"/>
        </w:rPr>
        <w:t xml:space="preserve"> y compatibilidad de la calidad de funcionamiento de extremo a extremo de redes multimedios, en particular </w:t>
      </w:r>
    </w:p>
    <w:p w:rsidR="00921900" w:rsidRPr="001730B3" w:rsidRDefault="00921900" w:rsidP="00921900">
      <w:pPr>
        <w:pStyle w:val="enumlev1"/>
        <w:rPr>
          <w:lang w:val="es-ES"/>
        </w:rPr>
      </w:pPr>
      <w:r w:rsidRPr="001730B3">
        <w:rPr>
          <w:lang w:val="es-ES"/>
        </w:rPr>
        <w:t>•</w:t>
      </w:r>
      <w:r w:rsidRPr="001730B3">
        <w:rPr>
          <w:lang w:val="es-ES"/>
        </w:rPr>
        <w:tab/>
      </w:r>
      <w:r>
        <w:rPr>
          <w:lang w:val="es-ES"/>
        </w:rPr>
        <w:t>D</w:t>
      </w:r>
      <w:r w:rsidRPr="001730B3">
        <w:rPr>
          <w:lang w:val="es-ES"/>
        </w:rPr>
        <w:t xml:space="preserve">efinición de las funciones de </w:t>
      </w:r>
      <w:proofErr w:type="spellStart"/>
      <w:r w:rsidRPr="001730B3">
        <w:rPr>
          <w:lang w:val="es-ES"/>
        </w:rPr>
        <w:t>interfuncionamiento</w:t>
      </w:r>
      <w:proofErr w:type="spellEnd"/>
      <w:r>
        <w:rPr>
          <w:lang w:val="es-ES"/>
        </w:rPr>
        <w:t>.</w:t>
      </w:r>
    </w:p>
    <w:p w:rsidR="00921900" w:rsidRPr="001730B3" w:rsidRDefault="00921900" w:rsidP="00921900">
      <w:pPr>
        <w:pStyle w:val="enumlev1"/>
        <w:rPr>
          <w:lang w:val="es-ES"/>
        </w:rPr>
      </w:pPr>
      <w:r w:rsidRPr="001730B3">
        <w:rPr>
          <w:lang w:val="es-ES"/>
        </w:rPr>
        <w:t>•</w:t>
      </w:r>
      <w:r w:rsidRPr="001730B3">
        <w:rPr>
          <w:lang w:val="es-ES"/>
        </w:rPr>
        <w:tab/>
      </w:r>
      <w:r>
        <w:rPr>
          <w:lang w:val="es-ES"/>
        </w:rPr>
        <w:t>E</w:t>
      </w:r>
      <w:r w:rsidRPr="001730B3">
        <w:rPr>
          <w:lang w:val="es-ES"/>
        </w:rPr>
        <w:t xml:space="preserve">fectos de las funciones de </w:t>
      </w:r>
      <w:proofErr w:type="spellStart"/>
      <w:r w:rsidRPr="001730B3">
        <w:rPr>
          <w:lang w:val="es-ES"/>
        </w:rPr>
        <w:t>interfuncionamiento</w:t>
      </w:r>
      <w:proofErr w:type="spellEnd"/>
      <w:r w:rsidRPr="001730B3">
        <w:rPr>
          <w:lang w:val="es-ES"/>
        </w:rPr>
        <w:t>.</w:t>
      </w:r>
    </w:p>
    <w:p w:rsidR="00921900" w:rsidRPr="001730B3" w:rsidRDefault="00921900" w:rsidP="00921900">
      <w:pPr>
        <w:pStyle w:val="enumlev1"/>
        <w:rPr>
          <w:lang w:val="es-ES"/>
        </w:rPr>
      </w:pPr>
      <w:r w:rsidRPr="001730B3">
        <w:rPr>
          <w:lang w:val="es-ES"/>
        </w:rPr>
        <w:t>•</w:t>
      </w:r>
      <w:r w:rsidRPr="001730B3">
        <w:rPr>
          <w:lang w:val="es-ES"/>
        </w:rPr>
        <w:tab/>
        <w:t>Atribución de valores</w:t>
      </w:r>
      <w:r>
        <w:rPr>
          <w:lang w:val="es-ES"/>
        </w:rPr>
        <w:t>.</w:t>
      </w:r>
    </w:p>
    <w:p w:rsidR="00921900" w:rsidRPr="001730B3" w:rsidRDefault="00921900" w:rsidP="00921900">
      <w:pPr>
        <w:pStyle w:val="enumlev1"/>
        <w:rPr>
          <w:lang w:val="es-ES"/>
        </w:rPr>
      </w:pPr>
      <w:r w:rsidRPr="001730B3">
        <w:rPr>
          <w:lang w:val="es-ES"/>
        </w:rPr>
        <w:t>•</w:t>
      </w:r>
      <w:r w:rsidRPr="001730B3">
        <w:rPr>
          <w:lang w:val="es-ES"/>
        </w:rPr>
        <w:tab/>
        <w:t>Atribución estática y dinámica de objetivos de la calidad de funcionamiento a través de redes y tecnologías</w:t>
      </w:r>
      <w:r>
        <w:rPr>
          <w:lang w:val="es-ES"/>
        </w:rPr>
        <w:t>.</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En la red de la próxima generación (NGN) está desapareciendo la diferencia entre servicios vocales (en la banda vocal) y servicios de datos. En lo que respecta a la calidad de funcionamiento de la red de servicios, lo importante de la planificación de la transmisión es saber si la conexión será transparente y el retardo que se producirá. Por esa razón, el estudio del efecto del retardo sobre los servicios/aplicaciones de datos reviste ahora más importancia. Hasta el momento no existe información detallada sobre este tema, ni se dispone de instrumento de planificación alguno.</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Además, debido a la migración hacia redes por paquetes, la funcionalidad e inteligencia de las redes reside cada vez más en los terminales. Es necesario pues, estudiar y especificar los efectos de esta evolución en la planificación de la transmisión. Asimismo, se necesitan directrices sobre la planificación en condiciones fiables en las infraestructuras de las NGN de servicios multimedios y de datos en la banda vocal.</w:t>
      </w:r>
    </w:p>
    <w:p w:rsidR="00F03223" w:rsidRDefault="00F03223">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s-ES"/>
        </w:rPr>
      </w:pPr>
      <w:r>
        <w:rPr>
          <w:rFonts w:asciiTheme="majorBidi" w:hAnsiTheme="majorBidi" w:cstheme="majorBidi"/>
          <w:szCs w:val="24"/>
          <w:lang w:val="es-ES"/>
        </w:rPr>
        <w:br w:type="page"/>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A medida que se incorpora la tecnología IP en la RTPC, se despierta el interés por la serie de protocolos TCP/IP para el transporte de servicios en la banda vocal (</w:t>
      </w:r>
      <w:proofErr w:type="spellStart"/>
      <w:r w:rsidRPr="001730B3">
        <w:rPr>
          <w:rFonts w:asciiTheme="majorBidi" w:hAnsiTheme="majorBidi" w:cstheme="majorBidi"/>
          <w:szCs w:val="24"/>
          <w:lang w:val="es-ES"/>
        </w:rPr>
        <w:t>VoIP</w:t>
      </w:r>
      <w:proofErr w:type="spellEnd"/>
      <w:r w:rsidRPr="001730B3">
        <w:rPr>
          <w:rFonts w:asciiTheme="majorBidi" w:hAnsiTheme="majorBidi" w:cstheme="majorBidi"/>
          <w:szCs w:val="24"/>
          <w:lang w:val="es-ES"/>
        </w:rPr>
        <w:t>). Esta tecnología afecta al concepto que tienen los operadores del transporte y la conmutación (encaminamiento) en sus redes y, aún más, a la gama de servicios que se ofrecerán a los usuarios. Habida cuenta de este cambio en la tecnología básica de los servicios de voz y en la banda vocal, se han de reconsiderar los temas y las directrices sobre calidad de funcionamiento de la transmisión necesarios para lograr un nivel elevado de satisfacción del usuario.</w:t>
      </w:r>
    </w:p>
    <w:p w:rsidR="00921900" w:rsidRPr="001730B3" w:rsidRDefault="00921900" w:rsidP="00F03223">
      <w:pPr>
        <w:rPr>
          <w:rFonts w:asciiTheme="majorBidi" w:hAnsiTheme="majorBidi" w:cstheme="majorBidi"/>
          <w:szCs w:val="24"/>
          <w:lang w:val="es-ES"/>
        </w:rPr>
      </w:pPr>
      <w:r w:rsidRPr="001730B3">
        <w:rPr>
          <w:rFonts w:asciiTheme="majorBidi" w:hAnsiTheme="majorBidi" w:cstheme="majorBidi"/>
          <w:szCs w:val="24"/>
          <w:lang w:val="es-ES"/>
        </w:rPr>
        <w:t xml:space="preserve">El </w:t>
      </w:r>
      <w:r w:rsidR="00F03223">
        <w:rPr>
          <w:rFonts w:asciiTheme="majorBidi" w:hAnsiTheme="majorBidi" w:cstheme="majorBidi"/>
          <w:szCs w:val="24"/>
          <w:lang w:val="es-ES"/>
        </w:rPr>
        <w:t>G</w:t>
      </w:r>
      <w:r w:rsidRPr="001730B3">
        <w:rPr>
          <w:rFonts w:asciiTheme="majorBidi" w:hAnsiTheme="majorBidi" w:cstheme="majorBidi"/>
          <w:szCs w:val="24"/>
          <w:lang w:val="es-ES"/>
        </w:rPr>
        <w:t>rupo que estudia esta Cuestión también es responsable de las siguientes Recomendaciones, que estaban en vigor cuando se aprobó esta Cuestión:</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G.101, G.102, G.103, G.105, G.108, G.108.1, G.108.2, G.109, G.111, G.113, G.114, G.115, G.116, G.117, G.120, G.121, G.122, G.126, G.131, G.136, G.142, G.172, G.173, G.174, G.175, G.176, G.177, P.11, I.352, I.354, I.358, I.359, I.371, I.378, Y.1221, Y.1222, Y.1223, Y.1530, Y.1531, Y.1542</w:t>
      </w:r>
      <w:r w:rsidR="00F03223">
        <w:rPr>
          <w:rFonts w:asciiTheme="majorBidi" w:hAnsiTheme="majorBidi" w:cstheme="majorBidi"/>
          <w:szCs w:val="24"/>
          <w:lang w:val="es-ES"/>
        </w:rPr>
        <w:t>.</w:t>
      </w:r>
    </w:p>
    <w:p w:rsidR="00921900" w:rsidRPr="001730B3" w:rsidRDefault="00921900" w:rsidP="00921900">
      <w:pPr>
        <w:pStyle w:val="headingb"/>
        <w:rPr>
          <w:lang w:val="es-ES"/>
        </w:rPr>
      </w:pPr>
      <w:r w:rsidRPr="001730B3">
        <w:rPr>
          <w:lang w:val="es-ES"/>
        </w:rPr>
        <w:t>Cuestión</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Los temas que se han de estudiar son, entre otros:</w:t>
      </w:r>
    </w:p>
    <w:p w:rsidR="00921900" w:rsidRPr="001730B3" w:rsidRDefault="00921900" w:rsidP="00921900">
      <w:pPr>
        <w:pStyle w:val="enumlev1"/>
        <w:rPr>
          <w:lang w:val="es-ES"/>
        </w:rPr>
      </w:pPr>
      <w:r w:rsidRPr="001730B3">
        <w:rPr>
          <w:lang w:val="es-ES"/>
        </w:rPr>
        <w:t>•</w:t>
      </w:r>
      <w:r w:rsidRPr="001730B3">
        <w:rPr>
          <w:lang w:val="es-ES"/>
        </w:rPr>
        <w:tab/>
        <w:t>Planificación de la transmisión para servicios de voz, datos y multimedios, habida cuenta de que las conexiones de extremo a extremo se establecen a través de redes heterogéneas e interconectadas con diferentes tecnologías de transmisión.</w:t>
      </w:r>
    </w:p>
    <w:p w:rsidR="00921900" w:rsidRPr="001730B3" w:rsidRDefault="00921900" w:rsidP="00921900">
      <w:pPr>
        <w:pStyle w:val="enumlev1"/>
        <w:rPr>
          <w:lang w:val="es-ES"/>
        </w:rPr>
      </w:pPr>
      <w:r w:rsidRPr="001730B3">
        <w:rPr>
          <w:lang w:val="es-ES"/>
        </w:rPr>
        <w:t>•</w:t>
      </w:r>
      <w:r w:rsidRPr="001730B3">
        <w:rPr>
          <w:lang w:val="es-ES"/>
        </w:rPr>
        <w:tab/>
        <w:t>Estudio de los efectos del retardo de transmisión en los servicios, incluidos los multimedios.</w:t>
      </w:r>
    </w:p>
    <w:p w:rsidR="00921900" w:rsidRPr="001730B3" w:rsidRDefault="00921900" w:rsidP="00921900">
      <w:pPr>
        <w:pStyle w:val="enumlev1"/>
        <w:rPr>
          <w:lang w:val="es-ES"/>
        </w:rPr>
      </w:pPr>
      <w:r w:rsidRPr="001730B3">
        <w:rPr>
          <w:lang w:val="es-ES"/>
        </w:rPr>
        <w:t>•</w:t>
      </w:r>
      <w:r w:rsidRPr="001730B3">
        <w:rPr>
          <w:lang w:val="es-ES"/>
        </w:rPr>
        <w:tab/>
        <w:t>¿Qué orientación se puede facilitar en la planificación de la transmisión para la interconexión de las redes en evolución?</w:t>
      </w:r>
    </w:p>
    <w:p w:rsidR="00921900" w:rsidRPr="001730B3" w:rsidRDefault="00921900" w:rsidP="00921900">
      <w:pPr>
        <w:pStyle w:val="enumlev1"/>
        <w:rPr>
          <w:lang w:val="es-ES"/>
        </w:rPr>
      </w:pPr>
      <w:r w:rsidRPr="001730B3">
        <w:rPr>
          <w:lang w:val="es-ES"/>
        </w:rPr>
        <w:t>•</w:t>
      </w:r>
      <w:r w:rsidRPr="001730B3">
        <w:rPr>
          <w:lang w:val="es-ES"/>
        </w:rPr>
        <w:tab/>
        <w:t>¿Cuáles son los principales parámetros de calidad de funcionamiento en trayectos de comunicación de extremo a extremo y cómo pueden asignarse valores a estos parámetros en los múltiples segmentos de la red?</w:t>
      </w:r>
    </w:p>
    <w:p w:rsidR="00921900" w:rsidRPr="001730B3" w:rsidRDefault="00921900" w:rsidP="00921900">
      <w:pPr>
        <w:pStyle w:val="enumlev1"/>
        <w:rPr>
          <w:lang w:val="es-ES"/>
        </w:rPr>
      </w:pPr>
      <w:r w:rsidRPr="001730B3">
        <w:rPr>
          <w:lang w:val="es-ES"/>
        </w:rPr>
        <w:t>•</w:t>
      </w:r>
      <w:r w:rsidRPr="001730B3">
        <w:rPr>
          <w:lang w:val="es-ES"/>
        </w:rPr>
        <w:tab/>
        <w:t>En el caso de múltiples redes en cascada, ¿cómo se pueden atribuir valores con flexibilidad a las degradaciones de la transmisión en lugar de distribuir por igual los valores de los parámetros?</w:t>
      </w:r>
    </w:p>
    <w:p w:rsidR="00921900" w:rsidRPr="001730B3" w:rsidRDefault="00921900" w:rsidP="00921900">
      <w:pPr>
        <w:pStyle w:val="enumlev1"/>
        <w:rPr>
          <w:lang w:val="es-ES"/>
        </w:rPr>
      </w:pPr>
      <w:r w:rsidRPr="001730B3">
        <w:rPr>
          <w:lang w:val="es-ES"/>
        </w:rPr>
        <w:t>•</w:t>
      </w:r>
      <w:r w:rsidRPr="001730B3">
        <w:rPr>
          <w:lang w:val="es-ES"/>
        </w:rPr>
        <w:tab/>
        <w:t xml:space="preserve">¿Qué requisitos de </w:t>
      </w:r>
      <w:proofErr w:type="spellStart"/>
      <w:r w:rsidRPr="001730B3">
        <w:rPr>
          <w:lang w:val="es-ES"/>
        </w:rPr>
        <w:t>interfuncionamiento</w:t>
      </w:r>
      <w:proofErr w:type="spellEnd"/>
      <w:r w:rsidRPr="001730B3">
        <w:rPr>
          <w:lang w:val="es-ES"/>
        </w:rPr>
        <w:t xml:space="preserve"> son necesarios para la interfaz entre las redes celulares/inalámbricas/</w:t>
      </w:r>
      <w:proofErr w:type="spellStart"/>
      <w:r w:rsidRPr="001730B3">
        <w:rPr>
          <w:lang w:val="es-ES"/>
        </w:rPr>
        <w:t>alámbricas</w:t>
      </w:r>
      <w:proofErr w:type="spellEnd"/>
      <w:r w:rsidRPr="001730B3">
        <w:rPr>
          <w:lang w:val="es-ES"/>
        </w:rPr>
        <w:t xml:space="preserve">, de modo que los proveedores de servicio puedan cumplir los objetivos de calidad de extremo a extremo para las clases de </w:t>
      </w:r>
      <w:proofErr w:type="spellStart"/>
      <w:r w:rsidRPr="001730B3">
        <w:rPr>
          <w:lang w:val="es-ES"/>
        </w:rPr>
        <w:t>QoS</w:t>
      </w:r>
      <w:proofErr w:type="spellEnd"/>
      <w:r w:rsidRPr="001730B3">
        <w:rPr>
          <w:lang w:val="es-ES"/>
        </w:rPr>
        <w:t xml:space="preserve"> y que se tengan en cuenta los parámetros de calidad de funcionamiento de la red en las diferentes secciones de ésta?</w:t>
      </w:r>
    </w:p>
    <w:p w:rsidR="00921900" w:rsidRPr="001730B3" w:rsidRDefault="00921900" w:rsidP="00921900">
      <w:pPr>
        <w:pStyle w:val="enumlev1"/>
        <w:rPr>
          <w:lang w:val="es-ES"/>
        </w:rPr>
      </w:pPr>
      <w:r w:rsidRPr="001730B3">
        <w:rPr>
          <w:lang w:val="es-ES"/>
        </w:rPr>
        <w:t>•</w:t>
      </w:r>
      <w:r w:rsidRPr="001730B3">
        <w:rPr>
          <w:lang w:val="es-ES"/>
        </w:rPr>
        <w:tab/>
        <w:t>¿Qué capacidades de transferencia y descriptores de tráfico nuevos o revisados deberán definirse para las redes por paquetes?</w:t>
      </w:r>
    </w:p>
    <w:p w:rsidR="00921900" w:rsidRPr="001730B3" w:rsidRDefault="00921900" w:rsidP="00921900">
      <w:pPr>
        <w:pStyle w:val="enumlev1"/>
        <w:rPr>
          <w:lang w:val="es-ES"/>
        </w:rPr>
      </w:pPr>
      <w:r w:rsidRPr="001730B3">
        <w:rPr>
          <w:lang w:val="es-ES"/>
        </w:rPr>
        <w:t>•</w:t>
      </w:r>
      <w:r w:rsidRPr="001730B3">
        <w:rPr>
          <w:lang w:val="es-ES"/>
        </w:rPr>
        <w:tab/>
        <w:t>¿Qué métodos y herramientas de ingeniería de tráfico deben especificarse para el tráfico de paquetes?</w:t>
      </w:r>
    </w:p>
    <w:p w:rsidR="00921900" w:rsidRPr="001730B3" w:rsidRDefault="00921900" w:rsidP="00921900">
      <w:pPr>
        <w:pStyle w:val="enumlev1"/>
        <w:rPr>
          <w:lang w:val="es-ES"/>
        </w:rPr>
      </w:pPr>
      <w:r w:rsidRPr="001730B3">
        <w:rPr>
          <w:lang w:val="es-ES"/>
        </w:rPr>
        <w:t>•</w:t>
      </w:r>
      <w:r w:rsidRPr="001730B3">
        <w:rPr>
          <w:lang w:val="es-ES"/>
        </w:rPr>
        <w:tab/>
        <w:t>¿Qué métodos y herramientas de ingeniería de tráfico pueden recomendarse para la gestión de recursos y el control de congestión en las configuraciones de red híbridas?</w:t>
      </w:r>
    </w:p>
    <w:p w:rsidR="00921900" w:rsidRPr="001730B3" w:rsidRDefault="00921900" w:rsidP="00921900">
      <w:pPr>
        <w:pStyle w:val="enumlev1"/>
        <w:rPr>
          <w:lang w:val="es-ES"/>
        </w:rPr>
      </w:pPr>
      <w:r w:rsidRPr="001730B3">
        <w:rPr>
          <w:lang w:val="es-ES"/>
        </w:rPr>
        <w:t>•</w:t>
      </w:r>
      <w:r w:rsidRPr="001730B3">
        <w:rPr>
          <w:lang w:val="es-ES"/>
        </w:rPr>
        <w:tab/>
        <w:t>¿Qué modelos y parámetros de referencia</w:t>
      </w:r>
      <w:r w:rsidR="0088348F">
        <w:rPr>
          <w:lang w:val="es-ES"/>
        </w:rPr>
        <w:t xml:space="preserve"> </w:t>
      </w:r>
      <w:r w:rsidRPr="001730B3">
        <w:rPr>
          <w:lang w:val="es-ES"/>
        </w:rPr>
        <w:t>deberán utilizarse como base para especificar</w:t>
      </w:r>
      <w:r w:rsidR="0088348F">
        <w:rPr>
          <w:lang w:val="es-ES"/>
        </w:rPr>
        <w:t xml:space="preserve"> </w:t>
      </w:r>
      <w:r w:rsidRPr="001730B3">
        <w:rPr>
          <w:lang w:val="es-ES"/>
        </w:rPr>
        <w:t>y medir la calidad del procesamiento de llamadas de las redes basadas en IP?</w:t>
      </w:r>
    </w:p>
    <w:p w:rsidR="00921900" w:rsidRPr="001730B3" w:rsidRDefault="00921900" w:rsidP="00921900">
      <w:pPr>
        <w:pStyle w:val="enumlev1"/>
        <w:rPr>
          <w:lang w:val="es-ES"/>
        </w:rPr>
      </w:pPr>
      <w:r w:rsidRPr="001730B3">
        <w:rPr>
          <w:lang w:val="es-ES"/>
        </w:rPr>
        <w:t>•</w:t>
      </w:r>
      <w:r w:rsidRPr="001730B3">
        <w:rPr>
          <w:lang w:val="es-ES"/>
        </w:rPr>
        <w:tab/>
        <w:t>Estudio de los efectos en el traspaso de servicios a fin de elaborar directrices de planificación de la transmisión, así como para estudiar la calidad de funcionamiento (por ejemplo, pérdida de paquetes permisible y latencia durante el traspaso).</w:t>
      </w:r>
    </w:p>
    <w:p w:rsidR="00921900" w:rsidRPr="001730B3" w:rsidRDefault="00921900" w:rsidP="00921900">
      <w:pPr>
        <w:pStyle w:val="enumlev1"/>
        <w:rPr>
          <w:lang w:val="es-ES"/>
        </w:rPr>
      </w:pPr>
      <w:r w:rsidRPr="001730B3">
        <w:rPr>
          <w:lang w:val="es-ES"/>
        </w:rPr>
        <w:t>•</w:t>
      </w:r>
      <w:r w:rsidRPr="001730B3">
        <w:rPr>
          <w:lang w:val="es-ES"/>
        </w:rPr>
        <w:tab/>
        <w:t>Determinación del efecto de degradación de todo algoritmo de codificación nuevo, a fin de poder considerarlo en el contexto de la Recomendación G.113.</w:t>
      </w:r>
    </w:p>
    <w:p w:rsidR="00921900" w:rsidRPr="001730B3" w:rsidRDefault="00921900" w:rsidP="00921900">
      <w:pPr>
        <w:pStyle w:val="enumlev1"/>
        <w:rPr>
          <w:lang w:val="es-ES"/>
        </w:rPr>
      </w:pPr>
      <w:r w:rsidRPr="001730B3">
        <w:rPr>
          <w:lang w:val="es-ES"/>
        </w:rPr>
        <w:t>•</w:t>
      </w:r>
      <w:r w:rsidRPr="001730B3">
        <w:rPr>
          <w:lang w:val="es-ES"/>
        </w:rPr>
        <w:tab/>
        <w:t>Consideraciones relativas a la forma de contribuir a medir y mitigar el cambio climático.</w:t>
      </w:r>
    </w:p>
    <w:p w:rsidR="00921900" w:rsidRPr="001730B3" w:rsidRDefault="00921900" w:rsidP="00921900">
      <w:pPr>
        <w:pStyle w:val="headingb"/>
        <w:rPr>
          <w:lang w:val="es-ES"/>
        </w:rPr>
      </w:pPr>
      <w:r w:rsidRPr="001730B3">
        <w:rPr>
          <w:lang w:val="es-ES"/>
        </w:rPr>
        <w:t>Tareas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Las tareas son, entre otras:</w:t>
      </w:r>
    </w:p>
    <w:p w:rsidR="00921900" w:rsidRPr="001730B3" w:rsidRDefault="00921900" w:rsidP="00921900">
      <w:pPr>
        <w:pStyle w:val="enumlev1"/>
        <w:rPr>
          <w:lang w:val="es-ES"/>
        </w:rPr>
      </w:pPr>
      <w:r w:rsidRPr="001730B3">
        <w:rPr>
          <w:lang w:val="es-ES"/>
        </w:rPr>
        <w:t>•</w:t>
      </w:r>
      <w:r w:rsidRPr="001730B3">
        <w:rPr>
          <w:lang w:val="es-ES"/>
        </w:rPr>
        <w:tab/>
        <w:t xml:space="preserve">Analizar ciertos aspectos de la </w:t>
      </w:r>
      <w:proofErr w:type="spellStart"/>
      <w:r w:rsidRPr="001730B3">
        <w:rPr>
          <w:lang w:val="es-ES"/>
        </w:rPr>
        <w:t>QoS</w:t>
      </w:r>
      <w:proofErr w:type="spellEnd"/>
      <w:r w:rsidRPr="001730B3">
        <w:rPr>
          <w:lang w:val="es-ES"/>
        </w:rPr>
        <w:t xml:space="preserve"> de extremo a extremo en el </w:t>
      </w:r>
      <w:proofErr w:type="spellStart"/>
      <w:r w:rsidRPr="001730B3">
        <w:rPr>
          <w:lang w:val="es-ES"/>
        </w:rPr>
        <w:t>interfuncionamiento</w:t>
      </w:r>
      <w:proofErr w:type="spellEnd"/>
      <w:r w:rsidRPr="001730B3">
        <w:rPr>
          <w:lang w:val="es-ES"/>
        </w:rPr>
        <w:t xml:space="preserve"> de diferentes secciones de la red (por ejemplo, las redes celulares, inalámbricas, </w:t>
      </w:r>
      <w:proofErr w:type="spellStart"/>
      <w:r w:rsidRPr="001730B3">
        <w:rPr>
          <w:lang w:val="es-ES"/>
        </w:rPr>
        <w:t>alámbricas</w:t>
      </w:r>
      <w:proofErr w:type="spellEnd"/>
      <w:r w:rsidRPr="001730B3">
        <w:rPr>
          <w:lang w:val="es-ES"/>
        </w:rPr>
        <w:t>).</w:t>
      </w:r>
    </w:p>
    <w:p w:rsidR="00921900" w:rsidRPr="001730B3" w:rsidRDefault="00921900" w:rsidP="00921900">
      <w:pPr>
        <w:pStyle w:val="enumlev1"/>
        <w:rPr>
          <w:lang w:val="es-ES"/>
        </w:rPr>
      </w:pPr>
      <w:r w:rsidRPr="001730B3">
        <w:rPr>
          <w:lang w:val="es-ES"/>
        </w:rPr>
        <w:t>•</w:t>
      </w:r>
      <w:r w:rsidRPr="001730B3">
        <w:rPr>
          <w:lang w:val="es-ES"/>
        </w:rPr>
        <w:tab/>
        <w:t>Revisar las Recomendaciones de la Serie G del UIT</w:t>
      </w:r>
      <w:r w:rsidRPr="001730B3">
        <w:rPr>
          <w:lang w:val="es-ES"/>
        </w:rPr>
        <w:noBreakHyphen/>
        <w:t xml:space="preserve">T que sean necesarias para lograr la </w:t>
      </w:r>
      <w:proofErr w:type="spellStart"/>
      <w:r w:rsidRPr="001730B3">
        <w:rPr>
          <w:lang w:val="es-ES"/>
        </w:rPr>
        <w:t>QoS</w:t>
      </w:r>
      <w:proofErr w:type="spellEnd"/>
      <w:r w:rsidRPr="001730B3">
        <w:rPr>
          <w:lang w:val="es-ES"/>
        </w:rPr>
        <w:t xml:space="preserve"> de extremo a extremo en el </w:t>
      </w:r>
      <w:proofErr w:type="spellStart"/>
      <w:r w:rsidRPr="001730B3">
        <w:rPr>
          <w:lang w:val="es-ES"/>
        </w:rPr>
        <w:t>interfuncionamiento</w:t>
      </w:r>
      <w:proofErr w:type="spellEnd"/>
      <w:r w:rsidRPr="001730B3">
        <w:rPr>
          <w:lang w:val="es-ES"/>
        </w:rPr>
        <w:t xml:space="preserve"> de diferentes secciones de la red (por ejemplo, redes celulares, inalámbricas, </w:t>
      </w:r>
      <w:proofErr w:type="spellStart"/>
      <w:r w:rsidRPr="001730B3">
        <w:rPr>
          <w:lang w:val="es-ES"/>
        </w:rPr>
        <w:t>alámbricas</w:t>
      </w:r>
      <w:proofErr w:type="spellEnd"/>
      <w:r w:rsidRPr="001730B3">
        <w:rPr>
          <w:lang w:val="es-ES"/>
        </w:rPr>
        <w:t>).</w:t>
      </w:r>
    </w:p>
    <w:p w:rsidR="00921900" w:rsidRPr="001730B3" w:rsidRDefault="00921900" w:rsidP="00921900">
      <w:pPr>
        <w:pStyle w:val="enumlev1"/>
        <w:rPr>
          <w:lang w:val="es-ES"/>
        </w:rPr>
      </w:pPr>
      <w:r w:rsidRPr="001730B3">
        <w:rPr>
          <w:lang w:val="es-ES"/>
        </w:rPr>
        <w:t>•</w:t>
      </w:r>
      <w:r w:rsidRPr="001730B3">
        <w:rPr>
          <w:lang w:val="es-ES"/>
        </w:rPr>
        <w:tab/>
        <w:t xml:space="preserve">Elaborar nuevas Recomendaciones en las que se especifique la calidad del </w:t>
      </w:r>
      <w:proofErr w:type="spellStart"/>
      <w:r w:rsidRPr="001730B3">
        <w:rPr>
          <w:lang w:val="es-ES"/>
        </w:rPr>
        <w:t>interfuncionamiento</w:t>
      </w:r>
      <w:proofErr w:type="spellEnd"/>
      <w:r w:rsidRPr="001730B3">
        <w:rPr>
          <w:lang w:val="es-ES"/>
        </w:rPr>
        <w:t xml:space="preserve"> entre diferentes secciones de la red (por ejemplo, las redes celulares, inalámbricas, </w:t>
      </w:r>
      <w:proofErr w:type="spellStart"/>
      <w:r w:rsidRPr="001730B3">
        <w:rPr>
          <w:lang w:val="es-ES"/>
        </w:rPr>
        <w:t>alámbricas</w:t>
      </w:r>
      <w:proofErr w:type="spellEnd"/>
      <w:r w:rsidRPr="001730B3">
        <w:rPr>
          <w:lang w:val="es-ES"/>
        </w:rPr>
        <w:t>).</w:t>
      </w:r>
    </w:p>
    <w:p w:rsidR="00921900" w:rsidRPr="001730B3" w:rsidRDefault="00921900" w:rsidP="00921900">
      <w:pPr>
        <w:pStyle w:val="enumlev1"/>
        <w:rPr>
          <w:lang w:val="es-ES"/>
        </w:rPr>
      </w:pPr>
      <w:r w:rsidRPr="001730B3">
        <w:rPr>
          <w:lang w:val="es-ES"/>
        </w:rPr>
        <w:t>•</w:t>
      </w:r>
      <w:r w:rsidRPr="001730B3">
        <w:rPr>
          <w:lang w:val="es-ES"/>
        </w:rPr>
        <w:tab/>
        <w:t>Elaborar nuevas Recomendaciones en las</w:t>
      </w:r>
      <w:r w:rsidR="0088348F">
        <w:rPr>
          <w:lang w:val="es-ES"/>
        </w:rPr>
        <w:t xml:space="preserve"> </w:t>
      </w:r>
      <w:r w:rsidRPr="001730B3">
        <w:rPr>
          <w:lang w:val="es-ES"/>
        </w:rPr>
        <w:t xml:space="preserve">que se especifiquen funciones y métodos de división de parámetros de calidad de funcionamiento entre diferentes secciones de la red (por ejemplo, redes celulares, inalámbricas, </w:t>
      </w:r>
      <w:proofErr w:type="spellStart"/>
      <w:r w:rsidRPr="001730B3">
        <w:rPr>
          <w:lang w:val="es-ES"/>
        </w:rPr>
        <w:t>alámbricas</w:t>
      </w:r>
      <w:proofErr w:type="spellEnd"/>
      <w:r w:rsidRPr="001730B3">
        <w:rPr>
          <w:lang w:val="es-ES"/>
        </w:rPr>
        <w:t>).</w:t>
      </w:r>
    </w:p>
    <w:p w:rsidR="00921900" w:rsidRPr="001730B3" w:rsidRDefault="00921900" w:rsidP="00921900">
      <w:pPr>
        <w:pStyle w:val="enumlev1"/>
        <w:rPr>
          <w:lang w:val="es-ES"/>
        </w:rPr>
      </w:pPr>
      <w:r w:rsidRPr="001730B3">
        <w:rPr>
          <w:lang w:val="es-ES"/>
        </w:rPr>
        <w:t>•</w:t>
      </w:r>
      <w:r w:rsidRPr="001730B3">
        <w:rPr>
          <w:lang w:val="es-ES"/>
        </w:rPr>
        <w:tab/>
        <w:t>Actualizar las Recomendaciones Y.1221 e Y.1222 para incluir métodos y herramientas de ingeniería de tráfico para el tráfico IP y Ethernet.</w:t>
      </w:r>
    </w:p>
    <w:p w:rsidR="00921900" w:rsidRPr="001730B3" w:rsidRDefault="00921900" w:rsidP="00921900">
      <w:pPr>
        <w:pStyle w:val="enumlev1"/>
        <w:rPr>
          <w:lang w:val="es-ES"/>
        </w:rPr>
      </w:pPr>
      <w:r w:rsidRPr="001730B3">
        <w:rPr>
          <w:lang w:val="es-ES"/>
        </w:rPr>
        <w:t>•</w:t>
      </w:r>
      <w:r w:rsidRPr="001730B3">
        <w:rPr>
          <w:lang w:val="es-ES"/>
        </w:rPr>
        <w:tab/>
        <w:t>Elaborar una nueva Recomendación sobre gestión de recursos y control de tráfico en las configuraciones de red híbridas.</w:t>
      </w:r>
    </w:p>
    <w:p w:rsidR="00921900" w:rsidRPr="001730B3" w:rsidRDefault="00921900" w:rsidP="00921900">
      <w:pPr>
        <w:pStyle w:val="enumlev1"/>
        <w:rPr>
          <w:lang w:val="es-ES"/>
        </w:rPr>
      </w:pPr>
      <w:r w:rsidRPr="001730B3">
        <w:rPr>
          <w:lang w:val="es-ES"/>
        </w:rPr>
        <w:t>•</w:t>
      </w:r>
      <w:r w:rsidRPr="001730B3">
        <w:rPr>
          <w:lang w:val="es-ES"/>
        </w:rPr>
        <w:tab/>
        <w:t>Actualizar con frecuencia el Apéndice I a la Recomendación G.113.</w:t>
      </w:r>
    </w:p>
    <w:p w:rsidR="00921900" w:rsidRPr="001730B3" w:rsidRDefault="00921900" w:rsidP="00921900">
      <w:pPr>
        <w:pStyle w:val="enumlev1"/>
        <w:rPr>
          <w:lang w:val="es-ES"/>
        </w:rPr>
      </w:pPr>
      <w:r w:rsidRPr="001730B3">
        <w:rPr>
          <w:lang w:val="es-ES"/>
        </w:rPr>
        <w:t>•</w:t>
      </w:r>
      <w:r w:rsidRPr="001730B3">
        <w:rPr>
          <w:lang w:val="es-ES"/>
        </w:rPr>
        <w:tab/>
        <w:t>Crear una nueva Recomendación en la que se den orientaciones sobre la planificación de la transmisión y la calidad de funcionamiento para la transferencia de servicios.</w:t>
      </w:r>
    </w:p>
    <w:p w:rsidR="00921900" w:rsidRPr="001730B3" w:rsidRDefault="00921900" w:rsidP="00921900">
      <w:pPr>
        <w:pStyle w:val="enumlev1"/>
        <w:rPr>
          <w:lang w:val="es-ES"/>
        </w:rPr>
      </w:pPr>
      <w:r w:rsidRPr="001730B3">
        <w:rPr>
          <w:lang w:val="es-ES"/>
        </w:rPr>
        <w:t>•</w:t>
      </w:r>
      <w:r w:rsidRPr="001730B3">
        <w:rPr>
          <w:lang w:val="es-ES"/>
        </w:rPr>
        <w:tab/>
        <w:t>Crear nuevas Recomendaciones sobre aspectos de la planificación de la transmisión, en caso necesario.</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En el programa de trabajo de la Comisión de Estudio 12 se indica el estado actual del estudio de esta Cuestión</w:t>
      </w:r>
      <w:r w:rsidRPr="001730B3">
        <w:rPr>
          <w:rFonts w:asciiTheme="majorBidi" w:hAnsiTheme="majorBidi" w:cstheme="majorBidi"/>
          <w:bCs/>
          <w:szCs w:val="24"/>
          <w:lang w:val="es-ES"/>
        </w:rPr>
        <w:t xml:space="preserve"> (</w:t>
      </w:r>
      <w:hyperlink r:id="rId8" w:history="1">
        <w:r w:rsidRPr="001730B3">
          <w:rPr>
            <w:rStyle w:val="Hyperlink"/>
            <w:rFonts w:asciiTheme="majorBidi" w:hAnsiTheme="majorBidi" w:cstheme="majorBidi"/>
            <w:szCs w:val="24"/>
            <w:lang w:val="es-ES"/>
          </w:rPr>
          <w:t>http://www.itu.int/ITU-T/workprog/wp_search.aspx?isn_sp=545&amp;isn_sg=551</w:t>
        </w:r>
      </w:hyperlink>
      <w:r w:rsidRPr="001730B3">
        <w:rPr>
          <w:rFonts w:asciiTheme="majorBidi" w:hAnsiTheme="majorBidi" w:cstheme="majorBidi"/>
          <w:szCs w:val="24"/>
          <w:lang w:val="es-ES"/>
        </w:rPr>
        <w:t>).</w:t>
      </w:r>
    </w:p>
    <w:p w:rsidR="00921900" w:rsidRPr="001730B3" w:rsidRDefault="00921900" w:rsidP="00921900">
      <w:pPr>
        <w:pStyle w:val="headingb"/>
        <w:rPr>
          <w:lang w:val="es-ES"/>
        </w:rPr>
      </w:pPr>
      <w:r w:rsidRPr="001730B3">
        <w:rPr>
          <w:lang w:val="es-ES"/>
        </w:rPr>
        <w:t>Relaciones</w:t>
      </w:r>
    </w:p>
    <w:p w:rsidR="00921900" w:rsidRPr="001730B3" w:rsidRDefault="00921900" w:rsidP="00F03223">
      <w:pPr>
        <w:rPr>
          <w:rFonts w:asciiTheme="majorBidi" w:hAnsiTheme="majorBidi" w:cstheme="majorBidi"/>
          <w:szCs w:val="24"/>
          <w:lang w:val="es-ES"/>
        </w:rPr>
      </w:pPr>
      <w:r w:rsidRPr="001730B3">
        <w:rPr>
          <w:rFonts w:asciiTheme="majorBidi" w:hAnsiTheme="majorBidi" w:cstheme="majorBidi"/>
          <w:szCs w:val="24"/>
          <w:lang w:val="es-ES"/>
        </w:rPr>
        <w:t xml:space="preserve">Recomendaciones: G.100 – G.149, Serie G.170, Serie G.1000, Serie I.350, Serie I.360, Serie I.370; Y.1541. I.350, I.351, I.353, I.356, I.358, Recomendaciones de la </w:t>
      </w:r>
      <w:r w:rsidR="00F03223">
        <w:rPr>
          <w:rFonts w:asciiTheme="majorBidi" w:hAnsiTheme="majorBidi" w:cstheme="majorBidi"/>
          <w:szCs w:val="24"/>
          <w:lang w:val="es-ES"/>
        </w:rPr>
        <w:t>S</w:t>
      </w:r>
      <w:r w:rsidRPr="001730B3">
        <w:rPr>
          <w:rFonts w:asciiTheme="majorBidi" w:hAnsiTheme="majorBidi" w:cstheme="majorBidi"/>
          <w:szCs w:val="24"/>
          <w:lang w:val="es-ES"/>
        </w:rPr>
        <w:t>erie Q en las que se definan protocolos de la capa 3 para el procesamiento de llamadas.</w:t>
      </w:r>
    </w:p>
    <w:p w:rsidR="00921900" w:rsidRPr="00F71DC4" w:rsidRDefault="00921900" w:rsidP="00921900">
      <w:pPr>
        <w:rPr>
          <w:rFonts w:asciiTheme="majorBidi" w:hAnsiTheme="majorBidi" w:cstheme="majorBidi"/>
          <w:szCs w:val="24"/>
          <w:lang w:val="fr-CH"/>
        </w:rPr>
      </w:pPr>
      <w:proofErr w:type="spellStart"/>
      <w:r w:rsidRPr="00F71DC4">
        <w:rPr>
          <w:rFonts w:asciiTheme="majorBidi" w:hAnsiTheme="majorBidi" w:cstheme="majorBidi"/>
          <w:szCs w:val="24"/>
          <w:lang w:val="fr-CH"/>
        </w:rPr>
        <w:t>Cuestiones</w:t>
      </w:r>
      <w:proofErr w:type="spellEnd"/>
      <w:r w:rsidRPr="00F71DC4">
        <w:rPr>
          <w:rFonts w:asciiTheme="majorBidi" w:hAnsiTheme="majorBidi" w:cstheme="majorBidi"/>
          <w:szCs w:val="24"/>
          <w:lang w:val="fr-CH"/>
        </w:rPr>
        <w:t>: 3/12, 8/12, 12/12, 13/12, 14/12, 17/12</w:t>
      </w:r>
      <w:r w:rsidR="00F03223" w:rsidRPr="00F71DC4">
        <w:rPr>
          <w:rFonts w:asciiTheme="majorBidi" w:hAnsiTheme="majorBidi" w:cstheme="majorBidi"/>
          <w:szCs w:val="24"/>
          <w:lang w:val="fr-CH"/>
        </w:rPr>
        <w:t>.</w:t>
      </w:r>
    </w:p>
    <w:p w:rsidR="00921900" w:rsidRPr="00F03223" w:rsidRDefault="00921900" w:rsidP="00F03223">
      <w:pPr>
        <w:rPr>
          <w:rFonts w:asciiTheme="majorBidi" w:hAnsiTheme="majorBidi" w:cstheme="majorBidi"/>
          <w:szCs w:val="24"/>
          <w:lang w:val="fr-CH"/>
        </w:rPr>
      </w:pPr>
      <w:proofErr w:type="spellStart"/>
      <w:r w:rsidRPr="00F03223">
        <w:rPr>
          <w:rFonts w:asciiTheme="majorBidi" w:hAnsiTheme="majorBidi" w:cstheme="majorBidi"/>
          <w:szCs w:val="24"/>
          <w:lang w:val="fr-CH"/>
        </w:rPr>
        <w:t>Comisiones</w:t>
      </w:r>
      <w:proofErr w:type="spellEnd"/>
      <w:r w:rsidRPr="00F03223">
        <w:rPr>
          <w:rFonts w:asciiTheme="majorBidi" w:hAnsiTheme="majorBidi" w:cstheme="majorBidi"/>
          <w:szCs w:val="24"/>
          <w:lang w:val="fr-CH"/>
        </w:rPr>
        <w:t xml:space="preserve"> de </w:t>
      </w:r>
      <w:proofErr w:type="spellStart"/>
      <w:r w:rsidRPr="00F03223">
        <w:rPr>
          <w:rFonts w:asciiTheme="majorBidi" w:hAnsiTheme="majorBidi" w:cstheme="majorBidi"/>
          <w:szCs w:val="24"/>
          <w:lang w:val="fr-CH"/>
        </w:rPr>
        <w:t>Estudio</w:t>
      </w:r>
      <w:proofErr w:type="spellEnd"/>
      <w:r w:rsidRPr="00F03223">
        <w:rPr>
          <w:rFonts w:asciiTheme="majorBidi" w:hAnsiTheme="majorBidi" w:cstheme="majorBidi"/>
          <w:szCs w:val="24"/>
          <w:lang w:val="fr-CH"/>
        </w:rPr>
        <w:t xml:space="preserve">: </w:t>
      </w:r>
      <w:r w:rsidR="00F03223" w:rsidRPr="00F03223">
        <w:rPr>
          <w:rFonts w:asciiTheme="majorBidi" w:hAnsiTheme="majorBidi" w:cstheme="majorBidi"/>
          <w:szCs w:val="24"/>
          <w:lang w:val="fr-CH"/>
        </w:rPr>
        <w:t>CE</w:t>
      </w:r>
      <w:r w:rsidRPr="00F03223">
        <w:rPr>
          <w:rFonts w:asciiTheme="majorBidi" w:hAnsiTheme="majorBidi" w:cstheme="majorBidi"/>
          <w:szCs w:val="24"/>
          <w:lang w:val="fr-CH"/>
        </w:rPr>
        <w:t xml:space="preserve"> 9, </w:t>
      </w:r>
      <w:r w:rsidR="00F03223" w:rsidRPr="00F03223">
        <w:rPr>
          <w:rFonts w:asciiTheme="majorBidi" w:hAnsiTheme="majorBidi" w:cstheme="majorBidi"/>
          <w:szCs w:val="24"/>
          <w:lang w:val="fr-CH"/>
        </w:rPr>
        <w:t>CE</w:t>
      </w:r>
      <w:r w:rsidRPr="00F03223">
        <w:rPr>
          <w:rFonts w:asciiTheme="majorBidi" w:hAnsiTheme="majorBidi" w:cstheme="majorBidi"/>
          <w:szCs w:val="24"/>
          <w:lang w:val="fr-CH"/>
        </w:rPr>
        <w:t xml:space="preserve"> 11 </w:t>
      </w:r>
      <w:r w:rsidR="00F03223" w:rsidRPr="00F03223">
        <w:rPr>
          <w:rFonts w:asciiTheme="majorBidi" w:hAnsiTheme="majorBidi" w:cstheme="majorBidi"/>
          <w:szCs w:val="24"/>
          <w:lang w:val="fr-CH"/>
        </w:rPr>
        <w:t>CE</w:t>
      </w:r>
      <w:r w:rsidRPr="00F03223">
        <w:rPr>
          <w:rFonts w:asciiTheme="majorBidi" w:hAnsiTheme="majorBidi" w:cstheme="majorBidi"/>
          <w:szCs w:val="24"/>
          <w:lang w:val="fr-CH"/>
        </w:rPr>
        <w:t xml:space="preserve"> 13, </w:t>
      </w:r>
      <w:r w:rsidR="00F03223" w:rsidRPr="00F03223">
        <w:rPr>
          <w:rFonts w:asciiTheme="majorBidi" w:hAnsiTheme="majorBidi" w:cstheme="majorBidi"/>
          <w:szCs w:val="24"/>
          <w:lang w:val="fr-CH"/>
        </w:rPr>
        <w:t>CE</w:t>
      </w:r>
      <w:r w:rsidRPr="00F03223">
        <w:rPr>
          <w:rFonts w:asciiTheme="majorBidi" w:hAnsiTheme="majorBidi" w:cstheme="majorBidi"/>
          <w:szCs w:val="24"/>
          <w:lang w:val="fr-CH"/>
        </w:rPr>
        <w:t xml:space="preserve"> 15, </w:t>
      </w:r>
      <w:r w:rsidR="00F03223" w:rsidRPr="00F03223">
        <w:rPr>
          <w:rFonts w:asciiTheme="majorBidi" w:hAnsiTheme="majorBidi" w:cstheme="majorBidi"/>
          <w:szCs w:val="24"/>
          <w:lang w:val="fr-CH"/>
        </w:rPr>
        <w:t>CE</w:t>
      </w:r>
      <w:r w:rsidRPr="00F03223">
        <w:rPr>
          <w:rFonts w:asciiTheme="majorBidi" w:hAnsiTheme="majorBidi" w:cstheme="majorBidi"/>
          <w:szCs w:val="24"/>
          <w:lang w:val="fr-CH"/>
        </w:rPr>
        <w:t xml:space="preserve"> 16</w:t>
      </w:r>
      <w:r w:rsidR="00F03223">
        <w:rPr>
          <w:rFonts w:asciiTheme="majorBidi" w:hAnsiTheme="majorBidi" w:cstheme="majorBidi"/>
          <w:szCs w:val="24"/>
          <w:lang w:val="fr-CH"/>
        </w:rPr>
        <w:t xml:space="preserve"> </w:t>
      </w:r>
      <w:proofErr w:type="spellStart"/>
      <w:r w:rsidR="00F03223">
        <w:rPr>
          <w:rFonts w:asciiTheme="majorBidi" w:hAnsiTheme="majorBidi" w:cstheme="majorBidi"/>
          <w:szCs w:val="24"/>
          <w:lang w:val="fr-CH"/>
        </w:rPr>
        <w:t>del</w:t>
      </w:r>
      <w:proofErr w:type="spellEnd"/>
      <w:r w:rsidR="00F03223">
        <w:rPr>
          <w:rFonts w:asciiTheme="majorBidi" w:hAnsiTheme="majorBidi" w:cstheme="majorBidi"/>
          <w:szCs w:val="24"/>
          <w:lang w:val="fr-CH"/>
        </w:rPr>
        <w:t xml:space="preserve"> </w:t>
      </w:r>
      <w:r w:rsidR="00F03223" w:rsidRPr="00F03223">
        <w:rPr>
          <w:rFonts w:asciiTheme="majorBidi" w:hAnsiTheme="majorBidi" w:cstheme="majorBidi"/>
          <w:szCs w:val="24"/>
          <w:lang w:val="fr-CH"/>
        </w:rPr>
        <w:t>UIT-T.</w:t>
      </w:r>
    </w:p>
    <w:p w:rsidR="00F0322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 xml:space="preserve">Órganos de normalización: ETSI STQ, ETSI TISPAN, ATIS PRQC, IETF, </w:t>
      </w:r>
      <w:proofErr w:type="spellStart"/>
      <w:r w:rsidRPr="001730B3">
        <w:rPr>
          <w:rFonts w:asciiTheme="majorBidi" w:hAnsiTheme="majorBidi" w:cstheme="majorBidi"/>
          <w:szCs w:val="24"/>
          <w:lang w:val="es-ES"/>
        </w:rPr>
        <w:t>Broadband</w:t>
      </w:r>
      <w:proofErr w:type="spellEnd"/>
      <w:r w:rsidRPr="001730B3">
        <w:rPr>
          <w:rFonts w:asciiTheme="majorBidi" w:hAnsiTheme="majorBidi" w:cstheme="majorBidi"/>
          <w:szCs w:val="24"/>
          <w:lang w:val="es-ES"/>
        </w:rPr>
        <w:t xml:space="preserve"> </w:t>
      </w:r>
      <w:proofErr w:type="spellStart"/>
      <w:r w:rsidRPr="001730B3">
        <w:rPr>
          <w:rFonts w:asciiTheme="majorBidi" w:hAnsiTheme="majorBidi" w:cstheme="majorBidi"/>
          <w:szCs w:val="24"/>
          <w:lang w:val="es-ES"/>
        </w:rPr>
        <w:t>Forum</w:t>
      </w:r>
      <w:proofErr w:type="spellEnd"/>
      <w:r w:rsidRPr="001730B3">
        <w:rPr>
          <w:rFonts w:asciiTheme="majorBidi" w:hAnsiTheme="majorBidi" w:cstheme="majorBidi"/>
          <w:szCs w:val="24"/>
          <w:lang w:val="es-ES"/>
        </w:rPr>
        <w:t>, MEF</w:t>
      </w:r>
      <w:r w:rsidR="00F03223">
        <w:rPr>
          <w:rFonts w:asciiTheme="majorBidi" w:hAnsiTheme="majorBidi" w:cstheme="majorBidi"/>
          <w:szCs w:val="24"/>
          <w:lang w:val="es-ES"/>
        </w:rPr>
        <w:t>.</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br w:type="page"/>
      </w:r>
    </w:p>
    <w:p w:rsidR="00921900" w:rsidRPr="001730B3" w:rsidRDefault="00921900" w:rsidP="00921900">
      <w:pPr>
        <w:pStyle w:val="Annex"/>
        <w:rPr>
          <w:lang w:val="es-ES"/>
        </w:rPr>
      </w:pPr>
      <w:r w:rsidRPr="001730B3">
        <w:rPr>
          <w:lang w:val="es-ES"/>
        </w:rPr>
        <w:t>ANEXO 2</w:t>
      </w:r>
    </w:p>
    <w:p w:rsidR="00921900" w:rsidRPr="001730B3" w:rsidRDefault="00921900" w:rsidP="00921900">
      <w:pPr>
        <w:pStyle w:val="AnnexRef"/>
        <w:rPr>
          <w:lang w:val="es-ES"/>
        </w:rPr>
      </w:pPr>
      <w:r w:rsidRPr="001730B3">
        <w:rPr>
          <w:lang w:val="es-ES"/>
        </w:rPr>
        <w:t>(a la Circular TSB 171)</w:t>
      </w:r>
    </w:p>
    <w:p w:rsidR="00921900" w:rsidRPr="001730B3" w:rsidRDefault="00921900" w:rsidP="00921900">
      <w:pPr>
        <w:pStyle w:val="AnnexTitle"/>
        <w:rPr>
          <w:lang w:val="es-ES"/>
        </w:rPr>
      </w:pPr>
      <w:r w:rsidRPr="001730B3">
        <w:rPr>
          <w:lang w:val="es-ES"/>
        </w:rPr>
        <w:t>Texto de la Cuestión 13/12 revisada</w:t>
      </w:r>
    </w:p>
    <w:p w:rsidR="00921900" w:rsidRPr="001730B3" w:rsidRDefault="00921900" w:rsidP="00921900">
      <w:pPr>
        <w:pStyle w:val="Heading1"/>
        <w:ind w:left="0" w:firstLine="0"/>
        <w:rPr>
          <w:lang w:val="es-ES"/>
        </w:rPr>
      </w:pPr>
      <w:r w:rsidRPr="001730B3">
        <w:rPr>
          <w:lang w:val="es-ES"/>
        </w:rPr>
        <w:t>Cuestión 13/12 – Requisitos y métodos de evaluación de la calidad de la experiencia, la calidad del servicio y la calidad de funcionamiento para multimedios, incluida la TVIP</w:t>
      </w:r>
    </w:p>
    <w:p w:rsidR="00921900" w:rsidRPr="001730B3" w:rsidRDefault="00921900" w:rsidP="00921900">
      <w:pPr>
        <w:pStyle w:val="headingi"/>
        <w:rPr>
          <w:lang w:val="es-ES"/>
        </w:rPr>
      </w:pPr>
      <w:r w:rsidRPr="001730B3">
        <w:rPr>
          <w:lang w:val="es-ES"/>
        </w:rPr>
        <w:t>(Fusión de las Cuestiones 2/12 y 13/12)</w:t>
      </w:r>
    </w:p>
    <w:p w:rsidR="00921900" w:rsidRPr="001730B3" w:rsidRDefault="00921900" w:rsidP="00921900">
      <w:pPr>
        <w:pStyle w:val="headingb"/>
        <w:rPr>
          <w:lang w:val="es-ES"/>
        </w:rPr>
      </w:pPr>
      <w:r w:rsidRPr="001730B3">
        <w:rPr>
          <w:lang w:val="es-ES"/>
        </w:rPr>
        <w:t>Motivos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Uno de los principales problemas de las redes IP incipientes es lograr una calidad de la experiencia (</w:t>
      </w:r>
      <w:proofErr w:type="spellStart"/>
      <w:r w:rsidRPr="001730B3">
        <w:rPr>
          <w:rFonts w:asciiTheme="majorBidi" w:hAnsiTheme="majorBidi" w:cstheme="majorBidi"/>
          <w:szCs w:val="24"/>
          <w:lang w:val="es-ES"/>
        </w:rPr>
        <w:t>QoE</w:t>
      </w:r>
      <w:proofErr w:type="spellEnd"/>
      <w:r w:rsidRPr="001730B3">
        <w:rPr>
          <w:rFonts w:asciiTheme="majorBidi" w:hAnsiTheme="majorBidi" w:cstheme="majorBidi"/>
          <w:szCs w:val="24"/>
          <w:lang w:val="es-ES"/>
        </w:rPr>
        <w:t>) y la calidad del servicio (</w:t>
      </w:r>
      <w:proofErr w:type="spellStart"/>
      <w:r w:rsidRPr="001730B3">
        <w:rPr>
          <w:rFonts w:asciiTheme="majorBidi" w:hAnsiTheme="majorBidi" w:cstheme="majorBidi"/>
          <w:szCs w:val="24"/>
          <w:lang w:val="es-ES"/>
        </w:rPr>
        <w:t>QoS</w:t>
      </w:r>
      <w:proofErr w:type="spellEnd"/>
      <w:r w:rsidRPr="001730B3">
        <w:rPr>
          <w:rFonts w:asciiTheme="majorBidi" w:hAnsiTheme="majorBidi" w:cstheme="majorBidi"/>
          <w:szCs w:val="24"/>
          <w:lang w:val="es-ES"/>
        </w:rPr>
        <w:t>) adecuadas para los nuevos servicios y aplicaciones multimedios. Por ejemplo, la televisión por Internet (TVIP) constituye un servicio multimedios de rápida expansión. Un factor decisivo para lograr el éxito comercial de la TVIP, así como de los servicios de red residencial, será que los usuarios finales se sientan satisfechos con su funcionamiento. Los servicios en cuestión son esencialmente multimedios que comprenden al mismo tiempo funciones de audio, vídeo, texto, grafismos y control interactivo, siendo necesario definir requisitos de calidad de funcionamiento y métodos correspondientes de medición para cada uno de estos aspectos.</w:t>
      </w:r>
    </w:p>
    <w:p w:rsidR="00921900" w:rsidRPr="001730B3" w:rsidRDefault="00921900" w:rsidP="008F7722">
      <w:pPr>
        <w:rPr>
          <w:rFonts w:asciiTheme="majorBidi" w:hAnsiTheme="majorBidi" w:cstheme="majorBidi"/>
          <w:szCs w:val="24"/>
          <w:lang w:val="es-ES"/>
        </w:rPr>
      </w:pPr>
      <w:r w:rsidRPr="001730B3">
        <w:rPr>
          <w:rFonts w:asciiTheme="majorBidi" w:hAnsiTheme="majorBidi" w:cstheme="majorBidi"/>
          <w:szCs w:val="24"/>
          <w:lang w:val="es-ES"/>
        </w:rPr>
        <w:t>El Grupo que estudia esta Cuestión también es responsable de las siguientes Recomendaciones</w:t>
      </w:r>
      <w:r w:rsidR="008F7722">
        <w:rPr>
          <w:rFonts w:asciiTheme="majorBidi" w:hAnsiTheme="majorBidi" w:cstheme="majorBidi"/>
          <w:szCs w:val="24"/>
          <w:lang w:val="es-ES"/>
        </w:rPr>
        <w:t xml:space="preserve"> </w:t>
      </w:r>
      <w:r w:rsidRPr="001730B3">
        <w:rPr>
          <w:rFonts w:asciiTheme="majorBidi" w:hAnsiTheme="majorBidi" w:cstheme="majorBidi"/>
          <w:szCs w:val="24"/>
          <w:lang w:val="es-ES"/>
        </w:rPr>
        <w:t>que estaban en vigor cuando se aprobó esta Cuestión:</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G.1010, G.1030, G.1040, G.1050, G.1070, G.1080, G.1081, G.1082, Y.1562, P.1010</w:t>
      </w:r>
      <w:r w:rsidR="00F03223">
        <w:rPr>
          <w:rFonts w:asciiTheme="majorBidi" w:hAnsiTheme="majorBidi" w:cstheme="majorBidi"/>
          <w:szCs w:val="24"/>
          <w:lang w:val="es-ES"/>
        </w:rPr>
        <w:t>.</w:t>
      </w:r>
    </w:p>
    <w:p w:rsidR="00921900" w:rsidRPr="001730B3" w:rsidRDefault="00921900" w:rsidP="00921900">
      <w:pPr>
        <w:pStyle w:val="headingb"/>
        <w:rPr>
          <w:lang w:val="es-ES"/>
        </w:rPr>
      </w:pPr>
      <w:r w:rsidRPr="001730B3">
        <w:rPr>
          <w:lang w:val="es-ES"/>
        </w:rPr>
        <w:t>Cuestión</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Los temas que se han de estudiar son, entre otros:</w:t>
      </w:r>
    </w:p>
    <w:p w:rsidR="00921900" w:rsidRPr="001730B3" w:rsidRDefault="00921900" w:rsidP="00921900">
      <w:pPr>
        <w:pStyle w:val="enumlev1"/>
        <w:rPr>
          <w:lang w:val="es-ES"/>
        </w:rPr>
      </w:pPr>
      <w:r w:rsidRPr="001730B3">
        <w:rPr>
          <w:lang w:val="es-ES"/>
        </w:rPr>
        <w:t>•</w:t>
      </w:r>
      <w:r w:rsidRPr="001730B3">
        <w:rPr>
          <w:lang w:val="es-ES"/>
        </w:rPr>
        <w:tab/>
        <w:t>Identificación de las expectativas del usuario en materia de calidad de funcionamiento y las correspondientes métricas de calidad y control de las funciones de audio, vídeo, texto y grafismos.</w:t>
      </w:r>
    </w:p>
    <w:p w:rsidR="00921900" w:rsidRPr="001730B3" w:rsidRDefault="00921900" w:rsidP="00921900">
      <w:pPr>
        <w:pStyle w:val="enumlev1"/>
        <w:rPr>
          <w:lang w:val="es-ES"/>
        </w:rPr>
      </w:pPr>
      <w:r w:rsidRPr="001730B3">
        <w:rPr>
          <w:lang w:val="es-ES"/>
        </w:rPr>
        <w:t>•</w:t>
      </w:r>
      <w:r w:rsidRPr="001730B3">
        <w:rPr>
          <w:lang w:val="es-ES"/>
        </w:rPr>
        <w:tab/>
        <w:t>Definición de parámetros y valores de la calidad de funcionamiento necesarios para satisfacer las expectativas del usuario.</w:t>
      </w:r>
    </w:p>
    <w:p w:rsidR="00921900" w:rsidRPr="001730B3" w:rsidRDefault="00921900" w:rsidP="00921900">
      <w:pPr>
        <w:pStyle w:val="enumlev1"/>
        <w:rPr>
          <w:lang w:val="es-ES"/>
        </w:rPr>
      </w:pPr>
      <w:r w:rsidRPr="001730B3">
        <w:rPr>
          <w:lang w:val="es-ES"/>
        </w:rPr>
        <w:t>•</w:t>
      </w:r>
      <w:r w:rsidRPr="001730B3">
        <w:rPr>
          <w:lang w:val="es-ES"/>
        </w:rPr>
        <w:tab/>
        <w:t>Determinación de la forma en que pueden relacionarse estos requisitos con el nivel de transporte de la red subyacente.</w:t>
      </w:r>
    </w:p>
    <w:p w:rsidR="00921900" w:rsidRPr="001730B3" w:rsidRDefault="00921900" w:rsidP="00921900">
      <w:pPr>
        <w:pStyle w:val="enumlev1"/>
        <w:rPr>
          <w:lang w:val="es-ES"/>
        </w:rPr>
      </w:pPr>
      <w:r w:rsidRPr="001730B3">
        <w:rPr>
          <w:lang w:val="es-ES"/>
        </w:rPr>
        <w:t>•</w:t>
      </w:r>
      <w:r w:rsidRPr="001730B3">
        <w:rPr>
          <w:lang w:val="es-ES"/>
        </w:rPr>
        <w:tab/>
        <w:t>Identificación de técnicas de análisis sencillas para estimar la calidad de funcionamiento de extremo a extremo de las aplicaciones multimedios.</w:t>
      </w:r>
    </w:p>
    <w:p w:rsidR="00921900" w:rsidRPr="001730B3" w:rsidRDefault="00921900" w:rsidP="00921900">
      <w:pPr>
        <w:pStyle w:val="enumlev1"/>
        <w:rPr>
          <w:lang w:val="es-ES"/>
        </w:rPr>
      </w:pPr>
      <w:r w:rsidRPr="001730B3">
        <w:rPr>
          <w:lang w:val="es-ES"/>
        </w:rPr>
        <w:t>•</w:t>
      </w:r>
      <w:r w:rsidRPr="001730B3">
        <w:rPr>
          <w:lang w:val="es-ES"/>
        </w:rPr>
        <w:tab/>
        <w:t xml:space="preserve">Identificación de métodos de seguimiento de la </w:t>
      </w:r>
      <w:proofErr w:type="spellStart"/>
      <w:r w:rsidRPr="001730B3">
        <w:rPr>
          <w:lang w:val="es-ES"/>
        </w:rPr>
        <w:t>QoS</w:t>
      </w:r>
      <w:proofErr w:type="spellEnd"/>
      <w:r w:rsidRPr="001730B3">
        <w:rPr>
          <w:lang w:val="es-ES"/>
        </w:rPr>
        <w:t>/</w:t>
      </w:r>
      <w:proofErr w:type="spellStart"/>
      <w:r w:rsidRPr="001730B3">
        <w:rPr>
          <w:lang w:val="es-ES"/>
        </w:rPr>
        <w:t>QoE</w:t>
      </w:r>
      <w:proofErr w:type="spellEnd"/>
      <w:r w:rsidRPr="001730B3">
        <w:rPr>
          <w:lang w:val="es-ES"/>
        </w:rPr>
        <w:t xml:space="preserve"> de servicios multimedios.</w:t>
      </w:r>
    </w:p>
    <w:p w:rsidR="00921900" w:rsidRPr="001730B3" w:rsidRDefault="00921900" w:rsidP="00921900">
      <w:pPr>
        <w:pStyle w:val="enumlev1"/>
        <w:rPr>
          <w:lang w:val="es-ES"/>
        </w:rPr>
      </w:pPr>
      <w:r w:rsidRPr="001730B3">
        <w:rPr>
          <w:lang w:val="es-ES"/>
        </w:rPr>
        <w:t>•</w:t>
      </w:r>
      <w:r w:rsidRPr="001730B3">
        <w:rPr>
          <w:lang w:val="es-ES"/>
        </w:rPr>
        <w:tab/>
        <w:t xml:space="preserve">Identificación de un conjunto de indicadores fundamentales de rendimiento (KPI) y métrica de </w:t>
      </w:r>
      <w:proofErr w:type="spellStart"/>
      <w:r w:rsidRPr="001730B3">
        <w:rPr>
          <w:lang w:val="es-ES"/>
        </w:rPr>
        <w:t>QoS</w:t>
      </w:r>
      <w:proofErr w:type="spellEnd"/>
      <w:r w:rsidRPr="001730B3">
        <w:rPr>
          <w:lang w:val="es-ES"/>
        </w:rPr>
        <w:t xml:space="preserve"> para los diferentes servicios y estudio de la relación con la </w:t>
      </w:r>
      <w:proofErr w:type="spellStart"/>
      <w:r w:rsidRPr="001730B3">
        <w:rPr>
          <w:lang w:val="es-ES"/>
        </w:rPr>
        <w:t>QoE</w:t>
      </w:r>
      <w:proofErr w:type="spellEnd"/>
      <w:r w:rsidRPr="001730B3">
        <w:rPr>
          <w:lang w:val="es-ES"/>
        </w:rPr>
        <w:t>.</w:t>
      </w:r>
    </w:p>
    <w:p w:rsidR="00921900" w:rsidRPr="001730B3" w:rsidRDefault="00921900" w:rsidP="00921900">
      <w:pPr>
        <w:pStyle w:val="enumlev1"/>
        <w:rPr>
          <w:lang w:val="es-ES"/>
        </w:rPr>
      </w:pPr>
      <w:r w:rsidRPr="001730B3">
        <w:rPr>
          <w:lang w:val="es-ES"/>
        </w:rPr>
        <w:t>•</w:t>
      </w:r>
      <w:r w:rsidRPr="001730B3">
        <w:rPr>
          <w:lang w:val="es-ES"/>
        </w:rPr>
        <w:tab/>
        <w:t>Investigación de técnicas y métodos para efectuar procesamiento complejo de datos y para adoptar decisiones importantes y coherentes sobre la gestión y garantía de la calidad.</w:t>
      </w:r>
    </w:p>
    <w:p w:rsidR="00921900" w:rsidRPr="001730B3" w:rsidRDefault="00921900" w:rsidP="00921900">
      <w:pPr>
        <w:pStyle w:val="enumlev1"/>
        <w:rPr>
          <w:lang w:val="es-ES"/>
        </w:rPr>
      </w:pPr>
      <w:r w:rsidRPr="001730B3">
        <w:rPr>
          <w:lang w:val="es-ES"/>
        </w:rPr>
        <w:t>•</w:t>
      </w:r>
      <w:r w:rsidRPr="001730B3">
        <w:rPr>
          <w:lang w:val="es-ES"/>
        </w:rPr>
        <w:tab/>
        <w:t>Consideraciones relativas a la calidad de funcionamiento multimedios de las pasarelas IP</w:t>
      </w:r>
    </w:p>
    <w:p w:rsidR="00921900" w:rsidRPr="001730B3" w:rsidRDefault="00921900" w:rsidP="00921900">
      <w:pPr>
        <w:pStyle w:val="enumlev1"/>
        <w:rPr>
          <w:lang w:val="es-ES"/>
        </w:rPr>
      </w:pPr>
      <w:r w:rsidRPr="001730B3">
        <w:rPr>
          <w:lang w:val="es-ES"/>
        </w:rPr>
        <w:t>•</w:t>
      </w:r>
      <w:r w:rsidRPr="001730B3">
        <w:rPr>
          <w:lang w:val="es-ES"/>
        </w:rPr>
        <w:tab/>
        <w:t>Consideraciones relativas a la forma de contribuir a medir y mitigar el cambio climático.</w:t>
      </w:r>
    </w:p>
    <w:p w:rsidR="00921900" w:rsidRPr="001730B3" w:rsidRDefault="00921900" w:rsidP="00921900">
      <w:pPr>
        <w:pStyle w:val="headingb"/>
        <w:rPr>
          <w:lang w:val="es-ES"/>
        </w:rPr>
      </w:pPr>
      <w:r w:rsidRPr="001730B3">
        <w:rPr>
          <w:lang w:val="es-ES"/>
        </w:rPr>
        <w:t>Tareas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Las tareas son, entre otras:</w:t>
      </w:r>
    </w:p>
    <w:p w:rsidR="00921900" w:rsidRPr="001730B3" w:rsidRDefault="00921900" w:rsidP="00921900">
      <w:pPr>
        <w:pStyle w:val="enumlev1"/>
        <w:rPr>
          <w:lang w:val="es-ES"/>
        </w:rPr>
      </w:pPr>
      <w:r w:rsidRPr="001730B3">
        <w:rPr>
          <w:lang w:val="es-ES"/>
        </w:rPr>
        <w:t>•</w:t>
      </w:r>
      <w:r w:rsidRPr="001730B3">
        <w:rPr>
          <w:lang w:val="es-ES"/>
        </w:rPr>
        <w:tab/>
        <w:t>Elaborar nuevas Recomendaciones en las que se den orientaciones sobre las expectativas del usuario final en materia de calidad de funcionamiento de las aplicaciones multimedios, en particular la TVIP y las redes domésticas.</w:t>
      </w:r>
    </w:p>
    <w:p w:rsidR="00921900" w:rsidRPr="001730B3" w:rsidRDefault="00921900" w:rsidP="00921900">
      <w:pPr>
        <w:pStyle w:val="enumlev1"/>
        <w:rPr>
          <w:lang w:val="es-ES"/>
        </w:rPr>
      </w:pPr>
      <w:r w:rsidRPr="001730B3">
        <w:rPr>
          <w:lang w:val="es-ES"/>
        </w:rPr>
        <w:t>•</w:t>
      </w:r>
      <w:r w:rsidRPr="001730B3">
        <w:rPr>
          <w:lang w:val="es-ES"/>
        </w:rPr>
        <w:tab/>
        <w:t>Elaborar nuevas Recomendaciones relativas a modelos de planificación simplificados para estimar la calidad de funcionamiento extremo a extremo de los multimedios.</w:t>
      </w:r>
    </w:p>
    <w:p w:rsidR="00921900" w:rsidRPr="001730B3" w:rsidRDefault="00921900" w:rsidP="00921900">
      <w:pPr>
        <w:pStyle w:val="enumlev1"/>
        <w:rPr>
          <w:lang w:val="es-ES"/>
        </w:rPr>
      </w:pPr>
      <w:r w:rsidRPr="001730B3">
        <w:rPr>
          <w:lang w:val="es-ES"/>
        </w:rPr>
        <w:t>•</w:t>
      </w:r>
      <w:r w:rsidRPr="001730B3">
        <w:rPr>
          <w:lang w:val="es-ES"/>
        </w:rPr>
        <w:tab/>
        <w:t>Preparar nuevas Recomendaciones en las que se den pautas acerca de los métodos de supervisión de la calidad de funcionamiento en las aplicaciones multimedios, especialmente la TVIP y las redes domésticas.</w:t>
      </w:r>
    </w:p>
    <w:p w:rsidR="00921900" w:rsidRPr="001730B3" w:rsidRDefault="00921900" w:rsidP="00921900">
      <w:pPr>
        <w:pStyle w:val="enumlev1"/>
        <w:rPr>
          <w:lang w:val="es-ES"/>
        </w:rPr>
      </w:pPr>
      <w:r w:rsidRPr="001730B3">
        <w:rPr>
          <w:lang w:val="es-ES"/>
        </w:rPr>
        <w:t>•</w:t>
      </w:r>
      <w:r w:rsidRPr="001730B3">
        <w:rPr>
          <w:lang w:val="es-ES"/>
        </w:rPr>
        <w:tab/>
        <w:t>Elaborar nuevas Recomendaciones sobre un marco para la gestión y la garantía de la calidad.</w:t>
      </w:r>
    </w:p>
    <w:p w:rsidR="00921900" w:rsidRPr="001730B3" w:rsidRDefault="00921900" w:rsidP="00921900">
      <w:pPr>
        <w:pStyle w:val="enumlev1"/>
        <w:rPr>
          <w:lang w:val="es-ES"/>
        </w:rPr>
      </w:pPr>
      <w:r w:rsidRPr="001730B3">
        <w:rPr>
          <w:lang w:val="es-ES"/>
        </w:rPr>
        <w:t>•</w:t>
      </w:r>
      <w:r w:rsidRPr="001730B3">
        <w:rPr>
          <w:lang w:val="es-ES"/>
        </w:rPr>
        <w:tab/>
        <w:t xml:space="preserve">Preparar nuevas Recomendaciones en las que se den orientaciones sobre la evaluación/medición de la </w:t>
      </w:r>
      <w:proofErr w:type="spellStart"/>
      <w:r w:rsidRPr="001730B3">
        <w:rPr>
          <w:lang w:val="es-ES"/>
        </w:rPr>
        <w:t>QoE</w:t>
      </w:r>
      <w:proofErr w:type="spellEnd"/>
      <w:r w:rsidRPr="001730B3">
        <w:rPr>
          <w:lang w:val="es-ES"/>
        </w:rPr>
        <w:t>.</w:t>
      </w:r>
    </w:p>
    <w:p w:rsidR="00921900" w:rsidRPr="001730B3" w:rsidRDefault="00921900" w:rsidP="00921900">
      <w:pPr>
        <w:pStyle w:val="enumlev1"/>
        <w:rPr>
          <w:lang w:val="es-ES"/>
        </w:rPr>
      </w:pPr>
      <w:r w:rsidRPr="001730B3">
        <w:rPr>
          <w:lang w:val="es-ES"/>
        </w:rPr>
        <w:t>•</w:t>
      </w:r>
      <w:r w:rsidRPr="001730B3">
        <w:rPr>
          <w:lang w:val="es-ES"/>
        </w:rPr>
        <w:tab/>
        <w:t>Revisar, si procede, las Recomendaciones G.1010, G.1030, G.1040, G.1050, G.1070, G.1080, G.1081, G.1082, Y.1562 y P.1010.</w:t>
      </w:r>
    </w:p>
    <w:p w:rsidR="00921900" w:rsidRPr="001730B3" w:rsidRDefault="00921900" w:rsidP="00F03223">
      <w:pPr>
        <w:rPr>
          <w:lang w:val="es-ES"/>
        </w:rPr>
      </w:pPr>
      <w:r w:rsidRPr="001730B3">
        <w:rPr>
          <w:lang w:val="es-ES"/>
        </w:rPr>
        <w:t>En el programa de trabajo de la Comisión de Estudio 12 se indica el estado actual del estudio de esta Cuestión</w:t>
      </w:r>
      <w:r w:rsidRPr="001730B3">
        <w:rPr>
          <w:bCs/>
          <w:lang w:val="es-ES"/>
        </w:rPr>
        <w:t xml:space="preserve"> (</w:t>
      </w:r>
      <w:hyperlink r:id="rId9" w:history="1">
        <w:r w:rsidRPr="001730B3">
          <w:rPr>
            <w:rStyle w:val="Hyperlink"/>
            <w:rFonts w:asciiTheme="majorBidi" w:hAnsiTheme="majorBidi" w:cstheme="majorBidi"/>
            <w:szCs w:val="24"/>
            <w:lang w:val="es-ES"/>
          </w:rPr>
          <w:t>http://www.itu.int/ITU-T/workprog/wp_search.aspx?isn_sp=545&amp;isn_sg=551</w:t>
        </w:r>
      </w:hyperlink>
      <w:r w:rsidRPr="001730B3">
        <w:rPr>
          <w:lang w:val="es-ES"/>
        </w:rPr>
        <w:t>)</w:t>
      </w:r>
    </w:p>
    <w:p w:rsidR="00921900" w:rsidRPr="001730B3" w:rsidRDefault="00921900" w:rsidP="00921900">
      <w:pPr>
        <w:pStyle w:val="headingb"/>
        <w:rPr>
          <w:lang w:val="es-ES"/>
        </w:rPr>
      </w:pPr>
      <w:r w:rsidRPr="001730B3">
        <w:rPr>
          <w:lang w:val="es-ES"/>
        </w:rPr>
        <w:t>Relaciones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Recomendaciones: Serie G.1000, Serie Y.1000, P.310, P.311, P.340, P.342, P.501, P.502</w:t>
      </w:r>
      <w:r w:rsidR="00F03223">
        <w:rPr>
          <w:rFonts w:asciiTheme="majorBidi" w:hAnsiTheme="majorBidi" w:cstheme="majorBidi"/>
          <w:szCs w:val="24"/>
          <w:lang w:val="es-ES"/>
        </w:rPr>
        <w:t>.</w:t>
      </w:r>
    </w:p>
    <w:p w:rsidR="00921900" w:rsidRPr="00F71DC4" w:rsidRDefault="00921900" w:rsidP="00921900">
      <w:pPr>
        <w:rPr>
          <w:rFonts w:asciiTheme="majorBidi" w:hAnsiTheme="majorBidi" w:cstheme="majorBidi"/>
          <w:szCs w:val="24"/>
          <w:lang w:val="fr-CH"/>
        </w:rPr>
      </w:pPr>
      <w:proofErr w:type="spellStart"/>
      <w:r w:rsidRPr="00F71DC4">
        <w:rPr>
          <w:rFonts w:asciiTheme="majorBidi" w:hAnsiTheme="majorBidi" w:cstheme="majorBidi"/>
          <w:szCs w:val="24"/>
          <w:lang w:val="fr-CH"/>
        </w:rPr>
        <w:t>Cuestiones</w:t>
      </w:r>
      <w:proofErr w:type="spellEnd"/>
      <w:r w:rsidRPr="00F71DC4">
        <w:rPr>
          <w:rFonts w:asciiTheme="majorBidi" w:hAnsiTheme="majorBidi" w:cstheme="majorBidi"/>
          <w:szCs w:val="24"/>
          <w:lang w:val="fr-CH"/>
        </w:rPr>
        <w:t>: 3/12, 6/12, 8/12, 9/12, 10/12, 11/12, 14/12, 15/12, 17/12, 20/12</w:t>
      </w:r>
      <w:r w:rsidR="00F03223" w:rsidRPr="00F71DC4">
        <w:rPr>
          <w:rFonts w:asciiTheme="majorBidi" w:hAnsiTheme="majorBidi" w:cstheme="majorBidi"/>
          <w:szCs w:val="24"/>
          <w:lang w:val="fr-CH"/>
        </w:rPr>
        <w:t>.</w:t>
      </w:r>
    </w:p>
    <w:p w:rsidR="00921900" w:rsidRPr="00F03223" w:rsidRDefault="00921900" w:rsidP="00F03223">
      <w:pPr>
        <w:rPr>
          <w:rFonts w:asciiTheme="majorBidi" w:hAnsiTheme="majorBidi" w:cstheme="majorBidi"/>
          <w:szCs w:val="24"/>
          <w:lang w:val="fr-CH"/>
        </w:rPr>
      </w:pPr>
      <w:proofErr w:type="spellStart"/>
      <w:r w:rsidRPr="00F03223">
        <w:rPr>
          <w:rFonts w:asciiTheme="majorBidi" w:hAnsiTheme="majorBidi" w:cstheme="majorBidi"/>
          <w:szCs w:val="24"/>
          <w:lang w:val="fr-CH"/>
        </w:rPr>
        <w:t>Comisiones</w:t>
      </w:r>
      <w:proofErr w:type="spellEnd"/>
      <w:r w:rsidRPr="00F03223">
        <w:rPr>
          <w:rFonts w:asciiTheme="majorBidi" w:hAnsiTheme="majorBidi" w:cstheme="majorBidi"/>
          <w:szCs w:val="24"/>
          <w:lang w:val="fr-CH"/>
        </w:rPr>
        <w:t xml:space="preserve"> de </w:t>
      </w:r>
      <w:proofErr w:type="spellStart"/>
      <w:r w:rsidRPr="00F03223">
        <w:rPr>
          <w:rFonts w:asciiTheme="majorBidi" w:hAnsiTheme="majorBidi" w:cstheme="majorBidi"/>
          <w:szCs w:val="24"/>
          <w:lang w:val="fr-CH"/>
        </w:rPr>
        <w:t>Estudio</w:t>
      </w:r>
      <w:proofErr w:type="spellEnd"/>
      <w:r w:rsidRPr="00F03223">
        <w:rPr>
          <w:rFonts w:asciiTheme="majorBidi" w:hAnsiTheme="majorBidi" w:cstheme="majorBidi"/>
          <w:szCs w:val="24"/>
          <w:lang w:val="fr-CH"/>
        </w:rPr>
        <w:t xml:space="preserve">: </w:t>
      </w:r>
      <w:r w:rsidR="00F03223" w:rsidRPr="00F03223">
        <w:rPr>
          <w:rFonts w:asciiTheme="majorBidi" w:hAnsiTheme="majorBidi" w:cstheme="majorBidi"/>
          <w:szCs w:val="24"/>
          <w:lang w:val="fr-CH"/>
        </w:rPr>
        <w:t>CE</w:t>
      </w:r>
      <w:r w:rsidRPr="00F03223">
        <w:rPr>
          <w:rFonts w:asciiTheme="majorBidi" w:hAnsiTheme="majorBidi" w:cstheme="majorBidi"/>
          <w:szCs w:val="24"/>
          <w:lang w:val="fr-CH"/>
        </w:rPr>
        <w:t xml:space="preserve"> 9, </w:t>
      </w:r>
      <w:r w:rsidR="00F03223" w:rsidRPr="00F03223">
        <w:rPr>
          <w:rFonts w:asciiTheme="majorBidi" w:hAnsiTheme="majorBidi" w:cstheme="majorBidi"/>
          <w:szCs w:val="24"/>
          <w:lang w:val="fr-CH"/>
        </w:rPr>
        <w:t>CE</w:t>
      </w:r>
      <w:r w:rsidRPr="00F03223">
        <w:rPr>
          <w:rFonts w:asciiTheme="majorBidi" w:hAnsiTheme="majorBidi" w:cstheme="majorBidi"/>
          <w:szCs w:val="24"/>
          <w:lang w:val="fr-CH"/>
        </w:rPr>
        <w:t xml:space="preserve"> 11, </w:t>
      </w:r>
      <w:r w:rsidR="00F03223" w:rsidRPr="00F03223">
        <w:rPr>
          <w:rFonts w:asciiTheme="majorBidi" w:hAnsiTheme="majorBidi" w:cstheme="majorBidi"/>
          <w:szCs w:val="24"/>
          <w:lang w:val="fr-CH"/>
        </w:rPr>
        <w:t>CE</w:t>
      </w:r>
      <w:r w:rsidRPr="00F03223">
        <w:rPr>
          <w:rFonts w:asciiTheme="majorBidi" w:hAnsiTheme="majorBidi" w:cstheme="majorBidi"/>
          <w:szCs w:val="24"/>
          <w:lang w:val="fr-CH"/>
        </w:rPr>
        <w:t xml:space="preserve"> 13, </w:t>
      </w:r>
      <w:r w:rsidR="00F03223">
        <w:rPr>
          <w:rFonts w:asciiTheme="majorBidi" w:hAnsiTheme="majorBidi" w:cstheme="majorBidi"/>
          <w:szCs w:val="24"/>
          <w:lang w:val="fr-CH"/>
        </w:rPr>
        <w:t>CE</w:t>
      </w:r>
      <w:r w:rsidRPr="00F03223">
        <w:rPr>
          <w:rFonts w:asciiTheme="majorBidi" w:hAnsiTheme="majorBidi" w:cstheme="majorBidi"/>
          <w:szCs w:val="24"/>
          <w:lang w:val="fr-CH"/>
        </w:rPr>
        <w:t xml:space="preserve"> 15, </w:t>
      </w:r>
      <w:r w:rsidR="00F03223">
        <w:rPr>
          <w:rFonts w:asciiTheme="majorBidi" w:hAnsiTheme="majorBidi" w:cstheme="majorBidi"/>
          <w:szCs w:val="24"/>
          <w:lang w:val="fr-CH"/>
        </w:rPr>
        <w:t>CE</w:t>
      </w:r>
      <w:r w:rsidRPr="00F03223">
        <w:rPr>
          <w:rFonts w:asciiTheme="majorBidi" w:hAnsiTheme="majorBidi" w:cstheme="majorBidi"/>
          <w:szCs w:val="24"/>
          <w:lang w:val="fr-CH"/>
        </w:rPr>
        <w:t xml:space="preserve"> 16</w:t>
      </w:r>
      <w:r w:rsidR="00F03223">
        <w:rPr>
          <w:rFonts w:asciiTheme="majorBidi" w:hAnsiTheme="majorBidi" w:cstheme="majorBidi"/>
          <w:szCs w:val="24"/>
          <w:lang w:val="fr-CH"/>
        </w:rPr>
        <w:t xml:space="preserve"> </w:t>
      </w:r>
      <w:proofErr w:type="spellStart"/>
      <w:r w:rsidR="00F03223">
        <w:rPr>
          <w:rFonts w:asciiTheme="majorBidi" w:hAnsiTheme="majorBidi" w:cstheme="majorBidi"/>
          <w:szCs w:val="24"/>
          <w:lang w:val="fr-CH"/>
        </w:rPr>
        <w:t>del</w:t>
      </w:r>
      <w:proofErr w:type="spellEnd"/>
      <w:r w:rsidR="00F03223">
        <w:rPr>
          <w:rFonts w:asciiTheme="majorBidi" w:hAnsiTheme="majorBidi" w:cstheme="majorBidi"/>
          <w:szCs w:val="24"/>
          <w:lang w:val="fr-CH"/>
        </w:rPr>
        <w:t xml:space="preserve"> </w:t>
      </w:r>
      <w:r w:rsidR="00F03223" w:rsidRPr="00F03223">
        <w:rPr>
          <w:rFonts w:asciiTheme="majorBidi" w:hAnsiTheme="majorBidi" w:cstheme="majorBidi"/>
          <w:szCs w:val="24"/>
          <w:lang w:val="fr-CH"/>
        </w:rPr>
        <w:t>UIT-T.</w:t>
      </w:r>
    </w:p>
    <w:p w:rsidR="00F71DC4" w:rsidRDefault="00921900" w:rsidP="00F71DC4">
      <w:pPr>
        <w:rPr>
          <w:lang w:val="es-ES"/>
        </w:rPr>
      </w:pPr>
      <w:r w:rsidRPr="001730B3">
        <w:rPr>
          <w:lang w:val="es-ES"/>
        </w:rPr>
        <w:t>Órganos de normalización: IETF, ETSI STQ, ETSI TISPAN, 3GPP, TIA TR-41, T1A1</w:t>
      </w:r>
      <w:r w:rsidR="00F03223">
        <w:rPr>
          <w:lang w:val="es-ES"/>
        </w:rPr>
        <w:t>.</w:t>
      </w:r>
    </w:p>
    <w:p w:rsidR="00921900" w:rsidRPr="001730B3" w:rsidRDefault="00921900" w:rsidP="008B5E61">
      <w:pPr>
        <w:pStyle w:val="Annex"/>
        <w:rPr>
          <w:lang w:val="es-ES"/>
        </w:rPr>
      </w:pPr>
      <w:r w:rsidRPr="001730B3">
        <w:rPr>
          <w:lang w:val="es-ES"/>
        </w:rPr>
        <w:br w:type="page"/>
        <w:t>ANEXO 3</w:t>
      </w:r>
    </w:p>
    <w:p w:rsidR="00921900" w:rsidRPr="001730B3" w:rsidRDefault="00921900" w:rsidP="00921900">
      <w:pPr>
        <w:pStyle w:val="AnnexRef"/>
        <w:rPr>
          <w:lang w:val="es-ES"/>
        </w:rPr>
      </w:pPr>
      <w:r w:rsidRPr="001730B3">
        <w:rPr>
          <w:lang w:val="es-ES"/>
        </w:rPr>
        <w:t>(a la Circular TSB 171)</w:t>
      </w:r>
    </w:p>
    <w:p w:rsidR="00921900" w:rsidRPr="001730B3" w:rsidRDefault="00921900" w:rsidP="00921900">
      <w:pPr>
        <w:pStyle w:val="AnnexTitle"/>
        <w:rPr>
          <w:lang w:val="es-ES"/>
        </w:rPr>
      </w:pPr>
      <w:r w:rsidRPr="001730B3">
        <w:rPr>
          <w:lang w:val="es-ES"/>
        </w:rPr>
        <w:t>Texto de la nueva Cuestión 18/12</w:t>
      </w:r>
    </w:p>
    <w:p w:rsidR="00921900" w:rsidRPr="001730B3" w:rsidRDefault="00921900" w:rsidP="00921900">
      <w:pPr>
        <w:pStyle w:val="Heading1"/>
        <w:rPr>
          <w:lang w:val="es-ES"/>
        </w:rPr>
      </w:pPr>
      <w:r w:rsidRPr="001730B3">
        <w:rPr>
          <w:lang w:val="es-ES"/>
        </w:rPr>
        <w:t xml:space="preserve">Cuestión 18/12: Conferencias y </w:t>
      </w:r>
      <w:proofErr w:type="spellStart"/>
      <w:r w:rsidRPr="001730B3">
        <w:rPr>
          <w:lang w:val="es-ES"/>
        </w:rPr>
        <w:t>telereuniones</w:t>
      </w:r>
      <w:proofErr w:type="spellEnd"/>
      <w:r w:rsidRPr="001730B3">
        <w:rPr>
          <w:lang w:val="es-ES"/>
        </w:rPr>
        <w:t>: evaluación</w:t>
      </w:r>
    </w:p>
    <w:p w:rsidR="00921900" w:rsidRPr="001730B3" w:rsidRDefault="00921900" w:rsidP="00921900">
      <w:pPr>
        <w:pStyle w:val="headingb"/>
        <w:rPr>
          <w:lang w:val="es-ES"/>
        </w:rPr>
      </w:pPr>
      <w:r w:rsidRPr="001730B3">
        <w:rPr>
          <w:lang w:val="es-ES"/>
        </w:rPr>
        <w:t xml:space="preserve">Motivos </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 xml:space="preserve">En la sociedad actual, las </w:t>
      </w:r>
      <w:proofErr w:type="spellStart"/>
      <w:r w:rsidRPr="001730B3">
        <w:rPr>
          <w:rFonts w:asciiTheme="majorBidi" w:hAnsiTheme="majorBidi" w:cstheme="majorBidi"/>
          <w:szCs w:val="24"/>
          <w:lang w:val="es-ES"/>
        </w:rPr>
        <w:t>telereuniones</w:t>
      </w:r>
      <w:proofErr w:type="spellEnd"/>
      <w:r w:rsidRPr="001730B3">
        <w:rPr>
          <w:rFonts w:asciiTheme="majorBidi" w:hAnsiTheme="majorBidi" w:cstheme="majorBidi"/>
          <w:szCs w:val="24"/>
          <w:lang w:val="es-ES"/>
        </w:rPr>
        <w:t xml:space="preserve"> de audio y audiovisuales y las audio y videoconferencias son cada vez más importantes. El término </w:t>
      </w:r>
      <w:proofErr w:type="spellStart"/>
      <w:r w:rsidRPr="001730B3">
        <w:rPr>
          <w:rFonts w:asciiTheme="majorBidi" w:hAnsiTheme="majorBidi" w:cstheme="majorBidi"/>
          <w:szCs w:val="24"/>
          <w:lang w:val="es-ES"/>
        </w:rPr>
        <w:t>telereunión</w:t>
      </w:r>
      <w:proofErr w:type="spellEnd"/>
      <w:r w:rsidRPr="001730B3">
        <w:rPr>
          <w:rFonts w:asciiTheme="majorBidi" w:hAnsiTheme="majorBidi" w:cstheme="majorBidi"/>
          <w:szCs w:val="24"/>
          <w:lang w:val="es-ES"/>
        </w:rPr>
        <w:t xml:space="preserve"> se utiliza en este caso en lugar de teleconferencia para insistir en que una reunión es a menudo más flexible e interactiva que una conferencia de negocios. Esas reuniones son más y más comunes en la vida privada, por ejemplo cuando las familias comunican a larga distancia.</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 xml:space="preserve">Si la calidad percibida es suficiente, esas </w:t>
      </w:r>
      <w:proofErr w:type="spellStart"/>
      <w:r w:rsidRPr="001730B3">
        <w:rPr>
          <w:rFonts w:asciiTheme="majorBidi" w:hAnsiTheme="majorBidi" w:cstheme="majorBidi"/>
          <w:szCs w:val="24"/>
          <w:lang w:val="es-ES"/>
        </w:rPr>
        <w:t>telereuniones</w:t>
      </w:r>
      <w:proofErr w:type="spellEnd"/>
      <w:r w:rsidRPr="001730B3">
        <w:rPr>
          <w:rFonts w:asciiTheme="majorBidi" w:hAnsiTheme="majorBidi" w:cstheme="majorBidi"/>
          <w:szCs w:val="24"/>
          <w:lang w:val="es-ES"/>
        </w:rPr>
        <w:t xml:space="preserve"> se pueden utilizar para completar reuniones tradicionales y reducir los gastos y el tiempo de viaje. A pesar de la creciente utilización de sistemas de </w:t>
      </w:r>
      <w:proofErr w:type="spellStart"/>
      <w:r w:rsidRPr="001730B3">
        <w:rPr>
          <w:rFonts w:asciiTheme="majorBidi" w:hAnsiTheme="majorBidi" w:cstheme="majorBidi"/>
          <w:szCs w:val="24"/>
          <w:lang w:val="es-ES"/>
        </w:rPr>
        <w:t>telereunión</w:t>
      </w:r>
      <w:proofErr w:type="spellEnd"/>
      <w:r w:rsidRPr="001730B3">
        <w:rPr>
          <w:rFonts w:asciiTheme="majorBidi" w:hAnsiTheme="majorBidi" w:cstheme="majorBidi"/>
          <w:szCs w:val="24"/>
          <w:lang w:val="es-ES"/>
        </w:rPr>
        <w:t xml:space="preserve">, no existe todavía ningún método normalizado para evaluar la calidad de las mismas, ni para planificarlas y organizarlas eficazmente. Por lo tanto, debe elaborarse un método concertado para cuantificar la calidad percibida de los servicios </w:t>
      </w:r>
      <w:proofErr w:type="spellStart"/>
      <w:r w:rsidRPr="001730B3">
        <w:rPr>
          <w:rFonts w:asciiTheme="majorBidi" w:hAnsiTheme="majorBidi" w:cstheme="majorBidi"/>
          <w:szCs w:val="24"/>
          <w:lang w:val="es-ES"/>
        </w:rPr>
        <w:t>multipartitos</w:t>
      </w:r>
      <w:proofErr w:type="spellEnd"/>
      <w:r w:rsidRPr="001730B3">
        <w:rPr>
          <w:rFonts w:asciiTheme="majorBidi" w:hAnsiTheme="majorBidi" w:cstheme="majorBidi"/>
          <w:szCs w:val="24"/>
          <w:lang w:val="es-ES"/>
        </w:rPr>
        <w:t xml:space="preserve"> conversacionales e interactivos.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 xml:space="preserve">La telefonía es tradicionalmente un servicio de punto a punto, pero una reunión es a menudo una comunicación multipunto, cuyos participantes utilizan diversos tipos de equipos para conectarse al espacio de reunión (virtual o real), por ejemplo por medio de equipos de telefonía fija, telefonía móvil, informática o videoconferencia. Para obtener una buena evaluación de la calidad de la </w:t>
      </w:r>
      <w:proofErr w:type="spellStart"/>
      <w:r w:rsidRPr="001730B3">
        <w:rPr>
          <w:rFonts w:asciiTheme="majorBidi" w:hAnsiTheme="majorBidi" w:cstheme="majorBidi"/>
          <w:szCs w:val="24"/>
          <w:lang w:val="es-ES"/>
        </w:rPr>
        <w:t>telereunión</w:t>
      </w:r>
      <w:proofErr w:type="spellEnd"/>
      <w:r w:rsidRPr="001730B3">
        <w:rPr>
          <w:rFonts w:asciiTheme="majorBidi" w:hAnsiTheme="majorBidi" w:cstheme="majorBidi"/>
          <w:szCs w:val="24"/>
          <w:lang w:val="es-ES"/>
        </w:rPr>
        <w:t xml:space="preserve"> debe determinarse la calidad percibida por todos los participantes en la misma.</w:t>
      </w:r>
    </w:p>
    <w:p w:rsidR="00921900" w:rsidRPr="001730B3" w:rsidRDefault="00921900" w:rsidP="003B5DB9">
      <w:pPr>
        <w:rPr>
          <w:rFonts w:asciiTheme="majorBidi" w:hAnsiTheme="majorBidi" w:cstheme="majorBidi"/>
          <w:szCs w:val="24"/>
          <w:lang w:val="es-ES"/>
        </w:rPr>
      </w:pPr>
      <w:r w:rsidRPr="001730B3">
        <w:rPr>
          <w:rFonts w:asciiTheme="majorBidi" w:hAnsiTheme="majorBidi" w:cstheme="majorBidi"/>
          <w:szCs w:val="24"/>
          <w:lang w:val="es-ES"/>
        </w:rPr>
        <w:t xml:space="preserve">Existen métodos normalizados de evaluación subjetiva de los diversos componentes de una </w:t>
      </w:r>
      <w:proofErr w:type="spellStart"/>
      <w:r w:rsidRPr="001730B3">
        <w:rPr>
          <w:rFonts w:asciiTheme="majorBidi" w:hAnsiTheme="majorBidi" w:cstheme="majorBidi"/>
          <w:szCs w:val="24"/>
          <w:lang w:val="es-ES"/>
        </w:rPr>
        <w:t>telereunión</w:t>
      </w:r>
      <w:proofErr w:type="spellEnd"/>
      <w:r w:rsidRPr="001730B3">
        <w:rPr>
          <w:rFonts w:asciiTheme="majorBidi" w:hAnsiTheme="majorBidi" w:cstheme="majorBidi"/>
          <w:szCs w:val="24"/>
          <w:lang w:val="es-ES"/>
        </w:rPr>
        <w:t xml:space="preserve">, tales como </w:t>
      </w:r>
      <w:proofErr w:type="spellStart"/>
      <w:r w:rsidRPr="001730B3">
        <w:rPr>
          <w:rFonts w:asciiTheme="majorBidi" w:hAnsiTheme="majorBidi" w:cstheme="majorBidi"/>
          <w:szCs w:val="24"/>
          <w:lang w:val="es-ES"/>
        </w:rPr>
        <w:t>c</w:t>
      </w:r>
      <w:r w:rsidR="003B5DB9">
        <w:rPr>
          <w:rFonts w:asciiTheme="majorBidi" w:hAnsiTheme="majorBidi" w:cstheme="majorBidi"/>
          <w:szCs w:val="24"/>
          <w:lang w:val="es-ES"/>
        </w:rPr>
        <w:t>ó</w:t>
      </w:r>
      <w:r w:rsidRPr="001730B3">
        <w:rPr>
          <w:rFonts w:asciiTheme="majorBidi" w:hAnsiTheme="majorBidi" w:cstheme="majorBidi"/>
          <w:szCs w:val="24"/>
          <w:lang w:val="es-ES"/>
        </w:rPr>
        <w:t>decs</w:t>
      </w:r>
      <w:proofErr w:type="spellEnd"/>
      <w:r w:rsidRPr="001730B3">
        <w:rPr>
          <w:rFonts w:asciiTheme="majorBidi" w:hAnsiTheme="majorBidi" w:cstheme="majorBidi"/>
          <w:szCs w:val="24"/>
          <w:lang w:val="es-ES"/>
        </w:rPr>
        <w:t xml:space="preserve"> de voz, audio y </w:t>
      </w:r>
      <w:r w:rsidR="008B5E61">
        <w:rPr>
          <w:rFonts w:asciiTheme="majorBidi" w:hAnsiTheme="majorBidi" w:cstheme="majorBidi"/>
          <w:szCs w:val="24"/>
          <w:lang w:val="es-ES"/>
        </w:rPr>
        <w:t>vídeo</w:t>
      </w:r>
      <w:r w:rsidRPr="001730B3">
        <w:rPr>
          <w:rFonts w:asciiTheme="majorBidi" w:hAnsiTheme="majorBidi" w:cstheme="majorBidi"/>
          <w:szCs w:val="24"/>
          <w:lang w:val="es-ES"/>
        </w:rPr>
        <w:t xml:space="preserve">, que se caracterizan por su velocidad binaria (fija o variable), frecuencia de trama, resolución, supresión de ruido, ruido de fondo y degradación de la sincronización y transmisión. También existen varias Recomendaciones sobre cómo evaluar la interacción entre esos factores. Ahora bien, en el contexto de las </w:t>
      </w:r>
      <w:proofErr w:type="spellStart"/>
      <w:r w:rsidRPr="001730B3">
        <w:rPr>
          <w:rFonts w:asciiTheme="majorBidi" w:hAnsiTheme="majorBidi" w:cstheme="majorBidi"/>
          <w:szCs w:val="24"/>
          <w:lang w:val="es-ES"/>
        </w:rPr>
        <w:t>telereuniones</w:t>
      </w:r>
      <w:proofErr w:type="spellEnd"/>
      <w:r w:rsidRPr="001730B3">
        <w:rPr>
          <w:rFonts w:asciiTheme="majorBidi" w:hAnsiTheme="majorBidi" w:cstheme="majorBidi"/>
          <w:szCs w:val="24"/>
          <w:lang w:val="es-ES"/>
        </w:rPr>
        <w:t>, estos factores se han de evaluar teniendo en cuenta que numerosos usuarios están conectados por enlaces posiblemente asimétricos.</w:t>
      </w:r>
    </w:p>
    <w:p w:rsidR="00921900" w:rsidRPr="001730B3" w:rsidRDefault="00921900" w:rsidP="00921900">
      <w:pPr>
        <w:pStyle w:val="headingb"/>
        <w:rPr>
          <w:lang w:val="es-ES"/>
        </w:rPr>
      </w:pPr>
      <w:r w:rsidRPr="001730B3">
        <w:rPr>
          <w:lang w:val="es-ES"/>
        </w:rPr>
        <w:t>Cuestión</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Los temas que se han de estudiar son, entre otros:</w:t>
      </w:r>
    </w:p>
    <w:p w:rsidR="00921900" w:rsidRPr="001730B3" w:rsidRDefault="00921900" w:rsidP="00921900">
      <w:pPr>
        <w:pStyle w:val="enumlev1"/>
        <w:rPr>
          <w:lang w:val="es-ES"/>
        </w:rPr>
      </w:pPr>
      <w:r w:rsidRPr="00921900">
        <w:rPr>
          <w:lang w:val="es-ES"/>
        </w:rPr>
        <w:t>•</w:t>
      </w:r>
      <w:r w:rsidRPr="001730B3">
        <w:rPr>
          <w:lang w:val="es-ES"/>
        </w:rPr>
        <w:tab/>
        <w:t xml:space="preserve">¿Cómo se puede evaluar la calidad subjetiva de las </w:t>
      </w:r>
      <w:proofErr w:type="spellStart"/>
      <w:r w:rsidRPr="001730B3">
        <w:rPr>
          <w:lang w:val="es-ES"/>
        </w:rPr>
        <w:t>telereuniones</w:t>
      </w:r>
      <w:proofErr w:type="spellEnd"/>
      <w:r w:rsidRPr="001730B3">
        <w:rPr>
          <w:lang w:val="es-ES"/>
        </w:rPr>
        <w:t xml:space="preserve"> audio y audiovisuales </w:t>
      </w:r>
      <w:proofErr w:type="spellStart"/>
      <w:r w:rsidRPr="001730B3">
        <w:rPr>
          <w:lang w:val="es-ES"/>
        </w:rPr>
        <w:t>multipartitas</w:t>
      </w:r>
      <w:proofErr w:type="spellEnd"/>
      <w:r w:rsidRPr="001730B3">
        <w:rPr>
          <w:lang w:val="es-ES"/>
        </w:rPr>
        <w:t>?</w:t>
      </w:r>
    </w:p>
    <w:p w:rsidR="00921900" w:rsidRPr="001730B3" w:rsidRDefault="00921900" w:rsidP="00921900">
      <w:pPr>
        <w:pStyle w:val="enumlev1"/>
        <w:rPr>
          <w:lang w:val="es-ES"/>
        </w:rPr>
      </w:pPr>
      <w:r w:rsidRPr="00921900">
        <w:rPr>
          <w:lang w:val="es-ES"/>
        </w:rPr>
        <w:t>•</w:t>
      </w:r>
      <w:r w:rsidRPr="001730B3">
        <w:rPr>
          <w:lang w:val="es-ES"/>
        </w:rPr>
        <w:tab/>
        <w:t xml:space="preserve">¿Qué criterios de calidad de funcionamiento son importantes en la evaluación de las </w:t>
      </w:r>
      <w:proofErr w:type="spellStart"/>
      <w:r w:rsidRPr="001730B3">
        <w:rPr>
          <w:lang w:val="es-ES"/>
        </w:rPr>
        <w:t>telereuniones</w:t>
      </w:r>
      <w:proofErr w:type="spellEnd"/>
      <w:r w:rsidRPr="001730B3">
        <w:rPr>
          <w:lang w:val="es-ES"/>
        </w:rPr>
        <w:t xml:space="preserve"> audiovisuales?</w:t>
      </w:r>
    </w:p>
    <w:p w:rsidR="00921900" w:rsidRPr="001730B3" w:rsidRDefault="00921900" w:rsidP="00921900">
      <w:pPr>
        <w:pStyle w:val="enumlev1"/>
        <w:rPr>
          <w:lang w:val="es-ES"/>
        </w:rPr>
      </w:pPr>
      <w:r w:rsidRPr="00921900">
        <w:rPr>
          <w:lang w:val="es-ES"/>
        </w:rPr>
        <w:t>•</w:t>
      </w:r>
      <w:r w:rsidRPr="001730B3">
        <w:rPr>
          <w:lang w:val="es-ES"/>
        </w:rPr>
        <w:tab/>
        <w:t>¿Qué consecuencias tienen en la calidad las distintas posibilidades de conectarse una conferencia?</w:t>
      </w:r>
    </w:p>
    <w:p w:rsidR="00921900" w:rsidRPr="001730B3" w:rsidRDefault="00921900" w:rsidP="00921900">
      <w:pPr>
        <w:pStyle w:val="enumlev1"/>
        <w:rPr>
          <w:lang w:val="es-ES"/>
        </w:rPr>
      </w:pPr>
      <w:r w:rsidRPr="00921900">
        <w:rPr>
          <w:lang w:val="es-ES"/>
        </w:rPr>
        <w:t>•</w:t>
      </w:r>
      <w:r w:rsidRPr="001730B3">
        <w:rPr>
          <w:lang w:val="es-ES"/>
        </w:rPr>
        <w:tab/>
        <w:t xml:space="preserve">¿Qué consecuencias tiene en la calidad la conexión de múltiples usuarios a la </w:t>
      </w:r>
      <w:proofErr w:type="spellStart"/>
      <w:r w:rsidRPr="001730B3">
        <w:rPr>
          <w:lang w:val="es-ES"/>
        </w:rPr>
        <w:t>telereunión</w:t>
      </w:r>
      <w:proofErr w:type="spellEnd"/>
      <w:r w:rsidRPr="001730B3">
        <w:rPr>
          <w:lang w:val="es-ES"/>
        </w:rPr>
        <w:t xml:space="preserve"> desde un solo lugar?</w:t>
      </w:r>
    </w:p>
    <w:p w:rsidR="00921900" w:rsidRPr="001730B3" w:rsidRDefault="00921900" w:rsidP="00921900">
      <w:pPr>
        <w:pStyle w:val="enumlev1"/>
        <w:rPr>
          <w:lang w:val="es-ES"/>
        </w:rPr>
      </w:pPr>
      <w:r w:rsidRPr="00921900">
        <w:rPr>
          <w:lang w:val="es-ES"/>
        </w:rPr>
        <w:t>•</w:t>
      </w:r>
      <w:r w:rsidRPr="001730B3">
        <w:rPr>
          <w:lang w:val="es-ES"/>
        </w:rPr>
        <w:tab/>
        <w:t xml:space="preserve">¿Qué consecuencias tiene en la calidad la conexión de múltiples usuarios al servicio desde múltiples ubicaciones? </w:t>
      </w:r>
    </w:p>
    <w:p w:rsidR="00921900" w:rsidRPr="001730B3" w:rsidRDefault="00921900" w:rsidP="00921900">
      <w:pPr>
        <w:pStyle w:val="enumlev1"/>
        <w:rPr>
          <w:lang w:val="es-ES"/>
        </w:rPr>
      </w:pPr>
      <w:r w:rsidRPr="00921900">
        <w:rPr>
          <w:lang w:val="es-ES"/>
        </w:rPr>
        <w:t>•</w:t>
      </w:r>
      <w:r w:rsidRPr="001730B3">
        <w:rPr>
          <w:lang w:val="es-ES"/>
        </w:rPr>
        <w:tab/>
        <w:t>¿Qué consecuencias tiene en la calidad la conexión de usuarios por enlaces de calidad muy diferente?</w:t>
      </w:r>
    </w:p>
    <w:p w:rsidR="00921900" w:rsidRPr="001730B3" w:rsidRDefault="00921900" w:rsidP="00921900">
      <w:pPr>
        <w:pStyle w:val="enumlev1"/>
        <w:rPr>
          <w:lang w:val="es-ES"/>
        </w:rPr>
      </w:pPr>
      <w:r w:rsidRPr="00921900">
        <w:rPr>
          <w:lang w:val="es-ES"/>
        </w:rPr>
        <w:t>•</w:t>
      </w:r>
      <w:r w:rsidRPr="001730B3">
        <w:rPr>
          <w:lang w:val="es-ES"/>
        </w:rPr>
        <w:tab/>
        <w:t xml:space="preserve">¿Qué aspectos de la calidad de la comunicación se han de tener en cuenta cuando se trata de la interacción multimodal </w:t>
      </w:r>
      <w:proofErr w:type="spellStart"/>
      <w:r w:rsidRPr="001730B3">
        <w:rPr>
          <w:lang w:val="es-ES"/>
        </w:rPr>
        <w:t>multipartita</w:t>
      </w:r>
      <w:proofErr w:type="spellEnd"/>
      <w:r w:rsidRPr="001730B3">
        <w:rPr>
          <w:lang w:val="es-ES"/>
        </w:rPr>
        <w:t xml:space="preserve"> por enlaces que disponen de recursos limitados para una o ambas modalidades, o el retardo?</w:t>
      </w:r>
    </w:p>
    <w:p w:rsidR="00921900" w:rsidRPr="001730B3" w:rsidRDefault="00921900" w:rsidP="00921900">
      <w:pPr>
        <w:pStyle w:val="enumlev1"/>
        <w:rPr>
          <w:lang w:val="es-ES"/>
        </w:rPr>
      </w:pPr>
      <w:r w:rsidRPr="00921900">
        <w:rPr>
          <w:lang w:val="es-ES"/>
        </w:rPr>
        <w:t>•</w:t>
      </w:r>
      <w:r w:rsidRPr="001730B3">
        <w:rPr>
          <w:lang w:val="es-ES"/>
        </w:rPr>
        <w:tab/>
        <w:t xml:space="preserve">¿Cómo se pueden cuantificar los diversos aspectos de calidad relacionados con las conferencias y </w:t>
      </w:r>
      <w:proofErr w:type="spellStart"/>
      <w:r w:rsidRPr="001730B3">
        <w:rPr>
          <w:lang w:val="es-ES"/>
        </w:rPr>
        <w:t>telereuniones</w:t>
      </w:r>
      <w:proofErr w:type="spellEnd"/>
      <w:r w:rsidRPr="001730B3">
        <w:rPr>
          <w:lang w:val="es-ES"/>
        </w:rPr>
        <w:t xml:space="preserve">, y cómo se puede evaluar su importancia relativa para toda la </w:t>
      </w:r>
      <w:proofErr w:type="spellStart"/>
      <w:r w:rsidRPr="001730B3">
        <w:rPr>
          <w:lang w:val="es-ES"/>
        </w:rPr>
        <w:t>telereunión</w:t>
      </w:r>
      <w:proofErr w:type="spellEnd"/>
      <w:r w:rsidRPr="001730B3">
        <w:rPr>
          <w:lang w:val="es-ES"/>
        </w:rPr>
        <w:t xml:space="preserve"> con métodos de evaluación normalizados?</w:t>
      </w:r>
    </w:p>
    <w:p w:rsidR="00921900" w:rsidRPr="001730B3" w:rsidRDefault="00921900" w:rsidP="00921900">
      <w:pPr>
        <w:pStyle w:val="enumlev1"/>
        <w:rPr>
          <w:lang w:val="es-ES"/>
        </w:rPr>
      </w:pPr>
      <w:r w:rsidRPr="00921900">
        <w:rPr>
          <w:lang w:val="es-ES"/>
        </w:rPr>
        <w:t>•</w:t>
      </w:r>
      <w:r w:rsidRPr="001730B3">
        <w:rPr>
          <w:lang w:val="es-ES"/>
        </w:rPr>
        <w:tab/>
        <w:t xml:space="preserve">¿Cómo se adaptan los métodos de evaluación de la </w:t>
      </w:r>
      <w:proofErr w:type="spellStart"/>
      <w:r w:rsidRPr="001730B3">
        <w:rPr>
          <w:lang w:val="es-ES"/>
        </w:rPr>
        <w:t>telereunión</w:t>
      </w:r>
      <w:proofErr w:type="spellEnd"/>
      <w:r w:rsidRPr="001730B3">
        <w:rPr>
          <w:lang w:val="es-ES"/>
        </w:rPr>
        <w:t xml:space="preserve"> al número de participantes?</w:t>
      </w:r>
    </w:p>
    <w:p w:rsidR="00921900" w:rsidRPr="001730B3" w:rsidRDefault="00921900" w:rsidP="00921900">
      <w:pPr>
        <w:pStyle w:val="enumlev1"/>
        <w:rPr>
          <w:lang w:val="es-ES"/>
        </w:rPr>
      </w:pPr>
      <w:r w:rsidRPr="00921900">
        <w:rPr>
          <w:lang w:val="es-ES"/>
        </w:rPr>
        <w:t>•</w:t>
      </w:r>
      <w:r w:rsidRPr="001730B3">
        <w:rPr>
          <w:lang w:val="es-ES"/>
        </w:rPr>
        <w:tab/>
        <w:t>¿Qué criterios adicionales de calidad de funcionamiento se han de evaluar, especialmente cuando se trata de reuniones de negocios en un contexto de grupo-colaboración?</w:t>
      </w:r>
    </w:p>
    <w:p w:rsidR="00921900" w:rsidRPr="001730B3" w:rsidRDefault="00921900" w:rsidP="00921900">
      <w:pPr>
        <w:pStyle w:val="enumlev1"/>
        <w:rPr>
          <w:lang w:val="es-ES"/>
        </w:rPr>
      </w:pPr>
      <w:r w:rsidRPr="00921900">
        <w:rPr>
          <w:lang w:val="es-ES"/>
        </w:rPr>
        <w:t>•</w:t>
      </w:r>
      <w:r w:rsidRPr="001730B3">
        <w:rPr>
          <w:lang w:val="es-ES"/>
        </w:rPr>
        <w:tab/>
        <w:t xml:space="preserve">¿Cómo se puede evaluar el sonido espacial y el </w:t>
      </w:r>
      <w:r w:rsidR="008B5E61">
        <w:rPr>
          <w:lang w:val="es-ES"/>
        </w:rPr>
        <w:t>vídeo</w:t>
      </w:r>
      <w:r w:rsidRPr="001730B3">
        <w:rPr>
          <w:lang w:val="es-ES"/>
        </w:rPr>
        <w:t xml:space="preserve"> en una </w:t>
      </w:r>
      <w:proofErr w:type="spellStart"/>
      <w:r w:rsidRPr="001730B3">
        <w:rPr>
          <w:lang w:val="es-ES"/>
        </w:rPr>
        <w:t>telereunión</w:t>
      </w:r>
      <w:proofErr w:type="spellEnd"/>
      <w:r w:rsidRPr="001730B3">
        <w:rPr>
          <w:lang w:val="es-ES"/>
        </w:rPr>
        <w:t xml:space="preserve"> (reproducción por auricular o altavoz, con problemas tales como ubicación del micrófono, supresión de eco, ajuste de cámara, condiciones de iluminación, etc.)?</w:t>
      </w:r>
    </w:p>
    <w:p w:rsidR="00921900" w:rsidRPr="001730B3" w:rsidRDefault="00921900" w:rsidP="00921900">
      <w:pPr>
        <w:pStyle w:val="enumlev1"/>
        <w:rPr>
          <w:lang w:val="es-ES"/>
        </w:rPr>
      </w:pPr>
      <w:r w:rsidRPr="00921900">
        <w:rPr>
          <w:lang w:val="es-ES"/>
        </w:rPr>
        <w:t>•</w:t>
      </w:r>
      <w:r w:rsidRPr="001730B3">
        <w:rPr>
          <w:lang w:val="es-ES"/>
        </w:rPr>
        <w:tab/>
        <w:t>¿Cuáles son las funciones respectivas de la transmisión, el puente o servidor de conferencia y el equipo terminal empleado en la percepción de la calidad, con respeto también a la impresión que tiene el usuario del servicio?</w:t>
      </w:r>
    </w:p>
    <w:p w:rsidR="00921900" w:rsidRPr="001730B3" w:rsidRDefault="00921900" w:rsidP="00921900">
      <w:pPr>
        <w:pStyle w:val="enumlev1"/>
        <w:rPr>
          <w:lang w:val="es-ES"/>
        </w:rPr>
      </w:pPr>
      <w:r w:rsidRPr="00921900">
        <w:rPr>
          <w:lang w:val="es-ES"/>
        </w:rPr>
        <w:t>•</w:t>
      </w:r>
      <w:r w:rsidRPr="001730B3">
        <w:rPr>
          <w:lang w:val="es-ES"/>
        </w:rPr>
        <w:tab/>
        <w:t>¿Qué consecuencias adicionales se tienen los medios de datos, tales como las diapositivas, en la percepción del usuario?</w:t>
      </w:r>
    </w:p>
    <w:p w:rsidR="00921900" w:rsidRPr="001730B3" w:rsidRDefault="00921900" w:rsidP="00921900">
      <w:pPr>
        <w:pStyle w:val="headingb"/>
        <w:rPr>
          <w:lang w:val="es-ES"/>
        </w:rPr>
      </w:pPr>
      <w:r w:rsidRPr="001730B3">
        <w:rPr>
          <w:lang w:val="es-ES"/>
        </w:rPr>
        <w:t>Tareas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Las tareas son, entre otras:</w:t>
      </w:r>
    </w:p>
    <w:p w:rsidR="00921900" w:rsidRPr="001730B3" w:rsidRDefault="00921900" w:rsidP="00921900">
      <w:pPr>
        <w:pStyle w:val="enumlev1"/>
        <w:rPr>
          <w:lang w:val="es-ES"/>
        </w:rPr>
      </w:pPr>
      <w:r w:rsidRPr="00921900">
        <w:rPr>
          <w:lang w:val="es-ES"/>
        </w:rPr>
        <w:t>•</w:t>
      </w:r>
      <w:r w:rsidRPr="001730B3">
        <w:rPr>
          <w:lang w:val="es-ES"/>
        </w:rPr>
        <w:tab/>
        <w:t xml:space="preserve">Recomendación sobre cómo cuantificar subjetivamente la calidad de las </w:t>
      </w:r>
      <w:proofErr w:type="spellStart"/>
      <w:r w:rsidRPr="001730B3">
        <w:rPr>
          <w:lang w:val="es-ES"/>
        </w:rPr>
        <w:t>telereuniones</w:t>
      </w:r>
      <w:proofErr w:type="spellEnd"/>
      <w:r w:rsidRPr="001730B3">
        <w:rPr>
          <w:lang w:val="es-ES"/>
        </w:rPr>
        <w:t xml:space="preserve"> </w:t>
      </w:r>
      <w:proofErr w:type="spellStart"/>
      <w:r w:rsidRPr="001730B3">
        <w:rPr>
          <w:lang w:val="es-ES"/>
        </w:rPr>
        <w:t>multipartitas</w:t>
      </w:r>
      <w:proofErr w:type="spellEnd"/>
      <w:r w:rsidRPr="001730B3">
        <w:rPr>
          <w:lang w:val="es-ES"/>
        </w:rPr>
        <w:t xml:space="preserve"> de audio y audiovisuales, cuando los participantes pueden disponer de diversos tipos de conexiones con la reunión.</w:t>
      </w:r>
    </w:p>
    <w:p w:rsidR="00921900" w:rsidRPr="001730B3" w:rsidRDefault="00921900" w:rsidP="00921900">
      <w:pPr>
        <w:pStyle w:val="enumlev1"/>
        <w:rPr>
          <w:lang w:val="es-ES"/>
        </w:rPr>
      </w:pPr>
      <w:r w:rsidRPr="00921900">
        <w:rPr>
          <w:lang w:val="es-ES"/>
        </w:rPr>
        <w:t>•</w:t>
      </w:r>
      <w:r w:rsidRPr="001730B3">
        <w:rPr>
          <w:lang w:val="es-ES"/>
        </w:rPr>
        <w:tab/>
        <w:t xml:space="preserve">Nueva Recomendación sobre cómo se pueden ponderar las consecuencias de la calidad de diversos componentes de una </w:t>
      </w:r>
      <w:proofErr w:type="spellStart"/>
      <w:r w:rsidRPr="001730B3">
        <w:rPr>
          <w:lang w:val="es-ES"/>
        </w:rPr>
        <w:t>telereunión</w:t>
      </w:r>
      <w:proofErr w:type="spellEnd"/>
      <w:r w:rsidRPr="001730B3">
        <w:rPr>
          <w:lang w:val="es-ES"/>
        </w:rPr>
        <w:t xml:space="preserve"> que han sido probados por separado para obtener un valor global de la calidad de la </w:t>
      </w:r>
      <w:proofErr w:type="spellStart"/>
      <w:r w:rsidRPr="001730B3">
        <w:rPr>
          <w:lang w:val="es-ES"/>
        </w:rPr>
        <w:t>telereunión</w:t>
      </w:r>
      <w:proofErr w:type="spellEnd"/>
      <w:r w:rsidRPr="001730B3">
        <w:rPr>
          <w:lang w:val="es-ES"/>
        </w:rPr>
        <w:t xml:space="preserve"> (objetivo a largo plazo).</w:t>
      </w:r>
    </w:p>
    <w:p w:rsidR="00921900" w:rsidRPr="001730B3" w:rsidRDefault="00921900" w:rsidP="00921900">
      <w:pPr>
        <w:pStyle w:val="enumlev1"/>
        <w:rPr>
          <w:lang w:val="es-ES"/>
        </w:rPr>
      </w:pPr>
      <w:r w:rsidRPr="00921900">
        <w:rPr>
          <w:lang w:val="es-ES"/>
        </w:rPr>
        <w:t>•</w:t>
      </w:r>
      <w:r w:rsidRPr="001730B3">
        <w:rPr>
          <w:lang w:val="es-ES"/>
        </w:rPr>
        <w:tab/>
        <w:t>Recomendación sobre cómo evaluar las reuniones en audio espacial. Los métodos deberían ser aplicables para la escucha con auriculares y altavoces.</w:t>
      </w:r>
    </w:p>
    <w:p w:rsidR="00921900" w:rsidRPr="001730B3" w:rsidRDefault="00921900" w:rsidP="00921900">
      <w:pPr>
        <w:pStyle w:val="enumlev1"/>
        <w:rPr>
          <w:lang w:val="es-ES"/>
        </w:rPr>
      </w:pPr>
      <w:r w:rsidRPr="00921900">
        <w:rPr>
          <w:lang w:val="es-ES"/>
        </w:rPr>
        <w:t>•</w:t>
      </w:r>
      <w:r w:rsidRPr="001730B3">
        <w:rPr>
          <w:lang w:val="es-ES"/>
        </w:rPr>
        <w:tab/>
        <w:t xml:space="preserve">Nueva Recomendación sobre cómo los retardos diferentes entre los participantes afectan a la calidad de la reunión. Se necesitan pruebas apropiadas para evaluar los métodos de </w:t>
      </w:r>
      <w:proofErr w:type="spellStart"/>
      <w:r w:rsidRPr="001730B3">
        <w:rPr>
          <w:lang w:val="es-ES"/>
        </w:rPr>
        <w:t>telereunión</w:t>
      </w:r>
      <w:proofErr w:type="spellEnd"/>
      <w:r w:rsidRPr="001730B3">
        <w:rPr>
          <w:lang w:val="es-ES"/>
        </w:rPr>
        <w:t xml:space="preserve"> </w:t>
      </w:r>
      <w:proofErr w:type="spellStart"/>
      <w:r w:rsidRPr="001730B3">
        <w:rPr>
          <w:lang w:val="es-ES"/>
        </w:rPr>
        <w:t>multipartita</w:t>
      </w:r>
      <w:proofErr w:type="spellEnd"/>
      <w:r w:rsidRPr="001730B3">
        <w:rPr>
          <w:lang w:val="es-ES"/>
        </w:rPr>
        <w:t xml:space="preserve"> interactiva de audio y audiovisual.</w:t>
      </w:r>
    </w:p>
    <w:p w:rsidR="00921900" w:rsidRPr="001730B3" w:rsidRDefault="00921900" w:rsidP="00921900">
      <w:pPr>
        <w:pStyle w:val="enumlev1"/>
        <w:rPr>
          <w:lang w:val="es-ES"/>
        </w:rPr>
      </w:pPr>
      <w:r w:rsidRPr="00921900">
        <w:rPr>
          <w:lang w:val="es-ES"/>
        </w:rPr>
        <w:t>•</w:t>
      </w:r>
      <w:r w:rsidRPr="001730B3">
        <w:rPr>
          <w:lang w:val="es-ES"/>
        </w:rPr>
        <w:tab/>
        <w:t xml:space="preserve">Recomendación sobre la utilización de indicaciones auditivas y visuales para </w:t>
      </w:r>
      <w:proofErr w:type="spellStart"/>
      <w:r w:rsidRPr="001730B3">
        <w:rPr>
          <w:lang w:val="es-ES"/>
        </w:rPr>
        <w:t>telereuniones</w:t>
      </w:r>
      <w:proofErr w:type="spellEnd"/>
      <w:r w:rsidRPr="001730B3">
        <w:rPr>
          <w:lang w:val="es-ES"/>
        </w:rPr>
        <w:t xml:space="preserve"> de alta calidad en (incluidos, por ejemplo, aspectos tales como contacto visual y otras indicaciones visuales, por ejemplo, a la luz de características técnicas tales como dimensiones de la pantalla).</w:t>
      </w:r>
    </w:p>
    <w:p w:rsidR="00921900" w:rsidRPr="001730B3" w:rsidRDefault="00921900" w:rsidP="00921900">
      <w:pPr>
        <w:pStyle w:val="enumlev1"/>
        <w:rPr>
          <w:lang w:val="es-ES"/>
        </w:rPr>
      </w:pPr>
      <w:r w:rsidRPr="00921900">
        <w:rPr>
          <w:lang w:val="es-ES"/>
        </w:rPr>
        <w:t>•</w:t>
      </w:r>
      <w:r w:rsidRPr="001730B3">
        <w:rPr>
          <w:lang w:val="es-ES"/>
        </w:rPr>
        <w:tab/>
        <w:t xml:space="preserve">Recomendación sobre la planificación de servicios de </w:t>
      </w:r>
      <w:proofErr w:type="spellStart"/>
      <w:r w:rsidRPr="001730B3">
        <w:rPr>
          <w:lang w:val="es-ES"/>
        </w:rPr>
        <w:t>telereunión</w:t>
      </w:r>
      <w:proofErr w:type="spellEnd"/>
      <w:r w:rsidRPr="001730B3">
        <w:rPr>
          <w:lang w:val="es-ES"/>
        </w:rPr>
        <w:t xml:space="preserve"> con diferentes requisitos de calidad global.</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En el programa de trabajo de la Comisión de Estudio 12 se indica el estado actual del estudio de esta Cuestión</w:t>
      </w:r>
      <w:r w:rsidRPr="001730B3">
        <w:rPr>
          <w:rFonts w:asciiTheme="majorBidi" w:hAnsiTheme="majorBidi" w:cstheme="majorBidi"/>
          <w:bCs/>
          <w:szCs w:val="24"/>
          <w:lang w:val="es-ES"/>
        </w:rPr>
        <w:t xml:space="preserve"> (</w:t>
      </w:r>
      <w:hyperlink r:id="rId10" w:history="1">
        <w:r w:rsidRPr="001730B3">
          <w:rPr>
            <w:rStyle w:val="Hyperlink"/>
            <w:rFonts w:asciiTheme="majorBidi" w:hAnsiTheme="majorBidi" w:cstheme="majorBidi"/>
            <w:szCs w:val="24"/>
            <w:lang w:val="es-ES"/>
          </w:rPr>
          <w:t>http://www.itu.int/ITU-T/workprog/wp_search.aspx?isn_sp=545&amp;isn_sg=551</w:t>
        </w:r>
      </w:hyperlink>
      <w:r w:rsidRPr="001730B3">
        <w:rPr>
          <w:rFonts w:asciiTheme="majorBidi" w:hAnsiTheme="majorBidi" w:cstheme="majorBidi"/>
          <w:szCs w:val="24"/>
          <w:lang w:val="es-ES"/>
        </w:rPr>
        <w:t>).</w:t>
      </w:r>
    </w:p>
    <w:p w:rsidR="00921900" w:rsidRPr="001730B3" w:rsidRDefault="00921900" w:rsidP="00921900">
      <w:pPr>
        <w:pStyle w:val="headingb"/>
        <w:rPr>
          <w:lang w:val="es-ES"/>
        </w:rPr>
      </w:pPr>
      <w:r w:rsidRPr="001730B3">
        <w:rPr>
          <w:lang w:val="es-ES"/>
        </w:rPr>
        <w:t>Relaciones</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Recomendaciones: Serie P, Serie G</w:t>
      </w:r>
      <w:r w:rsidR="008B5E61">
        <w:rPr>
          <w:rFonts w:asciiTheme="majorBidi" w:hAnsiTheme="majorBidi" w:cstheme="majorBidi"/>
          <w:szCs w:val="24"/>
          <w:lang w:val="es-ES"/>
        </w:rPr>
        <w:t>.</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Cuestiones: 6/12, 7/12, 8/12, 9/12, 14/12, 15/12</w:t>
      </w:r>
      <w:r w:rsidR="008B5E61">
        <w:rPr>
          <w:rFonts w:asciiTheme="majorBidi" w:hAnsiTheme="majorBidi" w:cstheme="majorBidi"/>
          <w:szCs w:val="24"/>
          <w:lang w:val="es-ES"/>
        </w:rPr>
        <w:t>.</w:t>
      </w:r>
    </w:p>
    <w:p w:rsidR="00F71DC4" w:rsidRDefault="00F71DC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s-ES"/>
        </w:rPr>
      </w:pPr>
      <w:r>
        <w:rPr>
          <w:rFonts w:asciiTheme="majorBidi" w:hAnsiTheme="majorBidi" w:cstheme="majorBidi"/>
          <w:szCs w:val="24"/>
          <w:lang w:val="es-ES"/>
        </w:rPr>
        <w:br w:type="page"/>
      </w:r>
    </w:p>
    <w:p w:rsidR="00921900" w:rsidRPr="001730B3" w:rsidRDefault="00921900" w:rsidP="0043589F">
      <w:pPr>
        <w:rPr>
          <w:rFonts w:asciiTheme="majorBidi" w:hAnsiTheme="majorBidi" w:cstheme="majorBidi"/>
          <w:szCs w:val="24"/>
          <w:lang w:val="es-ES"/>
        </w:rPr>
      </w:pPr>
      <w:r w:rsidRPr="001730B3">
        <w:rPr>
          <w:rFonts w:asciiTheme="majorBidi" w:hAnsiTheme="majorBidi" w:cstheme="majorBidi"/>
          <w:szCs w:val="24"/>
          <w:lang w:val="es-ES"/>
        </w:rPr>
        <w:t>Comisiones de Estudio: CE 9 del UIT-T (</w:t>
      </w:r>
      <w:r w:rsidR="0043589F">
        <w:rPr>
          <w:rFonts w:asciiTheme="majorBidi" w:hAnsiTheme="majorBidi" w:cstheme="majorBidi"/>
          <w:szCs w:val="24"/>
          <w:lang w:val="es-ES"/>
        </w:rPr>
        <w:t>s</w:t>
      </w:r>
      <w:r w:rsidRPr="001730B3">
        <w:rPr>
          <w:rFonts w:asciiTheme="majorBidi" w:hAnsiTheme="majorBidi" w:cstheme="majorBidi"/>
          <w:szCs w:val="24"/>
          <w:lang w:val="es-ES"/>
        </w:rPr>
        <w:t xml:space="preserve">e harán esfuerzos especiales para coordinar con la CE 9 a fin de evitar la duplicación de actividades con respecto a su </w:t>
      </w:r>
      <w:r w:rsidR="0043589F">
        <w:rPr>
          <w:rFonts w:asciiTheme="majorBidi" w:hAnsiTheme="majorBidi" w:cstheme="majorBidi"/>
          <w:szCs w:val="24"/>
          <w:lang w:val="es-ES"/>
        </w:rPr>
        <w:t>C</w:t>
      </w:r>
      <w:r w:rsidRPr="001730B3">
        <w:rPr>
          <w:rFonts w:asciiTheme="majorBidi" w:hAnsiTheme="majorBidi" w:cstheme="majorBidi"/>
          <w:szCs w:val="24"/>
          <w:lang w:val="es-ES"/>
        </w:rPr>
        <w:t>uestión 12/9), CE 16 del UIT-T, CE</w:t>
      </w:r>
      <w:r w:rsidR="008B5E61">
        <w:rPr>
          <w:rFonts w:asciiTheme="majorBidi" w:hAnsiTheme="majorBidi" w:cstheme="majorBidi"/>
          <w:szCs w:val="24"/>
          <w:lang w:val="es-ES"/>
        </w:rPr>
        <w:t> </w:t>
      </w:r>
      <w:r w:rsidRPr="001730B3">
        <w:rPr>
          <w:rFonts w:asciiTheme="majorBidi" w:hAnsiTheme="majorBidi" w:cstheme="majorBidi"/>
          <w:szCs w:val="24"/>
          <w:lang w:val="es-ES"/>
        </w:rPr>
        <w:t>6C del UIT-R</w:t>
      </w:r>
      <w:r w:rsidR="008B5E61">
        <w:rPr>
          <w:rFonts w:asciiTheme="majorBidi" w:hAnsiTheme="majorBidi" w:cstheme="majorBidi"/>
          <w:szCs w:val="24"/>
          <w:lang w:val="es-ES"/>
        </w:rPr>
        <w:t>.</w:t>
      </w:r>
    </w:p>
    <w:p w:rsidR="00921900" w:rsidRPr="001730B3"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Órganos de normalización: ISO-MPEG, 3GPP, 3GPP2, IETF, ETSI</w:t>
      </w:r>
      <w:r w:rsidR="008B5E61">
        <w:rPr>
          <w:rFonts w:asciiTheme="majorBidi" w:hAnsiTheme="majorBidi" w:cstheme="majorBidi"/>
          <w:szCs w:val="24"/>
          <w:lang w:val="es-ES"/>
        </w:rPr>
        <w:t>.</w:t>
      </w:r>
    </w:p>
    <w:p w:rsidR="00921900" w:rsidRDefault="00921900" w:rsidP="00921900">
      <w:pPr>
        <w:rPr>
          <w:rFonts w:asciiTheme="majorBidi" w:hAnsiTheme="majorBidi" w:cstheme="majorBidi"/>
          <w:szCs w:val="24"/>
          <w:lang w:val="es-ES"/>
        </w:rPr>
      </w:pPr>
      <w:r w:rsidRPr="001730B3">
        <w:rPr>
          <w:rFonts w:asciiTheme="majorBidi" w:hAnsiTheme="majorBidi" w:cstheme="majorBidi"/>
          <w:szCs w:val="24"/>
          <w:lang w:val="es-ES"/>
        </w:rPr>
        <w:t>Otros grupos: VQEG</w:t>
      </w:r>
      <w:r w:rsidR="008B5E61">
        <w:rPr>
          <w:rFonts w:asciiTheme="majorBidi" w:hAnsiTheme="majorBidi" w:cstheme="majorBidi"/>
          <w:szCs w:val="24"/>
          <w:lang w:val="es-ES"/>
        </w:rPr>
        <w:t>.</w:t>
      </w:r>
    </w:p>
    <w:p w:rsidR="00F71DC4" w:rsidRPr="001730B3" w:rsidRDefault="00F71DC4" w:rsidP="00921900">
      <w:pPr>
        <w:rPr>
          <w:rFonts w:asciiTheme="majorBidi" w:hAnsiTheme="majorBidi" w:cstheme="majorBidi"/>
          <w:szCs w:val="24"/>
          <w:lang w:val="es-ES"/>
        </w:rPr>
      </w:pPr>
    </w:p>
    <w:p w:rsidR="00921900" w:rsidRDefault="00921900" w:rsidP="00921900">
      <w:pPr>
        <w:jc w:val="center"/>
      </w:pPr>
      <w:r>
        <w:t>______________</w:t>
      </w:r>
    </w:p>
    <w:sectPr w:rsidR="00921900" w:rsidSect="0033454F">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89F" w:rsidRDefault="0043589F">
      <w:r>
        <w:separator/>
      </w:r>
    </w:p>
  </w:endnote>
  <w:endnote w:type="continuationSeparator" w:id="0">
    <w:p w:rsidR="0043589F" w:rsidRDefault="0043589F">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9F" w:rsidRPr="00B709C5" w:rsidRDefault="00B709C5" w:rsidP="00B709C5">
    <w:pPr>
      <w:pStyle w:val="Footer"/>
    </w:pPr>
    <w:r>
      <w:t>ITU-T\BUREAU\CIRC\171S.DOC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43589F" w:rsidRPr="003D673B">
      <w:tc>
        <w:tcPr>
          <w:tcW w:w="1985" w:type="dxa"/>
          <w:tcBorders>
            <w:top w:val="single" w:sz="6" w:space="0" w:color="auto"/>
            <w:left w:val="nil"/>
            <w:bottom w:val="nil"/>
            <w:right w:val="nil"/>
          </w:tcBorders>
        </w:tcPr>
        <w:p w:rsidR="0043589F" w:rsidRDefault="0043589F">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43589F" w:rsidRDefault="0043589F">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43589F" w:rsidRDefault="0043589F">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43589F" w:rsidRDefault="0043589F"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43589F">
      <w:tc>
        <w:tcPr>
          <w:tcW w:w="1985" w:type="dxa"/>
        </w:tcPr>
        <w:p w:rsidR="0043589F" w:rsidRDefault="0043589F">
          <w:pPr>
            <w:pStyle w:val="FirstFooter"/>
            <w:rPr>
              <w:rFonts w:ascii="Futura Lt BT" w:hAnsi="Futura Lt BT"/>
            </w:rPr>
          </w:pPr>
          <w:r>
            <w:rPr>
              <w:rFonts w:ascii="Futura Lt BT" w:hAnsi="Futura Lt BT"/>
            </w:rPr>
            <w:t>CH-1211 Ginebra 20</w:t>
          </w:r>
        </w:p>
      </w:tc>
      <w:tc>
        <w:tcPr>
          <w:tcW w:w="3119" w:type="dxa"/>
        </w:tcPr>
        <w:p w:rsidR="0043589F" w:rsidRDefault="0043589F">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43589F" w:rsidRDefault="0043589F">
          <w:pPr>
            <w:pStyle w:val="FirstFooter"/>
            <w:rPr>
              <w:rFonts w:ascii="Futura Lt BT" w:hAnsi="Futura Lt BT"/>
            </w:rPr>
          </w:pPr>
          <w:r>
            <w:rPr>
              <w:rFonts w:ascii="Futura Lt BT" w:hAnsi="Futura Lt BT"/>
            </w:rPr>
            <w:t>Telegrama ITU GENEVE</w:t>
          </w:r>
        </w:p>
      </w:tc>
      <w:tc>
        <w:tcPr>
          <w:tcW w:w="2304" w:type="dxa"/>
        </w:tcPr>
        <w:p w:rsidR="0043589F" w:rsidRDefault="0043589F" w:rsidP="008505BD">
          <w:pPr>
            <w:pStyle w:val="FirstFooter"/>
            <w:tabs>
              <w:tab w:val="right" w:pos="1956"/>
            </w:tabs>
            <w:ind w:right="70"/>
            <w:rPr>
              <w:rFonts w:ascii="Futura Lt BT" w:hAnsi="Futura Lt BT"/>
            </w:rPr>
          </w:pPr>
          <w:r>
            <w:rPr>
              <w:rFonts w:ascii="Futura Lt BT" w:hAnsi="Futura Lt BT"/>
            </w:rPr>
            <w:tab/>
            <w:t>www.itu.int</w:t>
          </w:r>
        </w:p>
      </w:tc>
    </w:tr>
    <w:tr w:rsidR="0043589F">
      <w:tc>
        <w:tcPr>
          <w:tcW w:w="1985" w:type="dxa"/>
        </w:tcPr>
        <w:p w:rsidR="0043589F" w:rsidRDefault="0043589F">
          <w:pPr>
            <w:pStyle w:val="FirstFooter"/>
            <w:rPr>
              <w:rFonts w:ascii="Futura Lt BT" w:hAnsi="Futura Lt BT"/>
            </w:rPr>
          </w:pPr>
          <w:r>
            <w:rPr>
              <w:rFonts w:ascii="Futura Lt BT" w:hAnsi="Futura Lt BT"/>
            </w:rPr>
            <w:t>Suiza</w:t>
          </w:r>
        </w:p>
      </w:tc>
      <w:tc>
        <w:tcPr>
          <w:tcW w:w="3119" w:type="dxa"/>
        </w:tcPr>
        <w:p w:rsidR="0043589F" w:rsidRDefault="0043589F">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43589F" w:rsidRDefault="0043589F">
          <w:pPr>
            <w:pStyle w:val="FirstFooter"/>
            <w:rPr>
              <w:rFonts w:ascii="Futura Lt BT" w:hAnsi="Futura Lt BT"/>
            </w:rPr>
          </w:pPr>
        </w:p>
      </w:tc>
      <w:tc>
        <w:tcPr>
          <w:tcW w:w="2304" w:type="dxa"/>
        </w:tcPr>
        <w:p w:rsidR="0043589F" w:rsidRDefault="0043589F">
          <w:pPr>
            <w:pStyle w:val="FirstFooter"/>
            <w:rPr>
              <w:rFonts w:ascii="Futura Lt BT" w:hAnsi="Futura Lt BT"/>
            </w:rPr>
          </w:pPr>
        </w:p>
      </w:tc>
    </w:tr>
  </w:tbl>
  <w:p w:rsidR="0043589F" w:rsidRDefault="0043589F"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89F" w:rsidRDefault="0043589F">
      <w:r>
        <w:t>____________________</w:t>
      </w:r>
    </w:p>
  </w:footnote>
  <w:footnote w:type="continuationSeparator" w:id="0">
    <w:p w:rsidR="0043589F" w:rsidRDefault="00435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9F" w:rsidRPr="00921900" w:rsidRDefault="0043589F">
    <w:pPr>
      <w:pStyle w:val="Header"/>
      <w:rPr>
        <w:sz w:val="18"/>
        <w:szCs w:val="18"/>
      </w:rPr>
    </w:pPr>
    <w:r w:rsidRPr="00921900">
      <w:rPr>
        <w:sz w:val="18"/>
        <w:szCs w:val="18"/>
      </w:rPr>
      <w:t xml:space="preserve">- </w:t>
    </w:r>
    <w:r w:rsidR="002214DF" w:rsidRPr="00921900">
      <w:rPr>
        <w:rStyle w:val="PageNumber"/>
        <w:sz w:val="18"/>
        <w:szCs w:val="18"/>
      </w:rPr>
      <w:fldChar w:fldCharType="begin"/>
    </w:r>
    <w:r w:rsidRPr="00921900">
      <w:rPr>
        <w:rStyle w:val="PageNumber"/>
        <w:sz w:val="18"/>
        <w:szCs w:val="18"/>
      </w:rPr>
      <w:instrText xml:space="preserve"> PAGE </w:instrText>
    </w:r>
    <w:r w:rsidR="002214DF" w:rsidRPr="00921900">
      <w:rPr>
        <w:rStyle w:val="PageNumber"/>
        <w:sz w:val="18"/>
        <w:szCs w:val="18"/>
      </w:rPr>
      <w:fldChar w:fldCharType="separate"/>
    </w:r>
    <w:r w:rsidR="00747873">
      <w:rPr>
        <w:rStyle w:val="PageNumber"/>
        <w:noProof/>
        <w:sz w:val="18"/>
        <w:szCs w:val="18"/>
      </w:rPr>
      <w:t>10</w:t>
    </w:r>
    <w:r w:rsidR="002214DF" w:rsidRPr="00921900">
      <w:rPr>
        <w:rStyle w:val="PageNumber"/>
        <w:sz w:val="18"/>
        <w:szCs w:val="18"/>
      </w:rPr>
      <w:fldChar w:fldCharType="end"/>
    </w:r>
    <w:r w:rsidRPr="00921900">
      <w:rPr>
        <w:rStyle w:val="PageNumber"/>
        <w:sz w:val="18"/>
        <w:szCs w:val="1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451D80"/>
    <w:rsid w:val="00002529"/>
    <w:rsid w:val="000C382F"/>
    <w:rsid w:val="001A54CC"/>
    <w:rsid w:val="002214DF"/>
    <w:rsid w:val="00257FB4"/>
    <w:rsid w:val="002F10B6"/>
    <w:rsid w:val="0033454F"/>
    <w:rsid w:val="00335367"/>
    <w:rsid w:val="00370C2D"/>
    <w:rsid w:val="003B5DB9"/>
    <w:rsid w:val="003D1E8D"/>
    <w:rsid w:val="003D673B"/>
    <w:rsid w:val="00401C20"/>
    <w:rsid w:val="0043589F"/>
    <w:rsid w:val="00451D80"/>
    <w:rsid w:val="0049013A"/>
    <w:rsid w:val="004C4144"/>
    <w:rsid w:val="00747873"/>
    <w:rsid w:val="007A4368"/>
    <w:rsid w:val="008258C2"/>
    <w:rsid w:val="008505BD"/>
    <w:rsid w:val="00850C78"/>
    <w:rsid w:val="0088348F"/>
    <w:rsid w:val="008B5E61"/>
    <w:rsid w:val="008C17AD"/>
    <w:rsid w:val="008D02CD"/>
    <w:rsid w:val="008F7722"/>
    <w:rsid w:val="00921900"/>
    <w:rsid w:val="0095172A"/>
    <w:rsid w:val="00955673"/>
    <w:rsid w:val="00A54E47"/>
    <w:rsid w:val="00AB5B19"/>
    <w:rsid w:val="00AE7093"/>
    <w:rsid w:val="00B422BC"/>
    <w:rsid w:val="00B43F77"/>
    <w:rsid w:val="00B709C5"/>
    <w:rsid w:val="00B85753"/>
    <w:rsid w:val="00B95F0A"/>
    <w:rsid w:val="00B96180"/>
    <w:rsid w:val="00BD2BB8"/>
    <w:rsid w:val="00C16CEF"/>
    <w:rsid w:val="00DD77C9"/>
    <w:rsid w:val="00E92C09"/>
    <w:rsid w:val="00F03223"/>
    <w:rsid w:val="00F6461F"/>
    <w:rsid w:val="00F71DC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5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33454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3454F"/>
    <w:pPr>
      <w:spacing w:before="320"/>
      <w:outlineLvl w:val="1"/>
    </w:pPr>
  </w:style>
  <w:style w:type="paragraph" w:styleId="Heading3">
    <w:name w:val="heading 3"/>
    <w:basedOn w:val="Heading1"/>
    <w:next w:val="Normal"/>
    <w:qFormat/>
    <w:rsid w:val="0033454F"/>
    <w:pPr>
      <w:spacing w:before="200"/>
      <w:outlineLvl w:val="2"/>
    </w:pPr>
  </w:style>
  <w:style w:type="paragraph" w:styleId="Heading4">
    <w:name w:val="heading 4"/>
    <w:basedOn w:val="Heading3"/>
    <w:next w:val="Normal"/>
    <w:qFormat/>
    <w:rsid w:val="0033454F"/>
    <w:pPr>
      <w:tabs>
        <w:tab w:val="clear" w:pos="794"/>
        <w:tab w:val="left" w:pos="1191"/>
      </w:tabs>
      <w:ind w:left="993" w:hanging="993"/>
      <w:outlineLvl w:val="3"/>
    </w:pPr>
  </w:style>
  <w:style w:type="paragraph" w:styleId="Heading5">
    <w:name w:val="heading 5"/>
    <w:basedOn w:val="Heading3"/>
    <w:next w:val="Normal"/>
    <w:qFormat/>
    <w:rsid w:val="0033454F"/>
    <w:pPr>
      <w:tabs>
        <w:tab w:val="clear" w:pos="794"/>
        <w:tab w:val="left" w:pos="1191"/>
      </w:tabs>
      <w:outlineLvl w:val="4"/>
    </w:pPr>
  </w:style>
  <w:style w:type="paragraph" w:styleId="Heading6">
    <w:name w:val="heading 6"/>
    <w:basedOn w:val="Heading3"/>
    <w:next w:val="Normal"/>
    <w:qFormat/>
    <w:rsid w:val="0033454F"/>
    <w:pPr>
      <w:tabs>
        <w:tab w:val="clear" w:pos="794"/>
        <w:tab w:val="left" w:pos="1191"/>
      </w:tabs>
      <w:outlineLvl w:val="5"/>
    </w:pPr>
  </w:style>
  <w:style w:type="paragraph" w:styleId="Heading7">
    <w:name w:val="heading 7"/>
    <w:basedOn w:val="Heading3"/>
    <w:next w:val="Normal"/>
    <w:qFormat/>
    <w:rsid w:val="0033454F"/>
    <w:pPr>
      <w:tabs>
        <w:tab w:val="clear" w:pos="794"/>
        <w:tab w:val="left" w:pos="1191"/>
      </w:tabs>
      <w:outlineLvl w:val="6"/>
    </w:pPr>
  </w:style>
  <w:style w:type="paragraph" w:styleId="Heading8">
    <w:name w:val="heading 8"/>
    <w:basedOn w:val="Heading3"/>
    <w:next w:val="Normal"/>
    <w:qFormat/>
    <w:rsid w:val="0033454F"/>
    <w:pPr>
      <w:tabs>
        <w:tab w:val="clear" w:pos="794"/>
        <w:tab w:val="left" w:pos="1191"/>
      </w:tabs>
      <w:outlineLvl w:val="7"/>
    </w:pPr>
  </w:style>
  <w:style w:type="paragraph" w:styleId="Heading9">
    <w:name w:val="heading 9"/>
    <w:basedOn w:val="Heading3"/>
    <w:next w:val="Normal"/>
    <w:qFormat/>
    <w:rsid w:val="0033454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3454F"/>
    <w:rPr>
      <w:vertAlign w:val="superscript"/>
    </w:rPr>
  </w:style>
  <w:style w:type="paragraph" w:styleId="TOC8">
    <w:name w:val="toc 8"/>
    <w:basedOn w:val="TOC3"/>
    <w:semiHidden/>
    <w:rsid w:val="0033454F"/>
  </w:style>
  <w:style w:type="paragraph" w:styleId="TOC7">
    <w:name w:val="toc 7"/>
    <w:basedOn w:val="TOC3"/>
    <w:semiHidden/>
    <w:rsid w:val="0033454F"/>
  </w:style>
  <w:style w:type="paragraph" w:styleId="TOC6">
    <w:name w:val="toc 6"/>
    <w:basedOn w:val="TOC3"/>
    <w:semiHidden/>
    <w:rsid w:val="0033454F"/>
  </w:style>
  <w:style w:type="paragraph" w:styleId="TOC5">
    <w:name w:val="toc 5"/>
    <w:basedOn w:val="TOC3"/>
    <w:semiHidden/>
    <w:rsid w:val="0033454F"/>
  </w:style>
  <w:style w:type="paragraph" w:styleId="TOC4">
    <w:name w:val="toc 4"/>
    <w:basedOn w:val="TOC3"/>
    <w:semiHidden/>
    <w:rsid w:val="0033454F"/>
  </w:style>
  <w:style w:type="paragraph" w:styleId="TOC3">
    <w:name w:val="toc 3"/>
    <w:basedOn w:val="TOC2"/>
    <w:semiHidden/>
    <w:rsid w:val="0033454F"/>
    <w:pPr>
      <w:spacing w:before="80"/>
    </w:pPr>
  </w:style>
  <w:style w:type="paragraph" w:styleId="TOC2">
    <w:name w:val="toc 2"/>
    <w:basedOn w:val="TOC1"/>
    <w:semiHidden/>
    <w:rsid w:val="0033454F"/>
    <w:pPr>
      <w:spacing w:before="120"/>
    </w:pPr>
  </w:style>
  <w:style w:type="paragraph" w:styleId="TOC1">
    <w:name w:val="toc 1"/>
    <w:basedOn w:val="Normal"/>
    <w:semiHidden/>
    <w:rsid w:val="0033454F"/>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33454F"/>
    <w:pPr>
      <w:ind w:left="1698"/>
    </w:pPr>
  </w:style>
  <w:style w:type="paragraph" w:styleId="Index6">
    <w:name w:val="index 6"/>
    <w:basedOn w:val="Normal"/>
    <w:next w:val="Normal"/>
    <w:semiHidden/>
    <w:rsid w:val="0033454F"/>
    <w:pPr>
      <w:ind w:left="1415"/>
    </w:pPr>
  </w:style>
  <w:style w:type="paragraph" w:styleId="Index5">
    <w:name w:val="index 5"/>
    <w:basedOn w:val="Normal"/>
    <w:next w:val="Normal"/>
    <w:semiHidden/>
    <w:rsid w:val="0033454F"/>
    <w:pPr>
      <w:ind w:left="1132"/>
    </w:pPr>
  </w:style>
  <w:style w:type="paragraph" w:styleId="Index4">
    <w:name w:val="index 4"/>
    <w:basedOn w:val="Normal"/>
    <w:next w:val="Normal"/>
    <w:semiHidden/>
    <w:rsid w:val="0033454F"/>
    <w:pPr>
      <w:ind w:left="849"/>
    </w:pPr>
  </w:style>
  <w:style w:type="paragraph" w:styleId="Index3">
    <w:name w:val="index 3"/>
    <w:basedOn w:val="Normal"/>
    <w:next w:val="Normal"/>
    <w:semiHidden/>
    <w:rsid w:val="0033454F"/>
    <w:pPr>
      <w:ind w:left="566"/>
    </w:pPr>
  </w:style>
  <w:style w:type="paragraph" w:styleId="Index2">
    <w:name w:val="index 2"/>
    <w:basedOn w:val="Normal"/>
    <w:next w:val="Normal"/>
    <w:semiHidden/>
    <w:rsid w:val="0033454F"/>
    <w:pPr>
      <w:ind w:left="283"/>
    </w:pPr>
  </w:style>
  <w:style w:type="paragraph" w:styleId="Index1">
    <w:name w:val="index 1"/>
    <w:basedOn w:val="Normal"/>
    <w:next w:val="Normal"/>
    <w:semiHidden/>
    <w:rsid w:val="0033454F"/>
  </w:style>
  <w:style w:type="character" w:styleId="LineNumber">
    <w:name w:val="line number"/>
    <w:basedOn w:val="DefaultParagraphFont"/>
    <w:rsid w:val="0033454F"/>
  </w:style>
  <w:style w:type="paragraph" w:styleId="IndexHeading">
    <w:name w:val="index heading"/>
    <w:basedOn w:val="Normal"/>
    <w:next w:val="Index1"/>
    <w:semiHidden/>
    <w:rsid w:val="0033454F"/>
  </w:style>
  <w:style w:type="paragraph" w:styleId="Footer">
    <w:name w:val="footer"/>
    <w:basedOn w:val="Normal"/>
    <w:link w:val="FooterChar"/>
    <w:rsid w:val="0033454F"/>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33454F"/>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33454F"/>
    <w:rPr>
      <w:position w:val="6"/>
      <w:sz w:val="16"/>
    </w:rPr>
  </w:style>
  <w:style w:type="paragraph" w:styleId="FootnoteText">
    <w:name w:val="footnote text"/>
    <w:basedOn w:val="Normal"/>
    <w:semiHidden/>
    <w:rsid w:val="0033454F"/>
    <w:pPr>
      <w:keepLines/>
      <w:tabs>
        <w:tab w:val="left" w:pos="256"/>
      </w:tabs>
      <w:ind w:left="256" w:hanging="256"/>
    </w:pPr>
  </w:style>
  <w:style w:type="paragraph" w:styleId="NormalIndent">
    <w:name w:val="Normal Indent"/>
    <w:basedOn w:val="Normal"/>
    <w:rsid w:val="0033454F"/>
    <w:pPr>
      <w:ind w:left="794"/>
    </w:pPr>
  </w:style>
  <w:style w:type="paragraph" w:customStyle="1" w:styleId="TableLegend">
    <w:name w:val="Table_Legend"/>
    <w:basedOn w:val="TableText"/>
    <w:rsid w:val="0033454F"/>
    <w:pPr>
      <w:spacing w:before="120"/>
    </w:pPr>
  </w:style>
  <w:style w:type="paragraph" w:customStyle="1" w:styleId="TableText">
    <w:name w:val="Table_Text"/>
    <w:basedOn w:val="Normal"/>
    <w:rsid w:val="003345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3454F"/>
    <w:pPr>
      <w:keepLines/>
      <w:spacing w:before="0"/>
    </w:pPr>
    <w:rPr>
      <w:b/>
      <w:caps w:val="0"/>
    </w:rPr>
  </w:style>
  <w:style w:type="paragraph" w:customStyle="1" w:styleId="Table">
    <w:name w:val="Table_#"/>
    <w:basedOn w:val="Normal"/>
    <w:next w:val="TableTitle"/>
    <w:rsid w:val="0033454F"/>
    <w:pPr>
      <w:keepNext/>
      <w:spacing w:before="560" w:after="120"/>
      <w:jc w:val="center"/>
    </w:pPr>
    <w:rPr>
      <w:caps/>
    </w:rPr>
  </w:style>
  <w:style w:type="paragraph" w:customStyle="1" w:styleId="enumlev1">
    <w:name w:val="enumlev1"/>
    <w:basedOn w:val="Normal"/>
    <w:rsid w:val="0033454F"/>
    <w:pPr>
      <w:spacing w:before="80"/>
      <w:ind w:left="794" w:hanging="794"/>
    </w:pPr>
  </w:style>
  <w:style w:type="paragraph" w:customStyle="1" w:styleId="enumlev2">
    <w:name w:val="enumlev2"/>
    <w:basedOn w:val="enumlev1"/>
    <w:rsid w:val="0033454F"/>
    <w:pPr>
      <w:ind w:left="1191" w:hanging="397"/>
    </w:pPr>
  </w:style>
  <w:style w:type="paragraph" w:customStyle="1" w:styleId="enumlev3">
    <w:name w:val="enumlev3"/>
    <w:basedOn w:val="enumlev2"/>
    <w:rsid w:val="0033454F"/>
    <w:pPr>
      <w:ind w:left="1588"/>
    </w:pPr>
  </w:style>
  <w:style w:type="paragraph" w:customStyle="1" w:styleId="TableHead">
    <w:name w:val="Table_Head"/>
    <w:basedOn w:val="TableText"/>
    <w:rsid w:val="0033454F"/>
    <w:pPr>
      <w:keepNext/>
      <w:spacing w:before="80" w:after="80"/>
      <w:jc w:val="center"/>
    </w:pPr>
    <w:rPr>
      <w:b/>
    </w:rPr>
  </w:style>
  <w:style w:type="paragraph" w:customStyle="1" w:styleId="FigureLegend">
    <w:name w:val="Figure_Legend"/>
    <w:basedOn w:val="Normal"/>
    <w:rsid w:val="0033454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3454F"/>
    <w:pPr>
      <w:spacing w:before="480"/>
    </w:pPr>
  </w:style>
  <w:style w:type="paragraph" w:customStyle="1" w:styleId="FigureTitle">
    <w:name w:val="Figure_Title"/>
    <w:basedOn w:val="TableTitle"/>
    <w:next w:val="Normal"/>
    <w:rsid w:val="0033454F"/>
    <w:pPr>
      <w:keepNext w:val="0"/>
      <w:spacing w:after="480"/>
    </w:pPr>
  </w:style>
  <w:style w:type="paragraph" w:customStyle="1" w:styleId="Annex">
    <w:name w:val="Annex_#"/>
    <w:basedOn w:val="Normal"/>
    <w:next w:val="AnnexRef"/>
    <w:rsid w:val="0033454F"/>
    <w:pPr>
      <w:keepNext/>
      <w:keepLines/>
      <w:spacing w:before="480" w:after="80"/>
      <w:jc w:val="center"/>
    </w:pPr>
    <w:rPr>
      <w:caps/>
    </w:rPr>
  </w:style>
  <w:style w:type="paragraph" w:customStyle="1" w:styleId="AnnexRef">
    <w:name w:val="Annex_Ref"/>
    <w:basedOn w:val="Normal"/>
    <w:next w:val="AnnexTitle"/>
    <w:rsid w:val="0033454F"/>
    <w:pPr>
      <w:keepNext/>
      <w:keepLines/>
      <w:jc w:val="center"/>
    </w:pPr>
  </w:style>
  <w:style w:type="paragraph" w:customStyle="1" w:styleId="AnnexTitle">
    <w:name w:val="Annex_Title"/>
    <w:basedOn w:val="Normal"/>
    <w:next w:val="Normal"/>
    <w:rsid w:val="0033454F"/>
    <w:pPr>
      <w:keepNext/>
      <w:keepLines/>
      <w:spacing w:before="240" w:after="280"/>
      <w:jc w:val="center"/>
    </w:pPr>
    <w:rPr>
      <w:b/>
    </w:rPr>
  </w:style>
  <w:style w:type="paragraph" w:customStyle="1" w:styleId="Appendix">
    <w:name w:val="Appendix_#"/>
    <w:basedOn w:val="Annex"/>
    <w:next w:val="AppendixRef"/>
    <w:rsid w:val="0033454F"/>
  </w:style>
  <w:style w:type="paragraph" w:customStyle="1" w:styleId="AppendixRef">
    <w:name w:val="Appendix_Ref"/>
    <w:basedOn w:val="AnnexRef"/>
    <w:next w:val="AppendixTitle"/>
    <w:rsid w:val="0033454F"/>
  </w:style>
  <w:style w:type="paragraph" w:customStyle="1" w:styleId="AppendixTitle">
    <w:name w:val="Appendix_Title"/>
    <w:basedOn w:val="AnnexTitle"/>
    <w:next w:val="Normal"/>
    <w:rsid w:val="0033454F"/>
  </w:style>
  <w:style w:type="paragraph" w:customStyle="1" w:styleId="RefTitle">
    <w:name w:val="Ref_Title"/>
    <w:basedOn w:val="Normal"/>
    <w:next w:val="RefText"/>
    <w:rsid w:val="0033454F"/>
    <w:pPr>
      <w:spacing w:before="480"/>
      <w:jc w:val="center"/>
    </w:pPr>
    <w:rPr>
      <w:caps/>
    </w:rPr>
  </w:style>
  <w:style w:type="paragraph" w:customStyle="1" w:styleId="RefText">
    <w:name w:val="Ref_Text"/>
    <w:basedOn w:val="Normal"/>
    <w:rsid w:val="0033454F"/>
    <w:pPr>
      <w:ind w:left="794" w:hanging="794"/>
    </w:pPr>
  </w:style>
  <w:style w:type="paragraph" w:customStyle="1" w:styleId="Equation">
    <w:name w:val="Equation"/>
    <w:basedOn w:val="Normal"/>
    <w:rsid w:val="0033454F"/>
    <w:pPr>
      <w:tabs>
        <w:tab w:val="clear" w:pos="1191"/>
        <w:tab w:val="clear" w:pos="1588"/>
        <w:tab w:val="clear" w:pos="1985"/>
        <w:tab w:val="center" w:pos="4876"/>
        <w:tab w:val="right" w:pos="9752"/>
      </w:tabs>
    </w:pPr>
  </w:style>
  <w:style w:type="paragraph" w:customStyle="1" w:styleId="Head">
    <w:name w:val="Head"/>
    <w:basedOn w:val="Normal"/>
    <w:rsid w:val="0033454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3454F"/>
    <w:pPr>
      <w:keepNext/>
      <w:keepLines/>
      <w:spacing w:before="240"/>
      <w:jc w:val="center"/>
    </w:pPr>
    <w:rPr>
      <w:b/>
      <w:caps/>
    </w:rPr>
  </w:style>
  <w:style w:type="paragraph" w:customStyle="1" w:styleId="Normalaftertitle">
    <w:name w:val="Normal after title"/>
    <w:basedOn w:val="Normal"/>
    <w:next w:val="Normal"/>
    <w:rsid w:val="0033454F"/>
    <w:pPr>
      <w:spacing w:before="320"/>
    </w:pPr>
  </w:style>
  <w:style w:type="paragraph" w:customStyle="1" w:styleId="call">
    <w:name w:val="call"/>
    <w:basedOn w:val="Normal"/>
    <w:next w:val="Normal"/>
    <w:rsid w:val="0033454F"/>
    <w:pPr>
      <w:keepNext/>
      <w:keepLines/>
      <w:spacing w:before="160"/>
      <w:ind w:left="794"/>
    </w:pPr>
    <w:rPr>
      <w:i/>
    </w:rPr>
  </w:style>
  <w:style w:type="paragraph" w:customStyle="1" w:styleId="Rec">
    <w:name w:val="Rec_#"/>
    <w:basedOn w:val="Normal"/>
    <w:next w:val="RecTitle"/>
    <w:rsid w:val="0033454F"/>
    <w:pPr>
      <w:keepNext/>
      <w:keepLines/>
      <w:spacing w:before="480"/>
      <w:jc w:val="center"/>
    </w:pPr>
    <w:rPr>
      <w:caps/>
    </w:rPr>
  </w:style>
  <w:style w:type="paragraph" w:customStyle="1" w:styleId="toc0">
    <w:name w:val="toc 0"/>
    <w:basedOn w:val="Normal"/>
    <w:next w:val="TOC1"/>
    <w:rsid w:val="0033454F"/>
    <w:pPr>
      <w:tabs>
        <w:tab w:val="clear" w:pos="794"/>
        <w:tab w:val="clear" w:pos="1191"/>
        <w:tab w:val="clear" w:pos="1588"/>
        <w:tab w:val="clear" w:pos="1985"/>
        <w:tab w:val="right" w:pos="9781"/>
      </w:tabs>
    </w:pPr>
    <w:rPr>
      <w:b/>
    </w:rPr>
  </w:style>
  <w:style w:type="paragraph" w:styleId="List">
    <w:name w:val="List"/>
    <w:basedOn w:val="Normal"/>
    <w:rsid w:val="0033454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3454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3454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3454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3454F"/>
    <w:pPr>
      <w:spacing w:before="160"/>
      <w:ind w:left="0" w:firstLine="0"/>
      <w:outlineLvl w:val="9"/>
    </w:pPr>
  </w:style>
  <w:style w:type="paragraph" w:customStyle="1" w:styleId="Keywords">
    <w:name w:val="Keywords"/>
    <w:basedOn w:val="Normal"/>
    <w:rsid w:val="0033454F"/>
    <w:pPr>
      <w:tabs>
        <w:tab w:val="clear" w:pos="1191"/>
        <w:tab w:val="clear" w:pos="1588"/>
      </w:tabs>
      <w:ind w:left="794" w:hanging="794"/>
    </w:pPr>
  </w:style>
  <w:style w:type="paragraph" w:customStyle="1" w:styleId="ASN1">
    <w:name w:val="ASN.1"/>
    <w:basedOn w:val="Normal"/>
    <w:rsid w:val="0033454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3454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3454F"/>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33454F"/>
    <w:pPr>
      <w:tabs>
        <w:tab w:val="left" w:pos="7371"/>
      </w:tabs>
      <w:spacing w:after="560"/>
    </w:pPr>
  </w:style>
  <w:style w:type="paragraph" w:customStyle="1" w:styleId="BodyText">
    <w:name w:val="BodyText"/>
    <w:basedOn w:val="Normal"/>
    <w:rsid w:val="0033454F"/>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33454F"/>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33454F"/>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33454F"/>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33454F"/>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33454F"/>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33454F"/>
    <w:rPr>
      <w:rFonts w:ascii="CG Times" w:hAnsi="CG Times"/>
      <w:sz w:val="20"/>
    </w:rPr>
  </w:style>
  <w:style w:type="paragraph" w:customStyle="1" w:styleId="ITUbureau">
    <w:name w:val="ITU_bureau"/>
    <w:basedOn w:val="Normal"/>
    <w:rsid w:val="0033454F"/>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33454F"/>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33454F"/>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33454F"/>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33454F"/>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33454F"/>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33454F"/>
    <w:pPr>
      <w:tabs>
        <w:tab w:val="left" w:pos="1418"/>
        <w:tab w:val="left" w:pos="1985"/>
        <w:tab w:val="left" w:pos="2268"/>
      </w:tabs>
      <w:ind w:firstLine="1304"/>
    </w:pPr>
  </w:style>
  <w:style w:type="paragraph" w:customStyle="1" w:styleId="LetterEnd">
    <w:name w:val="Letter_End"/>
    <w:basedOn w:val="LetterText"/>
    <w:rsid w:val="0033454F"/>
    <w:pPr>
      <w:tabs>
        <w:tab w:val="clear" w:pos="1418"/>
        <w:tab w:val="clear" w:pos="1985"/>
        <w:tab w:val="clear" w:pos="2268"/>
      </w:tabs>
      <w:ind w:firstLine="851"/>
    </w:pPr>
  </w:style>
  <w:style w:type="paragraph" w:customStyle="1" w:styleId="NormFoot">
    <w:name w:val="Norm_Foot"/>
    <w:basedOn w:val="Normal"/>
    <w:rsid w:val="0033454F"/>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33454F"/>
  </w:style>
  <w:style w:type="paragraph" w:customStyle="1" w:styleId="listitem">
    <w:name w:val="listitem"/>
    <w:basedOn w:val="Normal"/>
    <w:rsid w:val="0033454F"/>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33454F"/>
    <w:pPr>
      <w:spacing w:before="160"/>
      <w:ind w:left="0" w:firstLine="0"/>
      <w:outlineLvl w:val="9"/>
    </w:pPr>
    <w:rPr>
      <w:b w:val="0"/>
      <w:i/>
    </w:rPr>
  </w:style>
  <w:style w:type="paragraph" w:customStyle="1" w:styleId="Qlist">
    <w:name w:val="Qlist"/>
    <w:basedOn w:val="Normal"/>
    <w:rsid w:val="0033454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3454F"/>
    <w:pPr>
      <w:tabs>
        <w:tab w:val="left" w:pos="397"/>
      </w:tabs>
    </w:pPr>
  </w:style>
  <w:style w:type="paragraph" w:customStyle="1" w:styleId="FirstFooter">
    <w:name w:val="FirstFooter"/>
    <w:basedOn w:val="Footer"/>
    <w:rsid w:val="0033454F"/>
    <w:pPr>
      <w:tabs>
        <w:tab w:val="clear" w:pos="5954"/>
        <w:tab w:val="clear" w:pos="9639"/>
      </w:tabs>
    </w:pPr>
    <w:rPr>
      <w:caps w:val="0"/>
    </w:rPr>
  </w:style>
  <w:style w:type="paragraph" w:styleId="TOC9">
    <w:name w:val="toc 9"/>
    <w:basedOn w:val="TOC3"/>
    <w:semiHidden/>
    <w:rsid w:val="0033454F"/>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character" w:customStyle="1" w:styleId="FooterChar">
    <w:name w:val="Footer Char"/>
    <w:basedOn w:val="DefaultParagraphFont"/>
    <w:link w:val="Footer"/>
    <w:rsid w:val="00B709C5"/>
    <w:rPr>
      <w:rFonts w:ascii="Times New Roman" w:hAnsi="Times New Roman"/>
      <w:caps/>
      <w:sz w:val="1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workprog/wp_search.aspx?isn_sp=545&amp;isn_sg=55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ITU-T/workprog/wp_search.aspx?isn_sp=545&amp;isn_sg=551" TargetMode="External"/><Relationship Id="rId4" Type="http://schemas.openxmlformats.org/officeDocument/2006/relationships/webSettings" Target="webSettings.xml"/><Relationship Id="rId9" Type="http://schemas.openxmlformats.org/officeDocument/2006/relationships/hyperlink" Target="http://www.itu.int/ITU-T/workprog/wp_search.aspx?isn_sp=545&amp;isn_sg=55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2983-1855-4CA7-8A69-D1661DAE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0</TotalTime>
  <Pages>10</Pages>
  <Words>3128</Words>
  <Characters>17617</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UNIÓN INTERNACIONAL DE TELECOMUNICACIONES</vt:lpstr>
      <vt:lpstr>Cuestión 11/12 – Planificación de la transmisión, interfuncionamiento y gestión </vt:lpstr>
      <vt:lpstr>Cuestión 13/12 – Requisitos y métodos de evaluación de la calidad de la experien</vt:lpstr>
      <vt:lpstr>Cuestión 18/12: Conferencias y telereuniones: evaluación</vt:lpstr>
    </vt:vector>
  </TitlesOfParts>
  <Company>ITU</Company>
  <LinksUpToDate>false</LinksUpToDate>
  <CharactersWithSpaces>20704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bettini</cp:lastModifiedBy>
  <cp:revision>2</cp:revision>
  <cp:lastPrinted>2011-03-02T14:16:00Z</cp:lastPrinted>
  <dcterms:created xsi:type="dcterms:W3CDTF">2011-03-10T10:29:00Z</dcterms:created>
  <dcterms:modified xsi:type="dcterms:W3CDTF">2011-03-10T10:29:00Z</dcterms:modified>
</cp:coreProperties>
</file>