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B1125" w:rsidTr="00810105">
        <w:trPr>
          <w:cantSplit/>
        </w:trPr>
        <w:tc>
          <w:tcPr>
            <w:tcW w:w="6426" w:type="dxa"/>
            <w:vAlign w:val="center"/>
          </w:tcPr>
          <w:p w:rsidR="00CB1125" w:rsidRDefault="00CB1125" w:rsidP="0081010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CB1125" w:rsidRDefault="00695559" w:rsidP="0081010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3080" cy="693420"/>
                  <wp:effectExtent l="19050" t="0" r="762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25" w:rsidTr="00810105">
        <w:trPr>
          <w:cantSplit/>
        </w:trPr>
        <w:tc>
          <w:tcPr>
            <w:tcW w:w="6426" w:type="dxa"/>
            <w:vAlign w:val="center"/>
          </w:tcPr>
          <w:p w:rsidR="00CB1125" w:rsidRDefault="00CB1125" w:rsidP="0081010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B1125" w:rsidRDefault="00CB1125" w:rsidP="0081010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47352" w:rsidRDefault="00147352" w:rsidP="00147352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</w:pPr>
      <w:r>
        <w:tab/>
      </w:r>
      <w:bookmarkStart w:id="1" w:name="Date"/>
      <w:bookmarkEnd w:id="1"/>
      <w:r>
        <w:t>Genève, le</w:t>
      </w:r>
      <w:r w:rsidR="005B6098">
        <w:t xml:space="preserve"> </w:t>
      </w:r>
      <w:r w:rsidR="009D6B0E">
        <w:t>18 février 2011</w:t>
      </w:r>
    </w:p>
    <w:p w:rsidR="00147352" w:rsidRDefault="00147352" w:rsidP="00147352">
      <w:pPr>
        <w:spacing w:before="0" w:after="240"/>
      </w:pPr>
    </w:p>
    <w:p w:rsidR="00147352" w:rsidRDefault="00147352" w:rsidP="00147352">
      <w:pPr>
        <w:tabs>
          <w:tab w:val="left" w:pos="4111"/>
        </w:tabs>
        <w:spacing w:before="0" w:after="240"/>
        <w:ind w:left="57"/>
        <w:rPr>
          <w:rFonts w:ascii="Futura Lt BT" w:hAnsi="Futura Lt BT"/>
          <w:sz w:val="20"/>
        </w:rPr>
        <w:sectPr w:rsidR="00147352" w:rsidSect="00AA43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-510" w:right="454" w:bottom="1440" w:left="567" w:header="397" w:footer="510" w:gutter="0"/>
          <w:cols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</w:tblGrid>
      <w:tr w:rsidR="00147352" w:rsidTr="00C33259">
        <w:trPr>
          <w:trHeight w:val="340"/>
        </w:trPr>
        <w:tc>
          <w:tcPr>
            <w:tcW w:w="822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2" w:name="RefData"/>
            <w:bookmarkEnd w:id="2"/>
            <w:r>
              <w:rPr>
                <w:rFonts w:ascii="Futura Lt BT" w:hAnsi="Futura Lt BT"/>
                <w:sz w:val="20"/>
              </w:rPr>
              <w:lastRenderedPageBreak/>
              <w:t>Réf</w:t>
            </w:r>
            <w:r w:rsidR="00C33259">
              <w:rPr>
                <w:rFonts w:ascii="Futura Lt BT" w:hAnsi="Futura Lt BT"/>
                <w:sz w:val="20"/>
              </w:rPr>
              <w:t>.</w:t>
            </w:r>
            <w:r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4055" w:type="dxa"/>
          </w:tcPr>
          <w:p w:rsidR="00147352" w:rsidRDefault="00147352" w:rsidP="009D6B0E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Circulaire TSB </w:t>
            </w:r>
            <w:r w:rsidR="009D6B0E">
              <w:rPr>
                <w:b/>
              </w:rPr>
              <w:t>168</w:t>
            </w:r>
            <w:r>
              <w:rPr>
                <w:b/>
              </w:rPr>
              <w:br/>
            </w:r>
            <w:r>
              <w:t xml:space="preserve">COM </w:t>
            </w:r>
            <w:r w:rsidR="009D6B0E">
              <w:t>13/TK</w:t>
            </w:r>
          </w:p>
        </w:tc>
      </w:tr>
      <w:tr w:rsidR="00147352" w:rsidTr="00C33259">
        <w:trPr>
          <w:trHeight w:hRule="exact" w:val="340"/>
        </w:trPr>
        <w:tc>
          <w:tcPr>
            <w:tcW w:w="822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</w:p>
        </w:tc>
        <w:tc>
          <w:tcPr>
            <w:tcW w:w="4055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147352" w:rsidTr="00C33259">
        <w:trPr>
          <w:trHeight w:hRule="exact" w:val="340"/>
        </w:trPr>
        <w:tc>
          <w:tcPr>
            <w:tcW w:w="822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Tél</w:t>
            </w:r>
            <w:r w:rsidR="00C33259">
              <w:rPr>
                <w:rFonts w:ascii="Futura Lt BT" w:hAnsi="Futura Lt BT"/>
                <w:sz w:val="20"/>
              </w:rPr>
              <w:t>.</w:t>
            </w:r>
            <w:r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4055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+41 22 730 </w:t>
            </w:r>
            <w:r w:rsidR="008B76CB">
              <w:t>5126</w:t>
            </w:r>
          </w:p>
        </w:tc>
      </w:tr>
      <w:tr w:rsidR="00147352" w:rsidTr="00C33259">
        <w:trPr>
          <w:trHeight w:hRule="exact" w:val="340"/>
        </w:trPr>
        <w:tc>
          <w:tcPr>
            <w:tcW w:w="822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Fax:</w:t>
            </w:r>
          </w:p>
        </w:tc>
        <w:tc>
          <w:tcPr>
            <w:tcW w:w="4055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</w:tr>
      <w:tr w:rsidR="00147352" w:rsidTr="00C33259">
        <w:trPr>
          <w:trHeight w:hRule="exact" w:val="560"/>
        </w:trPr>
        <w:tc>
          <w:tcPr>
            <w:tcW w:w="822" w:type="dxa"/>
          </w:tcPr>
          <w:p w:rsidR="00147352" w:rsidRDefault="00147352" w:rsidP="00C33259">
            <w:pPr>
              <w:tabs>
                <w:tab w:val="left" w:pos="4111"/>
              </w:tabs>
              <w:spacing w:before="3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E-mail:</w:t>
            </w:r>
          </w:p>
        </w:tc>
        <w:tc>
          <w:tcPr>
            <w:tcW w:w="4055" w:type="dxa"/>
          </w:tcPr>
          <w:p w:rsidR="00147352" w:rsidRDefault="000D53C2" w:rsidP="00C33259">
            <w:pPr>
              <w:tabs>
                <w:tab w:val="left" w:pos="4111"/>
              </w:tabs>
              <w:spacing w:before="0"/>
              <w:ind w:left="57"/>
            </w:pPr>
            <w:hyperlink r:id="rId15" w:history="1">
              <w:r w:rsidR="008B76CB" w:rsidRPr="00160C4E">
                <w:rPr>
                  <w:rStyle w:val="Hyperlink"/>
                </w:rPr>
                <w:t>tsbsg13@itu.int</w:t>
              </w:r>
            </w:hyperlink>
            <w:r w:rsidR="00147352">
              <w:t xml:space="preserve"> </w:t>
            </w:r>
          </w:p>
        </w:tc>
      </w:tr>
    </w:tbl>
    <w:p w:rsidR="00147352" w:rsidRDefault="00147352" w:rsidP="00147352">
      <w:pPr>
        <w:spacing w:before="0"/>
        <w:rPr>
          <w:sz w:val="4"/>
        </w:rPr>
      </w:pPr>
      <w:r>
        <w:rPr>
          <w:sz w:val="4"/>
        </w:rPr>
        <w:br w:type="column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</w:tblGrid>
      <w:tr w:rsidR="00147352" w:rsidTr="00C33259">
        <w:trPr>
          <w:trHeight w:val="1588"/>
          <w:jc w:val="right"/>
        </w:trPr>
        <w:tc>
          <w:tcPr>
            <w:tcW w:w="5103" w:type="dxa"/>
          </w:tcPr>
          <w:p w:rsidR="00147352" w:rsidRDefault="00147352" w:rsidP="00C332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bookmarkStart w:id="3" w:name="Addressee"/>
            <w:bookmarkEnd w:id="3"/>
            <w:r>
              <w:t>-</w:t>
            </w:r>
            <w:r w:rsidR="00C33259">
              <w:tab/>
            </w:r>
            <w:r>
              <w:t>Aux administrations des Etats Membres</w:t>
            </w:r>
            <w:r w:rsidR="00C33259">
              <w:br/>
            </w:r>
            <w:r>
              <w:t>de l'Union</w:t>
            </w:r>
          </w:p>
          <w:p w:rsidR="00147352" w:rsidRDefault="00147352" w:rsidP="00C332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</w:p>
          <w:p w:rsidR="00147352" w:rsidRDefault="008C317D" w:rsidP="00C332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rPr>
                <w:b/>
              </w:rPr>
              <w:t>Copie</w:t>
            </w:r>
            <w:r w:rsidR="00147352">
              <w:rPr>
                <w:b/>
              </w:rPr>
              <w:t>:</w:t>
            </w:r>
          </w:p>
          <w:p w:rsidR="00147352" w:rsidRDefault="00147352" w:rsidP="00C332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t>-</w:t>
            </w:r>
            <w:r w:rsidR="00C33259">
              <w:tab/>
            </w:r>
            <w:r>
              <w:t>Aux Membres du Secteur UIT-T;</w:t>
            </w:r>
          </w:p>
          <w:p w:rsidR="00147352" w:rsidRDefault="00147352" w:rsidP="00403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t>-</w:t>
            </w:r>
            <w:r w:rsidR="00C33259">
              <w:tab/>
            </w:r>
            <w:r>
              <w:t>Aux Associés de l</w:t>
            </w:r>
            <w:r w:rsidR="004032EF">
              <w:t>'</w:t>
            </w:r>
            <w:r>
              <w:t>UIT-T;</w:t>
            </w:r>
          </w:p>
          <w:p w:rsidR="00147352" w:rsidRDefault="00147352" w:rsidP="009D6B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 w:rsidR="00C33259">
              <w:tab/>
            </w:r>
            <w:r>
              <w:t>Aux Président et Vice-</w:t>
            </w:r>
            <w:r w:rsidR="008C317D">
              <w:t>P</w:t>
            </w:r>
            <w:r>
              <w:t>résidents de la</w:t>
            </w:r>
            <w:r w:rsidR="00C33259">
              <w:t xml:space="preserve"> </w:t>
            </w:r>
            <w:r w:rsidR="009D6B0E">
              <w:t>Commission d'études 13</w:t>
            </w:r>
            <w:r>
              <w:t>;</w:t>
            </w:r>
          </w:p>
          <w:p w:rsidR="00147352" w:rsidRDefault="00147352" w:rsidP="002516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 w:rsidR="00C33259">
              <w:tab/>
            </w:r>
            <w:r>
              <w:t>Au Directeur du Bureau de développement</w:t>
            </w:r>
            <w:r w:rsidR="00251644">
              <w:br/>
            </w:r>
            <w:r>
              <w:t>des télécommunications;</w:t>
            </w:r>
          </w:p>
          <w:p w:rsidR="00147352" w:rsidRDefault="00147352" w:rsidP="00C332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 w:rsidR="00C33259">
              <w:tab/>
            </w:r>
            <w:r>
              <w:t>Au Directeur du Bureau des radiocommunications</w:t>
            </w:r>
          </w:p>
        </w:tc>
      </w:tr>
    </w:tbl>
    <w:p w:rsidR="00147352" w:rsidRDefault="00147352" w:rsidP="00147352">
      <w:pPr>
        <w:tabs>
          <w:tab w:val="left" w:pos="4111"/>
        </w:tabs>
        <w:spacing w:before="0" w:after="300"/>
        <w:ind w:left="57"/>
      </w:pPr>
    </w:p>
    <w:p w:rsidR="00147352" w:rsidRDefault="00147352" w:rsidP="00147352">
      <w:pPr>
        <w:tabs>
          <w:tab w:val="left" w:pos="4111"/>
        </w:tabs>
        <w:spacing w:before="0"/>
        <w:ind w:left="57"/>
        <w:rPr>
          <w:rFonts w:ascii="Futura Lt BT" w:hAnsi="Futura Lt BT"/>
          <w:sz w:val="20"/>
        </w:rPr>
        <w:sectPr w:rsidR="00147352">
          <w:type w:val="continuous"/>
          <w:pgSz w:w="11907" w:h="16840" w:code="9"/>
          <w:pgMar w:top="794" w:right="454" w:bottom="1440" w:left="567" w:header="720" w:footer="510" w:gutter="0"/>
          <w:cols w:num="2"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116"/>
      </w:tblGrid>
      <w:tr w:rsidR="00147352" w:rsidRPr="00A41D07" w:rsidTr="008B76CB">
        <w:trPr>
          <w:trHeight w:val="488"/>
        </w:trPr>
        <w:tc>
          <w:tcPr>
            <w:tcW w:w="822" w:type="dxa"/>
          </w:tcPr>
          <w:p w:rsidR="00147352" w:rsidRPr="00A41D07" w:rsidRDefault="00147352" w:rsidP="008B76CB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color w:val="FFFFFF"/>
                <w:szCs w:val="24"/>
              </w:rPr>
            </w:pPr>
            <w:bookmarkStart w:id="4" w:name="Subject"/>
            <w:bookmarkEnd w:id="4"/>
            <w:r w:rsidRPr="00A41D07">
              <w:rPr>
                <w:rFonts w:asciiTheme="majorBidi" w:hAnsiTheme="majorBidi" w:cstheme="majorBidi"/>
                <w:szCs w:val="24"/>
              </w:rPr>
              <w:lastRenderedPageBreak/>
              <w:t>Objet:</w:t>
            </w:r>
            <w:r w:rsidRPr="00A41D07">
              <w:rPr>
                <w:rFonts w:asciiTheme="majorBidi" w:hAnsiTheme="majorBidi" w:cstheme="majorBidi"/>
                <w:szCs w:val="24"/>
              </w:rPr>
              <w:tab/>
            </w:r>
          </w:p>
        </w:tc>
        <w:tc>
          <w:tcPr>
            <w:tcW w:w="6116" w:type="dxa"/>
          </w:tcPr>
          <w:p w:rsidR="00147352" w:rsidRPr="00A41D07" w:rsidRDefault="00147352" w:rsidP="008B76CB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szCs w:val="24"/>
              </w:rPr>
            </w:pPr>
            <w:r w:rsidRPr="00A41D07">
              <w:rPr>
                <w:rFonts w:asciiTheme="majorBidi" w:hAnsiTheme="majorBidi" w:cstheme="majorBidi"/>
                <w:b/>
                <w:szCs w:val="24"/>
              </w:rPr>
              <w:t xml:space="preserve">Proposition de suppression </w:t>
            </w:r>
            <w:r w:rsidR="009D6B0E" w:rsidRPr="00A41D07">
              <w:rPr>
                <w:rFonts w:asciiTheme="majorBidi" w:hAnsiTheme="majorBidi" w:cstheme="majorBidi"/>
                <w:b/>
                <w:szCs w:val="24"/>
              </w:rPr>
              <w:t>des</w:t>
            </w:r>
            <w:r w:rsidRPr="00A41D07">
              <w:rPr>
                <w:rFonts w:asciiTheme="majorBidi" w:hAnsiTheme="majorBidi" w:cstheme="majorBidi"/>
                <w:b/>
                <w:szCs w:val="24"/>
              </w:rPr>
              <w:t xml:space="preserve"> Question</w:t>
            </w:r>
            <w:r w:rsidR="009D6B0E" w:rsidRPr="00A41D07">
              <w:rPr>
                <w:rFonts w:asciiTheme="majorBidi" w:hAnsiTheme="majorBidi" w:cstheme="majorBidi"/>
                <w:b/>
                <w:szCs w:val="24"/>
              </w:rPr>
              <w:t>s 1, 2, 13 et 14/13</w:t>
            </w:r>
            <w:r w:rsidRPr="00A41D07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</w:p>
        </w:tc>
      </w:tr>
    </w:tbl>
    <w:p w:rsidR="00147352" w:rsidRDefault="00147352" w:rsidP="00147352">
      <w:pPr>
        <w:spacing w:before="0"/>
        <w:rPr>
          <w:rFonts w:ascii="Century Gothic" w:hAnsi="Century Gothic"/>
          <w:sz w:val="16"/>
        </w:rPr>
        <w:sectPr w:rsidR="00147352">
          <w:type w:val="continuous"/>
          <w:pgSz w:w="11907" w:h="16840" w:code="9"/>
          <w:pgMar w:top="794" w:right="454" w:bottom="1440" w:left="567" w:header="720" w:footer="510" w:gutter="0"/>
          <w:cols w:space="720"/>
          <w:titlePg/>
        </w:sectPr>
      </w:pPr>
    </w:p>
    <w:p w:rsidR="00147352" w:rsidRDefault="00147352" w:rsidP="00147352">
      <w:pPr>
        <w:widowControl w:val="0"/>
        <w:numPr>
          <w:ilvl w:val="12"/>
          <w:numId w:val="0"/>
        </w:numPr>
      </w:pPr>
      <w:bookmarkStart w:id="5" w:name="StartTyping"/>
      <w:bookmarkEnd w:id="5"/>
    </w:p>
    <w:p w:rsidR="00771967" w:rsidRDefault="00771967" w:rsidP="00147352">
      <w:pPr>
        <w:widowControl w:val="0"/>
        <w:numPr>
          <w:ilvl w:val="12"/>
          <w:numId w:val="0"/>
        </w:numPr>
        <w:sectPr w:rsidR="00771967" w:rsidSect="0077196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7" w:h="16840" w:code="9"/>
          <w:pgMar w:top="-510" w:right="851" w:bottom="1440" w:left="1134" w:header="397" w:footer="510" w:gutter="0"/>
          <w:cols w:space="0"/>
          <w:titlePg/>
        </w:sectPr>
      </w:pPr>
    </w:p>
    <w:p w:rsidR="00147352" w:rsidRDefault="00147352" w:rsidP="004E2106">
      <w:pPr>
        <w:widowControl w:val="0"/>
        <w:numPr>
          <w:ilvl w:val="12"/>
          <w:numId w:val="0"/>
        </w:numPr>
        <w:spacing w:before="0"/>
      </w:pPr>
      <w:r>
        <w:lastRenderedPageBreak/>
        <w:t>Madame, Monsieur,</w:t>
      </w:r>
    </w:p>
    <w:p w:rsidR="00147352" w:rsidRDefault="00C33259" w:rsidP="008B76CB">
      <w:pPr>
        <w:pStyle w:val="Normalaftertitle"/>
        <w:spacing w:before="240"/>
      </w:pPr>
      <w:r>
        <w:t>1</w:t>
      </w:r>
      <w:r>
        <w:tab/>
      </w:r>
      <w:r w:rsidR="00147352">
        <w:t xml:space="preserve">A la demande </w:t>
      </w:r>
      <w:r w:rsidR="00251644">
        <w:t>du Président de la Commission d'</w:t>
      </w:r>
      <w:r w:rsidR="00147352">
        <w:t xml:space="preserve">études </w:t>
      </w:r>
      <w:r w:rsidR="009D6B0E">
        <w:t>13</w:t>
      </w:r>
      <w:r w:rsidR="008B76CB">
        <w:t xml:space="preserve"> (</w:t>
      </w:r>
      <w:r w:rsidR="009D6B0E">
        <w:t xml:space="preserve">Réseaux futurs, y compris les réseaux mobiles et les </w:t>
      </w:r>
      <w:r w:rsidR="008B76CB">
        <w:t>réseaux de prochaine génération),</w:t>
      </w:r>
      <w:r w:rsidR="00251644">
        <w:t xml:space="preserve"> j'ai l'</w:t>
      </w:r>
      <w:r w:rsidR="00147352">
        <w:t xml:space="preserve">honneur de vous informer que ladite Commission, à sa réunion du </w:t>
      </w:r>
      <w:r w:rsidR="009D6B0E">
        <w:t xml:space="preserve">17 </w:t>
      </w:r>
      <w:r w:rsidR="00147352">
        <w:t xml:space="preserve">au </w:t>
      </w:r>
      <w:r w:rsidR="009D6B0E">
        <w:t>28 janvier 2011</w:t>
      </w:r>
      <w:r w:rsidR="00147352">
        <w:t>, a décidé de supprimer les Question</w:t>
      </w:r>
      <w:r w:rsidR="009D6B0E">
        <w:t xml:space="preserve">s </w:t>
      </w:r>
      <w:r w:rsidR="00A41D07">
        <w:t>1, 2, 13 et </w:t>
      </w:r>
      <w:r w:rsidR="009D6B0E">
        <w:t>14/13</w:t>
      </w:r>
      <w:r w:rsidR="00147352">
        <w:t>, conformément aux dispositions de la Section 7, §</w:t>
      </w:r>
      <w:r w:rsidR="00251644">
        <w:t> 7.4.1, de la Résolution 1 de l'</w:t>
      </w:r>
      <w:r w:rsidR="00147352">
        <w:t>AMNT (Johannesburg, 2008), par consensus entre les Membres présents.</w:t>
      </w:r>
    </w:p>
    <w:p w:rsidR="00147352" w:rsidRDefault="00C33259" w:rsidP="009D6B0E">
      <w:r>
        <w:t>2</w:t>
      </w:r>
      <w:r>
        <w:tab/>
      </w:r>
      <w:r w:rsidR="00147352">
        <w:t>Vous trouverez à l</w:t>
      </w:r>
      <w:r w:rsidR="00251644">
        <w:t>'</w:t>
      </w:r>
      <w:r w:rsidR="00147352">
        <w:rPr>
          <w:b/>
        </w:rPr>
        <w:t>Annexe 1</w:t>
      </w:r>
      <w:r w:rsidR="00147352">
        <w:t xml:space="preserve"> un résumé explicatif des motifs qui ont conduit à la suppression de ces Question</w:t>
      </w:r>
      <w:r w:rsidR="009D6B0E">
        <w:t>s</w:t>
      </w:r>
      <w:r w:rsidR="00147352">
        <w:t>.</w:t>
      </w:r>
    </w:p>
    <w:p w:rsidR="00147352" w:rsidRDefault="00C33259" w:rsidP="009D6B0E">
      <w:r>
        <w:t>3</w:t>
      </w:r>
      <w:r>
        <w:tab/>
      </w:r>
      <w:r w:rsidR="00147352">
        <w:t xml:space="preserve">Compte tenu des dispositions de la Résolution 1, Section 7, je vous serais reconnaissant de bien vouloir me faire savoir au plus tard </w:t>
      </w:r>
      <w:r w:rsidR="00147352">
        <w:rPr>
          <w:b/>
        </w:rPr>
        <w:t xml:space="preserve">le </w:t>
      </w:r>
      <w:r w:rsidR="009D6B0E">
        <w:rPr>
          <w:b/>
        </w:rPr>
        <w:t>18 avril 2011</w:t>
      </w:r>
      <w:r w:rsidR="008B76CB">
        <w:t xml:space="preserve"> à 24 heures UTC si votre A</w:t>
      </w:r>
      <w:r w:rsidR="00147352">
        <w:t xml:space="preserve">dministration approuve la suppression de </w:t>
      </w:r>
      <w:r w:rsidR="009D6B0E">
        <w:t>ces</w:t>
      </w:r>
      <w:r w:rsidR="00147352">
        <w:t xml:space="preserve"> Questions.</w:t>
      </w:r>
    </w:p>
    <w:p w:rsidR="00147352" w:rsidRDefault="00C33259" w:rsidP="004E2106">
      <w:r>
        <w:t>4</w:t>
      </w:r>
      <w:r>
        <w:tab/>
      </w:r>
      <w:r w:rsidR="00147352">
        <w:t>Si des Etats Membres n</w:t>
      </w:r>
      <w:r w:rsidR="00251644">
        <w:t>'</w:t>
      </w:r>
      <w:r w:rsidR="00147352">
        <w:t>approuvent pas la suppression de ces Questions, ils sont invités à faire connaître leurs raisons et à proposer les modifications propres à faciliter la poursuite de l</w:t>
      </w:r>
      <w:r w:rsidR="00251644">
        <w:t>'</w:t>
      </w:r>
      <w:r w:rsidR="00147352">
        <w:t>étude de ces Question</w:t>
      </w:r>
      <w:r w:rsidR="009D6B0E">
        <w:t>s</w:t>
      </w:r>
      <w:r w:rsidR="00147352">
        <w:t>.</w:t>
      </w:r>
    </w:p>
    <w:p w:rsidR="00147352" w:rsidRDefault="00C33259" w:rsidP="009D6B0E">
      <w:r>
        <w:t>5</w:t>
      </w:r>
      <w:r>
        <w:tab/>
      </w:r>
      <w:r w:rsidR="00147352">
        <w:t>Après la date mentionnée ci-dessus (</w:t>
      </w:r>
      <w:r w:rsidR="009D6B0E">
        <w:t>18 avril 2011</w:t>
      </w:r>
      <w:r w:rsidR="00147352">
        <w:t>), le Directeur du TSB fera connaître les résultats de la présente consultation par une circulaire.</w:t>
      </w:r>
    </w:p>
    <w:p w:rsidR="00147352" w:rsidRDefault="00147352" w:rsidP="00C33259">
      <w:r>
        <w:t>Veuillez agréer, Madame, Monsieur, l'assurance de ma considération distinguée.</w:t>
      </w:r>
    </w:p>
    <w:p w:rsidR="004E2106" w:rsidRDefault="004E2106" w:rsidP="008B76CB">
      <w:pPr>
        <w:widowControl w:val="0"/>
        <w:spacing w:before="240"/>
      </w:pPr>
    </w:p>
    <w:p w:rsidR="009D6B0E" w:rsidRDefault="00147352" w:rsidP="004E2106">
      <w:pPr>
        <w:widowControl w:val="0"/>
        <w:spacing w:before="360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  <w:r w:rsidR="004E2106">
        <w:br/>
      </w:r>
      <w:r w:rsidR="004E2106">
        <w:br/>
      </w:r>
      <w:r w:rsidR="00C33259">
        <w:rPr>
          <w:b/>
          <w:bCs/>
        </w:rPr>
        <w:t>Annexe</w:t>
      </w:r>
      <w:r w:rsidRPr="008B76CB">
        <w:t xml:space="preserve">: </w:t>
      </w:r>
      <w:r>
        <w:t>1</w:t>
      </w:r>
      <w:r w:rsidR="009D6B0E">
        <w:br w:type="page"/>
      </w:r>
    </w:p>
    <w:p w:rsidR="004B732E" w:rsidRDefault="004B732E" w:rsidP="00147352">
      <w:pPr>
        <w:tabs>
          <w:tab w:val="clear" w:pos="794"/>
          <w:tab w:val="clear" w:pos="1191"/>
          <w:tab w:val="clear" w:pos="1588"/>
          <w:tab w:val="clear" w:pos="1985"/>
          <w:tab w:val="left" w:pos="6322"/>
        </w:tabs>
        <w:spacing w:before="0"/>
      </w:pPr>
    </w:p>
    <w:p w:rsidR="00D35100" w:rsidRDefault="00D35100" w:rsidP="00147352">
      <w:pPr>
        <w:tabs>
          <w:tab w:val="clear" w:pos="794"/>
          <w:tab w:val="clear" w:pos="1191"/>
          <w:tab w:val="clear" w:pos="1588"/>
          <w:tab w:val="clear" w:pos="1985"/>
          <w:tab w:val="left" w:pos="6322"/>
        </w:tabs>
        <w:spacing w:before="0"/>
      </w:pPr>
    </w:p>
    <w:p w:rsidR="009D6B0E" w:rsidRDefault="009D6B0E" w:rsidP="009D6B0E">
      <w:pPr>
        <w:tabs>
          <w:tab w:val="clear" w:pos="794"/>
          <w:tab w:val="clear" w:pos="1191"/>
          <w:tab w:val="clear" w:pos="1588"/>
          <w:tab w:val="clear" w:pos="1985"/>
          <w:tab w:val="left" w:pos="6322"/>
        </w:tabs>
        <w:spacing w:before="0"/>
        <w:jc w:val="center"/>
        <w:rPr>
          <w:caps/>
        </w:rPr>
      </w:pPr>
      <w:r w:rsidRPr="00756C78">
        <w:rPr>
          <w:caps/>
        </w:rPr>
        <w:t>annexe 1</w:t>
      </w:r>
    </w:p>
    <w:p w:rsidR="009D6B0E" w:rsidRPr="00756C78" w:rsidRDefault="009D6B0E" w:rsidP="00D35100">
      <w:pPr>
        <w:tabs>
          <w:tab w:val="clear" w:pos="794"/>
          <w:tab w:val="clear" w:pos="1191"/>
          <w:tab w:val="clear" w:pos="1588"/>
          <w:tab w:val="clear" w:pos="1985"/>
          <w:tab w:val="left" w:pos="6322"/>
        </w:tabs>
        <w:spacing w:before="0"/>
        <w:jc w:val="center"/>
      </w:pPr>
      <w:r w:rsidRPr="00756C78">
        <w:t>(de la circul</w:t>
      </w:r>
      <w:bookmarkStart w:id="6" w:name="_GoBack"/>
      <w:bookmarkEnd w:id="6"/>
      <w:r w:rsidRPr="00756C78">
        <w:t>aire TSB 16</w:t>
      </w:r>
      <w:r w:rsidR="00D35100">
        <w:t>8</w:t>
      </w:r>
      <w:r w:rsidRPr="00756C78">
        <w:t>)</w:t>
      </w:r>
    </w:p>
    <w:p w:rsidR="009D6B0E" w:rsidRDefault="009D6B0E" w:rsidP="008B76CB">
      <w:pPr>
        <w:pStyle w:val="headingb"/>
        <w:spacing w:before="360"/>
        <w:jc w:val="center"/>
      </w:pPr>
      <w:r>
        <w:t>Motifs de la suppression des Q</w:t>
      </w:r>
      <w:r w:rsidRPr="00756C78">
        <w:t xml:space="preserve">uestion </w:t>
      </w:r>
      <w:r>
        <w:t>1/13 et 2/13</w:t>
      </w:r>
    </w:p>
    <w:p w:rsidR="009D6B0E" w:rsidRPr="009D6B0E" w:rsidRDefault="009D6B0E" w:rsidP="008B76CB">
      <w:pPr>
        <w:spacing w:before="360"/>
      </w:pPr>
      <w:r>
        <w:t>La Commission d'études 13 de l'UIT</w:t>
      </w:r>
      <w:r w:rsidR="00DA581F">
        <w:t>-T</w:t>
      </w:r>
      <w:r>
        <w:t xml:space="preserve"> a décidé de proposer la suppression des Questions 1/13 (Coordination et planification) et 2/13 (Terminologie concernant le réseau</w:t>
      </w:r>
      <w:r w:rsidR="00DA581F">
        <w:t>) étant donné que ces Questions o</w:t>
      </w:r>
      <w:r w:rsidR="008B76CB">
        <w:t>nt été fusionnées pour former la</w:t>
      </w:r>
      <w:r w:rsidR="00DA581F">
        <w:t xml:space="preserve"> nouvelle Question 25/13 (Coordination, planification et terminologie) (voir la </w:t>
      </w:r>
      <w:r w:rsidR="008B76CB">
        <w:t>C</w:t>
      </w:r>
      <w:r w:rsidR="00DA581F">
        <w:t>irculaire TSB 167).</w:t>
      </w:r>
    </w:p>
    <w:p w:rsidR="00DA581F" w:rsidRDefault="00DA581F" w:rsidP="008B76CB">
      <w:pPr>
        <w:pStyle w:val="headingb"/>
        <w:keepNext w:val="0"/>
        <w:keepLines w:val="0"/>
        <w:spacing w:before="480"/>
        <w:jc w:val="center"/>
      </w:pPr>
      <w:r>
        <w:t>Motifs de la suppression des Q</w:t>
      </w:r>
      <w:r w:rsidRPr="00756C78">
        <w:t xml:space="preserve">uestion </w:t>
      </w:r>
      <w:r>
        <w:t>1</w:t>
      </w:r>
      <w:r w:rsidR="00D35100">
        <w:t>3</w:t>
      </w:r>
      <w:r>
        <w:t xml:space="preserve">/13 et </w:t>
      </w:r>
      <w:r w:rsidR="00D35100">
        <w:t>14</w:t>
      </w:r>
      <w:r>
        <w:t>/13</w:t>
      </w:r>
    </w:p>
    <w:p w:rsidR="009D6B0E" w:rsidRDefault="00DA581F" w:rsidP="008B76CB">
      <w:pPr>
        <w:spacing w:before="360"/>
      </w:pPr>
      <w:r>
        <w:t>La Commission d'études 13 de l'UIT-T a décidé de proposer la suppression des Questions 13/13 (Passage progressif aux réseaux NGN) et 14/13 (Scénarios de services et modèles de déploiement des réseaux NGN) étant donné que ces Questions ont été fusionnées pour former la nouvelle</w:t>
      </w:r>
      <w:r w:rsidR="003E1517">
        <w:t xml:space="preserve"> </w:t>
      </w:r>
      <w:r>
        <w:t xml:space="preserve">Question 24/13 (Scénarios de services, modèles de déploiement et question du passage) (voir la </w:t>
      </w:r>
      <w:r w:rsidR="008B76CB">
        <w:t>C</w:t>
      </w:r>
      <w:r>
        <w:t>irculaire TSB 167).</w:t>
      </w:r>
    </w:p>
    <w:p w:rsidR="00DA581F" w:rsidRDefault="00DA581F" w:rsidP="00DA581F"/>
    <w:p w:rsidR="008B76CB" w:rsidRDefault="008B76CB" w:rsidP="00DA581F"/>
    <w:p w:rsidR="00DA581F" w:rsidRDefault="00DA581F">
      <w:pPr>
        <w:jc w:val="center"/>
      </w:pPr>
      <w:r>
        <w:t>______________</w:t>
      </w:r>
    </w:p>
    <w:p w:rsidR="00DA581F" w:rsidRDefault="00DA581F" w:rsidP="00DA581F"/>
    <w:sectPr w:rsidR="00DA581F" w:rsidSect="00E92317">
      <w:headerReference w:type="default" r:id="rId22"/>
      <w:type w:val="continuous"/>
      <w:pgSz w:w="11907" w:h="16840" w:code="9"/>
      <w:pgMar w:top="-510" w:right="1021" w:bottom="1440" w:left="1134" w:header="397" w:footer="510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6CB" w:rsidRDefault="008B76CB">
      <w:r>
        <w:separator/>
      </w:r>
    </w:p>
  </w:endnote>
  <w:endnote w:type="continuationSeparator" w:id="0">
    <w:p w:rsidR="008B76CB" w:rsidRDefault="008B7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06" w:rsidRDefault="004E21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CB" w:rsidRPr="00976FBE" w:rsidRDefault="000D53C2" w:rsidP="00C33259">
    <w:pPr>
      <w:pStyle w:val="Footer"/>
      <w:rPr>
        <w:szCs w:val="18"/>
      </w:rPr>
    </w:pPr>
    <w:fldSimple w:instr=" FILENAME \p  \* MERGEFORMAT ">
      <w:r w:rsidR="00C320B9" w:rsidRPr="00C320B9">
        <w:rPr>
          <w:noProof/>
          <w:szCs w:val="18"/>
        </w:rPr>
        <w:t>M</w:t>
      </w:r>
      <w:r w:rsidR="00C320B9">
        <w:rPr>
          <w:noProof/>
        </w:rPr>
        <w:t>:\TSBDOC\COM13\circulaires\168F.docx</w:t>
      </w:r>
    </w:fldSimple>
    <w:r w:rsidR="008B76CB" w:rsidRPr="00976FBE">
      <w:rPr>
        <w:szCs w:val="18"/>
      </w:rPr>
      <w:tab/>
    </w:r>
    <w:r w:rsidR="008B76CB" w:rsidRPr="00976FBE">
      <w:rPr>
        <w:szCs w:val="18"/>
      </w:rPr>
      <w:tab/>
    </w:r>
    <w:r>
      <w:rPr>
        <w:szCs w:val="18"/>
      </w:rPr>
      <w:fldChar w:fldCharType="begin"/>
    </w:r>
    <w:r w:rsidR="008B76CB">
      <w:rPr>
        <w:szCs w:val="18"/>
      </w:rPr>
      <w:instrText xml:space="preserve"> DATE \@ "dd/MM/yyyy" </w:instrText>
    </w:r>
    <w:r>
      <w:rPr>
        <w:szCs w:val="18"/>
      </w:rPr>
      <w:fldChar w:fldCharType="separate"/>
    </w:r>
    <w:r w:rsidR="00C320B9">
      <w:rPr>
        <w:noProof/>
        <w:szCs w:val="18"/>
      </w:rPr>
      <w:t>09/03/2011</w:t>
    </w:r>
    <w:r>
      <w:rPr>
        <w:szCs w:val="18"/>
      </w:rPr>
      <w:fldChar w:fldCharType="end"/>
    </w:r>
  </w:p>
  <w:p w:rsidR="008B76CB" w:rsidRDefault="008B76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CB" w:rsidRDefault="008B76CB" w:rsidP="005B6098">
    <w:pPr>
      <w:pBdr>
        <w:top w:val="single" w:sz="4" w:space="1" w:color="auto"/>
      </w:pBdr>
      <w:shd w:val="clear" w:color="FFFFFF" w:fill="auto"/>
      <w:tabs>
        <w:tab w:val="clear" w:pos="1985"/>
        <w:tab w:val="left" w:pos="2297"/>
        <w:tab w:val="left" w:pos="2864"/>
        <w:tab w:val="left" w:pos="3431"/>
        <w:tab w:val="left" w:pos="5699"/>
        <w:tab w:val="left" w:pos="8250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>Télex 421 000 uit ch</w:t>
    </w:r>
    <w:r>
      <w:rPr>
        <w:rFonts w:ascii="Futura Lt BT" w:hAnsi="Futura Lt BT"/>
        <w:sz w:val="18"/>
      </w:rPr>
      <w:tab/>
      <w:t>E-mail: itumail@itu.int</w:t>
    </w:r>
  </w:p>
  <w:p w:rsidR="008B76CB" w:rsidRDefault="008B76CB" w:rsidP="005B6098">
    <w:pPr>
      <w:pBdr>
        <w:top w:val="single" w:sz="4" w:space="1" w:color="auto"/>
      </w:pBdr>
      <w:shd w:val="clear" w:color="FFFFFF" w:fill="auto"/>
      <w:tabs>
        <w:tab w:val="clear" w:pos="1985"/>
        <w:tab w:val="left" w:pos="2297"/>
        <w:tab w:val="left" w:pos="2977"/>
        <w:tab w:val="left" w:pos="3431"/>
        <w:tab w:val="left" w:pos="5699"/>
        <w:tab w:val="right" w:pos="9923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8B76CB" w:rsidRDefault="008B76CB" w:rsidP="005B6098">
    <w:pPr>
      <w:pStyle w:val="Footer"/>
      <w:tabs>
        <w:tab w:val="right" w:pos="2694"/>
        <w:tab w:val="left" w:pos="2977"/>
        <w:tab w:val="left" w:pos="3431"/>
        <w:tab w:val="left" w:pos="6294"/>
        <w:tab w:val="right" w:pos="10858"/>
      </w:tabs>
      <w:rPr>
        <w:rFonts w:ascii="Futura Lt BT" w:hAnsi="Futura Lt BT"/>
      </w:rPr>
    </w:pPr>
    <w:r>
      <w:rPr>
        <w:rFonts w:ascii="Futura Lt BT" w:hAnsi="Futura Lt BT"/>
      </w:rPr>
      <w:t>S</w:t>
    </w:r>
    <w:r w:rsidRPr="005B6098"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G</w:t>
    </w:r>
    <w:r w:rsidRPr="005B6098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CB" w:rsidRDefault="008B76CB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CB" w:rsidRPr="004E2106" w:rsidRDefault="004E2106">
    <w:pPr>
      <w:pStyle w:val="Footer"/>
      <w:rPr>
        <w:sz w:val="16"/>
        <w:szCs w:val="16"/>
        <w:lang w:val="fr-CH"/>
      </w:rPr>
    </w:pPr>
    <w:r w:rsidRPr="004E2106">
      <w:rPr>
        <w:sz w:val="16"/>
        <w:szCs w:val="16"/>
        <w:lang w:val="fr-CH"/>
      </w:rPr>
      <w:t>ITU-T\BUREAU\CIRC\168F.DOC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CB" w:rsidRDefault="008B76CB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261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>Télex 421 000 uit ch</w:t>
    </w:r>
    <w:r>
      <w:rPr>
        <w:rFonts w:ascii="Futura Lt BT" w:hAnsi="Futura Lt BT"/>
        <w:sz w:val="18"/>
      </w:rPr>
      <w:tab/>
      <w:t>E-mail: itumail@itu.int</w:t>
    </w:r>
  </w:p>
  <w:p w:rsidR="008B76CB" w:rsidRDefault="008B76CB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261"/>
        <w:tab w:val="left" w:pos="5387"/>
        <w:tab w:val="left" w:pos="7797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8B76CB" w:rsidRDefault="008B76CB">
    <w:pPr>
      <w:pStyle w:val="Footer"/>
      <w:tabs>
        <w:tab w:val="clear" w:pos="5954"/>
        <w:tab w:val="left" w:pos="2863"/>
        <w:tab w:val="left" w:pos="3430"/>
      </w:tabs>
      <w:rPr>
        <w:lang w:val="en-US"/>
      </w:rPr>
    </w:pPr>
    <w:r>
      <w:rPr>
        <w:rFonts w:ascii="Futura Lt BT" w:hAnsi="Futura Lt BT"/>
      </w:rPr>
      <w:t>Suisse</w:t>
    </w:r>
    <w:r>
      <w:rPr>
        <w:rFonts w:ascii="Futura Lt BT" w:hAnsi="Futura Lt BT"/>
      </w:rPr>
      <w:tab/>
      <w:t>Gr4:+41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6CB" w:rsidRDefault="008B76CB">
      <w:r>
        <w:t>____________________</w:t>
      </w:r>
    </w:p>
  </w:footnote>
  <w:footnote w:type="continuationSeparator" w:id="0">
    <w:p w:rsidR="008B76CB" w:rsidRDefault="008B7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06" w:rsidRDefault="004E21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CB" w:rsidRDefault="000D53C2">
    <w:pPr>
      <w:pStyle w:val="Header"/>
      <w:jc w:val="right"/>
    </w:pPr>
    <w:r>
      <w:fldChar w:fldCharType="begin"/>
    </w:r>
    <w:r w:rsidR="008B76CB">
      <w:instrText xml:space="preserve"> PAGE  \* MERGEFORMAT </w:instrText>
    </w:r>
    <w:r>
      <w:fldChar w:fldCharType="separate"/>
    </w:r>
    <w:r w:rsidR="008B76CB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06" w:rsidRDefault="004E210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CB" w:rsidRDefault="008B76CB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CB" w:rsidRDefault="008B76CB">
    <w:pPr>
      <w:pStyle w:val="Header"/>
    </w:pPr>
    <w:r>
      <w:t xml:space="preserve">- </w:t>
    </w:r>
    <w:r w:rsidR="000D53C2">
      <w:fldChar w:fldCharType="begin"/>
    </w:r>
    <w:r>
      <w:instrText>PAGE</w:instrText>
    </w:r>
    <w:r w:rsidR="000D53C2">
      <w:fldChar w:fldCharType="separate"/>
    </w:r>
    <w:r>
      <w:rPr>
        <w:noProof/>
      </w:rPr>
      <w:t>2</w:t>
    </w:r>
    <w:r w:rsidR="000D53C2">
      <w:rPr>
        <w:noProof/>
      </w:rPr>
      <w:fldChar w:fldCharType="end"/>
    </w:r>
    <w:r>
      <w:t xml:space="preserve"> -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CB" w:rsidRDefault="008B76CB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CB" w:rsidRPr="00A41D07" w:rsidRDefault="008B76CB">
    <w:pPr>
      <w:pStyle w:val="Header"/>
      <w:rPr>
        <w:sz w:val="18"/>
        <w:szCs w:val="18"/>
      </w:rPr>
    </w:pPr>
    <w:r w:rsidRPr="00A41D07">
      <w:rPr>
        <w:sz w:val="18"/>
        <w:szCs w:val="18"/>
      </w:rPr>
      <w:t xml:space="preserve">- </w:t>
    </w:r>
    <w:r w:rsidR="000D53C2" w:rsidRPr="00A41D07">
      <w:rPr>
        <w:sz w:val="18"/>
        <w:szCs w:val="18"/>
      </w:rPr>
      <w:fldChar w:fldCharType="begin"/>
    </w:r>
    <w:r w:rsidRPr="00A41D07">
      <w:rPr>
        <w:sz w:val="18"/>
        <w:szCs w:val="18"/>
      </w:rPr>
      <w:instrText>PAGE</w:instrText>
    </w:r>
    <w:r w:rsidR="000D53C2" w:rsidRPr="00A41D07">
      <w:rPr>
        <w:sz w:val="18"/>
        <w:szCs w:val="18"/>
      </w:rPr>
      <w:fldChar w:fldCharType="separate"/>
    </w:r>
    <w:r w:rsidR="00C320B9">
      <w:rPr>
        <w:noProof/>
        <w:sz w:val="18"/>
        <w:szCs w:val="18"/>
      </w:rPr>
      <w:t>2</w:t>
    </w:r>
    <w:r w:rsidR="000D53C2" w:rsidRPr="00A41D07">
      <w:rPr>
        <w:noProof/>
        <w:sz w:val="18"/>
        <w:szCs w:val="18"/>
      </w:rPr>
      <w:fldChar w:fldCharType="end"/>
    </w:r>
    <w:r w:rsidRPr="00A41D07">
      <w:rPr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">
    <w:nsid w:val="07B71F1B"/>
    <w:multiLevelType w:val="singleLevel"/>
    <w:tmpl w:val="F376BF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E4435"/>
    <w:rsid w:val="00004933"/>
    <w:rsid w:val="00035B43"/>
    <w:rsid w:val="000D53C2"/>
    <w:rsid w:val="00147352"/>
    <w:rsid w:val="001D31C3"/>
    <w:rsid w:val="001E4435"/>
    <w:rsid w:val="00251644"/>
    <w:rsid w:val="003B66E8"/>
    <w:rsid w:val="003E1517"/>
    <w:rsid w:val="004032EF"/>
    <w:rsid w:val="00414B0C"/>
    <w:rsid w:val="00416266"/>
    <w:rsid w:val="0043711B"/>
    <w:rsid w:val="004B732E"/>
    <w:rsid w:val="004D51F4"/>
    <w:rsid w:val="004E2106"/>
    <w:rsid w:val="005136D2"/>
    <w:rsid w:val="005B1DFC"/>
    <w:rsid w:val="005B6098"/>
    <w:rsid w:val="00695559"/>
    <w:rsid w:val="006C285E"/>
    <w:rsid w:val="00760063"/>
    <w:rsid w:val="00771967"/>
    <w:rsid w:val="00775E4B"/>
    <w:rsid w:val="0079553B"/>
    <w:rsid w:val="00810105"/>
    <w:rsid w:val="008157E0"/>
    <w:rsid w:val="00887FA6"/>
    <w:rsid w:val="008B76CB"/>
    <w:rsid w:val="008C317D"/>
    <w:rsid w:val="008C4397"/>
    <w:rsid w:val="00935AA8"/>
    <w:rsid w:val="009D6B0E"/>
    <w:rsid w:val="00A41D07"/>
    <w:rsid w:val="00A81DA1"/>
    <w:rsid w:val="00AA4308"/>
    <w:rsid w:val="00C26F2E"/>
    <w:rsid w:val="00C320B9"/>
    <w:rsid w:val="00C33259"/>
    <w:rsid w:val="00CA0416"/>
    <w:rsid w:val="00CB1125"/>
    <w:rsid w:val="00CC5D7C"/>
    <w:rsid w:val="00CD042E"/>
    <w:rsid w:val="00D35100"/>
    <w:rsid w:val="00DA581F"/>
    <w:rsid w:val="00DE31BA"/>
    <w:rsid w:val="00E06C61"/>
    <w:rsid w:val="00E72AE1"/>
    <w:rsid w:val="00E92317"/>
    <w:rsid w:val="00F346C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D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81DA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81DA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81DA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81DA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81DA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81DA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81DA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81DA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81DA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A81DA1"/>
  </w:style>
  <w:style w:type="paragraph" w:styleId="TOC7">
    <w:name w:val="toc 7"/>
    <w:basedOn w:val="TOC3"/>
    <w:semiHidden/>
    <w:rsid w:val="00A81DA1"/>
  </w:style>
  <w:style w:type="paragraph" w:styleId="TOC6">
    <w:name w:val="toc 6"/>
    <w:basedOn w:val="TOC3"/>
    <w:semiHidden/>
    <w:rsid w:val="00A81DA1"/>
  </w:style>
  <w:style w:type="paragraph" w:styleId="TOC5">
    <w:name w:val="toc 5"/>
    <w:basedOn w:val="TOC3"/>
    <w:semiHidden/>
    <w:rsid w:val="00A81DA1"/>
  </w:style>
  <w:style w:type="paragraph" w:styleId="TOC4">
    <w:name w:val="toc 4"/>
    <w:basedOn w:val="TOC3"/>
    <w:semiHidden/>
    <w:rsid w:val="00A81DA1"/>
  </w:style>
  <w:style w:type="paragraph" w:styleId="TOC3">
    <w:name w:val="toc 3"/>
    <w:basedOn w:val="TOC2"/>
    <w:semiHidden/>
    <w:rsid w:val="00A81DA1"/>
    <w:pPr>
      <w:spacing w:before="80"/>
    </w:pPr>
  </w:style>
  <w:style w:type="paragraph" w:styleId="TOC2">
    <w:name w:val="toc 2"/>
    <w:basedOn w:val="TOC1"/>
    <w:semiHidden/>
    <w:rsid w:val="00A81DA1"/>
    <w:pPr>
      <w:spacing w:before="120"/>
    </w:pPr>
  </w:style>
  <w:style w:type="paragraph" w:styleId="TOC1">
    <w:name w:val="toc 1"/>
    <w:basedOn w:val="Normal"/>
    <w:semiHidden/>
    <w:rsid w:val="00A81DA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A81DA1"/>
    <w:pPr>
      <w:ind w:left="1698"/>
    </w:pPr>
  </w:style>
  <w:style w:type="paragraph" w:styleId="Index6">
    <w:name w:val="index 6"/>
    <w:basedOn w:val="Normal"/>
    <w:next w:val="Normal"/>
    <w:semiHidden/>
    <w:rsid w:val="00A81DA1"/>
    <w:pPr>
      <w:ind w:left="1415"/>
    </w:pPr>
  </w:style>
  <w:style w:type="paragraph" w:styleId="Index5">
    <w:name w:val="index 5"/>
    <w:basedOn w:val="Normal"/>
    <w:next w:val="Normal"/>
    <w:semiHidden/>
    <w:rsid w:val="00A81DA1"/>
    <w:pPr>
      <w:ind w:left="1132"/>
    </w:pPr>
  </w:style>
  <w:style w:type="paragraph" w:styleId="Index4">
    <w:name w:val="index 4"/>
    <w:basedOn w:val="Normal"/>
    <w:next w:val="Normal"/>
    <w:semiHidden/>
    <w:rsid w:val="00A81DA1"/>
    <w:pPr>
      <w:ind w:left="849"/>
    </w:pPr>
  </w:style>
  <w:style w:type="paragraph" w:styleId="Index3">
    <w:name w:val="index 3"/>
    <w:basedOn w:val="Normal"/>
    <w:next w:val="Normal"/>
    <w:semiHidden/>
    <w:rsid w:val="00A81DA1"/>
    <w:pPr>
      <w:ind w:left="566"/>
    </w:pPr>
  </w:style>
  <w:style w:type="paragraph" w:styleId="Index2">
    <w:name w:val="index 2"/>
    <w:basedOn w:val="Normal"/>
    <w:next w:val="Normal"/>
    <w:semiHidden/>
    <w:rsid w:val="00A81DA1"/>
    <w:pPr>
      <w:ind w:left="283"/>
    </w:pPr>
  </w:style>
  <w:style w:type="paragraph" w:styleId="Index1">
    <w:name w:val="index 1"/>
    <w:basedOn w:val="Normal"/>
    <w:next w:val="Normal"/>
    <w:semiHidden/>
    <w:rsid w:val="00A81DA1"/>
  </w:style>
  <w:style w:type="character" w:styleId="LineNumber">
    <w:name w:val="line number"/>
    <w:basedOn w:val="DefaultParagraphFont"/>
    <w:rsid w:val="00A81DA1"/>
  </w:style>
  <w:style w:type="paragraph" w:styleId="IndexHeading">
    <w:name w:val="index heading"/>
    <w:basedOn w:val="Normal"/>
    <w:next w:val="Index1"/>
    <w:semiHidden/>
    <w:rsid w:val="00A81DA1"/>
  </w:style>
  <w:style w:type="paragraph" w:styleId="Footer">
    <w:name w:val="footer"/>
    <w:basedOn w:val="Normal"/>
    <w:rsid w:val="00A81DA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A81DA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A81DA1"/>
    <w:rPr>
      <w:position w:val="6"/>
      <w:sz w:val="16"/>
    </w:rPr>
  </w:style>
  <w:style w:type="paragraph" w:styleId="FootnoteText">
    <w:name w:val="footnote text"/>
    <w:basedOn w:val="Normal"/>
    <w:semiHidden/>
    <w:rsid w:val="00A81DA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81DA1"/>
    <w:pPr>
      <w:ind w:left="794"/>
    </w:pPr>
  </w:style>
  <w:style w:type="paragraph" w:customStyle="1" w:styleId="TableLegend">
    <w:name w:val="Table_Legend"/>
    <w:basedOn w:val="TableText"/>
    <w:rsid w:val="00A81DA1"/>
    <w:pPr>
      <w:spacing w:before="120"/>
    </w:pPr>
  </w:style>
  <w:style w:type="paragraph" w:customStyle="1" w:styleId="TableText">
    <w:name w:val="Table_Text"/>
    <w:basedOn w:val="Normal"/>
    <w:rsid w:val="00A81D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A81DA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81DA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81DA1"/>
    <w:pPr>
      <w:spacing w:before="80"/>
      <w:ind w:left="794" w:hanging="794"/>
    </w:pPr>
  </w:style>
  <w:style w:type="paragraph" w:customStyle="1" w:styleId="enumlev2">
    <w:name w:val="enumlev2"/>
    <w:basedOn w:val="enumlev1"/>
    <w:rsid w:val="00A81DA1"/>
    <w:pPr>
      <w:ind w:left="1191" w:hanging="397"/>
    </w:pPr>
  </w:style>
  <w:style w:type="paragraph" w:customStyle="1" w:styleId="enumlev3">
    <w:name w:val="enumlev3"/>
    <w:basedOn w:val="enumlev2"/>
    <w:rsid w:val="00A81DA1"/>
    <w:pPr>
      <w:ind w:left="1588"/>
    </w:pPr>
  </w:style>
  <w:style w:type="paragraph" w:customStyle="1" w:styleId="TableHead">
    <w:name w:val="Table_Head"/>
    <w:basedOn w:val="TableText"/>
    <w:rsid w:val="00A81DA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A81DA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A81DA1"/>
    <w:pPr>
      <w:spacing w:before="480"/>
    </w:pPr>
  </w:style>
  <w:style w:type="paragraph" w:customStyle="1" w:styleId="FigureTitle">
    <w:name w:val="Figure_Title"/>
    <w:basedOn w:val="TableTitle"/>
    <w:next w:val="Normal"/>
    <w:rsid w:val="00A81DA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A81DA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A81DA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81DA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A81DA1"/>
  </w:style>
  <w:style w:type="paragraph" w:customStyle="1" w:styleId="AppendixRef">
    <w:name w:val="Appendix_Ref"/>
    <w:basedOn w:val="AnnexRef"/>
    <w:next w:val="AppendixTitle"/>
    <w:rsid w:val="00A81DA1"/>
  </w:style>
  <w:style w:type="paragraph" w:customStyle="1" w:styleId="AppendixTitle">
    <w:name w:val="Appendix_Title"/>
    <w:basedOn w:val="AnnexTitle"/>
    <w:next w:val="Normal"/>
    <w:rsid w:val="00A81DA1"/>
  </w:style>
  <w:style w:type="paragraph" w:customStyle="1" w:styleId="RefTitle">
    <w:name w:val="Ref_Title"/>
    <w:basedOn w:val="Normal"/>
    <w:next w:val="RefText"/>
    <w:rsid w:val="00A81DA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A81DA1"/>
    <w:pPr>
      <w:ind w:left="794" w:hanging="794"/>
    </w:pPr>
  </w:style>
  <w:style w:type="paragraph" w:customStyle="1" w:styleId="Equation">
    <w:name w:val="Equation"/>
    <w:basedOn w:val="Normal"/>
    <w:rsid w:val="00A81DA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A81DA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A81DA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A81DA1"/>
    <w:pPr>
      <w:spacing w:before="320"/>
    </w:pPr>
  </w:style>
  <w:style w:type="paragraph" w:customStyle="1" w:styleId="call">
    <w:name w:val="call"/>
    <w:basedOn w:val="Normal"/>
    <w:next w:val="Normal"/>
    <w:rsid w:val="00A81DA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A81DA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A81DA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A81DA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81DA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81DA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81DA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A81DA1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A81DA1"/>
    <w:pPr>
      <w:spacing w:after="120"/>
    </w:pPr>
  </w:style>
  <w:style w:type="paragraph" w:customStyle="1" w:styleId="EquationLegend">
    <w:name w:val="Equation_Legend"/>
    <w:basedOn w:val="Normal"/>
    <w:rsid w:val="00A81DA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A81DA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A81DA1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A81DA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A81DA1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A81DA1"/>
    <w:pPr>
      <w:tabs>
        <w:tab w:val="left" w:pos="397"/>
      </w:tabs>
    </w:pPr>
  </w:style>
  <w:style w:type="paragraph" w:styleId="TOC9">
    <w:name w:val="toc 9"/>
    <w:basedOn w:val="TOC3"/>
    <w:semiHidden/>
    <w:rsid w:val="00A81DA1"/>
  </w:style>
  <w:style w:type="paragraph" w:customStyle="1" w:styleId="headingb">
    <w:name w:val="heading_b"/>
    <w:basedOn w:val="Heading3"/>
    <w:next w:val="Normal"/>
    <w:rsid w:val="00A81DA1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A81DA1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sbsg13@itu.int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court\Application%20Data\Microsoft\Templates\POOL%20F%20-%20ITU\PF_TSBDELQ-1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931F-33EF-4A53-B791-7A489CDD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PF_TSBDELQ-1F</Template>
  <TotalTime>10</TotalTime>
  <Pages>2</Pages>
  <Words>438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2836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Decourt, Martine</dc:creator>
  <cp:keywords/>
  <dc:description/>
  <cp:lastModifiedBy>schiffer</cp:lastModifiedBy>
  <cp:revision>4</cp:revision>
  <cp:lastPrinted>2011-03-09T10:52:00Z</cp:lastPrinted>
  <dcterms:created xsi:type="dcterms:W3CDTF">2011-03-09T10:43:00Z</dcterms:created>
  <dcterms:modified xsi:type="dcterms:W3CDTF">2011-03-09T10:54:00Z</dcterms:modified>
</cp:coreProperties>
</file>