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814B52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1C2009">
        <w:t>24 de enero de 2011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1C200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1C2009">
              <w:rPr>
                <w:b/>
              </w:rPr>
              <w:t>163</w:t>
            </w:r>
          </w:p>
          <w:p w:rsidR="00401C20" w:rsidRDefault="00401C20" w:rsidP="001C200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1C2009">
              <w:t>2</w:t>
            </w:r>
            <w:r>
              <w:t>/</w:t>
            </w:r>
            <w:r w:rsidR="001C2009">
              <w:t>RH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1C2009">
              <w:t xml:space="preserve"> 5887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734E2F">
            <w:pPr>
              <w:tabs>
                <w:tab w:val="left" w:pos="4111"/>
              </w:tabs>
              <w:spacing w:before="0"/>
              <w:ind w:left="57"/>
            </w:pPr>
            <w:hyperlink r:id="rId7" w:history="1">
              <w:r w:rsidR="00646164" w:rsidRPr="00A8597C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 w:rsidR="008505BD">
              <w:noBreakHyphen/>
            </w:r>
            <w:r>
              <w:t>T;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401C20" w:rsidRDefault="00B95F0A" w:rsidP="002E252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2E2521">
              <w:t xml:space="preserve"> </w:t>
            </w:r>
            <w:r>
              <w:t>l</w:t>
            </w:r>
            <w:r w:rsidR="002E2521">
              <w:t>a</w:t>
            </w:r>
            <w:r>
              <w:t xml:space="preserve"> President</w:t>
            </w:r>
            <w:r w:rsidR="002E2521">
              <w:t>a</w:t>
            </w:r>
            <w:r>
              <w:t xml:space="preserve"> y a los Vicepresidentes de la</w:t>
            </w:r>
            <w:r>
              <w:br/>
            </w:r>
            <w:r w:rsidR="00401C20">
              <w:t xml:space="preserve">Comisión de Estudio </w:t>
            </w:r>
            <w:r w:rsidR="001C2009">
              <w:t>2</w:t>
            </w:r>
            <w:r w:rsidR="00401C20">
              <w:t>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tbl>
      <w:tblPr>
        <w:tblW w:w="9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8221"/>
      </w:tblGrid>
      <w:tr w:rsidR="00401C20" w:rsidTr="004E0300">
        <w:trPr>
          <w:cantSplit/>
        </w:trPr>
        <w:tc>
          <w:tcPr>
            <w:tcW w:w="985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221" w:type="dxa"/>
          </w:tcPr>
          <w:p w:rsidR="00401C20" w:rsidRDefault="00401C20" w:rsidP="001C200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Re</w:t>
            </w:r>
            <w:r w:rsidR="004E0300">
              <w:rPr>
                <w:b/>
              </w:rPr>
              <w:t>unión de la Comisión de Estudio </w:t>
            </w:r>
            <w:r w:rsidR="001C2009">
              <w:rPr>
                <w:b/>
              </w:rPr>
              <w:t>2</w:t>
            </w:r>
            <w:r>
              <w:rPr>
                <w:b/>
              </w:rPr>
              <w:t xml:space="preserve"> para la aprobación de</w:t>
            </w:r>
            <w:r w:rsidR="00335367">
              <w:rPr>
                <w:b/>
              </w:rPr>
              <w:t>l</w:t>
            </w:r>
            <w:r>
              <w:rPr>
                <w:b/>
              </w:rPr>
              <w:t xml:space="preserve"> proyecto</w:t>
            </w:r>
            <w:r w:rsidR="00335367">
              <w:rPr>
                <w:b/>
              </w:rPr>
              <w:t xml:space="preserve"> de </w:t>
            </w:r>
            <w:r w:rsidR="008C641A">
              <w:rPr>
                <w:b/>
              </w:rPr>
              <w:t>nueva e</w:t>
            </w:r>
            <w:r w:rsidR="004E0300">
              <w:rPr>
                <w:b/>
              </w:rPr>
              <w:t>nmienda </w:t>
            </w:r>
            <w:r w:rsidR="001C2009">
              <w:rPr>
                <w:b/>
              </w:rPr>
              <w:t xml:space="preserve">1 a la </w:t>
            </w:r>
            <w:r w:rsidR="00335367">
              <w:rPr>
                <w:b/>
              </w:rPr>
              <w:t xml:space="preserve">Recomendación </w:t>
            </w:r>
            <w:r w:rsidR="004E0300">
              <w:rPr>
                <w:b/>
              </w:rPr>
              <w:t>UIT</w:t>
            </w:r>
            <w:r w:rsidR="004E0300">
              <w:rPr>
                <w:b/>
              </w:rPr>
              <w:noBreakHyphen/>
            </w:r>
            <w:r w:rsidR="00646164">
              <w:rPr>
                <w:b/>
              </w:rPr>
              <w:t>T E.101 (nuevo a</w:t>
            </w:r>
            <w:r w:rsidR="001C2009">
              <w:rPr>
                <w:b/>
              </w:rPr>
              <w:t>pé</w:t>
            </w:r>
            <w:r w:rsidR="004E0300">
              <w:rPr>
                <w:b/>
              </w:rPr>
              <w:t>ndice </w:t>
            </w:r>
            <w:r w:rsidR="008C641A">
              <w:rPr>
                <w:b/>
              </w:rPr>
              <w:t>I), el proyecto de nueva e</w:t>
            </w:r>
            <w:r w:rsidR="001C2009">
              <w:rPr>
                <w:b/>
              </w:rPr>
              <w:t>n</w:t>
            </w:r>
            <w:r w:rsidR="004E0300">
              <w:rPr>
                <w:b/>
              </w:rPr>
              <w:t>mienda </w:t>
            </w:r>
            <w:r w:rsidR="008907B9">
              <w:rPr>
                <w:b/>
              </w:rPr>
              <w:t>1 a la Recomendación UIT</w:t>
            </w:r>
            <w:r w:rsidR="008907B9">
              <w:rPr>
                <w:b/>
              </w:rPr>
              <w:noBreakHyphen/>
              <w:t>T </w:t>
            </w:r>
            <w:r w:rsidR="001C2009">
              <w:rPr>
                <w:b/>
              </w:rPr>
              <w:t>E.164</w:t>
            </w:r>
            <w:r w:rsidR="00646164">
              <w:rPr>
                <w:b/>
              </w:rPr>
              <w:t xml:space="preserve"> (sección </w:t>
            </w:r>
            <w:r w:rsidR="008C641A">
              <w:rPr>
                <w:b/>
              </w:rPr>
              <w:t>A.8), y el proyecto de nueva e</w:t>
            </w:r>
            <w:r w:rsidR="004E0300">
              <w:rPr>
                <w:b/>
              </w:rPr>
              <w:t>nmienda </w:t>
            </w:r>
            <w:r w:rsidR="001C2009">
              <w:rPr>
                <w:b/>
              </w:rPr>
              <w:t>1 a la R</w:t>
            </w:r>
            <w:r w:rsidR="008907B9">
              <w:rPr>
                <w:b/>
              </w:rPr>
              <w:t>ecomendación UIT</w:t>
            </w:r>
            <w:r w:rsidR="008907B9">
              <w:rPr>
                <w:b/>
              </w:rPr>
              <w:noBreakHyphen/>
              <w:t>T </w:t>
            </w:r>
            <w:r w:rsidR="00646164">
              <w:rPr>
                <w:b/>
              </w:rPr>
              <w:t>E.212 (anexo </w:t>
            </w:r>
            <w:r w:rsidR="001C2009">
              <w:rPr>
                <w:b/>
              </w:rPr>
              <w:t>E revisado),</w:t>
            </w:r>
            <w:r w:rsidR="00335367" w:rsidRPr="00335367">
              <w:rPr>
                <w:bCs/>
                <w:i/>
                <w:iCs/>
              </w:rPr>
              <w:t xml:space="preserve"> </w:t>
            </w:r>
            <w:r>
              <w:rPr>
                <w:b/>
              </w:rPr>
              <w:t>de conformidad con las disposicio</w:t>
            </w:r>
            <w:r w:rsidR="004E0300">
              <w:rPr>
                <w:b/>
              </w:rPr>
              <w:t>nes de la Resolución </w:t>
            </w:r>
            <w:r w:rsidR="008C641A">
              <w:rPr>
                <w:b/>
              </w:rPr>
              <w:t>1, s</w:t>
            </w:r>
            <w:r w:rsidR="00646164">
              <w:rPr>
                <w:b/>
              </w:rPr>
              <w:t>ección </w:t>
            </w:r>
            <w:r>
              <w:rPr>
                <w:b/>
              </w:rPr>
              <w:t>9, de la AMNT (</w:t>
            </w:r>
            <w:r w:rsidR="00B95F0A">
              <w:rPr>
                <w:b/>
              </w:rPr>
              <w:t>Johannesburgo, 2008</w:t>
            </w:r>
            <w:r w:rsidR="003D673B">
              <w:rPr>
                <w:b/>
              </w:rPr>
              <w:t>)</w:t>
            </w:r>
            <w:r>
              <w:rPr>
                <w:b/>
              </w:rPr>
              <w:t>)</w:t>
            </w:r>
            <w:r>
              <w:rPr>
                <w:b/>
              </w:rPr>
              <w:br/>
              <w:t xml:space="preserve">Ginebra, </w:t>
            </w:r>
            <w:r w:rsidR="001C2009">
              <w:rPr>
                <w:b/>
              </w:rPr>
              <w:t>10 de junio de 2011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Default="00B95F0A">
      <w:r>
        <w:t>Muy Señora mía/Muy S</w:t>
      </w:r>
      <w:r w:rsidR="00401C20">
        <w:t>eñor mío:</w:t>
      </w:r>
    </w:p>
    <w:p w:rsidR="00401C20" w:rsidRDefault="00401C20" w:rsidP="002E2521">
      <w:pPr>
        <w:pStyle w:val="Normalaftertitle"/>
        <w:spacing w:before="120"/>
      </w:pPr>
      <w:r>
        <w:rPr>
          <w:bCs/>
        </w:rPr>
        <w:t>1</w:t>
      </w:r>
      <w:r>
        <w:tab/>
        <w:t>A petición de</w:t>
      </w:r>
      <w:r w:rsidR="002E2521">
        <w:t xml:space="preserve"> </w:t>
      </w:r>
      <w:r>
        <w:t>l</w:t>
      </w:r>
      <w:r w:rsidR="002E2521">
        <w:t>a</w:t>
      </w:r>
      <w:r>
        <w:t xml:space="preserve"> President</w:t>
      </w:r>
      <w:r w:rsidR="002E2521">
        <w:t>a</w:t>
      </w:r>
      <w:r>
        <w:t xml:space="preserve"> de la Comisión de Estudio </w:t>
      </w:r>
      <w:r w:rsidR="001C2009">
        <w:t>2</w:t>
      </w:r>
      <w:r>
        <w:t xml:space="preserve">, </w:t>
      </w:r>
      <w:r w:rsidR="001C2009" w:rsidRPr="00624393">
        <w:rPr>
          <w:i/>
        </w:rPr>
        <w:t>Aspectos operacionales del suministro de servicios y la gestión de las telecomunicaciones</w:t>
      </w:r>
      <w:r w:rsidR="001C2009">
        <w:t>,</w:t>
      </w:r>
      <w:r>
        <w:t xml:space="preserve"> tengo el honor de informarle que esta Comisión de Estudio, que se reunirá del </w:t>
      </w:r>
      <w:r w:rsidR="001C2009">
        <w:t xml:space="preserve">1 </w:t>
      </w:r>
      <w:r>
        <w:t xml:space="preserve">al </w:t>
      </w:r>
      <w:r w:rsidR="001C2009">
        <w:t>10 de junio de 2011,</w:t>
      </w:r>
      <w:r>
        <w:t xml:space="preserve"> se propone aplicar el procedimient</w:t>
      </w:r>
      <w:r w:rsidR="008C641A">
        <w:t>o descrito en la Resolución 1, s</w:t>
      </w:r>
      <w:r>
        <w:t>ección 9, de la AMNT (</w:t>
      </w:r>
      <w:r w:rsidR="00B95F0A">
        <w:t>Johannesburgo, 2008</w:t>
      </w:r>
      <w:r>
        <w:t xml:space="preserve">) para la </w:t>
      </w:r>
      <w:r w:rsidR="00A54E47">
        <w:t xml:space="preserve">aprobación de </w:t>
      </w:r>
      <w:r w:rsidR="008C641A">
        <w:t>los proyectos  de nuevas e</w:t>
      </w:r>
      <w:r w:rsidR="001C2009">
        <w:t xml:space="preserve">nmiendas a Recomendaciones existentes </w:t>
      </w:r>
      <w:r w:rsidR="00A54E47">
        <w:t>mencionados arriba.</w:t>
      </w:r>
    </w:p>
    <w:p w:rsidR="00401C20" w:rsidRDefault="00401C20" w:rsidP="001C2009">
      <w:r>
        <w:rPr>
          <w:bCs/>
        </w:rPr>
        <w:t>2</w:t>
      </w:r>
      <w:r>
        <w:tab/>
        <w:t xml:space="preserve">El </w:t>
      </w:r>
      <w:r>
        <w:rPr>
          <w:b/>
        </w:rPr>
        <w:t>anexo 1</w:t>
      </w:r>
      <w:r>
        <w:t xml:space="preserve"> contiene el</w:t>
      </w:r>
      <w:r w:rsidR="001A54CC">
        <w:t xml:space="preserve"> título</w:t>
      </w:r>
      <w:r w:rsidR="00A54E47">
        <w:t xml:space="preserve"> y el</w:t>
      </w:r>
      <w:r>
        <w:t xml:space="preserve"> resumen </w:t>
      </w:r>
      <w:r w:rsidR="001C2009">
        <w:t>de los proyectos de textos</w:t>
      </w:r>
      <w:r>
        <w:t xml:space="preserve"> UIT-T revisad</w:t>
      </w:r>
      <w:r w:rsidR="001C2009">
        <w:t>o</w:t>
      </w:r>
      <w:r>
        <w:t>s, con indicación de los documentos en que figuran.</w:t>
      </w:r>
    </w:p>
    <w:p w:rsidR="00401C20" w:rsidRDefault="00401C20" w:rsidP="001C2009">
      <w:r>
        <w:rPr>
          <w:bCs/>
        </w:rPr>
        <w:t>3</w:t>
      </w:r>
      <w:r>
        <w:tab/>
        <w:t xml:space="preserve">Todo Estado Miembro, Miembro de Sector o Asociado de la UIT consciente de la titularidad de una patente propia o ajena que pueda cubrir total o parcialmente los elementos </w:t>
      </w:r>
      <w:r w:rsidR="001C2009">
        <w:t xml:space="preserve">de los proyectos de textos UIT-T revisados propuestos </w:t>
      </w:r>
      <w:r>
        <w:t xml:space="preserve">para aprobación debe poner esa información en conocimiento de la TSB, de conformidad con </w:t>
      </w:r>
      <w:r w:rsidR="00B43F77">
        <w:t>la política sobre patentes del UIT-T/UIT-R/ISO/CEI</w:t>
      </w:r>
      <w:r>
        <w:t>.</w:t>
      </w:r>
    </w:p>
    <w:p w:rsidR="00401C20" w:rsidRDefault="00401C20">
      <w:r>
        <w:t>Puede accederse en línea a la información disponible sob</w:t>
      </w:r>
      <w:r w:rsidR="008C641A">
        <w:t>re patentes a través del sitio w</w:t>
      </w:r>
      <w:r>
        <w:t>eb del UIT</w:t>
      </w:r>
      <w:r>
        <w:noBreakHyphen/>
        <w:t>T</w:t>
      </w:r>
      <w:r w:rsidR="00B43F77">
        <w:t xml:space="preserve"> (</w:t>
      </w:r>
      <w:hyperlink r:id="rId8" w:history="1">
        <w:r w:rsidR="00B43F77" w:rsidRPr="00F816C5">
          <w:rPr>
            <w:rStyle w:val="Hyperlink"/>
          </w:rPr>
          <w:t>www.itu.int/ITU-T/ipr/</w:t>
        </w:r>
      </w:hyperlink>
      <w:r w:rsidR="00B43F77">
        <w:t>)</w:t>
      </w:r>
      <w:r>
        <w:t>.</w:t>
      </w:r>
    </w:p>
    <w:p w:rsidR="00401C20" w:rsidRDefault="00401C20"/>
    <w:p w:rsidR="00401C20" w:rsidRDefault="00401C20" w:rsidP="00176915">
      <w:r>
        <w:rPr>
          <w:bCs/>
        </w:rPr>
        <w:br w:type="page"/>
      </w:r>
      <w:r>
        <w:rPr>
          <w:bCs/>
        </w:rPr>
        <w:lastRenderedPageBreak/>
        <w:t>4</w:t>
      </w:r>
      <w:r>
        <w:tab/>
        <w:t>Teniendo en cuenta las dis</w:t>
      </w:r>
      <w:r w:rsidR="008C641A">
        <w:t>posiciones de la Resolución 1, s</w:t>
      </w:r>
      <w:r>
        <w:t xml:space="preserve">ección 9, le agradecería que me comunicase </w:t>
      </w:r>
      <w:r w:rsidRPr="008C641A">
        <w:rPr>
          <w:bCs/>
        </w:rPr>
        <w:t>antes</w:t>
      </w:r>
      <w:r>
        <w:t xml:space="preserve"> de las 24.00 horas UTC </w:t>
      </w:r>
      <w:r>
        <w:rPr>
          <w:b/>
        </w:rPr>
        <w:t xml:space="preserve">del </w:t>
      </w:r>
      <w:r w:rsidR="001C2009">
        <w:rPr>
          <w:b/>
        </w:rPr>
        <w:t xml:space="preserve">22 de mayo de 2011 </w:t>
      </w:r>
      <w:r>
        <w:t xml:space="preserve">si su Administración otorga a la Comisión de Estudio </w:t>
      </w:r>
      <w:r w:rsidR="001C2009">
        <w:t xml:space="preserve">2 </w:t>
      </w:r>
      <w:r>
        <w:t xml:space="preserve">la autoridad necesaria para que durante su reunión puedan considerar la aprobación </w:t>
      </w:r>
      <w:r w:rsidR="008C641A">
        <w:t>de los proyectos de nuevas e</w:t>
      </w:r>
      <w:r w:rsidR="001C2009">
        <w:t>nmiendas</w:t>
      </w:r>
      <w:r>
        <w:t>.</w:t>
      </w:r>
    </w:p>
    <w:p w:rsidR="00401C20" w:rsidRDefault="00401C20" w:rsidP="00176915">
      <w:r>
        <w:t xml:space="preserve">Si algunos Estados Miembros opinan que no puede procederse a considerar la aprobación, deben indicar sus razones de desaprobación así como los posibles cambios que facilitarían el nuevo examen y la aprobación </w:t>
      </w:r>
      <w:r w:rsidR="008C641A">
        <w:t>de los proyectos de nuevas e</w:t>
      </w:r>
      <w:r w:rsidR="001C2009">
        <w:t>nmiendas</w:t>
      </w:r>
      <w:r>
        <w:t>.</w:t>
      </w:r>
    </w:p>
    <w:p w:rsidR="00401C20" w:rsidRDefault="00401C20" w:rsidP="00176915">
      <w:r>
        <w:rPr>
          <w:bCs/>
        </w:rPr>
        <w:t>5</w:t>
      </w:r>
      <w:r>
        <w:tab/>
        <w:t xml:space="preserve">Si el 70% como mínimo de las respuestas de los Estados Miembros están a favor de que se considere la aprobación </w:t>
      </w:r>
      <w:r w:rsidR="008C641A">
        <w:t>de los proyectos  de nuevas e</w:t>
      </w:r>
      <w:r w:rsidR="00176915">
        <w:t>nmiendas a Recomendaciones UIT-T existentes</w:t>
      </w:r>
      <w:r>
        <w:t xml:space="preserve"> en la reunión de la Comisión de Estudio, </w:t>
      </w:r>
      <w:r>
        <w:rPr>
          <w:b/>
        </w:rPr>
        <w:t xml:space="preserve">el </w:t>
      </w:r>
      <w:r w:rsidR="001C2009">
        <w:rPr>
          <w:b/>
        </w:rPr>
        <w:t>10 de junio de 2011</w:t>
      </w:r>
      <w:r>
        <w:rPr>
          <w:b/>
        </w:rPr>
        <w:t xml:space="preserve"> </w:t>
      </w:r>
      <w:r>
        <w:t>se dedicará una sesión plenaria a la aplicación del procedimiento de aprobación.</w:t>
      </w:r>
    </w:p>
    <w:p w:rsidR="00401C20" w:rsidRDefault="00401C20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artículo 19, número 239, del Convenio de la UIT.</w:t>
      </w:r>
    </w:p>
    <w:p w:rsidR="00401C20" w:rsidRDefault="00401C20" w:rsidP="00176915">
      <w:r>
        <w:rPr>
          <w:bCs/>
        </w:rPr>
        <w:t>6</w:t>
      </w:r>
      <w:r>
        <w:tab/>
        <w:t>El orden del día</w:t>
      </w:r>
      <w:r w:rsidR="00850C78">
        <w:t xml:space="preserve"> </w:t>
      </w:r>
      <w:r>
        <w:t>y toda la información pertinente sobre la reunión de la Comisión de Estudio</w:t>
      </w:r>
      <w:r w:rsidR="00176915">
        <w:t xml:space="preserve"> 2 </w:t>
      </w:r>
      <w:r w:rsidR="008C641A">
        <w:t>figurarán en la Carta C</w:t>
      </w:r>
      <w:r>
        <w:t xml:space="preserve">olectiva </w:t>
      </w:r>
      <w:r w:rsidR="00176915">
        <w:t>5/2.</w:t>
      </w:r>
    </w:p>
    <w:p w:rsidR="00401C20" w:rsidRDefault="00401C20" w:rsidP="00932163">
      <w:r>
        <w:rPr>
          <w:bCs/>
        </w:rPr>
        <w:t>7</w:t>
      </w:r>
      <w:r>
        <w:tab/>
        <w:t>Después de la reunión, el Director de la TSB notificará por circular la decisión tomada sobre</w:t>
      </w:r>
      <w:r w:rsidR="00932163">
        <w:t xml:space="preserve"> estos textos</w:t>
      </w:r>
      <w:r>
        <w:t>. Esta información se publicará también en el Boletín de Explotación de la UIT.</w:t>
      </w:r>
    </w:p>
    <w:p w:rsidR="00401C20" w:rsidRDefault="00401C20">
      <w:pPr>
        <w:ind w:right="92"/>
      </w:pPr>
      <w:r>
        <w:t>Le saluda muy atentamente,</w:t>
      </w:r>
    </w:p>
    <w:p w:rsidR="00401C20" w:rsidRDefault="00B422BC">
      <w:pPr>
        <w:spacing w:before="1701"/>
        <w:ind w:right="91"/>
      </w:pPr>
      <w:r w:rsidRPr="00B422BC">
        <w:t>Malcolm Johnson</w:t>
      </w:r>
      <w:r w:rsidR="00401C20">
        <w:br/>
        <w:t>Director de la Oficina de</w:t>
      </w:r>
      <w:r w:rsidR="00401C20">
        <w:br/>
        <w:t>Normalización de las Telecomunicaciones</w:t>
      </w:r>
    </w:p>
    <w:p w:rsidR="00401C20" w:rsidRDefault="00401C20">
      <w:pPr>
        <w:spacing w:before="400"/>
        <w:ind w:right="91"/>
      </w:pPr>
    </w:p>
    <w:p w:rsidR="00646164" w:rsidRDefault="00646164">
      <w:pPr>
        <w:spacing w:before="400"/>
        <w:ind w:right="91"/>
      </w:pPr>
    </w:p>
    <w:p w:rsidR="00646164" w:rsidRDefault="00646164">
      <w:pPr>
        <w:spacing w:before="400"/>
        <w:ind w:right="91"/>
      </w:pPr>
    </w:p>
    <w:p w:rsidR="00646164" w:rsidRDefault="00646164">
      <w:pPr>
        <w:spacing w:before="400"/>
        <w:ind w:right="91"/>
      </w:pPr>
    </w:p>
    <w:p w:rsidR="00176915" w:rsidRDefault="00401C20">
      <w:pPr>
        <w:rPr>
          <w:b/>
        </w:rPr>
      </w:pPr>
      <w:r>
        <w:rPr>
          <w:b/>
        </w:rPr>
        <w:t>Anexo:</w:t>
      </w:r>
      <w:r w:rsidR="00176915">
        <w:rPr>
          <w:b/>
        </w:rPr>
        <w:t xml:space="preserve"> 1</w:t>
      </w:r>
    </w:p>
    <w:p w:rsidR="00176915" w:rsidRPr="00B71198" w:rsidRDefault="00176915" w:rsidP="00176915">
      <w:pPr>
        <w:pStyle w:val="Annex"/>
      </w:pPr>
      <w:r>
        <w:br w:type="page"/>
      </w:r>
      <w:r w:rsidRPr="0089237E">
        <w:rPr>
          <w:szCs w:val="24"/>
        </w:rPr>
        <w:lastRenderedPageBreak/>
        <w:t>anexo 1</w:t>
      </w:r>
      <w:r w:rsidRPr="00B71198">
        <w:br/>
        <w:t>(</w:t>
      </w:r>
      <w:r w:rsidRPr="00B71198">
        <w:rPr>
          <w:caps w:val="0"/>
        </w:rPr>
        <w:t>a la Circular</w:t>
      </w:r>
      <w:r w:rsidRPr="00B71198">
        <w:t xml:space="preserve"> tsb </w:t>
      </w:r>
      <w:r>
        <w:t>163</w:t>
      </w:r>
      <w:r w:rsidRPr="00B71198">
        <w:t>)</w:t>
      </w:r>
    </w:p>
    <w:p w:rsidR="00176915" w:rsidRPr="00F35B1D" w:rsidRDefault="00176915" w:rsidP="00176915">
      <w:pPr>
        <w:pStyle w:val="AnnexTitle"/>
        <w:rPr>
          <w:sz w:val="28"/>
          <w:szCs w:val="28"/>
        </w:rPr>
      </w:pPr>
      <w:r w:rsidRPr="00F35B1D">
        <w:rPr>
          <w:sz w:val="28"/>
          <w:szCs w:val="28"/>
        </w:rPr>
        <w:t>Resumen y ubicación de los textos</w:t>
      </w:r>
    </w:p>
    <w:p w:rsidR="00176915" w:rsidRPr="00EF13CE" w:rsidRDefault="00176915" w:rsidP="001769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Nota </w:t>
      </w:r>
      <w:r w:rsidRPr="00F35B1D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Los textos completos pueden encontrarse en el Informe COM 2-R 13.</w:t>
      </w:r>
    </w:p>
    <w:p w:rsidR="00176915" w:rsidRPr="00234845" w:rsidRDefault="00176915" w:rsidP="008C641A">
      <w:pPr>
        <w:pStyle w:val="Heading1"/>
        <w:rPr>
          <w:sz w:val="28"/>
          <w:szCs w:val="28"/>
        </w:rPr>
      </w:pPr>
      <w:bookmarkStart w:id="5" w:name="_Toc278295068"/>
      <w:r w:rsidRPr="00234845">
        <w:rPr>
          <w:sz w:val="28"/>
          <w:szCs w:val="28"/>
        </w:rPr>
        <w:t>1</w:t>
      </w:r>
      <w:r w:rsidRPr="00234845">
        <w:rPr>
          <w:sz w:val="28"/>
          <w:szCs w:val="28"/>
        </w:rPr>
        <w:tab/>
      </w:r>
      <w:r w:rsidR="008C641A">
        <w:rPr>
          <w:sz w:val="28"/>
          <w:szCs w:val="28"/>
        </w:rPr>
        <w:t>Proyecto de e</w:t>
      </w:r>
      <w:r w:rsidRPr="00234845">
        <w:rPr>
          <w:sz w:val="28"/>
          <w:szCs w:val="28"/>
        </w:rPr>
        <w:t>nmienda 1 a la R</w:t>
      </w:r>
      <w:r w:rsidR="00646164" w:rsidRPr="00234845">
        <w:rPr>
          <w:sz w:val="28"/>
          <w:szCs w:val="28"/>
        </w:rPr>
        <w:t xml:space="preserve">ecomendación UIT-T E.101: </w:t>
      </w:r>
      <w:r w:rsidR="008C641A">
        <w:rPr>
          <w:sz w:val="28"/>
          <w:szCs w:val="28"/>
        </w:rPr>
        <w:t>(n</w:t>
      </w:r>
      <w:r w:rsidR="00646164" w:rsidRPr="00234845">
        <w:rPr>
          <w:sz w:val="28"/>
          <w:szCs w:val="28"/>
        </w:rPr>
        <w:t>uevo</w:t>
      </w:r>
      <w:r w:rsidR="008C641A">
        <w:rPr>
          <w:sz w:val="28"/>
          <w:szCs w:val="28"/>
        </w:rPr>
        <w:t>)</w:t>
      </w:r>
      <w:bookmarkEnd w:id="5"/>
    </w:p>
    <w:p w:rsidR="00401C20" w:rsidRPr="00932163" w:rsidRDefault="00176915" w:rsidP="002E2521">
      <w:pPr>
        <w:pStyle w:val="Rectitle0"/>
        <w:spacing w:before="240"/>
        <w:rPr>
          <w:rFonts w:eastAsia="MS Mincho"/>
          <w:b w:val="0"/>
          <w:bCs/>
          <w:caps/>
          <w:sz w:val="24"/>
          <w:szCs w:val="24"/>
          <w:lang w:val="es-ES"/>
        </w:rPr>
      </w:pPr>
      <w:r w:rsidRPr="00932163">
        <w:rPr>
          <w:rFonts w:eastAsia="MS Mincho"/>
          <w:b w:val="0"/>
          <w:bCs/>
          <w:caps/>
          <w:sz w:val="24"/>
          <w:szCs w:val="24"/>
          <w:lang w:val="es-ES"/>
        </w:rPr>
        <w:t>Definición de los términos utilizados en las Recomendaciones de la serie E</w:t>
      </w:r>
      <w:r w:rsidR="00932163">
        <w:rPr>
          <w:rFonts w:eastAsia="MS Mincho"/>
          <w:b w:val="0"/>
          <w:bCs/>
          <w:caps/>
          <w:sz w:val="24"/>
          <w:szCs w:val="24"/>
          <w:lang w:val="es-ES"/>
        </w:rPr>
        <w:t xml:space="preserve"> </w:t>
      </w:r>
      <w:r w:rsidRPr="00932163">
        <w:rPr>
          <w:rFonts w:eastAsia="MS Mincho"/>
          <w:b w:val="0"/>
          <w:bCs/>
          <w:caps/>
          <w:sz w:val="24"/>
          <w:szCs w:val="24"/>
          <w:lang w:val="es-ES"/>
        </w:rPr>
        <w:t>para los identificadores (nombres, números, direcciones y otros)</w:t>
      </w:r>
      <w:r w:rsidR="00932163">
        <w:rPr>
          <w:rFonts w:eastAsia="MS Mincho"/>
          <w:b w:val="0"/>
          <w:bCs/>
          <w:caps/>
          <w:sz w:val="24"/>
          <w:szCs w:val="24"/>
          <w:lang w:val="es-ES"/>
        </w:rPr>
        <w:t xml:space="preserve"> </w:t>
      </w:r>
      <w:r w:rsidRPr="00932163">
        <w:rPr>
          <w:rFonts w:eastAsia="MS Mincho"/>
          <w:b w:val="0"/>
          <w:bCs/>
          <w:caps/>
          <w:sz w:val="24"/>
          <w:szCs w:val="24"/>
          <w:lang w:val="es-ES"/>
        </w:rPr>
        <w:t>en redes y servicios públicos de telecomunicaciones</w:t>
      </w:r>
    </w:p>
    <w:p w:rsidR="00176915" w:rsidRPr="002E2521" w:rsidRDefault="00176915" w:rsidP="002E2521">
      <w:pPr>
        <w:pStyle w:val="Appendix"/>
        <w:spacing w:before="240"/>
        <w:rPr>
          <w:rFonts w:ascii="Times New Roman Bold" w:hAnsi="Times New Roman Bold" w:cs="Times New Roman Bold"/>
          <w:b/>
          <w:bCs/>
          <w:caps w:val="0"/>
        </w:rPr>
      </w:pPr>
      <w:r w:rsidRPr="002E2521">
        <w:rPr>
          <w:rFonts w:ascii="Times New Roman Bold" w:hAnsi="Times New Roman Bold" w:cs="Times New Roman Bold"/>
          <w:b/>
          <w:bCs/>
          <w:caps w:val="0"/>
        </w:rPr>
        <w:t>Apéndice I</w:t>
      </w:r>
    </w:p>
    <w:p w:rsidR="00176915" w:rsidRPr="00646164" w:rsidRDefault="00176915" w:rsidP="002E2521">
      <w:pPr>
        <w:pStyle w:val="AppendixTitle"/>
        <w:spacing w:after="0"/>
      </w:pPr>
      <w:r w:rsidRPr="00646164">
        <w:t>Lista alfabética de términos</w:t>
      </w:r>
    </w:p>
    <w:p w:rsidR="00176915" w:rsidRPr="00932163" w:rsidRDefault="00176915" w:rsidP="00932163">
      <w:pPr>
        <w:pStyle w:val="Headingb0"/>
        <w:spacing w:before="480"/>
        <w:rPr>
          <w:lang w:val="es-ES"/>
        </w:rPr>
      </w:pPr>
      <w:r w:rsidRPr="00932163">
        <w:rPr>
          <w:lang w:val="es-ES"/>
        </w:rPr>
        <w:t>Resumen</w:t>
      </w:r>
    </w:p>
    <w:p w:rsidR="00176915" w:rsidRDefault="00176915" w:rsidP="00176915">
      <w:r>
        <w:t xml:space="preserve">Lista alfabética de términos. </w:t>
      </w:r>
    </w:p>
    <w:p w:rsidR="00176915" w:rsidRPr="00176915" w:rsidRDefault="008C641A" w:rsidP="00176915">
      <w:pPr>
        <w:pStyle w:val="Heading1"/>
        <w:rPr>
          <w:sz w:val="28"/>
        </w:rPr>
      </w:pPr>
      <w:bookmarkStart w:id="6" w:name="_Toc278295069"/>
      <w:r>
        <w:rPr>
          <w:sz w:val="28"/>
        </w:rPr>
        <w:t>2</w:t>
      </w:r>
      <w:r>
        <w:rPr>
          <w:sz w:val="28"/>
        </w:rPr>
        <w:tab/>
        <w:t>Proyecto de e</w:t>
      </w:r>
      <w:r w:rsidR="00176915" w:rsidRPr="00176915">
        <w:rPr>
          <w:sz w:val="28"/>
        </w:rPr>
        <w:t>nmienda 1 a la Recomendación UIT-T E.164</w:t>
      </w:r>
      <w:bookmarkEnd w:id="6"/>
      <w:r>
        <w:rPr>
          <w:sz w:val="28"/>
        </w:rPr>
        <w:t xml:space="preserve"> (nuevo</w:t>
      </w:r>
      <w:r w:rsidR="00176915">
        <w:rPr>
          <w:sz w:val="28"/>
        </w:rPr>
        <w:t>)</w:t>
      </w:r>
    </w:p>
    <w:p w:rsidR="00176915" w:rsidRPr="00932163" w:rsidRDefault="008C641A" w:rsidP="00932163">
      <w:pPr>
        <w:pStyle w:val="RecTitle"/>
        <w:rPr>
          <w:rFonts w:eastAsia="MS Mincho"/>
          <w:b w:val="0"/>
          <w:bCs/>
          <w:szCs w:val="24"/>
          <w:lang w:val="es-ES"/>
        </w:rPr>
      </w:pPr>
      <w:r>
        <w:rPr>
          <w:rFonts w:eastAsia="MS Mincho"/>
          <w:b w:val="0"/>
          <w:bCs/>
          <w:caps w:val="0"/>
          <w:szCs w:val="24"/>
          <w:lang w:val="es-ES"/>
        </w:rPr>
        <w:t>PLAN INTERNACIONAL DE NUMERACIÓN DE TELECOMUNICACIONES PÚBLICAS</w:t>
      </w:r>
    </w:p>
    <w:p w:rsidR="002E2521" w:rsidRPr="002E2521" w:rsidRDefault="00176915" w:rsidP="002E2521">
      <w:pPr>
        <w:pStyle w:val="AnnexNoTitle"/>
        <w:spacing w:before="240" w:after="80"/>
        <w:rPr>
          <w:sz w:val="24"/>
          <w:szCs w:val="24"/>
          <w:lang w:val="es-ES_tradnl"/>
        </w:rPr>
      </w:pPr>
      <w:bookmarkStart w:id="7" w:name="_Toc403814682"/>
      <w:bookmarkStart w:id="8" w:name="_Toc101068883"/>
      <w:bookmarkStart w:id="9" w:name="_Toc103584413"/>
      <w:bookmarkStart w:id="10" w:name="_Toc106070885"/>
      <w:r w:rsidRPr="002E2521">
        <w:rPr>
          <w:sz w:val="24"/>
          <w:szCs w:val="24"/>
          <w:lang w:val="es-ES_tradnl"/>
        </w:rPr>
        <w:t>Anexo A</w:t>
      </w:r>
    </w:p>
    <w:p w:rsidR="00176915" w:rsidRPr="002E2521" w:rsidRDefault="00176915" w:rsidP="002E2521">
      <w:pPr>
        <w:pStyle w:val="AnnexNoTitle"/>
        <w:spacing w:before="240"/>
        <w:rPr>
          <w:sz w:val="24"/>
          <w:szCs w:val="24"/>
          <w:lang w:val="es-ES_tradnl"/>
        </w:rPr>
      </w:pPr>
      <w:r w:rsidRPr="002E2521">
        <w:rPr>
          <w:sz w:val="24"/>
          <w:szCs w:val="24"/>
          <w:lang w:val="es-ES_tradnl"/>
        </w:rPr>
        <w:t>Aclaración y explicación de la estructura y</w:t>
      </w:r>
      <w:r w:rsidRPr="002E2521">
        <w:rPr>
          <w:sz w:val="24"/>
          <w:szCs w:val="24"/>
          <w:lang w:val="es-ES_tradnl"/>
        </w:rPr>
        <w:br/>
        <w:t>función de los números E.164</w:t>
      </w:r>
      <w:bookmarkEnd w:id="7"/>
      <w:r w:rsidRPr="002E2521">
        <w:rPr>
          <w:sz w:val="24"/>
          <w:szCs w:val="24"/>
          <w:lang w:val="es-ES_tradnl"/>
        </w:rPr>
        <w:t xml:space="preserve"> internacionales</w:t>
      </w:r>
      <w:bookmarkEnd w:id="8"/>
      <w:bookmarkEnd w:id="9"/>
      <w:bookmarkEnd w:id="10"/>
      <w:r w:rsidRPr="002E2521">
        <w:rPr>
          <w:sz w:val="24"/>
          <w:szCs w:val="24"/>
          <w:lang w:val="es-ES_tradnl"/>
        </w:rPr>
        <w:t xml:space="preserve"> </w:t>
      </w:r>
    </w:p>
    <w:p w:rsidR="00176915" w:rsidRPr="00932163" w:rsidRDefault="00176915" w:rsidP="00932163">
      <w:pPr>
        <w:pStyle w:val="Headingb0"/>
        <w:spacing w:before="480"/>
        <w:rPr>
          <w:lang w:val="es-ES"/>
        </w:rPr>
      </w:pPr>
      <w:r w:rsidRPr="00932163">
        <w:rPr>
          <w:lang w:val="es-ES"/>
        </w:rPr>
        <w:t>Resumen</w:t>
      </w:r>
    </w:p>
    <w:p w:rsidR="00176915" w:rsidRDefault="00176915" w:rsidP="00932163">
      <w:r w:rsidRPr="00176915">
        <w:t xml:space="preserve">Sustitúyase la actual cláusula A.8 por el </w:t>
      </w:r>
      <w:r>
        <w:t xml:space="preserve">nuevo </w:t>
      </w:r>
      <w:r w:rsidRPr="00176915">
        <w:t>texto</w:t>
      </w:r>
      <w:r w:rsidR="008C641A">
        <w:t>.</w:t>
      </w:r>
    </w:p>
    <w:p w:rsidR="00176915" w:rsidRPr="00234845" w:rsidRDefault="00176915" w:rsidP="008C641A">
      <w:pPr>
        <w:pStyle w:val="Heading1"/>
        <w:rPr>
          <w:sz w:val="28"/>
        </w:rPr>
      </w:pPr>
      <w:r w:rsidRPr="00234845">
        <w:rPr>
          <w:sz w:val="28"/>
        </w:rPr>
        <w:t>3</w:t>
      </w:r>
      <w:r w:rsidRPr="00234845">
        <w:rPr>
          <w:sz w:val="28"/>
        </w:rPr>
        <w:tab/>
      </w:r>
      <w:bookmarkStart w:id="11" w:name="_Toc278295070"/>
      <w:r w:rsidR="008C641A">
        <w:rPr>
          <w:sz w:val="28"/>
        </w:rPr>
        <w:t>Proyecto de e</w:t>
      </w:r>
      <w:r w:rsidRPr="00234845">
        <w:rPr>
          <w:sz w:val="28"/>
        </w:rPr>
        <w:t xml:space="preserve">nmienda 3 a la Recomendación UIT-T E.212: </w:t>
      </w:r>
      <w:bookmarkEnd w:id="11"/>
      <w:r w:rsidR="008C641A">
        <w:rPr>
          <w:sz w:val="28"/>
        </w:rPr>
        <w:t>(nuevo)</w:t>
      </w:r>
    </w:p>
    <w:p w:rsidR="008C641A" w:rsidRPr="00932163" w:rsidRDefault="008C641A" w:rsidP="002E2521">
      <w:pPr>
        <w:pStyle w:val="RecTitle"/>
        <w:rPr>
          <w:rFonts w:eastAsia="MS Mincho"/>
          <w:b w:val="0"/>
          <w:bCs/>
          <w:szCs w:val="24"/>
          <w:lang w:val="es-ES"/>
        </w:rPr>
      </w:pPr>
      <w:r>
        <w:rPr>
          <w:rFonts w:eastAsia="MS Mincho"/>
          <w:b w:val="0"/>
          <w:bCs/>
          <w:caps w:val="0"/>
          <w:szCs w:val="24"/>
          <w:lang w:val="es-ES"/>
        </w:rPr>
        <w:t>PLAN DE IDENTIFICACIÓN INTERNACIONAL</w:t>
      </w:r>
      <w:r w:rsidR="002E2521">
        <w:rPr>
          <w:rFonts w:eastAsia="MS Mincho"/>
          <w:b w:val="0"/>
          <w:bCs/>
          <w:caps w:val="0"/>
          <w:szCs w:val="24"/>
          <w:lang w:val="es-ES"/>
        </w:rPr>
        <w:t xml:space="preserve"> </w:t>
      </w:r>
      <w:r w:rsidR="002E2521">
        <w:rPr>
          <w:rFonts w:eastAsia="MS Mincho"/>
          <w:b w:val="0"/>
          <w:bCs/>
          <w:caps w:val="0"/>
          <w:szCs w:val="24"/>
          <w:lang w:val="es-ES"/>
        </w:rPr>
        <w:br/>
      </w:r>
      <w:r>
        <w:rPr>
          <w:rFonts w:eastAsia="MS Mincho"/>
          <w:b w:val="0"/>
          <w:bCs/>
          <w:caps w:val="0"/>
          <w:szCs w:val="24"/>
          <w:lang w:val="es-ES"/>
        </w:rPr>
        <w:t>PARA REDES PÚBLICAS Y SUSCRIPCIONES</w:t>
      </w:r>
    </w:p>
    <w:p w:rsidR="002E2521" w:rsidRPr="002E2521" w:rsidRDefault="00176915" w:rsidP="002E2521">
      <w:pPr>
        <w:pStyle w:val="AnnexNoTitle"/>
        <w:spacing w:before="240" w:after="80"/>
        <w:rPr>
          <w:sz w:val="24"/>
          <w:szCs w:val="24"/>
          <w:lang w:val="es-ES_tradnl"/>
        </w:rPr>
      </w:pPr>
      <w:bookmarkStart w:id="12" w:name="_Toc219179807"/>
      <w:bookmarkStart w:id="13" w:name="_Toc228780822"/>
      <w:r w:rsidRPr="002E2521">
        <w:rPr>
          <w:sz w:val="24"/>
          <w:szCs w:val="24"/>
          <w:lang w:val="es-ES_tradnl"/>
        </w:rPr>
        <w:t>Anexo E</w:t>
      </w:r>
    </w:p>
    <w:p w:rsidR="00176915" w:rsidRPr="002E2521" w:rsidRDefault="00176915" w:rsidP="002E2521">
      <w:pPr>
        <w:pStyle w:val="AnnexNoTitle"/>
        <w:spacing w:before="240"/>
        <w:rPr>
          <w:sz w:val="24"/>
          <w:szCs w:val="24"/>
          <w:lang w:val="es-ES_tradnl"/>
        </w:rPr>
      </w:pPr>
      <w:r w:rsidRPr="002E2521">
        <w:rPr>
          <w:sz w:val="24"/>
          <w:szCs w:val="24"/>
          <w:lang w:val="es-ES_tradnl"/>
        </w:rPr>
        <w:t xml:space="preserve">Utilización de MCC+MNC en un país distinto de aquel al que </w:t>
      </w:r>
      <w:r w:rsidRPr="002E2521">
        <w:rPr>
          <w:sz w:val="24"/>
          <w:szCs w:val="24"/>
          <w:lang w:val="es-ES_tradnl"/>
        </w:rPr>
        <w:br/>
        <w:t>el Director de la TSB asignó el MCC</w:t>
      </w:r>
      <w:bookmarkEnd w:id="12"/>
      <w:bookmarkEnd w:id="13"/>
    </w:p>
    <w:p w:rsidR="00932163" w:rsidRPr="00932163" w:rsidRDefault="00932163" w:rsidP="00932163">
      <w:pPr>
        <w:pStyle w:val="Headingb0"/>
        <w:spacing w:before="480"/>
        <w:rPr>
          <w:lang w:val="es-ES"/>
        </w:rPr>
      </w:pPr>
      <w:r w:rsidRPr="00932163">
        <w:rPr>
          <w:lang w:val="es-ES"/>
        </w:rPr>
        <w:t>Resumen</w:t>
      </w:r>
    </w:p>
    <w:p w:rsidR="00932163" w:rsidRDefault="00932163" w:rsidP="00932163">
      <w:r>
        <w:t>En este anexo se regula la utilización extraterritorial de MCC+MNC.</w:t>
      </w:r>
    </w:p>
    <w:p w:rsidR="00176915" w:rsidRPr="00176915" w:rsidRDefault="00932163" w:rsidP="00932163">
      <w:pPr>
        <w:jc w:val="center"/>
      </w:pPr>
      <w:r>
        <w:t>_______________</w:t>
      </w:r>
    </w:p>
    <w:sectPr w:rsidR="00176915" w:rsidRPr="00176915" w:rsidSect="003001FA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00" w:rsidRDefault="004E0300">
      <w:r>
        <w:separator/>
      </w:r>
    </w:p>
  </w:endnote>
  <w:endnote w:type="continuationSeparator" w:id="0">
    <w:p w:rsidR="004E0300" w:rsidRDefault="004E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300" w:rsidRPr="002E2521" w:rsidRDefault="002E2521">
    <w:pPr>
      <w:pStyle w:val="Footer"/>
      <w:rPr>
        <w:sz w:val="16"/>
        <w:szCs w:val="16"/>
        <w:lang w:val="fr-CH"/>
      </w:rPr>
    </w:pPr>
    <w:r w:rsidRPr="002E2521">
      <w:rPr>
        <w:lang w:val="fr-CH"/>
      </w:rPr>
      <w:t>ITU-T\BUREAU\CIRC\100\163S.DOCX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4E0300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E0300" w:rsidRDefault="004E030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E0300" w:rsidRDefault="004E030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E0300" w:rsidRDefault="004E030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E0300" w:rsidRDefault="004E0300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4E0300">
      <w:tc>
        <w:tcPr>
          <w:tcW w:w="1985" w:type="dxa"/>
        </w:tcPr>
        <w:p w:rsidR="004E0300" w:rsidRDefault="004E030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4E0300" w:rsidRDefault="004E030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4E0300" w:rsidRDefault="004E030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4E0300" w:rsidRDefault="004E0300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4E0300">
      <w:tc>
        <w:tcPr>
          <w:tcW w:w="1985" w:type="dxa"/>
        </w:tcPr>
        <w:p w:rsidR="004E0300" w:rsidRDefault="004E030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4E0300" w:rsidRDefault="004E030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4E0300" w:rsidRDefault="004E0300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4E0300" w:rsidRDefault="004E0300">
          <w:pPr>
            <w:pStyle w:val="FirstFooter"/>
            <w:rPr>
              <w:rFonts w:ascii="Futura Lt BT" w:hAnsi="Futura Lt BT"/>
            </w:rPr>
          </w:pPr>
        </w:p>
      </w:tc>
    </w:tr>
  </w:tbl>
  <w:p w:rsidR="004E0300" w:rsidRDefault="004E0300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00" w:rsidRDefault="004E0300">
      <w:r>
        <w:t>____________________</w:t>
      </w:r>
    </w:p>
  </w:footnote>
  <w:footnote w:type="continuationSeparator" w:id="0">
    <w:p w:rsidR="004E0300" w:rsidRDefault="004E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300" w:rsidRPr="006931C9" w:rsidRDefault="004E0300">
    <w:pPr>
      <w:pStyle w:val="Header"/>
      <w:rPr>
        <w:sz w:val="18"/>
        <w:szCs w:val="18"/>
      </w:rPr>
    </w:pPr>
    <w:r w:rsidRPr="006931C9">
      <w:rPr>
        <w:sz w:val="18"/>
        <w:szCs w:val="18"/>
      </w:rPr>
      <w:t xml:space="preserve">- </w:t>
    </w:r>
    <w:r w:rsidR="00734E2F" w:rsidRPr="006931C9">
      <w:rPr>
        <w:rStyle w:val="PageNumber"/>
        <w:sz w:val="18"/>
        <w:szCs w:val="18"/>
      </w:rPr>
      <w:fldChar w:fldCharType="begin"/>
    </w:r>
    <w:r w:rsidRPr="006931C9">
      <w:rPr>
        <w:rStyle w:val="PageNumber"/>
        <w:sz w:val="18"/>
        <w:szCs w:val="18"/>
      </w:rPr>
      <w:instrText xml:space="preserve"> PAGE </w:instrText>
    </w:r>
    <w:r w:rsidR="00734E2F" w:rsidRPr="006931C9">
      <w:rPr>
        <w:rStyle w:val="PageNumber"/>
        <w:sz w:val="18"/>
        <w:szCs w:val="18"/>
      </w:rPr>
      <w:fldChar w:fldCharType="separate"/>
    </w:r>
    <w:r w:rsidR="002E2521">
      <w:rPr>
        <w:rStyle w:val="PageNumber"/>
        <w:noProof/>
        <w:sz w:val="18"/>
        <w:szCs w:val="18"/>
      </w:rPr>
      <w:t>3</w:t>
    </w:r>
    <w:r w:rsidR="00734E2F" w:rsidRPr="006931C9">
      <w:rPr>
        <w:rStyle w:val="PageNumber"/>
        <w:sz w:val="18"/>
        <w:szCs w:val="18"/>
      </w:rPr>
      <w:fldChar w:fldCharType="end"/>
    </w:r>
    <w:r w:rsidRPr="006931C9">
      <w:rPr>
        <w:rStyle w:val="PageNumber"/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931C9"/>
    <w:rsid w:val="00002529"/>
    <w:rsid w:val="000C382F"/>
    <w:rsid w:val="00176915"/>
    <w:rsid w:val="0019726F"/>
    <w:rsid w:val="001A54CC"/>
    <w:rsid w:val="001C2009"/>
    <w:rsid w:val="00234845"/>
    <w:rsid w:val="00257FB4"/>
    <w:rsid w:val="002E2521"/>
    <w:rsid w:val="002F08DE"/>
    <w:rsid w:val="003001FA"/>
    <w:rsid w:val="00335367"/>
    <w:rsid w:val="003D1E8D"/>
    <w:rsid w:val="003D673B"/>
    <w:rsid w:val="00401C20"/>
    <w:rsid w:val="004808DE"/>
    <w:rsid w:val="00486E4B"/>
    <w:rsid w:val="004C4144"/>
    <w:rsid w:val="004E0300"/>
    <w:rsid w:val="00646164"/>
    <w:rsid w:val="006931C9"/>
    <w:rsid w:val="00734249"/>
    <w:rsid w:val="00734E2F"/>
    <w:rsid w:val="00814B52"/>
    <w:rsid w:val="008258C2"/>
    <w:rsid w:val="008505BD"/>
    <w:rsid w:val="00850C78"/>
    <w:rsid w:val="008907B9"/>
    <w:rsid w:val="008C17AD"/>
    <w:rsid w:val="008C641A"/>
    <w:rsid w:val="008D02CD"/>
    <w:rsid w:val="008D6AB5"/>
    <w:rsid w:val="00932163"/>
    <w:rsid w:val="0095172A"/>
    <w:rsid w:val="009805A4"/>
    <w:rsid w:val="009A0B6B"/>
    <w:rsid w:val="00A54E47"/>
    <w:rsid w:val="00A938B4"/>
    <w:rsid w:val="00AE7093"/>
    <w:rsid w:val="00B422BC"/>
    <w:rsid w:val="00B43F77"/>
    <w:rsid w:val="00B95F0A"/>
    <w:rsid w:val="00B96180"/>
    <w:rsid w:val="00C86A35"/>
    <w:rsid w:val="00DD77C9"/>
    <w:rsid w:val="00E92C09"/>
    <w:rsid w:val="00F6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3001F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001F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001F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001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001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001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001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001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001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001FA"/>
    <w:rPr>
      <w:vertAlign w:val="superscript"/>
    </w:rPr>
  </w:style>
  <w:style w:type="paragraph" w:styleId="TOC8">
    <w:name w:val="toc 8"/>
    <w:basedOn w:val="TOC3"/>
    <w:semiHidden/>
    <w:rsid w:val="003001FA"/>
  </w:style>
  <w:style w:type="paragraph" w:styleId="TOC7">
    <w:name w:val="toc 7"/>
    <w:basedOn w:val="TOC3"/>
    <w:semiHidden/>
    <w:rsid w:val="003001FA"/>
  </w:style>
  <w:style w:type="paragraph" w:styleId="TOC6">
    <w:name w:val="toc 6"/>
    <w:basedOn w:val="TOC3"/>
    <w:semiHidden/>
    <w:rsid w:val="003001FA"/>
  </w:style>
  <w:style w:type="paragraph" w:styleId="TOC5">
    <w:name w:val="toc 5"/>
    <w:basedOn w:val="TOC3"/>
    <w:semiHidden/>
    <w:rsid w:val="003001FA"/>
  </w:style>
  <w:style w:type="paragraph" w:styleId="TOC4">
    <w:name w:val="toc 4"/>
    <w:basedOn w:val="TOC3"/>
    <w:semiHidden/>
    <w:rsid w:val="003001FA"/>
  </w:style>
  <w:style w:type="paragraph" w:styleId="TOC3">
    <w:name w:val="toc 3"/>
    <w:basedOn w:val="TOC2"/>
    <w:semiHidden/>
    <w:rsid w:val="003001FA"/>
    <w:pPr>
      <w:spacing w:before="80"/>
    </w:pPr>
  </w:style>
  <w:style w:type="paragraph" w:styleId="TOC2">
    <w:name w:val="toc 2"/>
    <w:basedOn w:val="TOC1"/>
    <w:semiHidden/>
    <w:rsid w:val="003001FA"/>
    <w:pPr>
      <w:spacing w:before="120"/>
    </w:pPr>
  </w:style>
  <w:style w:type="paragraph" w:styleId="TOC1">
    <w:name w:val="toc 1"/>
    <w:basedOn w:val="Normal"/>
    <w:semiHidden/>
    <w:rsid w:val="003001F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001FA"/>
    <w:pPr>
      <w:ind w:left="1698"/>
    </w:pPr>
  </w:style>
  <w:style w:type="paragraph" w:styleId="Index6">
    <w:name w:val="index 6"/>
    <w:basedOn w:val="Normal"/>
    <w:next w:val="Normal"/>
    <w:semiHidden/>
    <w:rsid w:val="003001FA"/>
    <w:pPr>
      <w:ind w:left="1415"/>
    </w:pPr>
  </w:style>
  <w:style w:type="paragraph" w:styleId="Index5">
    <w:name w:val="index 5"/>
    <w:basedOn w:val="Normal"/>
    <w:next w:val="Normal"/>
    <w:semiHidden/>
    <w:rsid w:val="003001FA"/>
    <w:pPr>
      <w:ind w:left="1132"/>
    </w:pPr>
  </w:style>
  <w:style w:type="paragraph" w:styleId="Index4">
    <w:name w:val="index 4"/>
    <w:basedOn w:val="Normal"/>
    <w:next w:val="Normal"/>
    <w:semiHidden/>
    <w:rsid w:val="003001FA"/>
    <w:pPr>
      <w:ind w:left="849"/>
    </w:pPr>
  </w:style>
  <w:style w:type="paragraph" w:styleId="Index3">
    <w:name w:val="index 3"/>
    <w:basedOn w:val="Normal"/>
    <w:next w:val="Normal"/>
    <w:semiHidden/>
    <w:rsid w:val="003001FA"/>
    <w:pPr>
      <w:ind w:left="566"/>
    </w:pPr>
  </w:style>
  <w:style w:type="paragraph" w:styleId="Index2">
    <w:name w:val="index 2"/>
    <w:basedOn w:val="Normal"/>
    <w:next w:val="Normal"/>
    <w:semiHidden/>
    <w:rsid w:val="003001FA"/>
    <w:pPr>
      <w:ind w:left="283"/>
    </w:pPr>
  </w:style>
  <w:style w:type="paragraph" w:styleId="Index1">
    <w:name w:val="index 1"/>
    <w:basedOn w:val="Normal"/>
    <w:next w:val="Normal"/>
    <w:semiHidden/>
    <w:rsid w:val="003001FA"/>
  </w:style>
  <w:style w:type="character" w:styleId="LineNumber">
    <w:name w:val="line number"/>
    <w:basedOn w:val="DefaultParagraphFont"/>
    <w:rsid w:val="003001FA"/>
  </w:style>
  <w:style w:type="paragraph" w:styleId="IndexHeading">
    <w:name w:val="index heading"/>
    <w:basedOn w:val="Normal"/>
    <w:next w:val="Index1"/>
    <w:semiHidden/>
    <w:rsid w:val="003001FA"/>
  </w:style>
  <w:style w:type="paragraph" w:styleId="Footer">
    <w:name w:val="footer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001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3001FA"/>
    <w:rPr>
      <w:position w:val="6"/>
      <w:sz w:val="16"/>
    </w:rPr>
  </w:style>
  <w:style w:type="paragraph" w:styleId="FootnoteText">
    <w:name w:val="footnote text"/>
    <w:basedOn w:val="Normal"/>
    <w:semiHidden/>
    <w:rsid w:val="003001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001FA"/>
    <w:pPr>
      <w:ind w:left="794"/>
    </w:pPr>
  </w:style>
  <w:style w:type="paragraph" w:customStyle="1" w:styleId="TableLegend">
    <w:name w:val="Table_Legend"/>
    <w:basedOn w:val="TableText"/>
    <w:rsid w:val="003001FA"/>
    <w:pPr>
      <w:spacing w:before="120"/>
    </w:pPr>
  </w:style>
  <w:style w:type="paragraph" w:customStyle="1" w:styleId="TableText">
    <w:name w:val="Table_Text"/>
    <w:basedOn w:val="Normal"/>
    <w:rsid w:val="003001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001F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001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001FA"/>
    <w:pPr>
      <w:spacing w:before="80"/>
      <w:ind w:left="794" w:hanging="794"/>
    </w:pPr>
  </w:style>
  <w:style w:type="paragraph" w:customStyle="1" w:styleId="enumlev2">
    <w:name w:val="enumlev2"/>
    <w:basedOn w:val="enumlev1"/>
    <w:rsid w:val="003001FA"/>
    <w:pPr>
      <w:ind w:left="1191" w:hanging="397"/>
    </w:pPr>
  </w:style>
  <w:style w:type="paragraph" w:customStyle="1" w:styleId="enumlev3">
    <w:name w:val="enumlev3"/>
    <w:basedOn w:val="enumlev2"/>
    <w:rsid w:val="003001FA"/>
    <w:pPr>
      <w:ind w:left="1588"/>
    </w:pPr>
  </w:style>
  <w:style w:type="paragraph" w:customStyle="1" w:styleId="TableHead">
    <w:name w:val="Table_Head"/>
    <w:basedOn w:val="TableText"/>
    <w:rsid w:val="003001F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001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001FA"/>
    <w:pPr>
      <w:spacing w:before="480"/>
    </w:pPr>
  </w:style>
  <w:style w:type="paragraph" w:customStyle="1" w:styleId="FigureTitle">
    <w:name w:val="Figure_Title"/>
    <w:basedOn w:val="TableTitle"/>
    <w:next w:val="Normal"/>
    <w:rsid w:val="003001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001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001F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001F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001FA"/>
  </w:style>
  <w:style w:type="paragraph" w:customStyle="1" w:styleId="AppendixRef">
    <w:name w:val="Appendix_Ref"/>
    <w:basedOn w:val="AnnexRef"/>
    <w:next w:val="AppendixTitle"/>
    <w:rsid w:val="003001FA"/>
  </w:style>
  <w:style w:type="paragraph" w:customStyle="1" w:styleId="AppendixTitle">
    <w:name w:val="Appendix_Title"/>
    <w:basedOn w:val="AnnexTitle"/>
    <w:next w:val="Normal"/>
    <w:rsid w:val="003001FA"/>
  </w:style>
  <w:style w:type="paragraph" w:customStyle="1" w:styleId="RefTitle">
    <w:name w:val="Ref_Title"/>
    <w:basedOn w:val="Normal"/>
    <w:next w:val="RefText"/>
    <w:rsid w:val="003001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001FA"/>
    <w:pPr>
      <w:ind w:left="794" w:hanging="794"/>
    </w:pPr>
  </w:style>
  <w:style w:type="paragraph" w:customStyle="1" w:styleId="Equation">
    <w:name w:val="Equation"/>
    <w:basedOn w:val="Normal"/>
    <w:rsid w:val="003001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001F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001FA"/>
    <w:pPr>
      <w:spacing w:before="320"/>
    </w:pPr>
  </w:style>
  <w:style w:type="paragraph" w:customStyle="1" w:styleId="call">
    <w:name w:val="call"/>
    <w:basedOn w:val="Normal"/>
    <w:next w:val="Normal"/>
    <w:rsid w:val="003001F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001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001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001F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001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001F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3001F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001FA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3001FA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300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3001FA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300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3001F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3001FA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3001FA"/>
  </w:style>
  <w:style w:type="paragraph" w:customStyle="1" w:styleId="listitem">
    <w:name w:val="listitem"/>
    <w:basedOn w:val="Normal"/>
    <w:rsid w:val="003001F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3001FA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3001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001FA"/>
    <w:pPr>
      <w:tabs>
        <w:tab w:val="left" w:pos="397"/>
      </w:tabs>
    </w:pPr>
  </w:style>
  <w:style w:type="paragraph" w:customStyle="1" w:styleId="FirstFooter">
    <w:name w:val="FirstFooter"/>
    <w:basedOn w:val="Footer"/>
    <w:rsid w:val="003001F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001FA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RecNo">
    <w:name w:val="Rec_No"/>
    <w:basedOn w:val="Normal"/>
    <w:next w:val="RecTitle"/>
    <w:rsid w:val="00176915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"/>
    <w:rsid w:val="00176915"/>
    <w:pPr>
      <w:keepNext/>
      <w:keepLines/>
      <w:spacing w:before="360"/>
      <w:jc w:val="center"/>
    </w:pPr>
    <w:rPr>
      <w:b/>
      <w:sz w:val="28"/>
    </w:rPr>
  </w:style>
  <w:style w:type="paragraph" w:customStyle="1" w:styleId="AnnexNoTitle">
    <w:name w:val="Annex_NoTitle"/>
    <w:basedOn w:val="Normal"/>
    <w:next w:val="Normal"/>
    <w:rsid w:val="00176915"/>
    <w:pPr>
      <w:keepNext/>
      <w:keepLines/>
      <w:spacing w:before="720"/>
      <w:jc w:val="center"/>
    </w:pPr>
    <w:rPr>
      <w:b/>
      <w:sz w:val="28"/>
      <w:lang w:val="en-GB"/>
    </w:rPr>
  </w:style>
  <w:style w:type="paragraph" w:customStyle="1" w:styleId="Figure0">
    <w:name w:val="Figure"/>
    <w:basedOn w:val="Normal"/>
    <w:next w:val="Normal"/>
    <w:rsid w:val="00932163"/>
    <w:pPr>
      <w:keepNext/>
      <w:keepLines/>
      <w:spacing w:before="240" w:after="120"/>
      <w:jc w:val="center"/>
    </w:pPr>
    <w:rPr>
      <w:rFonts w:eastAsia="Malgun Gothic"/>
      <w:lang w:val="en-GB"/>
    </w:rPr>
  </w:style>
  <w:style w:type="paragraph" w:customStyle="1" w:styleId="Headingb0">
    <w:name w:val="Heading_b"/>
    <w:basedOn w:val="Normal"/>
    <w:next w:val="Normal"/>
    <w:rsid w:val="00932163"/>
    <w:pPr>
      <w:keepNext/>
      <w:spacing w:before="160"/>
    </w:pPr>
    <w:rPr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2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S\ITU-T\BUREAU\CIRC\100\163%20(301392)%20LIN%20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163 (301392) LIN S.dot</Template>
  <TotalTime>111</TotalTime>
  <Pages>3</Pages>
  <Words>827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UNIÓN INTERNACIONAL DE TELECOMUNICACIONES</vt:lpstr>
      <vt:lpstr>1	Proyecto de enmienda 1 a la Recomendación UIT-T E.101: (nuevo)</vt:lpstr>
      <vt:lpstr>2	Proyecto de enmienda 1 a la Recomendación UIT-T E.164 (nuevo)</vt:lpstr>
      <vt:lpstr>3	Proyecto de enmienda 3 a la Recomendación UIT-T E.212: (nuevo)</vt:lpstr>
    </vt:vector>
  </TitlesOfParts>
  <Company>ITU</Company>
  <LinksUpToDate>false</LinksUpToDate>
  <CharactersWithSpaces>5140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cuevas</dc:creator>
  <cp:keywords/>
  <dc:description/>
  <cp:lastModifiedBy>comas</cp:lastModifiedBy>
  <cp:revision>12</cp:revision>
  <cp:lastPrinted>2011-01-27T10:20:00Z</cp:lastPrinted>
  <dcterms:created xsi:type="dcterms:W3CDTF">2011-01-26T15:37:00Z</dcterms:created>
  <dcterms:modified xsi:type="dcterms:W3CDTF">2011-01-31T11:09:00Z</dcterms:modified>
</cp:coreProperties>
</file>