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F57D00" w:rsidTr="00F57D00">
        <w:trPr>
          <w:cantSplit/>
          <w:trHeight w:hRule="exact" w:val="2160"/>
        </w:trPr>
        <w:tc>
          <w:tcPr>
            <w:tcW w:w="9061" w:type="dxa"/>
          </w:tcPr>
          <w:p w:rsidR="00F57D00" w:rsidRPr="008C036C" w:rsidRDefault="00F57D00" w:rsidP="00F57D00">
            <w:pPr>
              <w:tabs>
                <w:tab w:val="right" w:pos="8647"/>
              </w:tabs>
              <w:rPr>
                <w:rFonts w:ascii="Futura Lt BT" w:hAnsi="Futura Lt BT"/>
                <w:iCs/>
                <w:sz w:val="32"/>
                <w:szCs w:val="32"/>
              </w:rPr>
            </w:pPr>
            <w:bookmarkStart w:id="0" w:name="dsgno"/>
            <w:bookmarkStart w:id="1" w:name="_GoBack"/>
            <w:bookmarkEnd w:id="0"/>
            <w:bookmarkEnd w:id="1"/>
            <w:r w:rsidRPr="008C036C">
              <w:rPr>
                <w:rFonts w:ascii="Futura Lt BT" w:hAnsi="Futura Lt BT"/>
                <w:spacing w:val="25"/>
                <w:sz w:val="32"/>
                <w:szCs w:val="32"/>
              </w:rPr>
              <w:t xml:space="preserve">UNION INTERNATIONALE DES TÉLÉCOMMUNICATIONS </w:t>
            </w:r>
          </w:p>
          <w:p w:rsidR="00F57D00" w:rsidRDefault="00F57D00" w:rsidP="00F57D00">
            <w:pPr>
              <w:tabs>
                <w:tab w:val="right" w:pos="8732"/>
              </w:tabs>
              <w:rPr>
                <w:rFonts w:ascii="Futura Lt BT" w:hAnsi="Futura Lt BT"/>
                <w:i/>
                <w:sz w:val="28"/>
              </w:rPr>
            </w:pPr>
          </w:p>
          <w:p w:rsidR="00F57D00" w:rsidRPr="008C036C" w:rsidRDefault="00F57D00" w:rsidP="00F57D00">
            <w:pPr>
              <w:tabs>
                <w:tab w:val="right" w:pos="8732"/>
              </w:tabs>
              <w:rPr>
                <w:rFonts w:ascii="Futura Lt BT" w:hAnsi="Futura Lt BT"/>
                <w:i/>
                <w:color w:val="FFFFFF"/>
                <w:sz w:val="28"/>
              </w:rPr>
            </w:pPr>
            <w:r w:rsidRPr="008C036C">
              <w:rPr>
                <w:rFonts w:ascii="Futura Lt BT" w:hAnsi="Futura Lt BT"/>
                <w:i/>
                <w:sz w:val="28"/>
              </w:rPr>
              <w:t xml:space="preserve">Bureau </w:t>
            </w:r>
            <w:r>
              <w:rPr>
                <w:rFonts w:ascii="Futura Lt BT" w:hAnsi="Futura Lt BT"/>
                <w:i/>
                <w:sz w:val="28"/>
              </w:rPr>
              <w:t>de la normalisation</w:t>
            </w:r>
            <w:r>
              <w:rPr>
                <w:rFonts w:ascii="Futura Lt BT" w:hAnsi="Futura Lt BT"/>
                <w:i/>
                <w:sz w:val="28"/>
              </w:rPr>
              <w:tab/>
              <w:t>Bureau de développement</w:t>
            </w:r>
            <w:r>
              <w:rPr>
                <w:rFonts w:ascii="Futura Lt BT" w:hAnsi="Futura Lt BT"/>
                <w:i/>
                <w:sz w:val="28"/>
              </w:rPr>
              <w:br/>
              <w:t>des télé</w:t>
            </w:r>
            <w:r w:rsidRPr="008C036C">
              <w:rPr>
                <w:rFonts w:ascii="Futura Lt BT" w:hAnsi="Futura Lt BT"/>
                <w:i/>
                <w:sz w:val="28"/>
              </w:rPr>
              <w:t>communication</w:t>
            </w:r>
            <w:r>
              <w:rPr>
                <w:rFonts w:ascii="Futura Lt BT" w:hAnsi="Futura Lt BT"/>
                <w:i/>
                <w:sz w:val="28"/>
              </w:rPr>
              <w:t>s</w:t>
            </w:r>
            <w:r>
              <w:rPr>
                <w:rFonts w:ascii="Futura Lt BT" w:hAnsi="Futura Lt BT"/>
                <w:i/>
                <w:sz w:val="28"/>
              </w:rPr>
              <w:tab/>
              <w:t>des télécommunications</w:t>
            </w:r>
          </w:p>
        </w:tc>
        <w:tc>
          <w:tcPr>
            <w:tcW w:w="1522" w:type="dxa"/>
          </w:tcPr>
          <w:p w:rsidR="00F57D00" w:rsidRDefault="00F57D00" w:rsidP="00F57D00">
            <w:pPr>
              <w:rPr>
                <w:rFonts w:ascii="Futura Lt BT" w:hAnsi="Futura Lt BT"/>
                <w:color w:val="FFFFFF"/>
                <w:sz w:val="8"/>
              </w:rPr>
            </w:pPr>
            <w:bookmarkStart w:id="2" w:name="Head"/>
            <w:bookmarkEnd w:id="2"/>
            <w:r>
              <w:rPr>
                <w:noProof/>
                <w:color w:val="FFFFFF"/>
                <w:lang w:val="en-US" w:eastAsia="zh-CN"/>
              </w:rPr>
              <w:drawing>
                <wp:inline distT="0" distB="0" distL="0" distR="0">
                  <wp:extent cx="838200" cy="9144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tc>
      </w:tr>
    </w:tbl>
    <w:p w:rsidR="00F57D00" w:rsidRDefault="00F57D00" w:rsidP="00F57D00">
      <w:pPr>
        <w:tabs>
          <w:tab w:val="clear" w:pos="794"/>
          <w:tab w:val="clear" w:pos="1191"/>
          <w:tab w:val="clear" w:pos="1588"/>
          <w:tab w:val="clear" w:pos="1985"/>
          <w:tab w:val="left" w:pos="4962"/>
        </w:tabs>
        <w:spacing w:before="0"/>
      </w:pPr>
    </w:p>
    <w:p w:rsidR="00984122" w:rsidRDefault="00F57D00" w:rsidP="00D60712">
      <w:pPr>
        <w:tabs>
          <w:tab w:val="clear" w:pos="794"/>
          <w:tab w:val="clear" w:pos="1191"/>
          <w:tab w:val="clear" w:pos="1588"/>
          <w:tab w:val="clear" w:pos="1985"/>
          <w:tab w:val="left" w:pos="4962"/>
          <w:tab w:val="right" w:pos="9072"/>
        </w:tabs>
        <w:spacing w:before="0"/>
      </w:pPr>
      <w:r>
        <w:tab/>
      </w:r>
      <w:r>
        <w:tab/>
      </w:r>
      <w:r w:rsidR="00D21FE0">
        <w:t xml:space="preserve">Genève, le </w:t>
      </w:r>
      <w:r w:rsidR="00D60712">
        <w:t xml:space="preserve">26 janvier </w:t>
      </w:r>
      <w:r>
        <w:t>201</w:t>
      </w:r>
      <w:r w:rsidR="00D60712">
        <w:t>1</w:t>
      </w:r>
    </w:p>
    <w:p w:rsidR="00D87E4B" w:rsidRDefault="00D87E4B" w:rsidP="00F57D00">
      <w:pPr>
        <w:spacing w:before="0"/>
      </w:pPr>
    </w:p>
    <w:tbl>
      <w:tblPr>
        <w:tblW w:w="9915" w:type="dxa"/>
        <w:tblInd w:w="8" w:type="dxa"/>
        <w:tblLayout w:type="fixed"/>
        <w:tblCellMar>
          <w:left w:w="0" w:type="dxa"/>
          <w:right w:w="0" w:type="dxa"/>
        </w:tblCellMar>
        <w:tblLook w:val="0000"/>
      </w:tblPr>
      <w:tblGrid>
        <w:gridCol w:w="822"/>
        <w:gridCol w:w="4055"/>
        <w:gridCol w:w="927"/>
        <w:gridCol w:w="4111"/>
      </w:tblGrid>
      <w:tr w:rsidR="00F57D00" w:rsidRPr="00364E2F" w:rsidTr="00F57D00">
        <w:trPr>
          <w:cantSplit/>
          <w:trHeight w:val="340"/>
        </w:trPr>
        <w:tc>
          <w:tcPr>
            <w:tcW w:w="822" w:type="dxa"/>
          </w:tcPr>
          <w:p w:rsidR="00F57D00" w:rsidRPr="00364E2F" w:rsidRDefault="00F57D00" w:rsidP="00C34E8D">
            <w:pPr>
              <w:tabs>
                <w:tab w:val="left" w:pos="4111"/>
              </w:tabs>
              <w:spacing w:before="0"/>
              <w:rPr>
                <w:szCs w:val="24"/>
                <w:lang w:val="fr-CH"/>
              </w:rPr>
            </w:pPr>
            <w:r w:rsidRPr="00364E2F">
              <w:rPr>
                <w:szCs w:val="24"/>
                <w:lang w:val="fr-CH"/>
              </w:rPr>
              <w:t>Réf.:</w:t>
            </w: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r w:rsidRPr="00364E2F">
              <w:rPr>
                <w:szCs w:val="24"/>
                <w:lang w:val="fr-CH"/>
              </w:rPr>
              <w:t>Contact:</w:t>
            </w:r>
          </w:p>
          <w:p w:rsidR="00F57D00" w:rsidRPr="00364E2F" w:rsidRDefault="00F57D00" w:rsidP="00C34E8D">
            <w:pPr>
              <w:tabs>
                <w:tab w:val="left" w:pos="4111"/>
              </w:tabs>
              <w:spacing w:before="0"/>
              <w:rPr>
                <w:szCs w:val="24"/>
                <w:lang w:val="fr-CH"/>
              </w:rPr>
            </w:pPr>
            <w:r w:rsidRPr="00364E2F">
              <w:rPr>
                <w:szCs w:val="24"/>
                <w:lang w:val="fr-CH"/>
              </w:rPr>
              <w:t>Tél.:</w:t>
            </w:r>
          </w:p>
          <w:p w:rsidR="00F57D00" w:rsidRPr="00364E2F" w:rsidRDefault="00F57D00" w:rsidP="00C34E8D">
            <w:pPr>
              <w:tabs>
                <w:tab w:val="left" w:pos="4111"/>
              </w:tabs>
              <w:spacing w:before="0"/>
              <w:rPr>
                <w:szCs w:val="24"/>
                <w:lang w:val="fr-CH"/>
              </w:rPr>
            </w:pPr>
            <w:r w:rsidRPr="00364E2F">
              <w:rPr>
                <w:szCs w:val="24"/>
                <w:lang w:val="fr-CH"/>
              </w:rPr>
              <w:t>Fax:</w:t>
            </w:r>
          </w:p>
          <w:p w:rsidR="00F57D00" w:rsidRPr="00364E2F" w:rsidRDefault="00F57D00" w:rsidP="00C34E8D">
            <w:pPr>
              <w:spacing w:before="0"/>
              <w:rPr>
                <w:szCs w:val="24"/>
                <w:lang w:val="fr-CH"/>
              </w:rPr>
            </w:pPr>
            <w:r w:rsidRPr="00364E2F">
              <w:rPr>
                <w:szCs w:val="24"/>
                <w:lang w:val="fr-CH"/>
              </w:rPr>
              <w:t>E-mail:</w:t>
            </w:r>
          </w:p>
        </w:tc>
        <w:tc>
          <w:tcPr>
            <w:tcW w:w="4055" w:type="dxa"/>
          </w:tcPr>
          <w:p w:rsidR="00F57D00" w:rsidRPr="00364E2F" w:rsidRDefault="00F57D00" w:rsidP="00D60712">
            <w:pPr>
              <w:tabs>
                <w:tab w:val="left" w:pos="4111"/>
              </w:tabs>
              <w:spacing w:before="0"/>
              <w:rPr>
                <w:b/>
                <w:szCs w:val="24"/>
              </w:rPr>
            </w:pPr>
            <w:r w:rsidRPr="00364E2F">
              <w:rPr>
                <w:b/>
                <w:szCs w:val="24"/>
              </w:rPr>
              <w:t xml:space="preserve">Circulaire TSB </w:t>
            </w:r>
            <w:r w:rsidR="00D60712">
              <w:rPr>
                <w:b/>
                <w:szCs w:val="24"/>
              </w:rPr>
              <w:t>162</w:t>
            </w:r>
          </w:p>
          <w:p w:rsidR="00F57D00" w:rsidRPr="00364E2F" w:rsidRDefault="00F57D00" w:rsidP="00C34E8D">
            <w:pPr>
              <w:tabs>
                <w:tab w:val="left" w:pos="4111"/>
              </w:tabs>
              <w:spacing w:before="0"/>
              <w:rPr>
                <w:szCs w:val="24"/>
              </w:rPr>
            </w:pPr>
          </w:p>
          <w:p w:rsidR="00F57D00" w:rsidRPr="00364E2F" w:rsidRDefault="00F57D00" w:rsidP="00C34E8D">
            <w:pPr>
              <w:tabs>
                <w:tab w:val="left" w:pos="4111"/>
              </w:tabs>
              <w:spacing w:before="0"/>
              <w:rPr>
                <w:szCs w:val="24"/>
              </w:rPr>
            </w:pPr>
          </w:p>
          <w:p w:rsidR="00F57D00" w:rsidRPr="00364E2F" w:rsidRDefault="00CE32F9" w:rsidP="00C34E8D">
            <w:pPr>
              <w:tabs>
                <w:tab w:val="left" w:pos="4111"/>
              </w:tabs>
              <w:spacing w:before="0"/>
              <w:rPr>
                <w:szCs w:val="24"/>
              </w:rPr>
            </w:pPr>
            <w:r>
              <w:rPr>
                <w:szCs w:val="24"/>
              </w:rPr>
              <w:t xml:space="preserve"> </w:t>
            </w:r>
            <w:r w:rsidR="00F57D00" w:rsidRPr="00364E2F">
              <w:rPr>
                <w:szCs w:val="24"/>
              </w:rPr>
              <w:t>Xiaoya Yang</w:t>
            </w:r>
          </w:p>
          <w:p w:rsidR="00463A8F" w:rsidRPr="00364E2F" w:rsidRDefault="00F57D00" w:rsidP="00C34E8D">
            <w:pPr>
              <w:tabs>
                <w:tab w:val="left" w:pos="4111"/>
              </w:tabs>
              <w:spacing w:before="0"/>
              <w:rPr>
                <w:szCs w:val="24"/>
              </w:rPr>
            </w:pPr>
            <w:r w:rsidRPr="00364E2F">
              <w:rPr>
                <w:szCs w:val="24"/>
              </w:rPr>
              <w:t>+41 22 730 6206</w:t>
            </w:r>
          </w:p>
          <w:p w:rsidR="00F57D00" w:rsidRPr="00364E2F" w:rsidRDefault="00F57D00" w:rsidP="00C34E8D">
            <w:pPr>
              <w:tabs>
                <w:tab w:val="left" w:pos="4111"/>
              </w:tabs>
              <w:spacing w:before="0"/>
              <w:rPr>
                <w:szCs w:val="24"/>
              </w:rPr>
            </w:pPr>
            <w:r w:rsidRPr="00364E2F">
              <w:rPr>
                <w:szCs w:val="24"/>
              </w:rPr>
              <w:t>+41 22 730 5853</w:t>
            </w:r>
          </w:p>
          <w:p w:rsidR="00F57D00" w:rsidRPr="00364E2F" w:rsidRDefault="0035404C" w:rsidP="00C34E8D">
            <w:pPr>
              <w:tabs>
                <w:tab w:val="left" w:pos="4111"/>
              </w:tabs>
              <w:spacing w:before="0"/>
              <w:rPr>
                <w:szCs w:val="24"/>
                <w:lang w:val="fr-CH"/>
              </w:rPr>
            </w:pPr>
            <w:hyperlink r:id="rId9" w:history="1">
              <w:r w:rsidR="00F57D00" w:rsidRPr="00364E2F">
                <w:rPr>
                  <w:rStyle w:val="Hyperlink"/>
                  <w:szCs w:val="24"/>
                  <w:lang w:val="fr-CH"/>
                </w:rPr>
                <w:t>Xiaoya.Yang@itu.int</w:t>
              </w:r>
            </w:hyperlink>
            <w:r w:rsidR="00F57D00" w:rsidRPr="00364E2F">
              <w:rPr>
                <w:szCs w:val="24"/>
                <w:lang w:val="fr-CH"/>
              </w:rPr>
              <w:t xml:space="preserve">  </w:t>
            </w:r>
          </w:p>
        </w:tc>
        <w:tc>
          <w:tcPr>
            <w:tcW w:w="927" w:type="dxa"/>
          </w:tcPr>
          <w:p w:rsidR="00F57D00" w:rsidRPr="00364E2F" w:rsidRDefault="00F57D00" w:rsidP="00C34E8D">
            <w:pPr>
              <w:tabs>
                <w:tab w:val="left" w:pos="4111"/>
              </w:tabs>
              <w:spacing w:before="0"/>
              <w:rPr>
                <w:szCs w:val="24"/>
                <w:lang w:val="fr-CH"/>
              </w:rPr>
            </w:pPr>
            <w:bookmarkStart w:id="3" w:name="Addressee_E"/>
            <w:bookmarkEnd w:id="3"/>
            <w:r w:rsidRPr="00364E2F">
              <w:rPr>
                <w:szCs w:val="24"/>
                <w:lang w:val="fr-CH"/>
              </w:rPr>
              <w:t>Réf.:</w:t>
            </w: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r w:rsidRPr="00364E2F">
              <w:rPr>
                <w:szCs w:val="24"/>
                <w:lang w:val="fr-CH"/>
              </w:rPr>
              <w:t>Contact:</w:t>
            </w:r>
          </w:p>
          <w:p w:rsidR="00F57D00" w:rsidRPr="00364E2F" w:rsidRDefault="00F57D00" w:rsidP="00C34E8D">
            <w:pPr>
              <w:tabs>
                <w:tab w:val="left" w:pos="4111"/>
              </w:tabs>
              <w:spacing w:before="0"/>
              <w:rPr>
                <w:szCs w:val="24"/>
                <w:lang w:val="fr-CH"/>
              </w:rPr>
            </w:pPr>
            <w:r w:rsidRPr="00364E2F">
              <w:rPr>
                <w:szCs w:val="24"/>
                <w:lang w:val="fr-CH"/>
              </w:rPr>
              <w:t>Tél.:</w:t>
            </w:r>
          </w:p>
          <w:p w:rsidR="00F57D00" w:rsidRPr="00364E2F" w:rsidRDefault="00F57D00" w:rsidP="00C34E8D">
            <w:pPr>
              <w:tabs>
                <w:tab w:val="left" w:pos="4111"/>
              </w:tabs>
              <w:spacing w:before="0"/>
              <w:rPr>
                <w:szCs w:val="24"/>
                <w:lang w:val="fr-CH"/>
              </w:rPr>
            </w:pPr>
            <w:r w:rsidRPr="00364E2F">
              <w:rPr>
                <w:szCs w:val="24"/>
                <w:lang w:val="fr-CH"/>
              </w:rPr>
              <w:t>Fax:</w:t>
            </w:r>
          </w:p>
          <w:p w:rsidR="00F57D00" w:rsidRPr="00364E2F" w:rsidRDefault="00F57D00" w:rsidP="00C34E8D">
            <w:pPr>
              <w:spacing w:before="0"/>
              <w:rPr>
                <w:szCs w:val="24"/>
                <w:lang w:val="fr-CH"/>
              </w:rPr>
            </w:pPr>
            <w:r w:rsidRPr="00364E2F">
              <w:rPr>
                <w:szCs w:val="24"/>
                <w:lang w:val="fr-CH"/>
              </w:rPr>
              <w:t>E-mail:</w:t>
            </w:r>
          </w:p>
        </w:tc>
        <w:tc>
          <w:tcPr>
            <w:tcW w:w="4111" w:type="dxa"/>
          </w:tcPr>
          <w:p w:rsidR="00F57D00" w:rsidRPr="00364E2F" w:rsidRDefault="00F57D00" w:rsidP="00F57D00">
            <w:pPr>
              <w:tabs>
                <w:tab w:val="left" w:pos="4111"/>
              </w:tabs>
              <w:spacing w:before="0"/>
              <w:rPr>
                <w:szCs w:val="24"/>
              </w:rPr>
            </w:pPr>
            <w:r w:rsidRPr="00364E2F">
              <w:rPr>
                <w:b/>
                <w:szCs w:val="24"/>
              </w:rPr>
              <w:t>BDT</w:t>
            </w:r>
            <w:r w:rsidR="00D60712">
              <w:rPr>
                <w:b/>
                <w:szCs w:val="24"/>
              </w:rPr>
              <w:t>/POL/CYB/Circulaire/001</w:t>
            </w:r>
          </w:p>
          <w:p w:rsidR="00F57D00" w:rsidRPr="00364E2F" w:rsidRDefault="00F57D00" w:rsidP="00F57D00">
            <w:pPr>
              <w:tabs>
                <w:tab w:val="left" w:pos="4111"/>
              </w:tabs>
              <w:spacing w:before="0"/>
              <w:rPr>
                <w:szCs w:val="24"/>
              </w:rPr>
            </w:pPr>
          </w:p>
          <w:p w:rsidR="00F57D00" w:rsidRPr="00364E2F" w:rsidRDefault="00F57D00" w:rsidP="00F57D00">
            <w:pPr>
              <w:tabs>
                <w:tab w:val="left" w:pos="4111"/>
              </w:tabs>
              <w:spacing w:before="0"/>
              <w:rPr>
                <w:szCs w:val="24"/>
              </w:rPr>
            </w:pPr>
          </w:p>
          <w:p w:rsidR="00F57D00" w:rsidRPr="00364E2F" w:rsidRDefault="00F57D00" w:rsidP="00C34E8D">
            <w:pPr>
              <w:tabs>
                <w:tab w:val="left" w:pos="4111"/>
              </w:tabs>
              <w:spacing w:before="0"/>
              <w:rPr>
                <w:szCs w:val="24"/>
              </w:rPr>
            </w:pPr>
            <w:proofErr w:type="spellStart"/>
            <w:r w:rsidRPr="00364E2F">
              <w:rPr>
                <w:szCs w:val="24"/>
              </w:rPr>
              <w:t>Souheil</w:t>
            </w:r>
            <w:proofErr w:type="spellEnd"/>
            <w:r w:rsidRPr="00364E2F">
              <w:rPr>
                <w:szCs w:val="24"/>
              </w:rPr>
              <w:t xml:space="preserve"> Marine</w:t>
            </w:r>
          </w:p>
          <w:p w:rsidR="00F57D00" w:rsidRPr="00364E2F" w:rsidRDefault="00F57D00" w:rsidP="00C34E8D">
            <w:pPr>
              <w:tabs>
                <w:tab w:val="left" w:pos="4111"/>
              </w:tabs>
              <w:spacing w:before="0"/>
              <w:rPr>
                <w:szCs w:val="24"/>
              </w:rPr>
            </w:pPr>
            <w:r w:rsidRPr="00364E2F">
              <w:rPr>
                <w:szCs w:val="24"/>
              </w:rPr>
              <w:t>+41 22 730 5323</w:t>
            </w:r>
          </w:p>
          <w:p w:rsidR="00F57D00" w:rsidRPr="00364E2F" w:rsidRDefault="00F57D00" w:rsidP="00C34E8D">
            <w:pPr>
              <w:tabs>
                <w:tab w:val="left" w:pos="4111"/>
              </w:tabs>
              <w:spacing w:before="0"/>
              <w:rPr>
                <w:szCs w:val="24"/>
                <w:lang w:val="en-US"/>
              </w:rPr>
            </w:pPr>
            <w:r w:rsidRPr="00364E2F">
              <w:rPr>
                <w:szCs w:val="24"/>
                <w:lang w:val="en-US"/>
              </w:rPr>
              <w:t>+41 22 730 5484</w:t>
            </w:r>
          </w:p>
          <w:p w:rsidR="00F57D00" w:rsidRPr="00364E2F" w:rsidRDefault="0035404C" w:rsidP="00C34E8D">
            <w:pPr>
              <w:tabs>
                <w:tab w:val="left" w:pos="4111"/>
              </w:tabs>
              <w:spacing w:before="0"/>
              <w:rPr>
                <w:szCs w:val="24"/>
              </w:rPr>
            </w:pPr>
            <w:hyperlink r:id="rId10" w:history="1">
              <w:r w:rsidR="00495811" w:rsidRPr="002C5DA4">
                <w:rPr>
                  <w:rStyle w:val="Hyperlink"/>
                  <w:szCs w:val="24"/>
                </w:rPr>
                <w:t>Souheil.Marine@itu.int</w:t>
              </w:r>
            </w:hyperlink>
            <w:r w:rsidR="00495811">
              <w:rPr>
                <w:szCs w:val="24"/>
              </w:rPr>
              <w:t xml:space="preserve"> </w:t>
            </w:r>
          </w:p>
        </w:tc>
      </w:tr>
      <w:tr w:rsidR="00F57D00" w:rsidRPr="00364E2F" w:rsidTr="00F57D00">
        <w:trPr>
          <w:cantSplit/>
          <w:trHeight w:val="340"/>
        </w:trPr>
        <w:tc>
          <w:tcPr>
            <w:tcW w:w="822" w:type="dxa"/>
          </w:tcPr>
          <w:p w:rsidR="00F57D00" w:rsidRPr="00364E2F" w:rsidRDefault="00F57D00" w:rsidP="00F57D00">
            <w:pPr>
              <w:tabs>
                <w:tab w:val="left" w:pos="4111"/>
              </w:tabs>
              <w:spacing w:before="10"/>
              <w:rPr>
                <w:szCs w:val="24"/>
                <w:lang w:val="fr-CH"/>
              </w:rPr>
            </w:pPr>
          </w:p>
        </w:tc>
        <w:tc>
          <w:tcPr>
            <w:tcW w:w="4055" w:type="dxa"/>
          </w:tcPr>
          <w:p w:rsidR="00F57D00" w:rsidRPr="00364E2F" w:rsidRDefault="00F57D00" w:rsidP="00F57D00">
            <w:pPr>
              <w:tabs>
                <w:tab w:val="left" w:pos="4111"/>
              </w:tabs>
              <w:spacing w:before="0"/>
              <w:rPr>
                <w:b/>
                <w:szCs w:val="24"/>
              </w:rPr>
            </w:pPr>
          </w:p>
        </w:tc>
        <w:tc>
          <w:tcPr>
            <w:tcW w:w="5038" w:type="dxa"/>
            <w:gridSpan w:val="2"/>
          </w:tcPr>
          <w:p w:rsidR="00F57D00" w:rsidRPr="00364E2F" w:rsidRDefault="00F57D00" w:rsidP="00F57D00">
            <w:pPr>
              <w:tabs>
                <w:tab w:val="clear" w:pos="794"/>
                <w:tab w:val="left" w:pos="141"/>
                <w:tab w:val="left" w:pos="4111"/>
              </w:tabs>
              <w:spacing w:before="0"/>
              <w:rPr>
                <w:szCs w:val="24"/>
              </w:rPr>
            </w:pPr>
          </w:p>
          <w:p w:rsidR="00F57D00" w:rsidRPr="00364E2F" w:rsidRDefault="00F57D00" w:rsidP="00F57D00">
            <w:pPr>
              <w:tabs>
                <w:tab w:val="clear" w:pos="794"/>
                <w:tab w:val="left" w:pos="141"/>
                <w:tab w:val="left" w:pos="4111"/>
              </w:tabs>
              <w:spacing w:before="0"/>
              <w:ind w:left="141" w:hanging="141"/>
              <w:rPr>
                <w:szCs w:val="24"/>
              </w:rPr>
            </w:pPr>
            <w:r w:rsidRPr="00364E2F">
              <w:rPr>
                <w:szCs w:val="24"/>
              </w:rPr>
              <w:t>-</w:t>
            </w:r>
            <w:r w:rsidRPr="00364E2F">
              <w:rPr>
                <w:szCs w:val="24"/>
              </w:rPr>
              <w:tab/>
              <w:t xml:space="preserve">Aux Administrations des </w:t>
            </w:r>
            <w:r w:rsidRPr="00364E2F">
              <w:rPr>
                <w:szCs w:val="24"/>
                <w:lang w:val="fr-CH"/>
              </w:rPr>
              <w:t>Etats Membres</w:t>
            </w:r>
            <w:r w:rsidRPr="00364E2F">
              <w:rPr>
                <w:szCs w:val="24"/>
              </w:rPr>
              <w:t xml:space="preserve"> de l'Union;</w:t>
            </w:r>
          </w:p>
          <w:p w:rsidR="00F57D00" w:rsidRPr="00364E2F" w:rsidRDefault="00F57D00" w:rsidP="00F57D00">
            <w:pPr>
              <w:tabs>
                <w:tab w:val="clear" w:pos="794"/>
                <w:tab w:val="left" w:pos="141"/>
                <w:tab w:val="left" w:pos="4111"/>
              </w:tabs>
              <w:spacing w:before="0"/>
              <w:ind w:left="141" w:hanging="141"/>
              <w:rPr>
                <w:color w:val="000000"/>
                <w:szCs w:val="24"/>
              </w:rPr>
            </w:pPr>
            <w:r w:rsidRPr="00364E2F">
              <w:rPr>
                <w:color w:val="000000"/>
                <w:szCs w:val="24"/>
              </w:rPr>
              <w:t>-</w:t>
            </w:r>
            <w:r w:rsidRPr="00364E2F">
              <w:rPr>
                <w:color w:val="000000"/>
                <w:szCs w:val="24"/>
              </w:rPr>
              <w:tab/>
              <w:t>Aux Membres de Secteur de l'UIT-T et de l'UIT</w:t>
            </w:r>
            <w:r w:rsidRPr="00364E2F">
              <w:rPr>
                <w:color w:val="000000"/>
                <w:szCs w:val="24"/>
              </w:rPr>
              <w:noBreakHyphen/>
              <w:t>D;</w:t>
            </w:r>
          </w:p>
          <w:p w:rsidR="00F57D00" w:rsidRPr="00364E2F" w:rsidRDefault="009D4097" w:rsidP="009D4097">
            <w:pPr>
              <w:tabs>
                <w:tab w:val="clear" w:pos="794"/>
                <w:tab w:val="left" w:pos="141"/>
                <w:tab w:val="left" w:pos="4111"/>
              </w:tabs>
              <w:spacing w:before="0"/>
              <w:ind w:left="141" w:hanging="141"/>
              <w:rPr>
                <w:color w:val="000000"/>
                <w:szCs w:val="24"/>
              </w:rPr>
            </w:pPr>
            <w:r w:rsidRPr="00364E2F">
              <w:rPr>
                <w:color w:val="000000"/>
                <w:szCs w:val="24"/>
              </w:rPr>
              <w:t>-</w:t>
            </w:r>
            <w:r w:rsidRPr="00364E2F">
              <w:rPr>
                <w:color w:val="000000"/>
                <w:szCs w:val="24"/>
              </w:rPr>
              <w:tab/>
              <w:t>Aux Associés de l'UIT-T et de l'UIT-D</w:t>
            </w:r>
          </w:p>
        </w:tc>
      </w:tr>
    </w:tbl>
    <w:p w:rsidR="00D87E4B" w:rsidRDefault="00D87E4B" w:rsidP="00F57D00">
      <w:pPr>
        <w:tabs>
          <w:tab w:val="left" w:pos="4111"/>
        </w:tabs>
        <w:spacing w:before="0"/>
        <w:ind w:left="57"/>
      </w:pPr>
    </w:p>
    <w:p w:rsidR="00364E2F" w:rsidRDefault="00364E2F" w:rsidP="00F57D00">
      <w:pPr>
        <w:tabs>
          <w:tab w:val="left" w:pos="4111"/>
        </w:tabs>
        <w:spacing w:before="0"/>
        <w:ind w:left="57"/>
      </w:pPr>
    </w:p>
    <w:tbl>
      <w:tblPr>
        <w:tblW w:w="0" w:type="auto"/>
        <w:tblInd w:w="8" w:type="dxa"/>
        <w:tblLayout w:type="fixed"/>
        <w:tblCellMar>
          <w:left w:w="0" w:type="dxa"/>
          <w:right w:w="0" w:type="dxa"/>
        </w:tblCellMar>
        <w:tblLook w:val="0000"/>
      </w:tblPr>
      <w:tblGrid>
        <w:gridCol w:w="822"/>
        <w:gridCol w:w="6258"/>
      </w:tblGrid>
      <w:tr w:rsidR="00F57D00" w:rsidTr="009D4097">
        <w:trPr>
          <w:cantSplit/>
          <w:trHeight w:val="680"/>
        </w:trPr>
        <w:tc>
          <w:tcPr>
            <w:tcW w:w="822" w:type="dxa"/>
          </w:tcPr>
          <w:p w:rsidR="00F57D00" w:rsidRPr="00340D30" w:rsidRDefault="00F57D00" w:rsidP="00F57D00">
            <w:pPr>
              <w:tabs>
                <w:tab w:val="left" w:pos="4111"/>
              </w:tabs>
              <w:ind w:left="57"/>
              <w:rPr>
                <w:szCs w:val="24"/>
              </w:rPr>
            </w:pPr>
            <w:r w:rsidRPr="00340D30">
              <w:rPr>
                <w:szCs w:val="24"/>
              </w:rPr>
              <w:t>Objet:</w:t>
            </w:r>
          </w:p>
        </w:tc>
        <w:tc>
          <w:tcPr>
            <w:tcW w:w="6258" w:type="dxa"/>
          </w:tcPr>
          <w:p w:rsidR="00F57D00" w:rsidRPr="00340D30" w:rsidRDefault="00F57D00" w:rsidP="00D60712">
            <w:pPr>
              <w:tabs>
                <w:tab w:val="left" w:pos="4111"/>
              </w:tabs>
              <w:ind w:left="57" w:right="28"/>
              <w:rPr>
                <w:szCs w:val="24"/>
                <w:lang w:val="fr-CH"/>
              </w:rPr>
            </w:pPr>
            <w:r w:rsidRPr="00340D30">
              <w:rPr>
                <w:b/>
                <w:bCs/>
                <w:szCs w:val="24"/>
              </w:rPr>
              <w:t xml:space="preserve">Invitation à la </w:t>
            </w:r>
            <w:r w:rsidR="00D60712">
              <w:rPr>
                <w:b/>
                <w:bCs/>
                <w:szCs w:val="24"/>
              </w:rPr>
              <w:t xml:space="preserve">troisième </w:t>
            </w:r>
            <w:r w:rsidRPr="00340D30">
              <w:rPr>
                <w:b/>
                <w:bCs/>
                <w:szCs w:val="24"/>
              </w:rPr>
              <w:t xml:space="preserve">réunion du Groupe </w:t>
            </w:r>
            <w:r w:rsidRPr="00340D30">
              <w:rPr>
                <w:b/>
                <w:bCs/>
                <w:szCs w:val="24"/>
                <w:lang w:val="fr-CH"/>
              </w:rPr>
              <w:t>IPv6</w:t>
            </w:r>
            <w:r>
              <w:rPr>
                <w:b/>
                <w:bCs/>
                <w:szCs w:val="24"/>
                <w:lang w:val="fr-CH"/>
              </w:rPr>
              <w:t xml:space="preserve"> de l'UIT, qui aura lieu les </w:t>
            </w:r>
            <w:r w:rsidR="00D60712">
              <w:rPr>
                <w:b/>
                <w:bCs/>
                <w:szCs w:val="24"/>
                <w:lang w:val="fr-CH"/>
              </w:rPr>
              <w:t xml:space="preserve">7 </w:t>
            </w:r>
            <w:r>
              <w:rPr>
                <w:b/>
                <w:bCs/>
                <w:szCs w:val="24"/>
                <w:lang w:val="fr-CH"/>
              </w:rPr>
              <w:t>et </w:t>
            </w:r>
            <w:r w:rsidR="00D60712">
              <w:rPr>
                <w:b/>
                <w:bCs/>
                <w:szCs w:val="24"/>
                <w:lang w:val="fr-CH"/>
              </w:rPr>
              <w:t>8</w:t>
            </w:r>
            <w:r>
              <w:rPr>
                <w:b/>
                <w:bCs/>
                <w:szCs w:val="24"/>
                <w:lang w:val="fr-CH"/>
              </w:rPr>
              <w:t xml:space="preserve"> </w:t>
            </w:r>
            <w:r w:rsidR="00D60712">
              <w:rPr>
                <w:b/>
                <w:bCs/>
                <w:szCs w:val="24"/>
                <w:lang w:val="fr-CH"/>
              </w:rPr>
              <w:t xml:space="preserve">avril </w:t>
            </w:r>
            <w:r>
              <w:rPr>
                <w:b/>
                <w:bCs/>
                <w:szCs w:val="24"/>
                <w:lang w:val="fr-CH"/>
              </w:rPr>
              <w:t>201</w:t>
            </w:r>
            <w:r w:rsidR="00D60712">
              <w:rPr>
                <w:b/>
                <w:bCs/>
                <w:szCs w:val="24"/>
                <w:lang w:val="fr-CH"/>
              </w:rPr>
              <w:t>1</w:t>
            </w:r>
            <w:r>
              <w:rPr>
                <w:b/>
                <w:bCs/>
                <w:szCs w:val="24"/>
                <w:lang w:val="fr-CH"/>
              </w:rPr>
              <w:t xml:space="preserve"> à Genève (Suisse)</w:t>
            </w:r>
          </w:p>
        </w:tc>
      </w:tr>
    </w:tbl>
    <w:p w:rsidR="00D87E4B" w:rsidRDefault="00D87E4B" w:rsidP="00F57D00">
      <w:bookmarkStart w:id="4" w:name="StartTyping_F"/>
      <w:bookmarkEnd w:id="4"/>
    </w:p>
    <w:p w:rsidR="00364E2F" w:rsidRDefault="00364E2F" w:rsidP="00F57D00"/>
    <w:p w:rsidR="00F57D00" w:rsidRPr="004573E6" w:rsidRDefault="00F57D00" w:rsidP="00F57D00">
      <w:pPr>
        <w:spacing w:after="240"/>
      </w:pPr>
      <w:r w:rsidRPr="004573E6">
        <w:t>Madame, Monsieur,</w:t>
      </w:r>
    </w:p>
    <w:p w:rsidR="00F57D00" w:rsidRPr="00340D30" w:rsidRDefault="00F57D00" w:rsidP="003D2AE4">
      <w:pPr>
        <w:ind w:right="187"/>
        <w:rPr>
          <w:szCs w:val="24"/>
        </w:rPr>
      </w:pPr>
      <w:r w:rsidRPr="00340D30">
        <w:t>1</w:t>
      </w:r>
      <w:r w:rsidRPr="00340D30">
        <w:tab/>
      </w:r>
      <w:r>
        <w:t xml:space="preserve">Ainsi qu'il a été convenu à la </w:t>
      </w:r>
      <w:r w:rsidR="009959E2">
        <w:t xml:space="preserve">deuxième </w:t>
      </w:r>
      <w:r>
        <w:t>réunion du Groupe </w:t>
      </w:r>
      <w:r>
        <w:rPr>
          <w:lang w:val="fr-CH"/>
        </w:rPr>
        <w:t>IPv6</w:t>
      </w:r>
      <w:r w:rsidRPr="00340D30">
        <w:t xml:space="preserve"> </w:t>
      </w:r>
      <w:r>
        <w:t>(</w:t>
      </w:r>
      <w:r w:rsidR="009959E2">
        <w:t xml:space="preserve">Genève, les </w:t>
      </w:r>
      <w:r w:rsidR="009D4097">
        <w:t>1</w:t>
      </w:r>
      <w:r w:rsidR="00CE32F9">
        <w:t>er et 2 septembre </w:t>
      </w:r>
      <w:r>
        <w:t xml:space="preserve">2010), la </w:t>
      </w:r>
      <w:r w:rsidR="009959E2">
        <w:t xml:space="preserve">troisième </w:t>
      </w:r>
      <w:r>
        <w:t xml:space="preserve">réunion de ce </w:t>
      </w:r>
      <w:r w:rsidRPr="00340D30">
        <w:t xml:space="preserve">groupe </w:t>
      </w:r>
      <w:r>
        <w:t>aura lieu</w:t>
      </w:r>
      <w:r w:rsidR="009959E2">
        <w:t xml:space="preserve"> au siège de l'UIT </w:t>
      </w:r>
      <w:r w:rsidR="00E05456">
        <w:t>à </w:t>
      </w:r>
      <w:r w:rsidR="003D2AE4">
        <w:t>Genève, les </w:t>
      </w:r>
      <w:r w:rsidR="003D2AE4" w:rsidRPr="006B1705">
        <w:rPr>
          <w:b/>
          <w:bCs/>
        </w:rPr>
        <w:t>7</w:t>
      </w:r>
      <w:r w:rsidR="003D2AE4" w:rsidRPr="003D2AE4">
        <w:t> </w:t>
      </w:r>
      <w:r w:rsidR="00364E2F" w:rsidRPr="00E05456">
        <w:rPr>
          <w:b/>
          <w:bCs/>
        </w:rPr>
        <w:t>et</w:t>
      </w:r>
      <w:r w:rsidR="003D2AE4">
        <w:rPr>
          <w:b/>
          <w:bCs/>
        </w:rPr>
        <w:t> </w:t>
      </w:r>
      <w:r w:rsidR="009959E2">
        <w:rPr>
          <w:b/>
          <w:bCs/>
        </w:rPr>
        <w:t>8</w:t>
      </w:r>
      <w:r w:rsidR="003D2AE4">
        <w:rPr>
          <w:b/>
          <w:bCs/>
        </w:rPr>
        <w:t> </w:t>
      </w:r>
      <w:r w:rsidR="009959E2">
        <w:rPr>
          <w:b/>
          <w:bCs/>
        </w:rPr>
        <w:t xml:space="preserve">avril </w:t>
      </w:r>
      <w:r w:rsidR="00364E2F" w:rsidRPr="00E05456">
        <w:rPr>
          <w:b/>
          <w:bCs/>
        </w:rPr>
        <w:t>201</w:t>
      </w:r>
      <w:r w:rsidR="009959E2">
        <w:rPr>
          <w:b/>
          <w:bCs/>
        </w:rPr>
        <w:t>1</w:t>
      </w:r>
      <w:r>
        <w:t xml:space="preserve">. Comme </w:t>
      </w:r>
      <w:r w:rsidR="009959E2">
        <w:t xml:space="preserve">aux </w:t>
      </w:r>
      <w:r w:rsidR="00E05456">
        <w:t>réunion</w:t>
      </w:r>
      <w:r w:rsidR="009959E2">
        <w:t xml:space="preserve">s précédentes, la participation est </w:t>
      </w:r>
      <w:r w:rsidRPr="00340D30">
        <w:t>ouvert</w:t>
      </w:r>
      <w:r w:rsidR="009959E2">
        <w:t xml:space="preserve">e aux </w:t>
      </w:r>
      <w:r w:rsidR="00CE32F9">
        <w:t>E</w:t>
      </w:r>
      <w:r w:rsidR="003D2AE4">
        <w:t>tats Membres </w:t>
      </w:r>
      <w:r>
        <w:t>de l'UIT</w:t>
      </w:r>
      <w:r w:rsidR="000D248D">
        <w:t>,</w:t>
      </w:r>
      <w:r>
        <w:t xml:space="preserve"> </w:t>
      </w:r>
      <w:r w:rsidRPr="00340D30">
        <w:t>aux Membres</w:t>
      </w:r>
      <w:r>
        <w:t xml:space="preserve"> de Secteur </w:t>
      </w:r>
      <w:r w:rsidR="000D248D">
        <w:t xml:space="preserve">et aux Associés </w:t>
      </w:r>
      <w:r w:rsidRPr="00340D30">
        <w:t>de l'UIT-T et de l'UIT-D</w:t>
      </w:r>
      <w:r w:rsidR="003D2AE4">
        <w:t xml:space="preserve"> ainsi qu'aux </w:t>
      </w:r>
      <w:r w:rsidR="000D248D">
        <w:t xml:space="preserve">organisations </w:t>
      </w:r>
      <w:r w:rsidR="00ED673E">
        <w:t xml:space="preserve">concernées </w:t>
      </w:r>
      <w:r w:rsidR="000D248D">
        <w:t>invitées</w:t>
      </w:r>
      <w:r w:rsidRPr="00340D30">
        <w:rPr>
          <w:szCs w:val="24"/>
        </w:rPr>
        <w:t xml:space="preserve">. </w:t>
      </w:r>
    </w:p>
    <w:p w:rsidR="00F57D00" w:rsidRPr="000D248D" w:rsidRDefault="00F57D00" w:rsidP="00ED673E">
      <w:pPr>
        <w:tabs>
          <w:tab w:val="left" w:pos="0"/>
        </w:tabs>
        <w:ind w:right="662"/>
        <w:rPr>
          <w:b/>
          <w:bCs/>
        </w:rPr>
      </w:pPr>
      <w:r w:rsidRPr="00CD6AE9">
        <w:t>2</w:t>
      </w:r>
      <w:r w:rsidRPr="00CD6AE9">
        <w:tab/>
        <w:t>La réunion aura lieu en anglais seulement</w:t>
      </w:r>
      <w:r>
        <w:t>.</w:t>
      </w:r>
      <w:r w:rsidRPr="00CD6AE9">
        <w:rPr>
          <w:b/>
          <w:bCs/>
        </w:rPr>
        <w:t xml:space="preserve"> </w:t>
      </w:r>
      <w:r w:rsidR="00ED673E">
        <w:t xml:space="preserve">Elle </w:t>
      </w:r>
      <w:r w:rsidRPr="00CD6AE9">
        <w:t>s'ouvrira à 9</w:t>
      </w:r>
      <w:r w:rsidR="00B52AA2">
        <w:t> </w:t>
      </w:r>
      <w:r w:rsidRPr="00CD6AE9">
        <w:t>h</w:t>
      </w:r>
      <w:r w:rsidR="00B52AA2">
        <w:t> </w:t>
      </w:r>
      <w:r w:rsidRPr="00CD6AE9">
        <w:t xml:space="preserve">30 le </w:t>
      </w:r>
      <w:r w:rsidR="000D248D">
        <w:t xml:space="preserve">7 avril </w:t>
      </w:r>
      <w:r w:rsidRPr="00CD6AE9">
        <w:t>201</w:t>
      </w:r>
      <w:r w:rsidR="000D248D">
        <w:t>1</w:t>
      </w:r>
      <w:r w:rsidRPr="00CD6AE9">
        <w:t>.</w:t>
      </w:r>
      <w:r>
        <w:t xml:space="preserve"> Des informations</w:t>
      </w:r>
      <w:r w:rsidRPr="00CD6AE9">
        <w:t xml:space="preserve"> </w:t>
      </w:r>
      <w:r>
        <w:t>détaillées concernant les salles de réunion seront affichées sur les écrans aux entrées du siège de l'UIT. Le projet d'ordre du jour de la réunion est reproduit dans l'</w:t>
      </w:r>
      <w:r w:rsidRPr="00CD6AE9">
        <w:rPr>
          <w:b/>
          <w:bCs/>
        </w:rPr>
        <w:t>Annex</w:t>
      </w:r>
      <w:r>
        <w:rPr>
          <w:b/>
          <w:bCs/>
        </w:rPr>
        <w:t>e</w:t>
      </w:r>
      <w:r w:rsidRPr="00CD6AE9">
        <w:rPr>
          <w:b/>
          <w:bCs/>
        </w:rPr>
        <w:t xml:space="preserve"> 1</w:t>
      </w:r>
      <w:r w:rsidRPr="00CD6AE9">
        <w:t xml:space="preserve">. </w:t>
      </w:r>
    </w:p>
    <w:p w:rsidR="00364E2F" w:rsidRDefault="000D248D" w:rsidP="007E1B4A">
      <w:pPr>
        <w:tabs>
          <w:tab w:val="left" w:pos="0"/>
        </w:tabs>
        <w:ind w:right="662"/>
      </w:pPr>
      <w:r>
        <w:t>3</w:t>
      </w:r>
      <w:r w:rsidR="00F57D00" w:rsidRPr="00CD6AE9">
        <w:tab/>
        <w:t>Des renseignements relatifs à la réunion seront communiqué</w:t>
      </w:r>
      <w:r w:rsidR="00F57D00">
        <w:t xml:space="preserve">s en temps utile sur le site web du Groupe </w:t>
      </w:r>
      <w:r w:rsidR="00F57D00" w:rsidRPr="00CD6AE9">
        <w:rPr>
          <w:lang w:val="fr-CH"/>
        </w:rPr>
        <w:t>IPv6</w:t>
      </w:r>
      <w:r w:rsidR="00F57D00">
        <w:t>, à l'adresse:</w:t>
      </w:r>
      <w:r w:rsidR="00F57D00" w:rsidRPr="00CD6AE9">
        <w:t xml:space="preserve"> </w:t>
      </w:r>
      <w:hyperlink r:id="rId11" w:history="1">
        <w:r w:rsidR="00F57D00" w:rsidRPr="00CD6AE9">
          <w:rPr>
            <w:rStyle w:val="Hyperlink"/>
          </w:rPr>
          <w:t>http://www.itu.int/ITU-T/othergroups/ipv6</w:t>
        </w:r>
      </w:hyperlink>
      <w:r w:rsidR="00F57D00" w:rsidRPr="00CD6AE9">
        <w:t>.</w:t>
      </w:r>
    </w:p>
    <w:p w:rsidR="000D248D" w:rsidRPr="00E53342" w:rsidRDefault="000D248D" w:rsidP="00CE32F9">
      <w:pPr>
        <w:keepNext/>
        <w:keepLines/>
        <w:tabs>
          <w:tab w:val="left" w:pos="0"/>
        </w:tabs>
        <w:ind w:right="629"/>
      </w:pPr>
      <w:r w:rsidRPr="00E53342">
        <w:lastRenderedPageBreak/>
        <w:t>4</w:t>
      </w:r>
      <w:r w:rsidRPr="00E53342">
        <w:tab/>
      </w:r>
      <w:r w:rsidR="00513F5C" w:rsidRPr="00513F5C">
        <w:t>Nous saisi</w:t>
      </w:r>
      <w:r w:rsidR="00513F5C">
        <w:t xml:space="preserve">ssons </w:t>
      </w:r>
      <w:r w:rsidR="00513F5C" w:rsidRPr="00513F5C">
        <w:t xml:space="preserve">cette occasion pour </w:t>
      </w:r>
      <w:r w:rsidR="00513F5C">
        <w:t xml:space="preserve">vous </w:t>
      </w:r>
      <w:r w:rsidR="00513F5C" w:rsidRPr="00513F5C">
        <w:t xml:space="preserve">rappeler </w:t>
      </w:r>
      <w:r w:rsidR="00513F5C">
        <w:t>que la Conférence de plé</w:t>
      </w:r>
      <w:r w:rsidR="00CE32F9">
        <w:t>nipotentiaires de </w:t>
      </w:r>
      <w:r w:rsidR="00513F5C">
        <w:t>l'UIT a adopté</w:t>
      </w:r>
      <w:r w:rsidRPr="00E53342">
        <w:t xml:space="preserve"> </w:t>
      </w:r>
      <w:r w:rsidR="00513F5C">
        <w:t xml:space="preserve">une nouvelle </w:t>
      </w:r>
      <w:r w:rsidRPr="00E53342">
        <w:t>R</w:t>
      </w:r>
      <w:r w:rsidR="00513F5C">
        <w:t>é</w:t>
      </w:r>
      <w:r w:rsidRPr="00E53342">
        <w:t>solution 180</w:t>
      </w:r>
      <w:r w:rsidR="00513F5C">
        <w:t>, intitulée</w:t>
      </w:r>
      <w:r w:rsidRPr="00E53342">
        <w:t xml:space="preserve"> </w:t>
      </w:r>
      <w:r w:rsidR="00513F5C">
        <w:t>"</w:t>
      </w:r>
      <w:r w:rsidR="00513F5C" w:rsidRPr="00513F5C">
        <w:t xml:space="preserve">Faciliter </w:t>
      </w:r>
      <w:r w:rsidR="006E6A9D">
        <w:t>le passage du protocole IPv4 au </w:t>
      </w:r>
      <w:r w:rsidR="00513F5C" w:rsidRPr="00513F5C">
        <w:t>protocole IPv6</w:t>
      </w:r>
      <w:r w:rsidR="00513F5C">
        <w:t>"</w:t>
      </w:r>
      <w:r w:rsidR="00513F5C" w:rsidRPr="00513F5C">
        <w:t xml:space="preserve"> </w:t>
      </w:r>
      <w:r w:rsidRPr="00E53342">
        <w:t>(</w:t>
      </w:r>
      <w:r w:rsidR="00513F5C">
        <w:t>jointe dans l'</w:t>
      </w:r>
      <w:r w:rsidRPr="0027152E">
        <w:rPr>
          <w:b/>
          <w:bCs/>
        </w:rPr>
        <w:t>Annex</w:t>
      </w:r>
      <w:r w:rsidR="00513F5C">
        <w:rPr>
          <w:b/>
          <w:bCs/>
        </w:rPr>
        <w:t>e </w:t>
      </w:r>
      <w:r w:rsidRPr="0027152E">
        <w:rPr>
          <w:b/>
          <w:bCs/>
        </w:rPr>
        <w:t>2</w:t>
      </w:r>
      <w:r w:rsidRPr="00E53342">
        <w:t xml:space="preserve">), </w:t>
      </w:r>
      <w:r w:rsidR="00513F5C">
        <w:t xml:space="preserve">par laquelle </w:t>
      </w:r>
      <w:r w:rsidR="00572664">
        <w:t xml:space="preserve">il </w:t>
      </w:r>
      <w:r w:rsidR="00513F5C">
        <w:t xml:space="preserve">a notamment </w:t>
      </w:r>
      <w:r w:rsidR="00572664">
        <w:t xml:space="preserve">été </w:t>
      </w:r>
      <w:r w:rsidR="00513F5C">
        <w:t>décidé "</w:t>
      </w:r>
      <w:r w:rsidR="006E6A9D">
        <w:t>que le groupe </w:t>
      </w:r>
      <w:r w:rsidR="00513F5C" w:rsidRPr="00513F5C">
        <w:t>chargé des questions relatives au protocole IPv6 entreprendra</w:t>
      </w:r>
      <w:r w:rsidR="00572664">
        <w:t>[</w:t>
      </w:r>
      <w:proofErr w:type="spellStart"/>
      <w:r w:rsidR="00572664">
        <w:t>it</w:t>
      </w:r>
      <w:proofErr w:type="spellEnd"/>
      <w:r w:rsidR="00572664">
        <w:t>]</w:t>
      </w:r>
      <w:r w:rsidR="006E6A9D">
        <w:t xml:space="preserve"> des études détaillées sur </w:t>
      </w:r>
      <w:r w:rsidR="00513F5C" w:rsidRPr="00513F5C">
        <w:t>l'attribution des adresses IP, comme l'a demandé le groupe spécialisé sur les questions de politiques publiques internationales relatives à l'Internet, tant pour</w:t>
      </w:r>
      <w:r w:rsidR="006E6A9D">
        <w:t xml:space="preserve"> les adresses IPv4 que pour les </w:t>
      </w:r>
      <w:r w:rsidR="00513F5C" w:rsidRPr="00513F5C">
        <w:t>adresses IPv6</w:t>
      </w:r>
      <w:r w:rsidR="00513F5C">
        <w:t>"</w:t>
      </w:r>
      <w:r w:rsidRPr="00E53342">
        <w:t>.</w:t>
      </w:r>
    </w:p>
    <w:p w:rsidR="00F57D00" w:rsidRDefault="00F57D00" w:rsidP="00572664">
      <w:pPr>
        <w:tabs>
          <w:tab w:val="left" w:pos="0"/>
        </w:tabs>
        <w:ind w:right="666"/>
      </w:pPr>
      <w:r w:rsidRPr="00CD6AE9">
        <w:t>5</w:t>
      </w:r>
      <w:r w:rsidRPr="00CD6AE9">
        <w:tab/>
      </w:r>
      <w:r>
        <w:t xml:space="preserve">Conformément à la pratique suivie par l'UIT-T, </w:t>
      </w:r>
      <w:r>
        <w:rPr>
          <w:bCs/>
        </w:rPr>
        <w:t>l</w:t>
      </w:r>
      <w:r w:rsidRPr="00386304">
        <w:rPr>
          <w:bCs/>
        </w:rPr>
        <w:t xml:space="preserve">es contributions aux travaux du groupe devront </w:t>
      </w:r>
      <w:r>
        <w:rPr>
          <w:bCs/>
        </w:rPr>
        <w:t xml:space="preserve">être soumises au plus tard le </w:t>
      </w:r>
      <w:r w:rsidR="00572664">
        <w:rPr>
          <w:b/>
          <w:bCs/>
        </w:rPr>
        <w:t xml:space="preserve">25 mars </w:t>
      </w:r>
      <w:r>
        <w:rPr>
          <w:b/>
          <w:bCs/>
        </w:rPr>
        <w:t>201</w:t>
      </w:r>
      <w:r w:rsidR="00572664">
        <w:rPr>
          <w:b/>
          <w:bCs/>
        </w:rPr>
        <w:t>1</w:t>
      </w:r>
      <w:r>
        <w:rPr>
          <w:bCs/>
        </w:rPr>
        <w:t xml:space="preserve"> à l'adresse de courrier électronique suivante</w:t>
      </w:r>
      <w:r w:rsidRPr="00386304">
        <w:rPr>
          <w:bCs/>
        </w:rPr>
        <w:t xml:space="preserve">: </w:t>
      </w:r>
      <w:hyperlink r:id="rId12" w:history="1">
        <w:r w:rsidRPr="00386304">
          <w:rPr>
            <w:rStyle w:val="Hyperlink"/>
            <w:bCs/>
          </w:rPr>
          <w:t>ipv6info@itu.int</w:t>
        </w:r>
      </w:hyperlink>
      <w:r w:rsidRPr="00386304">
        <w:rPr>
          <w:bCs/>
        </w:rPr>
        <w:t xml:space="preserve">. </w:t>
      </w:r>
      <w:r>
        <w:t>Ces contributions seront publiées sur le site web susmentionné</w:t>
      </w:r>
      <w:r w:rsidRPr="00CD6AE9">
        <w:t>.</w:t>
      </w:r>
    </w:p>
    <w:p w:rsidR="00F57D00" w:rsidRDefault="00F57D00" w:rsidP="00364E2F">
      <w:pPr>
        <w:rPr>
          <w:lang w:val="fr-CH"/>
        </w:rPr>
      </w:pPr>
      <w:r w:rsidRPr="0082023F">
        <w:rPr>
          <w:lang w:val="fr-CH"/>
        </w:rPr>
        <w:t xml:space="preserve">Nous vous engageons vivement à utiliser </w:t>
      </w:r>
      <w:r>
        <w:rPr>
          <w:lang w:val="fr-CH"/>
        </w:rPr>
        <w:t xml:space="preserve">le </w:t>
      </w:r>
      <w:r w:rsidRPr="00ED673E">
        <w:rPr>
          <w:b/>
          <w:bCs/>
          <w:lang w:val="fr-CH"/>
        </w:rPr>
        <w:t xml:space="preserve">gabarit de base </w:t>
      </w:r>
      <w:r w:rsidR="00364E2F" w:rsidRPr="00ED673E">
        <w:rPr>
          <w:b/>
          <w:bCs/>
          <w:lang w:val="fr-CH"/>
        </w:rPr>
        <w:t>de l'UIT-T</w:t>
      </w:r>
      <w:r w:rsidR="006E6A9D">
        <w:rPr>
          <w:lang w:val="fr-CH"/>
        </w:rPr>
        <w:t xml:space="preserve"> qui a été mis au point afin </w:t>
      </w:r>
      <w:r w:rsidRPr="0082023F">
        <w:rPr>
          <w:lang w:val="fr-CH"/>
        </w:rPr>
        <w:t>d'harmoniser la présentation des documents de l'UIT-T, ce qui facilit</w:t>
      </w:r>
      <w:r w:rsidR="006E6A9D">
        <w:rPr>
          <w:lang w:val="fr-CH"/>
        </w:rPr>
        <w:t>era la production des documents </w:t>
      </w:r>
      <w:r w:rsidRPr="0082023F">
        <w:rPr>
          <w:lang w:val="fr-CH"/>
        </w:rPr>
        <w:t>et l</w:t>
      </w:r>
      <w:r>
        <w:rPr>
          <w:lang w:val="fr-CH"/>
        </w:rPr>
        <w:t>a rendra donc plus efficace. Ce gabarit</w:t>
      </w:r>
      <w:r w:rsidRPr="0082023F">
        <w:rPr>
          <w:lang w:val="fr-CH"/>
        </w:rPr>
        <w:t xml:space="preserve"> </w:t>
      </w:r>
      <w:r>
        <w:rPr>
          <w:lang w:val="fr-CH"/>
        </w:rPr>
        <w:t>e</w:t>
      </w:r>
      <w:r w:rsidRPr="0082023F">
        <w:rPr>
          <w:lang w:val="fr-CH"/>
        </w:rPr>
        <w:t>s</w:t>
      </w:r>
      <w:r>
        <w:rPr>
          <w:lang w:val="fr-CH"/>
        </w:rPr>
        <w:t>t accessible</w:t>
      </w:r>
      <w:r w:rsidRPr="0082023F">
        <w:rPr>
          <w:lang w:val="fr-CH"/>
        </w:rPr>
        <w:t xml:space="preserve"> s</w:t>
      </w:r>
      <w:r w:rsidR="006E6A9D">
        <w:rPr>
          <w:lang w:val="fr-CH"/>
        </w:rPr>
        <w:t>ur la page web de l'UIT-T, sous </w:t>
      </w:r>
      <w:r w:rsidRPr="0082023F">
        <w:rPr>
          <w:lang w:val="fr-CH"/>
        </w:rPr>
        <w:t>"</w:t>
      </w:r>
      <w:proofErr w:type="spellStart"/>
      <w:r w:rsidRPr="0082023F">
        <w:rPr>
          <w:lang w:val="fr-CH"/>
        </w:rPr>
        <w:t>Delegate</w:t>
      </w:r>
      <w:proofErr w:type="spellEnd"/>
      <w:r w:rsidRPr="0082023F">
        <w:rPr>
          <w:lang w:val="fr-CH"/>
        </w:rPr>
        <w:t xml:space="preserve"> </w:t>
      </w:r>
      <w:proofErr w:type="spellStart"/>
      <w:r w:rsidRPr="0082023F">
        <w:rPr>
          <w:lang w:val="fr-CH"/>
        </w:rPr>
        <w:t>resources</w:t>
      </w:r>
      <w:proofErr w:type="spellEnd"/>
      <w:r w:rsidRPr="0082023F">
        <w:rPr>
          <w:lang w:val="fr-CH"/>
        </w:rPr>
        <w:t>" (</w:t>
      </w:r>
      <w:hyperlink r:id="rId13" w:history="1">
        <w:r w:rsidRPr="0082023F">
          <w:rPr>
            <w:rStyle w:val="Hyperlink"/>
            <w:lang w:val="fr-CH"/>
          </w:rPr>
          <w:t>http://www.itu.int/ITU</w:t>
        </w:r>
        <w:r w:rsidRPr="0082023F">
          <w:rPr>
            <w:rStyle w:val="Hyperlink"/>
            <w:lang w:val="fr-CH"/>
          </w:rPr>
          <w:noBreakHyphen/>
          <w:t>T/studygroups/templates/index.html</w:t>
        </w:r>
      </w:hyperlink>
      <w:r w:rsidRPr="0082023F">
        <w:rPr>
          <w:lang w:val="fr-CH"/>
        </w:rPr>
        <w:t>).</w:t>
      </w:r>
    </w:p>
    <w:p w:rsidR="00F57D00" w:rsidRPr="0082023F" w:rsidRDefault="00F57D00" w:rsidP="006E6A9D">
      <w:pPr>
        <w:rPr>
          <w:lang w:val="fr-CH"/>
        </w:rPr>
      </w:pPr>
      <w:r w:rsidRPr="0082023F">
        <w:rPr>
          <w:lang w:val="fr-CH"/>
        </w:rPr>
        <w:t>En vue de régler toutes questions éventuelles au sujet des contributions, le</w:t>
      </w:r>
      <w:r w:rsidR="006E6A9D">
        <w:rPr>
          <w:lang w:val="fr-CH"/>
        </w:rPr>
        <w:t xml:space="preserve"> nom de la personne à contacter </w:t>
      </w:r>
      <w:r w:rsidRPr="0082023F">
        <w:rPr>
          <w:lang w:val="fr-CH"/>
        </w:rPr>
        <w:t>à ce sujet, ses numéros de fax et de téléphone ainsi que son adress</w:t>
      </w:r>
      <w:r w:rsidR="006E6A9D">
        <w:rPr>
          <w:lang w:val="fr-CH"/>
        </w:rPr>
        <w:t>e électronique (</w:t>
      </w:r>
      <w:proofErr w:type="spellStart"/>
      <w:r w:rsidR="006E6A9D">
        <w:rPr>
          <w:lang w:val="fr-CH"/>
        </w:rPr>
        <w:t>e</w:t>
      </w:r>
      <w:r w:rsidR="006E6A9D">
        <w:rPr>
          <w:lang w:val="fr-CH"/>
        </w:rPr>
        <w:noBreakHyphen/>
        <w:t>mail</w:t>
      </w:r>
      <w:proofErr w:type="spellEnd"/>
      <w:r w:rsidR="006E6A9D">
        <w:rPr>
          <w:lang w:val="fr-CH"/>
        </w:rPr>
        <w:t>) doivent </w:t>
      </w:r>
      <w:r w:rsidRPr="0082023F">
        <w:rPr>
          <w:lang w:val="fr-CH"/>
        </w:rPr>
        <w:t>figurer sur les contributions. Je vous prie donc de bien vouloir fo</w:t>
      </w:r>
      <w:r w:rsidR="006E6A9D">
        <w:rPr>
          <w:lang w:val="fr-CH"/>
        </w:rPr>
        <w:t>urnir ces renseignements sur la </w:t>
      </w:r>
      <w:r w:rsidRPr="0082023F">
        <w:rPr>
          <w:lang w:val="fr-CH"/>
        </w:rPr>
        <w:t xml:space="preserve">page de couverture de </w:t>
      </w:r>
      <w:r w:rsidRPr="0082023F">
        <w:rPr>
          <w:u w:val="single"/>
          <w:lang w:val="fr-CH"/>
        </w:rPr>
        <w:t>tous</w:t>
      </w:r>
      <w:r w:rsidRPr="0082023F">
        <w:rPr>
          <w:lang w:val="fr-CH"/>
        </w:rPr>
        <w:t xml:space="preserve"> les documents.</w:t>
      </w:r>
    </w:p>
    <w:p w:rsidR="00F57D00" w:rsidRPr="00386304" w:rsidRDefault="00F57D00" w:rsidP="00572664">
      <w:pPr>
        <w:tabs>
          <w:tab w:val="left" w:pos="0"/>
        </w:tabs>
        <w:ind w:right="666"/>
      </w:pPr>
      <w:r w:rsidRPr="00386304">
        <w:t>6</w:t>
      </w:r>
      <w:r w:rsidRPr="00386304">
        <w:tab/>
        <w:t xml:space="preserve">L'inscription à la réunion devra se faire avant le </w:t>
      </w:r>
      <w:r w:rsidR="00572664">
        <w:rPr>
          <w:b/>
          <w:bCs/>
        </w:rPr>
        <w:t xml:space="preserve">31 mars </w:t>
      </w:r>
      <w:r>
        <w:rPr>
          <w:b/>
          <w:bCs/>
        </w:rPr>
        <w:t>201</w:t>
      </w:r>
      <w:r w:rsidR="00572664">
        <w:rPr>
          <w:b/>
          <w:bCs/>
        </w:rPr>
        <w:t>1</w:t>
      </w:r>
      <w:r w:rsidR="006E6A9D">
        <w:rPr>
          <w:bCs/>
        </w:rPr>
        <w:t>, uniquement en ligne sur le </w:t>
      </w:r>
      <w:r>
        <w:rPr>
          <w:bCs/>
        </w:rPr>
        <w:t xml:space="preserve">site web du Groupe </w:t>
      </w:r>
      <w:r w:rsidRPr="00386304">
        <w:rPr>
          <w:bCs/>
          <w:lang w:val="fr-CH"/>
        </w:rPr>
        <w:t>IPv6</w:t>
      </w:r>
      <w:r>
        <w:rPr>
          <w:bCs/>
        </w:rPr>
        <w:t>, à l'adresse suivante</w:t>
      </w:r>
      <w:r w:rsidRPr="00386304">
        <w:t xml:space="preserve">: </w:t>
      </w:r>
      <w:hyperlink r:id="rId14" w:history="1">
        <w:r w:rsidRPr="00386304">
          <w:rPr>
            <w:rStyle w:val="Hyperlink"/>
          </w:rPr>
          <w:t>http://www.itu.int/ITU-T/othergroups/ipv6</w:t>
        </w:r>
      </w:hyperlink>
      <w:r>
        <w:t>.</w:t>
      </w:r>
    </w:p>
    <w:p w:rsidR="00F57D00" w:rsidRPr="00386304" w:rsidRDefault="00F57D00" w:rsidP="00ED673E">
      <w:pPr>
        <w:tabs>
          <w:tab w:val="left" w:pos="0"/>
        </w:tabs>
        <w:ind w:right="666"/>
      </w:pPr>
      <w:r w:rsidRPr="00386304">
        <w:t>7</w:t>
      </w:r>
      <w:r w:rsidRPr="00386304">
        <w:tab/>
        <w:t xml:space="preserve">Des moyens seront mis à disposition pour la participation à distance. </w:t>
      </w:r>
      <w:r>
        <w:t xml:space="preserve">La réunion sera notamment diffusée sur le web. Les personnes intéressées pourront avoir accès à cette diffusion sur le web à partir du site web du groupe. En outre, les délégués inscrits pourront téléphoner. Des instructions seront envoyées aux délégués inscrits </w:t>
      </w:r>
      <w:r w:rsidR="00ED673E">
        <w:t xml:space="preserve">qui en feront la </w:t>
      </w:r>
      <w:r>
        <w:t>demande</w:t>
      </w:r>
      <w:r w:rsidRPr="00386304">
        <w:t>.</w:t>
      </w:r>
    </w:p>
    <w:p w:rsidR="00F57D00" w:rsidRPr="00386304" w:rsidRDefault="00F57D00" w:rsidP="00F57D00">
      <w:pPr>
        <w:tabs>
          <w:tab w:val="left" w:pos="0"/>
        </w:tabs>
        <w:ind w:right="666"/>
      </w:pPr>
      <w:r w:rsidRPr="00386304">
        <w:t>8</w:t>
      </w:r>
      <w:r w:rsidRPr="00386304">
        <w:tab/>
      </w:r>
      <w:r>
        <w:t xml:space="preserve">La réunion se déroulera sans documents papier. Des imprimantes seront mises à disposition au cybercafé du 2ème sous-sol de la Tour et au 2ème étage du bâtiment </w:t>
      </w:r>
      <w:proofErr w:type="spellStart"/>
      <w:r>
        <w:t>Montbrillant</w:t>
      </w:r>
      <w:proofErr w:type="spellEnd"/>
      <w:r>
        <w:t xml:space="preserve"> pour les délégués qui souhaitent imprimer des documents</w:t>
      </w:r>
      <w:r w:rsidRPr="00386304">
        <w:t>.</w:t>
      </w:r>
    </w:p>
    <w:p w:rsidR="00F57D00" w:rsidRPr="00386304" w:rsidRDefault="00F57D00" w:rsidP="00F57D00">
      <w:pPr>
        <w:tabs>
          <w:tab w:val="left" w:pos="0"/>
        </w:tabs>
        <w:ind w:right="666"/>
      </w:pPr>
      <w:r w:rsidRPr="00386304">
        <w:t>9</w:t>
      </w:r>
      <w:r w:rsidRPr="00386304">
        <w:tab/>
      </w:r>
      <w:r w:rsidRPr="00D84E93">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D84E93">
        <w:t>Montbrillant</w:t>
      </w:r>
      <w:proofErr w:type="spellEnd"/>
      <w:r w:rsidRPr="00D84E93">
        <w:t xml:space="preserve"> de l'UIT. Vous trouverez de plus amples renseignements sur le site web de l'UIT-T (</w:t>
      </w:r>
      <w:hyperlink r:id="rId15" w:history="1">
        <w:r w:rsidRPr="00D84E93">
          <w:rPr>
            <w:rStyle w:val="Hyperlink"/>
          </w:rPr>
          <w:t>http://www.itu.int/ITU-T/edh/faqs-support.html</w:t>
        </w:r>
      </w:hyperlink>
      <w:r w:rsidRPr="00D84E93">
        <w:t>)</w:t>
      </w:r>
      <w:r w:rsidRPr="00386304">
        <w:t xml:space="preserve">. </w:t>
      </w:r>
    </w:p>
    <w:p w:rsidR="00F57D00" w:rsidRDefault="00F57D00" w:rsidP="00572664">
      <w:pPr>
        <w:tabs>
          <w:tab w:val="left" w:pos="0"/>
        </w:tabs>
        <w:ind w:right="666"/>
      </w:pPr>
      <w:r w:rsidRPr="00D84E93">
        <w:t>10</w:t>
      </w:r>
      <w:r w:rsidRPr="00D84E93">
        <w:tab/>
        <w:t xml:space="preserve">A toutes fins utiles, vous trouverez un formulaire de confirmation </w:t>
      </w:r>
      <w:r>
        <w:t xml:space="preserve">de réservation </w:t>
      </w:r>
      <w:r w:rsidRPr="00D84E93">
        <w:t>d'hôtel dans l'</w:t>
      </w:r>
      <w:r w:rsidRPr="00D84E93">
        <w:rPr>
          <w:b/>
        </w:rPr>
        <w:t>Annexe</w:t>
      </w:r>
      <w:r>
        <w:rPr>
          <w:b/>
          <w:bCs/>
        </w:rPr>
        <w:t xml:space="preserve"> </w:t>
      </w:r>
      <w:r w:rsidR="00572664">
        <w:rPr>
          <w:b/>
          <w:bCs/>
        </w:rPr>
        <w:t>3</w:t>
      </w:r>
      <w:r w:rsidRPr="00D84E93">
        <w:rPr>
          <w:b/>
          <w:bCs/>
        </w:rPr>
        <w:t xml:space="preserve"> </w:t>
      </w:r>
      <w:r w:rsidRPr="00D84E93">
        <w:t>(voir </w:t>
      </w:r>
      <w:hyperlink r:id="rId16" w:history="1">
        <w:r w:rsidRPr="00D84E93">
          <w:rPr>
            <w:rStyle w:val="Hyperlink"/>
          </w:rPr>
          <w:t>http://www.itu.int/travel/</w:t>
        </w:r>
      </w:hyperlink>
      <w:r w:rsidRPr="00D84E93">
        <w:t xml:space="preserve"> pour la liste des hôtels)</w:t>
      </w:r>
      <w:r>
        <w:t>.</w:t>
      </w:r>
    </w:p>
    <w:p w:rsidR="00F57D00" w:rsidRPr="00D84E93" w:rsidRDefault="00F57D00" w:rsidP="006E6A9D">
      <w:pPr>
        <w:tabs>
          <w:tab w:val="left" w:pos="0"/>
        </w:tabs>
        <w:ind w:right="666"/>
      </w:pPr>
      <w:r w:rsidRPr="00D84E93">
        <w:t>11</w:t>
      </w:r>
      <w:r w:rsidRPr="00D84E93">
        <w:tab/>
        <w:t xml:space="preserve">Nous sommes heureux de vous </w:t>
      </w:r>
      <w:r>
        <w:t>informer que l'UIT</w:t>
      </w:r>
      <w:r w:rsidRPr="00D84E93">
        <w:t xml:space="preserve"> accordera un nombre limité de bourses partielles (</w:t>
      </w:r>
      <w:r w:rsidRPr="004478D5">
        <w:rPr>
          <w:lang w:val="fr-CH"/>
        </w:rPr>
        <w:t>correspondant au billet d</w:t>
      </w:r>
      <w:r w:rsidR="006E6A9D">
        <w:rPr>
          <w:lang w:val="fr-CH"/>
        </w:rPr>
        <w:t>'</w:t>
      </w:r>
      <w:r w:rsidRPr="004478D5">
        <w:rPr>
          <w:lang w:val="fr-CH"/>
        </w:rPr>
        <w:t xml:space="preserve">avion en classe économique </w:t>
      </w:r>
      <w:r w:rsidRPr="006E6A9D">
        <w:rPr>
          <w:lang w:val="fr-CH"/>
        </w:rPr>
        <w:t>ou</w:t>
      </w:r>
      <w:r w:rsidRPr="004478D5">
        <w:rPr>
          <w:b/>
          <w:bCs/>
          <w:lang w:val="fr-CH"/>
        </w:rPr>
        <w:t xml:space="preserve"> </w:t>
      </w:r>
      <w:r w:rsidRPr="004478D5">
        <w:rPr>
          <w:lang w:val="fr-CH"/>
        </w:rPr>
        <w:t>au logement, plus une indemnité journalière destinée à couvrir les repas et les frais divers</w:t>
      </w:r>
      <w:r w:rsidRPr="00D84E93">
        <w:t>) en vue de faciliter la participation des pays les moins avancés et des pays en développement à faible revenu. Les demandes de bourse, à raison d'une bourse par pays, doivent être agréées par les administrations concernées des Etats Membres de l'UIT. Le formulaire de demande de bourse, reproduit dans l'</w:t>
      </w:r>
      <w:r w:rsidRPr="000C271E">
        <w:rPr>
          <w:b/>
        </w:rPr>
        <w:t xml:space="preserve">Annexe </w:t>
      </w:r>
      <w:r w:rsidR="00572664">
        <w:rPr>
          <w:b/>
        </w:rPr>
        <w:t>4</w:t>
      </w:r>
      <w:r w:rsidRPr="00D84E93">
        <w:t>, doit être renvoyé à l'UIT</w:t>
      </w:r>
      <w:r>
        <w:t xml:space="preserve"> (à l'adresse électronique </w:t>
      </w:r>
      <w:r w:rsidRPr="006E6A9D">
        <w:rPr>
          <w:rStyle w:val="Hyperlink"/>
        </w:rPr>
        <w:t>bdtfellowships@itu.int</w:t>
      </w:r>
      <w:r>
        <w:t>)</w:t>
      </w:r>
      <w:r w:rsidRPr="00D84E93">
        <w:t xml:space="preserve"> au plus tard le </w:t>
      </w:r>
      <w:r w:rsidR="00572664">
        <w:rPr>
          <w:b/>
        </w:rPr>
        <w:t xml:space="preserve">10 mars </w:t>
      </w:r>
      <w:r w:rsidRPr="000C271E">
        <w:rPr>
          <w:b/>
        </w:rPr>
        <w:t>201</w:t>
      </w:r>
      <w:r w:rsidR="00572664">
        <w:rPr>
          <w:b/>
        </w:rPr>
        <w:t>1</w:t>
      </w:r>
      <w:r w:rsidRPr="00D84E93">
        <w:t>.</w:t>
      </w:r>
    </w:p>
    <w:p w:rsidR="00364E2F" w:rsidRDefault="00F57D00" w:rsidP="007E1B4A">
      <w:pPr>
        <w:tabs>
          <w:tab w:val="left" w:pos="0"/>
        </w:tabs>
        <w:ind w:right="666"/>
      </w:pPr>
      <w:r w:rsidRPr="00D84E93">
        <w:t>12</w:t>
      </w:r>
      <w:r w:rsidRPr="00D84E93">
        <w:tab/>
        <w:t xml:space="preserve">Nous tenons à vous rappeler que pour les ressortissants de certains pays, l'entrée et le séjour, quelle qu'en soit la durée, sur le territoire de la Suisse sont soumis à l'obtention d'un visa. </w:t>
      </w:r>
      <w:r w:rsidRPr="00D84E93">
        <w:rPr>
          <w:b/>
          <w:bCs/>
        </w:rPr>
        <w:t>Ce visa doit être demandé au moins quatre (4) semaines avant le début de la réunion</w:t>
      </w:r>
      <w:r w:rsidRPr="00D84E93">
        <w:t xml:space="preserve"> et obtenu auprès de la représentation de la Suisse (ambassade ou consulat) dans votre pays ou, à défaut, dans le pays le plus proche de votre pays de départ.</w:t>
      </w:r>
      <w:r w:rsidRPr="004478D5">
        <w:t xml:space="preserve"> </w:t>
      </w:r>
    </w:p>
    <w:p w:rsidR="00F57D00" w:rsidRPr="00D84E93" w:rsidRDefault="00F57D00" w:rsidP="00572664">
      <w:pPr>
        <w:tabs>
          <w:tab w:val="left" w:pos="0"/>
        </w:tabs>
        <w:ind w:right="666"/>
      </w:pPr>
      <w:r w:rsidRPr="00256576">
        <w:t>En cas de problème</w:t>
      </w:r>
      <w:r>
        <w:t xml:space="preserve"> pour des </w:t>
      </w:r>
      <w:r w:rsidRPr="000D1D89">
        <w:rPr>
          <w:b/>
          <w:bCs/>
          <w:lang w:val="fr-CH"/>
        </w:rPr>
        <w:t>Etats Membres</w:t>
      </w:r>
      <w:r w:rsidRPr="000D1D89">
        <w:rPr>
          <w:b/>
          <w:bCs/>
        </w:rPr>
        <w:t xml:space="preserve">, des </w:t>
      </w:r>
      <w:r w:rsidRPr="000D1D89">
        <w:rPr>
          <w:b/>
          <w:bCs/>
          <w:lang w:val="fr-CH"/>
        </w:rPr>
        <w:t>Membres de Secteur</w:t>
      </w:r>
      <w:r w:rsidRPr="000D1D89">
        <w:rPr>
          <w:b/>
          <w:bCs/>
        </w:rPr>
        <w:t xml:space="preserve"> ou des Associés de l'UIT</w:t>
      </w:r>
      <w:r w:rsidRPr="00256576">
        <w:t xml:space="preserve"> </w:t>
      </w:r>
      <w:r>
        <w:t>et </w:t>
      </w:r>
      <w:r w:rsidRPr="00256576">
        <w:t>sur demande officielle de</w:t>
      </w:r>
      <w:r>
        <w:t xml:space="preserve"> leur part au TSB, l'Union peut</w:t>
      </w:r>
      <w:r w:rsidRPr="00256576">
        <w:t xml:space="preserve"> interven</w:t>
      </w:r>
      <w:r>
        <w:t>ir auprès des autorités suisses </w:t>
      </w:r>
      <w:r w:rsidRPr="00256576">
        <w:t xml:space="preserve">compétentes pour faciliter l'émission </w:t>
      </w:r>
      <w:r>
        <w:t>de ce</w:t>
      </w:r>
      <w:r w:rsidRPr="00256576">
        <w:t xml:space="preserve"> visa</w:t>
      </w:r>
      <w:r>
        <w:t>,</w:t>
      </w:r>
      <w:r w:rsidRPr="00256576">
        <w:t xml:space="preserve"> mais u</w:t>
      </w:r>
      <w:r>
        <w:t>niquement pendant la période de </w:t>
      </w:r>
      <w:r w:rsidRPr="00256576">
        <w:t xml:space="preserve">quatre semaines susmentionnée. Cette demande </w:t>
      </w:r>
      <w:r>
        <w:t>se fait par lettre officielle de l'administration ou de l'entité que vous représentez. Cette lettre doi</w:t>
      </w:r>
      <w:r w:rsidRPr="00256576">
        <w:t>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w:t>
      </w:r>
      <w:r>
        <w:t>on en question de l'UIT-T. Elle </w:t>
      </w:r>
      <w:r w:rsidRPr="00256576">
        <w:t>doit être envoyée au TSB, avec la mention "</w:t>
      </w:r>
      <w:r w:rsidRPr="00256576">
        <w:rPr>
          <w:b/>
          <w:bCs/>
        </w:rPr>
        <w:t>demande de visa</w:t>
      </w:r>
      <w:r>
        <w:t>", par télécopie (N</w:t>
      </w:r>
      <w:r w:rsidR="00E05456">
        <w:t>°</w:t>
      </w:r>
      <w:r>
        <w:t>: </w:t>
      </w:r>
      <w:r w:rsidRPr="00256576">
        <w:t>+41 22 730 5853) ou par courrier électronique (</w:t>
      </w:r>
      <w:hyperlink r:id="rId17" w:history="1">
        <w:r w:rsidRPr="00256576">
          <w:rPr>
            <w:rStyle w:val="Hyperlink"/>
          </w:rPr>
          <w:t>tsbreg@itu.int</w:t>
        </w:r>
      </w:hyperlink>
      <w:r w:rsidRPr="00256576">
        <w:t>).</w:t>
      </w:r>
      <w:r>
        <w:t xml:space="preserve"> </w:t>
      </w:r>
      <w:r w:rsidRPr="004478D5">
        <w:rPr>
          <w:b/>
          <w:bCs/>
          <w:u w:val="single"/>
        </w:rPr>
        <w:t xml:space="preserve">Veuillez également noter que l'UIT peut prêter assistance uniquement aux représentants des </w:t>
      </w:r>
      <w:r w:rsidRPr="004478D5">
        <w:rPr>
          <w:b/>
          <w:bCs/>
          <w:u w:val="single"/>
          <w:lang w:val="fr-CH"/>
        </w:rPr>
        <w:t>Etats Membres de l'UIT, aux Membres de Secteur de l'UIT et aux Associés de l'UIT</w:t>
      </w:r>
      <w:r w:rsidRPr="00256576">
        <w:rPr>
          <w:b/>
          <w:bCs/>
          <w:lang w:val="fr-CH"/>
        </w:rPr>
        <w:t>.</w:t>
      </w:r>
    </w:p>
    <w:p w:rsidR="00F57D00" w:rsidRPr="00256576" w:rsidRDefault="00F57D00" w:rsidP="00ED673E">
      <w:pPr>
        <w:tabs>
          <w:tab w:val="left" w:pos="1418"/>
          <w:tab w:val="left" w:pos="1702"/>
          <w:tab w:val="left" w:pos="2160"/>
        </w:tabs>
        <w:ind w:right="306"/>
        <w:rPr>
          <w:lang w:val="fr-CH"/>
        </w:rPr>
      </w:pPr>
      <w:r>
        <w:rPr>
          <w:bCs/>
          <w:lang w:val="fr-CH"/>
        </w:rPr>
        <w:t xml:space="preserve">Veuillez agréer, Madame, Monsieur, l'assurance de </w:t>
      </w:r>
      <w:r w:rsidR="00ED673E">
        <w:rPr>
          <w:bCs/>
          <w:lang w:val="fr-CH"/>
        </w:rPr>
        <w:t xml:space="preserve">notre </w:t>
      </w:r>
      <w:r>
        <w:rPr>
          <w:bCs/>
          <w:lang w:val="fr-CH"/>
        </w:rPr>
        <w:t>considération distinguée.</w:t>
      </w:r>
    </w:p>
    <w:tbl>
      <w:tblPr>
        <w:tblW w:w="0" w:type="auto"/>
        <w:tblLayout w:type="fixed"/>
        <w:tblLook w:val="0000"/>
      </w:tblPr>
      <w:tblGrid>
        <w:gridCol w:w="4972"/>
        <w:gridCol w:w="4973"/>
      </w:tblGrid>
      <w:tr w:rsidR="00F57D00" w:rsidRPr="00256576" w:rsidTr="00F57D00">
        <w:tc>
          <w:tcPr>
            <w:tcW w:w="4972" w:type="dxa"/>
            <w:tcBorders>
              <w:top w:val="nil"/>
              <w:left w:val="nil"/>
              <w:bottom w:val="nil"/>
              <w:right w:val="nil"/>
            </w:tcBorders>
            <w:shd w:val="clear" w:color="auto" w:fill="FFFFFF"/>
          </w:tcPr>
          <w:p w:rsidR="00F57D00" w:rsidRPr="00256576" w:rsidRDefault="00F57D00" w:rsidP="00CC4E3A">
            <w:pPr>
              <w:spacing w:before="2040"/>
              <w:ind w:right="306"/>
            </w:pPr>
            <w:r w:rsidRPr="00256576">
              <w:t>Malcolm Johnson</w:t>
            </w:r>
            <w:r>
              <w:br/>
            </w:r>
            <w:r w:rsidRPr="00256576">
              <w:t>Directeu</w:t>
            </w:r>
            <w:r>
              <w:t xml:space="preserve">r du </w:t>
            </w:r>
            <w:r>
              <w:rPr>
                <w:szCs w:val="24"/>
              </w:rPr>
              <w:t>Bureau de la normalisation des </w:t>
            </w:r>
            <w:r w:rsidRPr="00256576">
              <w:rPr>
                <w:szCs w:val="24"/>
              </w:rPr>
              <w:t>télécommunications</w:t>
            </w:r>
            <w:r>
              <w:rPr>
                <w:szCs w:val="24"/>
              </w:rPr>
              <w:t xml:space="preserve"> (TSB)</w:t>
            </w:r>
          </w:p>
        </w:tc>
        <w:tc>
          <w:tcPr>
            <w:tcW w:w="4973" w:type="dxa"/>
            <w:tcBorders>
              <w:top w:val="nil"/>
              <w:left w:val="nil"/>
              <w:bottom w:val="nil"/>
              <w:right w:val="nil"/>
            </w:tcBorders>
            <w:shd w:val="clear" w:color="auto" w:fill="FFFFFF"/>
          </w:tcPr>
          <w:p w:rsidR="00F57D00" w:rsidRPr="00256576" w:rsidRDefault="00572664" w:rsidP="006E6A9D">
            <w:pPr>
              <w:tabs>
                <w:tab w:val="clear" w:pos="794"/>
                <w:tab w:val="left" w:pos="557"/>
              </w:tabs>
              <w:spacing w:before="2040"/>
              <w:ind w:left="557" w:right="306"/>
              <w:rPr>
                <w:lang w:val="fr-CH"/>
              </w:rPr>
            </w:pPr>
            <w:proofErr w:type="spellStart"/>
            <w:r>
              <w:t>Brahima</w:t>
            </w:r>
            <w:proofErr w:type="spellEnd"/>
            <w:r>
              <w:t xml:space="preserve"> </w:t>
            </w:r>
            <w:proofErr w:type="spellStart"/>
            <w:r>
              <w:t>Sanou</w:t>
            </w:r>
            <w:proofErr w:type="spellEnd"/>
            <w:r w:rsidR="00F57D00" w:rsidRPr="00256576">
              <w:br/>
              <w:t xml:space="preserve">Directeur du </w:t>
            </w:r>
            <w:r w:rsidR="00F57D00">
              <w:rPr>
                <w:lang w:val="fr-CH"/>
              </w:rPr>
              <w:t xml:space="preserve">Bureau de développement </w:t>
            </w:r>
            <w:r w:rsidR="00F57D00">
              <w:rPr>
                <w:lang w:val="fr-CH"/>
              </w:rPr>
              <w:br/>
              <w:t xml:space="preserve">des </w:t>
            </w:r>
            <w:r w:rsidR="00F57D00" w:rsidRPr="00D14D71">
              <w:rPr>
                <w:lang w:val="fr-CH"/>
              </w:rPr>
              <w:t>télécommunications</w:t>
            </w:r>
            <w:r w:rsidR="00F57D00">
              <w:rPr>
                <w:lang w:val="fr-CH"/>
              </w:rPr>
              <w:t xml:space="preserve"> (BDT)</w:t>
            </w:r>
          </w:p>
        </w:tc>
      </w:tr>
    </w:tbl>
    <w:p w:rsidR="00F57D00" w:rsidRDefault="00F57D00" w:rsidP="00CC4E3A">
      <w:pPr>
        <w:spacing w:before="3480"/>
        <w:ind w:right="91"/>
        <w:rPr>
          <w:bCs/>
          <w:lang w:val="en-US"/>
        </w:rPr>
      </w:pPr>
      <w:r w:rsidRPr="008D48EF">
        <w:rPr>
          <w:b/>
          <w:lang w:val="en-US"/>
        </w:rPr>
        <w:t>Annexes</w:t>
      </w:r>
      <w:r w:rsidRPr="00256576">
        <w:rPr>
          <w:bCs/>
          <w:lang w:val="en-US"/>
        </w:rPr>
        <w:t xml:space="preserve">: </w:t>
      </w:r>
      <w:r w:rsidR="00572664">
        <w:rPr>
          <w:bCs/>
          <w:lang w:val="en-US"/>
        </w:rPr>
        <w:t>4</w:t>
      </w:r>
    </w:p>
    <w:p w:rsidR="00263B59" w:rsidRDefault="00263B59" w:rsidP="00CC4E3A">
      <w:pPr>
        <w:spacing w:before="3480"/>
        <w:ind w:right="91"/>
        <w:rPr>
          <w:bCs/>
          <w:lang w:val="en-US"/>
        </w:rPr>
      </w:pPr>
    </w:p>
    <w:p w:rsidR="00263B59" w:rsidRPr="00C560E1" w:rsidRDefault="00263B59" w:rsidP="00EC1F5F">
      <w:pPr>
        <w:pStyle w:val="AnnexRef"/>
        <w:rPr>
          <w:lang w:val="en-US"/>
        </w:rPr>
      </w:pPr>
      <w:r w:rsidRPr="00C560E1">
        <w:rPr>
          <w:lang w:val="en-US"/>
        </w:rPr>
        <w:t>ANNEX 1</w:t>
      </w:r>
      <w:r>
        <w:rPr>
          <w:lang w:val="en-US"/>
        </w:rPr>
        <w:br/>
      </w:r>
      <w:r w:rsidRPr="00C560E1">
        <w:rPr>
          <w:lang w:val="en-US"/>
        </w:rPr>
        <w:t>(to TSB Circular 162 – BDT/POL/CYB/Circular/001 )</w:t>
      </w:r>
    </w:p>
    <w:p w:rsidR="00263B59" w:rsidRPr="00C560E1" w:rsidRDefault="00263B59" w:rsidP="00263B59">
      <w:pPr>
        <w:pStyle w:val="Title1"/>
        <w:rPr>
          <w:b/>
          <w:bCs/>
          <w:sz w:val="24"/>
          <w:szCs w:val="24"/>
          <w:lang w:val="en-US"/>
        </w:rPr>
      </w:pPr>
    </w:p>
    <w:p w:rsidR="00263B59" w:rsidRPr="007076F8" w:rsidRDefault="00263B59" w:rsidP="00263B59">
      <w:pPr>
        <w:pStyle w:val="Title1"/>
        <w:rPr>
          <w:b/>
          <w:bCs/>
          <w:sz w:val="24"/>
          <w:szCs w:val="24"/>
          <w:lang w:val="en-US"/>
        </w:rPr>
      </w:pPr>
      <w:r w:rsidRPr="007076F8">
        <w:rPr>
          <w:b/>
          <w:bCs/>
          <w:sz w:val="24"/>
          <w:szCs w:val="24"/>
          <w:lang w:val="en-US"/>
        </w:rPr>
        <w:t>Draft Agenda of IPv6 Group meeting</w:t>
      </w:r>
    </w:p>
    <w:p w:rsidR="00263B59" w:rsidRDefault="00263B59" w:rsidP="00263B59">
      <w:pPr>
        <w:jc w:val="center"/>
      </w:pPr>
      <w:r>
        <w:t>7</w:t>
      </w:r>
      <w:r w:rsidRPr="00492B90">
        <w:t>-</w:t>
      </w:r>
      <w:r>
        <w:t>8</w:t>
      </w:r>
      <w:r w:rsidRPr="00492B90">
        <w:t xml:space="preserve"> </w:t>
      </w:r>
      <w:r>
        <w:t>April</w:t>
      </w:r>
      <w:r w:rsidRPr="00492B90">
        <w:t xml:space="preserve"> 201</w:t>
      </w:r>
      <w:r>
        <w:t>1</w:t>
      </w:r>
      <w:r w:rsidRPr="00492B90">
        <w:t xml:space="preserve">, </w:t>
      </w:r>
      <w:smartTag w:uri="urn:schemas-microsoft-com:office:smarttags" w:element="place">
        <w:smartTag w:uri="urn:schemas-microsoft-com:office:smarttags" w:element="City">
          <w:r w:rsidRPr="00492B90">
            <w:t>Geneva</w:t>
          </w:r>
        </w:smartTag>
      </w:smartTag>
    </w:p>
    <w:p w:rsidR="00263B59" w:rsidRPr="00453898" w:rsidRDefault="00263B59" w:rsidP="00263B59">
      <w:pPr>
        <w:pStyle w:val="LetterStart"/>
        <w:tabs>
          <w:tab w:val="clear" w:pos="1361"/>
          <w:tab w:val="clear" w:pos="1758"/>
          <w:tab w:val="clear" w:pos="2155"/>
          <w:tab w:val="clear" w:pos="2552"/>
          <w:tab w:val="center" w:pos="4962"/>
        </w:tabs>
        <w:spacing w:before="120" w:line="240" w:lineRule="atLeast"/>
        <w:jc w:val="center"/>
        <w:rPr>
          <w:rFonts w:ascii="Times New Roman" w:hAnsi="Times New Roman"/>
        </w:rPr>
      </w:pPr>
    </w:p>
    <w:p w:rsidR="00263B59" w:rsidRPr="00453898" w:rsidRDefault="00263B59" w:rsidP="00263B59">
      <w:pPr>
        <w:pStyle w:val="LetterStart"/>
        <w:tabs>
          <w:tab w:val="clear" w:pos="1361"/>
          <w:tab w:val="clear" w:pos="1758"/>
          <w:tab w:val="clear" w:pos="2155"/>
          <w:tab w:val="clear" w:pos="2552"/>
          <w:tab w:val="center" w:pos="4962"/>
        </w:tabs>
        <w:spacing w:before="120" w:line="240" w:lineRule="atLeast"/>
        <w:jc w:val="center"/>
        <w:rPr>
          <w:rFonts w:ascii="Times New Roman" w:hAnsi="Times New Roman"/>
        </w:rPr>
      </w:pPr>
    </w:p>
    <w:p w:rsidR="00263B59" w:rsidRPr="003D2AE4" w:rsidRDefault="00263B59" w:rsidP="00263B59">
      <w:pPr>
        <w:pStyle w:val="LetterStart"/>
        <w:tabs>
          <w:tab w:val="clear" w:pos="1361"/>
          <w:tab w:val="clear" w:pos="1758"/>
          <w:tab w:val="clear" w:pos="2155"/>
          <w:tab w:val="clear" w:pos="2552"/>
          <w:tab w:val="center" w:pos="4962"/>
        </w:tabs>
        <w:spacing w:before="120" w:line="240" w:lineRule="atLeast"/>
        <w:jc w:val="center"/>
        <w:rPr>
          <w:rFonts w:ascii="Times New Roman" w:hAnsi="Times New Roman"/>
        </w:rPr>
      </w:pP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color w:val="000000"/>
          <w:sz w:val="24"/>
          <w:szCs w:val="24"/>
        </w:rPr>
      </w:pPr>
      <w:r w:rsidRPr="00453898">
        <w:rPr>
          <w:rFonts w:ascii="Times New Roman" w:hAnsi="Times New Roman"/>
          <w:color w:val="000000"/>
          <w:sz w:val="24"/>
          <w:szCs w:val="24"/>
        </w:rPr>
        <w:t xml:space="preserve">Opening </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color w:val="000000"/>
          <w:sz w:val="24"/>
          <w:szCs w:val="24"/>
        </w:rPr>
      </w:pPr>
      <w:r w:rsidRPr="00453898">
        <w:rPr>
          <w:rFonts w:ascii="Times New Roman" w:hAnsi="Times New Roman"/>
          <w:color w:val="000000"/>
          <w:sz w:val="24"/>
          <w:szCs w:val="24"/>
        </w:rPr>
        <w:t>Adoption of the Agenda</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sz w:val="24"/>
          <w:szCs w:val="24"/>
          <w:lang w:val="en-US"/>
        </w:rPr>
      </w:pPr>
      <w:r w:rsidRPr="00453898">
        <w:rPr>
          <w:rFonts w:ascii="Times New Roman" w:hAnsi="Times New Roman"/>
          <w:sz w:val="24"/>
          <w:szCs w:val="24"/>
          <w:lang w:val="en-US"/>
        </w:rPr>
        <w:t>Adoption of the time management plan</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sz w:val="24"/>
          <w:szCs w:val="24"/>
        </w:rPr>
      </w:pPr>
      <w:r w:rsidRPr="00453898">
        <w:rPr>
          <w:rFonts w:ascii="Times New Roman" w:hAnsi="Times New Roman"/>
          <w:sz w:val="24"/>
          <w:szCs w:val="24"/>
        </w:rPr>
        <w:t>Introduction of input documents</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sz w:val="24"/>
          <w:szCs w:val="24"/>
        </w:rPr>
      </w:pPr>
      <w:r w:rsidRPr="00453898">
        <w:rPr>
          <w:rFonts w:ascii="Times New Roman" w:hAnsi="Times New Roman"/>
          <w:sz w:val="24"/>
          <w:szCs w:val="24"/>
        </w:rPr>
        <w:t>Discussions</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color w:val="000000"/>
          <w:sz w:val="24"/>
          <w:szCs w:val="24"/>
        </w:rPr>
      </w:pPr>
      <w:r w:rsidRPr="00453898">
        <w:rPr>
          <w:rFonts w:ascii="Times New Roman" w:hAnsi="Times New Roman"/>
          <w:color w:val="000000"/>
          <w:sz w:val="24"/>
          <w:szCs w:val="24"/>
        </w:rPr>
        <w:t>Future meetings</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sz w:val="24"/>
          <w:szCs w:val="24"/>
        </w:rPr>
      </w:pPr>
      <w:r w:rsidRPr="00453898">
        <w:rPr>
          <w:rFonts w:ascii="Times New Roman" w:hAnsi="Times New Roman"/>
          <w:sz w:val="24"/>
          <w:szCs w:val="24"/>
          <w:lang w:eastAsia="ru-RU"/>
        </w:rPr>
        <w:t>Other Business</w:t>
      </w:r>
      <w:r w:rsidRPr="00453898">
        <w:rPr>
          <w:rFonts w:ascii="Times New Roman" w:hAnsi="Times New Roman"/>
          <w:sz w:val="24"/>
          <w:szCs w:val="24"/>
        </w:rPr>
        <w:t xml:space="preserve"> </w:t>
      </w:r>
    </w:p>
    <w:p w:rsidR="00263B59" w:rsidRPr="00453898" w:rsidRDefault="00263B59" w:rsidP="00263B59">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line="240" w:lineRule="atLeast"/>
        <w:textAlignment w:val="auto"/>
        <w:rPr>
          <w:rFonts w:ascii="Times New Roman" w:hAnsi="Times New Roman"/>
          <w:color w:val="000000"/>
          <w:sz w:val="24"/>
          <w:szCs w:val="24"/>
        </w:rPr>
      </w:pPr>
      <w:r w:rsidRPr="00453898">
        <w:rPr>
          <w:rFonts w:ascii="Times New Roman" w:hAnsi="Times New Roman"/>
          <w:color w:val="000000"/>
          <w:sz w:val="24"/>
          <w:szCs w:val="24"/>
        </w:rPr>
        <w:t xml:space="preserve">Draft Chairman’s report </w:t>
      </w:r>
    </w:p>
    <w:p w:rsidR="00263B59" w:rsidRDefault="00263B59" w:rsidP="00263B59">
      <w:pPr>
        <w:pStyle w:val="LetterStart"/>
        <w:tabs>
          <w:tab w:val="clear" w:pos="1361"/>
          <w:tab w:val="clear" w:pos="1758"/>
          <w:tab w:val="clear" w:pos="2155"/>
          <w:tab w:val="clear" w:pos="2552"/>
          <w:tab w:val="center" w:pos="4962"/>
        </w:tabs>
        <w:spacing w:before="120" w:line="240" w:lineRule="atLeast"/>
        <w:rPr>
          <w:color w:val="000000"/>
          <w:szCs w:val="22"/>
        </w:rPr>
      </w:pPr>
    </w:p>
    <w:p w:rsidR="00263B59" w:rsidRDefault="00263B59" w:rsidP="00263B59">
      <w:pPr>
        <w:tabs>
          <w:tab w:val="clear" w:pos="794"/>
          <w:tab w:val="clear" w:pos="1191"/>
          <w:tab w:val="clear" w:pos="1588"/>
          <w:tab w:val="clear" w:pos="1985"/>
        </w:tabs>
        <w:spacing w:before="0"/>
        <w:rPr>
          <w:sz w:val="26"/>
          <w:szCs w:val="26"/>
          <w:lang w:val="en-US"/>
        </w:rPr>
      </w:pPr>
      <w:r>
        <w:rPr>
          <w:sz w:val="26"/>
          <w:szCs w:val="26"/>
          <w:lang w:val="en-US"/>
        </w:rPr>
        <w:br w:type="page"/>
      </w:r>
    </w:p>
    <w:p w:rsidR="00263B59" w:rsidRPr="00453898" w:rsidRDefault="00263B59" w:rsidP="00263B59">
      <w:pPr>
        <w:pStyle w:val="Annex"/>
        <w:rPr>
          <w:szCs w:val="24"/>
          <w:lang w:val="en-US"/>
        </w:rPr>
      </w:pPr>
      <w:r w:rsidRPr="00453898">
        <w:rPr>
          <w:szCs w:val="24"/>
          <w:lang w:val="en-US"/>
        </w:rPr>
        <w:t>ANNEX 2</w:t>
      </w:r>
    </w:p>
    <w:p w:rsidR="00263B59" w:rsidRPr="00453898" w:rsidRDefault="00263B59" w:rsidP="0067327D">
      <w:pPr>
        <w:pStyle w:val="AnnexRef"/>
        <w:rPr>
          <w:lang w:val="en-US"/>
        </w:rPr>
      </w:pPr>
      <w:r w:rsidRPr="00453898">
        <w:rPr>
          <w:lang w:val="en-US"/>
        </w:rPr>
        <w:t>(to TSB Circular 162 – BDT/POL/CYB/Circular/001)</w:t>
      </w:r>
    </w:p>
    <w:p w:rsidR="00263B59" w:rsidRPr="00453898" w:rsidRDefault="00263B59" w:rsidP="00263B59">
      <w:pPr>
        <w:tabs>
          <w:tab w:val="clear" w:pos="794"/>
          <w:tab w:val="clear" w:pos="1191"/>
          <w:tab w:val="clear" w:pos="1588"/>
          <w:tab w:val="clear" w:pos="1985"/>
        </w:tabs>
        <w:spacing w:before="0"/>
        <w:jc w:val="center"/>
        <w:rPr>
          <w:szCs w:val="24"/>
          <w:lang w:val="en-US" w:eastAsia="zh-CN"/>
        </w:rPr>
      </w:pPr>
    </w:p>
    <w:p w:rsidR="00263B59" w:rsidRPr="00453898" w:rsidRDefault="00263B59" w:rsidP="00263B59">
      <w:pPr>
        <w:tabs>
          <w:tab w:val="clear" w:pos="794"/>
          <w:tab w:val="clear" w:pos="1191"/>
          <w:tab w:val="clear" w:pos="1588"/>
          <w:tab w:val="clear" w:pos="1985"/>
        </w:tabs>
        <w:spacing w:before="0"/>
        <w:jc w:val="center"/>
        <w:rPr>
          <w:b/>
          <w:bCs/>
          <w:szCs w:val="24"/>
          <w:lang w:val="en-US" w:eastAsia="zh-CN"/>
        </w:rPr>
      </w:pPr>
      <w:r w:rsidRPr="00453898">
        <w:rPr>
          <w:b/>
          <w:bCs/>
          <w:szCs w:val="24"/>
          <w:lang w:val="en-US" w:eastAsia="zh-CN"/>
        </w:rPr>
        <w:t>RESOLUTION 180 (Guadalajara, 2010)</w:t>
      </w:r>
    </w:p>
    <w:p w:rsidR="00263B59" w:rsidRPr="00453898" w:rsidRDefault="00263B59" w:rsidP="00263B59">
      <w:pPr>
        <w:tabs>
          <w:tab w:val="clear" w:pos="794"/>
          <w:tab w:val="clear" w:pos="1191"/>
          <w:tab w:val="clear" w:pos="1588"/>
          <w:tab w:val="clear" w:pos="1985"/>
        </w:tabs>
        <w:spacing w:before="0"/>
        <w:jc w:val="center"/>
        <w:rPr>
          <w:b/>
          <w:bCs/>
          <w:szCs w:val="24"/>
          <w:lang w:val="en-US" w:eastAsia="zh-CN"/>
        </w:rPr>
      </w:pPr>
      <w:r w:rsidRPr="00453898">
        <w:rPr>
          <w:b/>
          <w:bCs/>
          <w:szCs w:val="24"/>
          <w:lang w:val="en-US" w:eastAsia="zh-CN"/>
        </w:rPr>
        <w:t>Facilitating the transition from IPv4 to IPv6</w:t>
      </w:r>
    </w:p>
    <w:p w:rsidR="00263B59" w:rsidRPr="00453898" w:rsidRDefault="00263B59" w:rsidP="00263B59">
      <w:pPr>
        <w:tabs>
          <w:tab w:val="clear" w:pos="794"/>
          <w:tab w:val="clear" w:pos="1191"/>
          <w:tab w:val="clear" w:pos="1588"/>
          <w:tab w:val="clear" w:pos="1985"/>
        </w:tabs>
        <w:spacing w:before="0"/>
        <w:jc w:val="center"/>
        <w:rPr>
          <w:b/>
          <w:bCs/>
          <w:szCs w:val="24"/>
          <w:lang w:val="en-US" w:eastAsia="zh-CN"/>
        </w:rPr>
      </w:pPr>
    </w:p>
    <w:p w:rsidR="00263B59" w:rsidRPr="00453898" w:rsidRDefault="00263B59" w:rsidP="00263B59">
      <w:pPr>
        <w:tabs>
          <w:tab w:val="clear" w:pos="794"/>
          <w:tab w:val="clear" w:pos="1191"/>
          <w:tab w:val="clear" w:pos="1588"/>
          <w:tab w:val="clear" w:pos="1985"/>
        </w:tabs>
        <w:spacing w:before="0"/>
        <w:jc w:val="center"/>
        <w:rPr>
          <w:b/>
          <w:bCs/>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r w:rsidRPr="00453898">
        <w:rPr>
          <w:szCs w:val="24"/>
          <w:lang w:val="en-US" w:eastAsia="zh-CN"/>
        </w:rPr>
        <w:t>The Plenipotentiary Conference of the International Telecommunication Union (Guadalajara, 2010),</w:t>
      </w: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ind w:left="720"/>
        <w:rPr>
          <w:i/>
          <w:iCs/>
          <w:szCs w:val="24"/>
          <w:lang w:val="en-US" w:eastAsia="zh-CN"/>
        </w:rPr>
      </w:pPr>
      <w:r w:rsidRPr="00453898">
        <w:rPr>
          <w:i/>
          <w:iCs/>
          <w:szCs w:val="24"/>
          <w:lang w:val="en-US" w:eastAsia="zh-CN"/>
        </w:rPr>
        <w:t>considering</w:t>
      </w:r>
    </w:p>
    <w:p w:rsidR="00263B59" w:rsidRPr="00453898" w:rsidRDefault="00263B59" w:rsidP="00263B59">
      <w:pPr>
        <w:pStyle w:val="ListParagraph"/>
        <w:numPr>
          <w:ilvl w:val="0"/>
          <w:numId w:val="5"/>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Resolution 64 (Johannesburg, 2008) of the World Telecommunication Standardization Assembly, which encourages the deployment of IPv6;</w:t>
      </w:r>
    </w:p>
    <w:p w:rsidR="00263B59" w:rsidRPr="00453898" w:rsidRDefault="00263B59" w:rsidP="00263B59">
      <w:pPr>
        <w:pStyle w:val="ListParagraph"/>
        <w:numPr>
          <w:ilvl w:val="0"/>
          <w:numId w:val="5"/>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Opinion 5 (Lisbon, 2009) of the World Telecommunication Policy Forum (WTPF), on capacity building in support of the adoption of IPv6;</w:t>
      </w:r>
    </w:p>
    <w:p w:rsidR="00263B59" w:rsidRPr="00453898" w:rsidRDefault="00263B59" w:rsidP="00263B59">
      <w:pPr>
        <w:pStyle w:val="ListParagraph"/>
        <w:numPr>
          <w:ilvl w:val="0"/>
          <w:numId w:val="5"/>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Resolution 63 (Hyderabad, 2010) of the World Telecommunication Development Conference, on IP address allocation and encouraging the deployment of IPv6 in the developing countries,</w:t>
      </w:r>
    </w:p>
    <w:p w:rsidR="00263B59" w:rsidRPr="00453898" w:rsidRDefault="00263B59" w:rsidP="00263B59">
      <w:pPr>
        <w:tabs>
          <w:tab w:val="clear" w:pos="794"/>
          <w:tab w:val="clear" w:pos="1191"/>
          <w:tab w:val="clear" w:pos="1588"/>
          <w:tab w:val="clear" w:pos="1985"/>
        </w:tabs>
        <w:spacing w:before="0" w:after="120"/>
        <w:ind w:left="720"/>
        <w:rPr>
          <w:i/>
          <w:iCs/>
          <w:szCs w:val="24"/>
          <w:lang w:val="en-US" w:eastAsia="zh-CN"/>
        </w:rPr>
      </w:pPr>
      <w:r w:rsidRPr="00453898">
        <w:rPr>
          <w:i/>
          <w:iCs/>
          <w:szCs w:val="24"/>
          <w:lang w:val="en-US" w:eastAsia="zh-CN"/>
        </w:rPr>
        <w:t>considering further</w:t>
      </w:r>
    </w:p>
    <w:p w:rsidR="00263B59" w:rsidRPr="00453898" w:rsidRDefault="00263B59" w:rsidP="00263B59">
      <w:pPr>
        <w:pStyle w:val="ListParagraph"/>
        <w:numPr>
          <w:ilvl w:val="0"/>
          <w:numId w:val="6"/>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that the Internet has become a leading factor in social and economic development and a vital tool for communication and technological innovation, creating a major paradigm shift in the telecommunication and information technology sector;</w:t>
      </w:r>
    </w:p>
    <w:p w:rsidR="00263B59" w:rsidRPr="00453898" w:rsidRDefault="00263B59" w:rsidP="00263B59">
      <w:pPr>
        <w:pStyle w:val="ListParagraph"/>
        <w:numPr>
          <w:ilvl w:val="0"/>
          <w:numId w:val="6"/>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that in view of the imminent exhaustion of IPv4 addresses and in order to ensure the stability, growth and development of the Internet, specific actions must be defined for the transition to IPv6,</w:t>
      </w:r>
    </w:p>
    <w:p w:rsidR="00263B59" w:rsidRPr="00453898" w:rsidRDefault="00263B59" w:rsidP="00263B59">
      <w:pPr>
        <w:tabs>
          <w:tab w:val="clear" w:pos="794"/>
          <w:tab w:val="clear" w:pos="1191"/>
          <w:tab w:val="clear" w:pos="1588"/>
          <w:tab w:val="clear" w:pos="1985"/>
        </w:tabs>
        <w:spacing w:before="0" w:after="120"/>
        <w:ind w:left="720"/>
        <w:rPr>
          <w:i/>
          <w:iCs/>
          <w:szCs w:val="24"/>
          <w:lang w:val="en-US" w:eastAsia="zh-CN"/>
        </w:rPr>
      </w:pPr>
      <w:r w:rsidRPr="00453898">
        <w:rPr>
          <w:i/>
          <w:iCs/>
          <w:szCs w:val="24"/>
          <w:lang w:val="en-US" w:eastAsia="zh-CN"/>
        </w:rPr>
        <w:t>noting</w:t>
      </w:r>
    </w:p>
    <w:p w:rsidR="00263B59" w:rsidRPr="00453898" w:rsidRDefault="00263B59" w:rsidP="00263B59">
      <w:pPr>
        <w:tabs>
          <w:tab w:val="clear" w:pos="794"/>
          <w:tab w:val="clear" w:pos="1191"/>
          <w:tab w:val="clear" w:pos="1588"/>
          <w:tab w:val="clear" w:pos="1985"/>
        </w:tabs>
        <w:spacing w:before="0" w:after="120"/>
        <w:rPr>
          <w:szCs w:val="24"/>
          <w:lang w:val="en-US" w:eastAsia="zh-CN"/>
        </w:rPr>
      </w:pPr>
      <w:r w:rsidRPr="00453898">
        <w:rPr>
          <w:szCs w:val="24"/>
          <w:lang w:val="en-US" w:eastAsia="zh-CN"/>
        </w:rPr>
        <w:t>the decision taken by the Council at its 2009 session to set up an IPv6 working group (see Document CO9/93),</w:t>
      </w:r>
    </w:p>
    <w:p w:rsidR="00263B59" w:rsidRPr="00453898" w:rsidRDefault="00263B59" w:rsidP="00263B59">
      <w:pPr>
        <w:tabs>
          <w:tab w:val="clear" w:pos="794"/>
          <w:tab w:val="clear" w:pos="1191"/>
          <w:tab w:val="clear" w:pos="1588"/>
          <w:tab w:val="clear" w:pos="1985"/>
        </w:tabs>
        <w:spacing w:before="0" w:after="120"/>
        <w:ind w:left="720"/>
        <w:rPr>
          <w:i/>
          <w:iCs/>
          <w:szCs w:val="24"/>
          <w:lang w:val="en-US" w:eastAsia="zh-CN"/>
        </w:rPr>
      </w:pPr>
      <w:r w:rsidRPr="00453898">
        <w:rPr>
          <w:i/>
          <w:iCs/>
          <w:szCs w:val="24"/>
          <w:lang w:val="en-US" w:eastAsia="zh-CN"/>
        </w:rPr>
        <w:t>recognizing</w:t>
      </w:r>
    </w:p>
    <w:p w:rsidR="00263B59" w:rsidRPr="00453898" w:rsidRDefault="00263B59" w:rsidP="00263B59">
      <w:pPr>
        <w:pStyle w:val="ListParagraph"/>
        <w:numPr>
          <w:ilvl w:val="0"/>
          <w:numId w:val="7"/>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that IPv6 deployment gives an opportunity for the development of information and communication technologies (ICT), and that its early adoption is the best way to avoid the scarcity of addresses and the consequences that exhaustion of IPv4 addresses may entail, including high costs;</w:t>
      </w:r>
    </w:p>
    <w:p w:rsidR="00263B59" w:rsidRPr="00453898" w:rsidRDefault="00263B59" w:rsidP="00263B59">
      <w:pPr>
        <w:pStyle w:val="ListParagraph"/>
        <w:numPr>
          <w:ilvl w:val="0"/>
          <w:numId w:val="7"/>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that governments play an important part as catalyst for the transition to IPv6,</w:t>
      </w:r>
    </w:p>
    <w:p w:rsidR="00263B59" w:rsidRPr="00453898" w:rsidRDefault="00263B59" w:rsidP="00263B59">
      <w:pPr>
        <w:tabs>
          <w:tab w:val="clear" w:pos="794"/>
          <w:tab w:val="clear" w:pos="1191"/>
          <w:tab w:val="clear" w:pos="1588"/>
          <w:tab w:val="clear" w:pos="1985"/>
        </w:tabs>
        <w:spacing w:before="0" w:after="120"/>
        <w:ind w:left="720"/>
        <w:rPr>
          <w:i/>
          <w:iCs/>
          <w:szCs w:val="24"/>
          <w:lang w:val="en-US" w:eastAsia="zh-CN"/>
        </w:rPr>
      </w:pPr>
      <w:r w:rsidRPr="00453898">
        <w:rPr>
          <w:i/>
          <w:iCs/>
          <w:szCs w:val="24"/>
          <w:lang w:val="en-US" w:eastAsia="zh-CN"/>
        </w:rPr>
        <w:t>resolves</w:t>
      </w:r>
    </w:p>
    <w:p w:rsidR="00263B59" w:rsidRPr="00453898" w:rsidRDefault="00263B59" w:rsidP="00263B59">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 xml:space="preserve">to explore ways and means for greater collaboration and coordination between ITU and relevant organizations </w:t>
      </w:r>
      <w:r w:rsidRPr="00453898">
        <w:rPr>
          <w:rStyle w:val="FootnoteReference"/>
          <w:sz w:val="24"/>
          <w:szCs w:val="24"/>
          <w:lang w:val="en-US" w:eastAsia="zh-CN"/>
        </w:rPr>
        <w:footnoteReference w:id="1"/>
      </w:r>
      <w:r w:rsidRPr="00453898">
        <w:rPr>
          <w:sz w:val="24"/>
          <w:szCs w:val="24"/>
          <w:lang w:val="en-US" w:eastAsia="zh-CN"/>
        </w:rPr>
        <w:t xml:space="preserve"> involved in the development of IP-based networks and the future Internet, through cooperation agreements, as appropriate, in order to increase the role of ITU in Internet governance so as to ensure maximum benefits to the global community;</w:t>
      </w:r>
    </w:p>
    <w:p w:rsidR="00263B59" w:rsidRPr="00453898" w:rsidRDefault="00263B59" w:rsidP="00263B59">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step up the exchange of experiences and information with all stakeholders regarding the adoption of IPv6, with the aim of creating opportunities for collaborative efforts, and to ensure that feedback exists to enrich efforts to support the transition to IPv6;</w:t>
      </w:r>
    </w:p>
    <w:p w:rsidR="00263B59" w:rsidRPr="00453898" w:rsidRDefault="00263B59" w:rsidP="00263B59">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collaborate closely with the relevant international recognized partners, including the Internet community (e.g. regional Internet registries (RIRs), the Internet Engineering Task Force (IETF) and others), in order to encourage the deployment of IPv6 by raising awareness and through capacity building;</w:t>
      </w:r>
    </w:p>
    <w:p w:rsidR="00263B59" w:rsidRPr="00453898" w:rsidRDefault="00263B59" w:rsidP="00263B59">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assist those Member States which, in accordance with the existing allocation policies, require support in the management and allocation of IPv6 resources, pursuant to relevant resolutions;</w:t>
      </w:r>
    </w:p>
    <w:p w:rsidR="00263B59" w:rsidRPr="00453898" w:rsidRDefault="00263B59" w:rsidP="00263B59">
      <w:pPr>
        <w:pStyle w:val="ListParagraph"/>
        <w:numPr>
          <w:ilvl w:val="0"/>
          <w:numId w:val="8"/>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that the IPv6 group undertake detailed studies of IP addresses allocation as requested by the Dedicated Group on Internet-related public policy issues, both for IPv4 addresses and for IPv6 addresses,</w:t>
      </w:r>
    </w:p>
    <w:p w:rsidR="00263B59" w:rsidRPr="00453898" w:rsidRDefault="00263B59" w:rsidP="00263B59">
      <w:pPr>
        <w:tabs>
          <w:tab w:val="clear" w:pos="794"/>
          <w:tab w:val="clear" w:pos="1191"/>
          <w:tab w:val="clear" w:pos="1588"/>
          <w:tab w:val="clear" w:pos="1985"/>
        </w:tabs>
        <w:spacing w:before="0" w:after="120"/>
        <w:ind w:left="360"/>
        <w:rPr>
          <w:i/>
          <w:iCs/>
          <w:szCs w:val="24"/>
          <w:lang w:val="en-US" w:eastAsia="zh-CN"/>
        </w:rPr>
      </w:pPr>
      <w:r w:rsidRPr="00453898">
        <w:rPr>
          <w:i/>
          <w:iCs/>
          <w:szCs w:val="24"/>
          <w:lang w:val="en-US" w:eastAsia="zh-CN"/>
        </w:rPr>
        <w:t>instructs the Director of the Telecommunication Development Bureau, in coordination with the Director of Telecommunication Standardization Bureau</w:t>
      </w:r>
    </w:p>
    <w:p w:rsidR="00263B59" w:rsidRPr="00453898" w:rsidRDefault="00263B59" w:rsidP="00263B59">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 xml:space="preserve"> to undertake and facilitate activities on the above resolves in order that the relevant ITU-T study group can carry out the work;</w:t>
      </w:r>
    </w:p>
    <w:p w:rsidR="00263B59" w:rsidRPr="00453898" w:rsidRDefault="00263B59" w:rsidP="00263B59">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while assisting those Member States that require support in the management and allocation of IPv6 resources, to monitor the current allocation mechanisms (including the equitable distribution of addresses) for ITU Member States or Sector Members, and to identify and point out any underlying flaws in the current allocation mechanisms;</w:t>
      </w:r>
    </w:p>
    <w:p w:rsidR="00263B59" w:rsidRPr="00453898" w:rsidRDefault="00263B59" w:rsidP="00263B59">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communicate proposals for changes to existing policies, if identified under the studies above, in accordance with the existing policy development process;</w:t>
      </w:r>
    </w:p>
    <w:p w:rsidR="00263B59" w:rsidRPr="00453898" w:rsidRDefault="00263B59" w:rsidP="00263B59">
      <w:pPr>
        <w:pStyle w:val="ListParagraph"/>
        <w:numPr>
          <w:ilvl w:val="0"/>
          <w:numId w:val="9"/>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develop statistics on progress made with the transition, based on information that may be compiled regionally through collaboration with regional organizations,</w:t>
      </w:r>
    </w:p>
    <w:p w:rsidR="00263B59" w:rsidRPr="00453898" w:rsidRDefault="00263B59" w:rsidP="00263B59">
      <w:pPr>
        <w:tabs>
          <w:tab w:val="clear" w:pos="794"/>
          <w:tab w:val="clear" w:pos="1191"/>
          <w:tab w:val="clear" w:pos="1588"/>
          <w:tab w:val="clear" w:pos="1985"/>
        </w:tabs>
        <w:spacing w:before="0" w:after="120"/>
        <w:ind w:left="360"/>
        <w:rPr>
          <w:i/>
          <w:iCs/>
          <w:szCs w:val="24"/>
          <w:lang w:val="en-US" w:eastAsia="zh-CN"/>
        </w:rPr>
      </w:pPr>
      <w:r w:rsidRPr="00453898">
        <w:rPr>
          <w:i/>
          <w:iCs/>
          <w:szCs w:val="24"/>
          <w:lang w:val="en-US" w:eastAsia="zh-CN"/>
        </w:rPr>
        <w:t>invites Member States</w:t>
      </w:r>
    </w:p>
    <w:p w:rsidR="00263B59" w:rsidRPr="00453898" w:rsidRDefault="00263B59" w:rsidP="00263B59">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through the knowledge gained in resolves 1, to promote specific initiatives at the national level, which foster interaction with governmental, private and academic entities and civil society for the purposes of the information exchange necessary for the deployment of IPv6 in their respective countries;</w:t>
      </w:r>
    </w:p>
    <w:p w:rsidR="00263B59" w:rsidRPr="00453898" w:rsidRDefault="00263B59" w:rsidP="00263B59">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encourage, with support from the ITU regional offices, the regional Internet registries (RIRs) and other regional organizations in coordinating research, dissemination and training actions with participation by governments, industry and the academic community in order to facilitate the deployment of IPv6 within the countries and in the region, and to coordinate initiatives between regions to promote its deployment worldwide;</w:t>
      </w:r>
    </w:p>
    <w:p w:rsidR="00263B59" w:rsidRPr="00453898" w:rsidRDefault="00263B59" w:rsidP="00263B59">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develop national policies to promote the technological update of systems in order to ensure that the public services provided utilizing the IP protocol and the communications infrastructure and relevant applications of the Member States are compatible with IPv6;</w:t>
      </w:r>
    </w:p>
    <w:p w:rsidR="00263B59" w:rsidRPr="00453898" w:rsidRDefault="00263B59" w:rsidP="00263B59">
      <w:pPr>
        <w:pStyle w:val="ListParagraph"/>
        <w:numPr>
          <w:ilvl w:val="0"/>
          <w:numId w:val="10"/>
        </w:numPr>
        <w:tabs>
          <w:tab w:val="clear" w:pos="794"/>
          <w:tab w:val="clear" w:pos="1191"/>
          <w:tab w:val="clear" w:pos="1588"/>
          <w:tab w:val="clear" w:pos="1985"/>
        </w:tabs>
        <w:autoSpaceDE w:val="0"/>
        <w:autoSpaceDN w:val="0"/>
        <w:adjustRightInd w:val="0"/>
        <w:spacing w:before="0" w:after="120"/>
        <w:ind w:left="0" w:firstLine="0"/>
        <w:contextualSpacing w:val="0"/>
        <w:rPr>
          <w:sz w:val="24"/>
          <w:szCs w:val="24"/>
          <w:lang w:val="en-US" w:eastAsia="zh-CN"/>
        </w:rPr>
      </w:pPr>
      <w:r w:rsidRPr="00453898">
        <w:rPr>
          <w:sz w:val="24"/>
          <w:szCs w:val="24"/>
          <w:lang w:val="en-US" w:eastAsia="zh-CN"/>
        </w:rPr>
        <w:t>to ensure, in the actions they carry out regarding communication and computer equipment, that the necessary measures are taken so that new equipment has IPv6 capacity, taking into consideration a necessary period for the transition from IPv4 to IPv6;</w:t>
      </w:r>
    </w:p>
    <w:p w:rsidR="00263B59" w:rsidRPr="00453898" w:rsidRDefault="00263B59" w:rsidP="00263B59">
      <w:pPr>
        <w:tabs>
          <w:tab w:val="clear" w:pos="794"/>
          <w:tab w:val="clear" w:pos="1191"/>
          <w:tab w:val="clear" w:pos="1588"/>
          <w:tab w:val="clear" w:pos="1985"/>
        </w:tabs>
        <w:spacing w:before="0" w:after="120"/>
        <w:ind w:left="360"/>
        <w:rPr>
          <w:i/>
          <w:iCs/>
          <w:szCs w:val="24"/>
          <w:lang w:val="en-US" w:eastAsia="zh-CN"/>
        </w:rPr>
      </w:pPr>
      <w:r w:rsidRPr="00453898">
        <w:rPr>
          <w:i/>
          <w:iCs/>
          <w:szCs w:val="24"/>
          <w:lang w:val="en-US" w:eastAsia="zh-CN"/>
        </w:rPr>
        <w:t>instructs the Secretary-General</w:t>
      </w:r>
    </w:p>
    <w:p w:rsidR="00263B59" w:rsidRPr="00453898" w:rsidRDefault="00263B59" w:rsidP="00263B59">
      <w:pPr>
        <w:tabs>
          <w:tab w:val="clear" w:pos="794"/>
          <w:tab w:val="clear" w:pos="1191"/>
          <w:tab w:val="clear" w:pos="1588"/>
          <w:tab w:val="clear" w:pos="1985"/>
        </w:tabs>
        <w:spacing w:before="0" w:after="120"/>
        <w:rPr>
          <w:szCs w:val="24"/>
          <w:lang w:val="en-US" w:eastAsia="zh-CN"/>
        </w:rPr>
      </w:pPr>
      <w:r w:rsidRPr="00453898">
        <w:rPr>
          <w:szCs w:val="24"/>
          <w:lang w:val="en-US" w:eastAsia="zh-CN"/>
        </w:rPr>
        <w:t>to disseminate, as appropriate, to the ITU membership and the Internet community, information on the progress achieved on the implementation of this resolution.</w:t>
      </w: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453898" w:rsidRDefault="00263B59" w:rsidP="00263B59">
      <w:pPr>
        <w:tabs>
          <w:tab w:val="clear" w:pos="794"/>
          <w:tab w:val="clear" w:pos="1191"/>
          <w:tab w:val="clear" w:pos="1588"/>
          <w:tab w:val="clear" w:pos="1985"/>
        </w:tabs>
        <w:spacing w:before="0" w:after="120"/>
        <w:rPr>
          <w:szCs w:val="24"/>
          <w:lang w:val="en-US" w:eastAsia="zh-CN"/>
        </w:rPr>
      </w:pPr>
    </w:p>
    <w:p w:rsidR="00263B59" w:rsidRPr="007076F8" w:rsidRDefault="00263B59" w:rsidP="00EC1F5F">
      <w:pPr>
        <w:pStyle w:val="AnnexRef"/>
        <w:rPr>
          <w:lang w:val="en-US"/>
        </w:rPr>
      </w:pPr>
      <w:r w:rsidRPr="00C560E1">
        <w:rPr>
          <w:lang w:val="en-US"/>
        </w:rPr>
        <w:t>ANNEX 3</w:t>
      </w:r>
      <w:r w:rsidRPr="007076F8">
        <w:rPr>
          <w:lang w:val="en-US"/>
        </w:rPr>
        <w:br/>
        <w:t>(to TSB Circular 162 – BDT/POL/CYB/Circular/001)</w:t>
      </w:r>
    </w:p>
    <w:p w:rsidR="00263B59" w:rsidRPr="007076F8" w:rsidRDefault="00263B59" w:rsidP="00263B59">
      <w:pPr>
        <w:spacing w:before="0" w:line="240" w:lineRule="atLeast"/>
        <w:ind w:right="453"/>
        <w:rPr>
          <w:sz w:val="16"/>
          <w:lang w:val="en-US"/>
        </w:rPr>
      </w:pPr>
    </w:p>
    <w:tbl>
      <w:tblPr>
        <w:tblW w:w="0" w:type="auto"/>
        <w:jc w:val="center"/>
        <w:tblLayout w:type="fixed"/>
        <w:tblLook w:val="0000"/>
      </w:tblPr>
      <w:tblGrid>
        <w:gridCol w:w="9360"/>
      </w:tblGrid>
      <w:tr w:rsidR="00263B59" w:rsidRPr="00263B59" w:rsidTr="00263B59">
        <w:trPr>
          <w:cantSplit/>
          <w:jc w:val="center"/>
        </w:trPr>
        <w:tc>
          <w:tcPr>
            <w:tcW w:w="9360" w:type="dxa"/>
            <w:tcBorders>
              <w:top w:val="single" w:sz="6" w:space="0" w:color="auto"/>
              <w:left w:val="single" w:sz="6" w:space="0" w:color="auto"/>
              <w:bottom w:val="single" w:sz="6" w:space="0" w:color="auto"/>
              <w:right w:val="single" w:sz="6" w:space="0" w:color="auto"/>
            </w:tcBorders>
          </w:tcPr>
          <w:p w:rsidR="00263B59" w:rsidRPr="007076F8" w:rsidRDefault="00263B59" w:rsidP="00263B59">
            <w:pPr>
              <w:tabs>
                <w:tab w:val="left" w:pos="1440"/>
                <w:tab w:val="left" w:pos="8647"/>
              </w:tabs>
              <w:spacing w:before="0" w:line="288" w:lineRule="atLeast"/>
              <w:ind w:right="133"/>
              <w:jc w:val="center"/>
              <w:rPr>
                <w:i/>
                <w:sz w:val="20"/>
                <w:lang w:val="en-US"/>
              </w:rPr>
            </w:pPr>
          </w:p>
          <w:p w:rsidR="00263B59" w:rsidRPr="007076F8" w:rsidRDefault="00263B59" w:rsidP="00263B59">
            <w:pPr>
              <w:tabs>
                <w:tab w:val="left" w:pos="1440"/>
                <w:tab w:val="left" w:pos="8647"/>
              </w:tabs>
              <w:spacing w:before="0" w:line="288" w:lineRule="atLeast"/>
              <w:ind w:right="133"/>
              <w:jc w:val="center"/>
              <w:rPr>
                <w:i/>
                <w:lang w:val="en-US"/>
              </w:rPr>
            </w:pPr>
            <w:r w:rsidRPr="007076F8">
              <w:rPr>
                <w:i/>
                <w:lang w:val="en-US"/>
              </w:rPr>
              <w:t xml:space="preserve">This confirmation form </w:t>
            </w:r>
            <w:r w:rsidRPr="007076F8">
              <w:rPr>
                <w:bCs/>
                <w:i/>
                <w:lang w:val="en-US"/>
              </w:rPr>
              <w:t xml:space="preserve">should </w:t>
            </w:r>
            <w:r w:rsidRPr="007076F8">
              <w:rPr>
                <w:b/>
                <w:i/>
                <w:lang w:val="en-US"/>
              </w:rPr>
              <w:t xml:space="preserve">be sent direct to the hotel </w:t>
            </w:r>
            <w:r w:rsidRPr="007076F8">
              <w:rPr>
                <w:i/>
                <w:lang w:val="en-US"/>
              </w:rPr>
              <w:t>of your choice</w:t>
            </w:r>
          </w:p>
          <w:p w:rsidR="00263B59" w:rsidRPr="00C67AB9" w:rsidRDefault="00263B59" w:rsidP="00263B59">
            <w:pPr>
              <w:spacing w:before="0" w:line="288" w:lineRule="atLeast"/>
              <w:ind w:right="130"/>
              <w:jc w:val="center"/>
              <w:rPr>
                <w:sz w:val="20"/>
                <w:lang w:val="en-US"/>
              </w:rPr>
            </w:pPr>
          </w:p>
        </w:tc>
      </w:tr>
    </w:tbl>
    <w:p w:rsidR="00263B59" w:rsidRPr="00C67AB9" w:rsidRDefault="00263B59" w:rsidP="00263B59">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263B59" w:rsidTr="00263B59">
        <w:trPr>
          <w:cantSplit/>
          <w:jc w:val="center"/>
        </w:trPr>
        <w:tc>
          <w:tcPr>
            <w:tcW w:w="1291" w:type="dxa"/>
          </w:tcPr>
          <w:p w:rsidR="00263B59" w:rsidRDefault="00263B59" w:rsidP="00263B59">
            <w:pPr>
              <w:tabs>
                <w:tab w:val="center" w:pos="9639"/>
              </w:tabs>
              <w:spacing w:before="0" w:line="240" w:lineRule="atLeast"/>
              <w:ind w:right="-176"/>
              <w:jc w:val="center"/>
              <w:rPr>
                <w:sz w:val="28"/>
              </w:rPr>
            </w:pPr>
            <w:r>
              <w:rPr>
                <w:noProof/>
                <w:lang w:val="en-US" w:eastAsia="zh-CN"/>
              </w:rPr>
              <w:drawing>
                <wp:inline distT="0" distB="0" distL="0" distR="0">
                  <wp:extent cx="624840" cy="6705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 cy="670560"/>
                          </a:xfrm>
                          <a:prstGeom prst="rect">
                            <a:avLst/>
                          </a:prstGeom>
                          <a:noFill/>
                          <a:ln>
                            <a:noFill/>
                          </a:ln>
                        </pic:spPr>
                      </pic:pic>
                    </a:graphicData>
                  </a:graphic>
                </wp:inline>
              </w:drawing>
            </w:r>
          </w:p>
        </w:tc>
        <w:tc>
          <w:tcPr>
            <w:tcW w:w="7264" w:type="dxa"/>
          </w:tcPr>
          <w:p w:rsidR="00263B59" w:rsidRPr="00BA5866" w:rsidRDefault="00263B59" w:rsidP="00263B59">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263B59" w:rsidRDefault="00263B59" w:rsidP="00263B59">
            <w:pPr>
              <w:tabs>
                <w:tab w:val="center" w:pos="9639"/>
              </w:tabs>
              <w:spacing w:before="0" w:line="240" w:lineRule="atLeast"/>
              <w:ind w:left="-142" w:right="-74"/>
              <w:jc w:val="center"/>
              <w:rPr>
                <w:sz w:val="28"/>
              </w:rPr>
            </w:pPr>
            <w:r>
              <w:rPr>
                <w:noProof/>
                <w:lang w:val="en-US" w:eastAsia="zh-CN"/>
              </w:rPr>
              <w:drawing>
                <wp:inline distT="0" distB="0" distL="0" distR="0">
                  <wp:extent cx="6248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 cy="670560"/>
                          </a:xfrm>
                          <a:prstGeom prst="rect">
                            <a:avLst/>
                          </a:prstGeom>
                          <a:noFill/>
                          <a:ln>
                            <a:noFill/>
                          </a:ln>
                        </pic:spPr>
                      </pic:pic>
                    </a:graphicData>
                  </a:graphic>
                </wp:inline>
              </w:drawing>
            </w:r>
          </w:p>
        </w:tc>
      </w:tr>
    </w:tbl>
    <w:p w:rsidR="00263B59" w:rsidRPr="0033329D" w:rsidRDefault="00263B59" w:rsidP="00263B59">
      <w:pPr>
        <w:tabs>
          <w:tab w:val="left" w:pos="1440"/>
        </w:tabs>
        <w:spacing w:before="0" w:line="240" w:lineRule="atLeast"/>
        <w:ind w:left="284" w:right="-143"/>
        <w:rPr>
          <w:sz w:val="20"/>
          <w:lang w:val="en-US"/>
        </w:rPr>
      </w:pPr>
    </w:p>
    <w:p w:rsidR="00263B59" w:rsidRPr="007076F8" w:rsidRDefault="00263B59" w:rsidP="00263B59">
      <w:pPr>
        <w:tabs>
          <w:tab w:val="left" w:pos="1440"/>
        </w:tabs>
        <w:spacing w:before="0" w:line="240" w:lineRule="atLeast"/>
        <w:ind w:left="284" w:right="515"/>
        <w:rPr>
          <w:b/>
          <w:bCs/>
          <w:i/>
          <w:sz w:val="20"/>
          <w:lang w:val="en-US"/>
        </w:rPr>
      </w:pPr>
      <w:r w:rsidRPr="007076F8">
        <w:rPr>
          <w:b/>
          <w:bCs/>
          <w:i/>
          <w:sz w:val="20"/>
          <w:lang w:val="en-US"/>
        </w:rPr>
        <w:t>IPv6 Group meeting from 7 to 8 April 2011 in Geneva</w:t>
      </w:r>
    </w:p>
    <w:p w:rsidR="00263B59" w:rsidRPr="00E20C97" w:rsidRDefault="00263B59" w:rsidP="00263B59">
      <w:pPr>
        <w:tabs>
          <w:tab w:val="left" w:pos="1440"/>
        </w:tabs>
        <w:spacing w:before="0" w:line="240" w:lineRule="atLeast"/>
        <w:ind w:left="284" w:right="515"/>
        <w:rPr>
          <w:sz w:val="20"/>
          <w:lang w:val="en-US"/>
        </w:rPr>
      </w:pPr>
    </w:p>
    <w:p w:rsidR="00263B59" w:rsidRPr="00E20C97" w:rsidRDefault="00263B59" w:rsidP="00263B59">
      <w:pPr>
        <w:tabs>
          <w:tab w:val="left" w:pos="1440"/>
        </w:tabs>
        <w:spacing w:before="0" w:line="240" w:lineRule="atLeast"/>
        <w:ind w:left="284" w:right="515"/>
        <w:rPr>
          <w:sz w:val="20"/>
          <w:lang w:val="en-US"/>
        </w:rPr>
      </w:pPr>
    </w:p>
    <w:p w:rsidR="00263B59" w:rsidRPr="007076F8" w:rsidRDefault="00263B59" w:rsidP="00263B59">
      <w:pPr>
        <w:tabs>
          <w:tab w:val="left" w:pos="1440"/>
        </w:tabs>
        <w:spacing w:before="0" w:line="240" w:lineRule="atLeast"/>
        <w:ind w:left="284" w:right="515"/>
        <w:rPr>
          <w:i/>
          <w:sz w:val="20"/>
          <w:lang w:val="en-US"/>
        </w:rPr>
      </w:pPr>
      <w:r w:rsidRPr="007076F8">
        <w:rPr>
          <w:i/>
          <w:sz w:val="20"/>
          <w:lang w:val="en-US"/>
        </w:rPr>
        <w:t>Confirmation of the reservation made on (date) -------------------------- with (hotel) ------------------------</w:t>
      </w:r>
    </w:p>
    <w:p w:rsidR="00263B59" w:rsidRPr="007076F8" w:rsidRDefault="00263B59" w:rsidP="00263B59">
      <w:pPr>
        <w:tabs>
          <w:tab w:val="left" w:pos="1440"/>
        </w:tabs>
        <w:spacing w:before="0" w:line="240" w:lineRule="atLeast"/>
        <w:ind w:left="284" w:right="515"/>
        <w:rPr>
          <w:i/>
          <w:sz w:val="20"/>
          <w:lang w:val="en-US"/>
        </w:rPr>
      </w:pPr>
    </w:p>
    <w:p w:rsidR="00263B59" w:rsidRPr="00E20C97" w:rsidRDefault="00263B59" w:rsidP="00263B59">
      <w:pPr>
        <w:tabs>
          <w:tab w:val="left" w:pos="1440"/>
        </w:tabs>
        <w:spacing w:before="0" w:line="240" w:lineRule="atLeast"/>
        <w:ind w:left="284" w:right="515"/>
        <w:rPr>
          <w:sz w:val="20"/>
          <w:lang w:val="en-US"/>
        </w:rPr>
      </w:pPr>
    </w:p>
    <w:p w:rsidR="00263B59" w:rsidRPr="008B1814" w:rsidRDefault="00263B59" w:rsidP="00263B59">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263B59" w:rsidRPr="008B1814" w:rsidRDefault="00263B59" w:rsidP="00263B59">
      <w:pPr>
        <w:tabs>
          <w:tab w:val="left" w:pos="1440"/>
        </w:tabs>
        <w:spacing w:before="0" w:line="240" w:lineRule="atLeast"/>
        <w:ind w:left="284" w:right="515"/>
        <w:rPr>
          <w:sz w:val="20"/>
          <w:lang w:val="en-US"/>
        </w:rPr>
      </w:pPr>
    </w:p>
    <w:p w:rsidR="00263B59" w:rsidRPr="008B1814" w:rsidRDefault="00263B59" w:rsidP="00263B59">
      <w:pPr>
        <w:tabs>
          <w:tab w:val="left" w:pos="1440"/>
        </w:tabs>
        <w:spacing w:before="0" w:line="240" w:lineRule="atLeast"/>
        <w:ind w:left="284" w:right="515"/>
        <w:rPr>
          <w:sz w:val="20"/>
          <w:lang w:val="en-US"/>
        </w:rPr>
      </w:pPr>
    </w:p>
    <w:p w:rsidR="00263B59" w:rsidRPr="007076F8" w:rsidRDefault="00263B59" w:rsidP="00263B59">
      <w:pPr>
        <w:tabs>
          <w:tab w:val="left" w:pos="1440"/>
        </w:tabs>
        <w:spacing w:before="0" w:line="240" w:lineRule="atLeast"/>
        <w:ind w:left="284" w:right="515"/>
        <w:rPr>
          <w:i/>
          <w:sz w:val="20"/>
          <w:lang w:val="en-US"/>
        </w:rPr>
      </w:pPr>
      <w:r w:rsidRPr="007076F8">
        <w:rPr>
          <w:i/>
          <w:sz w:val="20"/>
          <w:lang w:val="en-US"/>
        </w:rPr>
        <w:t>------------ single/double room(s)</w:t>
      </w:r>
    </w:p>
    <w:p w:rsidR="00263B59" w:rsidRPr="007076F8" w:rsidRDefault="00263B59" w:rsidP="00263B59">
      <w:pPr>
        <w:tabs>
          <w:tab w:val="left" w:pos="1440"/>
        </w:tabs>
        <w:spacing w:before="0" w:line="240" w:lineRule="atLeast"/>
        <w:ind w:left="284" w:right="515"/>
        <w:rPr>
          <w:i/>
          <w:sz w:val="20"/>
          <w:lang w:val="en-US"/>
        </w:rPr>
      </w:pPr>
    </w:p>
    <w:p w:rsidR="00263B59" w:rsidRPr="007076F8" w:rsidRDefault="00263B59" w:rsidP="00263B59">
      <w:pPr>
        <w:tabs>
          <w:tab w:val="left" w:pos="1440"/>
        </w:tabs>
        <w:spacing w:before="0" w:line="240" w:lineRule="atLeast"/>
        <w:ind w:left="284" w:right="515"/>
        <w:rPr>
          <w:i/>
          <w:sz w:val="20"/>
          <w:lang w:val="en-US"/>
        </w:rPr>
      </w:pPr>
      <w:r w:rsidRPr="007076F8">
        <w:rPr>
          <w:i/>
          <w:sz w:val="20"/>
          <w:lang w:val="en-US"/>
        </w:rPr>
        <w:t>arriving on (date)----------------------------- at (time) ------------- departing on (date)---------------------------</w:t>
      </w:r>
    </w:p>
    <w:p w:rsidR="00263B59" w:rsidRPr="007076F8" w:rsidRDefault="00263B59" w:rsidP="00263B59">
      <w:pPr>
        <w:tabs>
          <w:tab w:val="left" w:pos="1440"/>
        </w:tabs>
        <w:spacing w:before="0" w:line="240" w:lineRule="atLeast"/>
        <w:ind w:left="284" w:right="515"/>
        <w:rPr>
          <w:sz w:val="20"/>
          <w:lang w:val="en-US"/>
        </w:rPr>
      </w:pPr>
    </w:p>
    <w:p w:rsidR="00263B59" w:rsidRPr="007076F8" w:rsidRDefault="00263B59" w:rsidP="00263B59">
      <w:pPr>
        <w:tabs>
          <w:tab w:val="left" w:pos="1440"/>
        </w:tabs>
        <w:spacing w:before="0" w:line="240" w:lineRule="atLeast"/>
        <w:ind w:left="284" w:right="515"/>
        <w:rPr>
          <w:sz w:val="20"/>
          <w:lang w:val="en-US"/>
        </w:rPr>
      </w:pPr>
    </w:p>
    <w:p w:rsidR="00263B59" w:rsidRPr="00542259" w:rsidRDefault="00263B59" w:rsidP="00263B59">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CARD :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263B59" w:rsidRPr="00817F1B"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63B59" w:rsidRPr="00C67AB9"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r w:rsidRPr="00C67AB9">
        <w:rPr>
          <w:i/>
          <w:sz w:val="20"/>
          <w:lang w:val="en-US"/>
        </w:rPr>
        <w:t>First name</w:t>
      </w:r>
      <w:r>
        <w:rPr>
          <w:i/>
          <w:sz w:val="20"/>
          <w:lang w:val="en-US"/>
        </w:rPr>
        <w:t xml:space="preserve"> </w:t>
      </w:r>
      <w:r w:rsidRPr="00C67AB9">
        <w:rPr>
          <w:sz w:val="20"/>
          <w:lang w:val="en-US"/>
        </w:rPr>
        <w:t>-----------------------------------------------</w:t>
      </w:r>
      <w:r>
        <w:rPr>
          <w:sz w:val="20"/>
          <w:lang w:val="en-US"/>
        </w:rPr>
        <w:t>----------------------------------------------------------------</w:t>
      </w:r>
    </w:p>
    <w:p w:rsidR="00263B59" w:rsidRPr="00C67AB9" w:rsidRDefault="00263B59" w:rsidP="00263B59">
      <w:pPr>
        <w:tabs>
          <w:tab w:val="left" w:pos="1440"/>
        </w:tabs>
        <w:spacing w:before="0" w:line="240" w:lineRule="atLeast"/>
        <w:ind w:left="284" w:right="515"/>
        <w:rPr>
          <w:sz w:val="20"/>
          <w:lang w:val="en-US"/>
        </w:rPr>
      </w:pPr>
    </w:p>
    <w:p w:rsidR="00263B59"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w:t>
      </w:r>
      <w:r>
        <w:rPr>
          <w:sz w:val="20"/>
          <w:lang w:val="en-US"/>
        </w:rPr>
        <w:t xml:space="preserve">----------------------- </w:t>
      </w:r>
      <w:r w:rsidRPr="00C67AB9">
        <w:rPr>
          <w:i/>
          <w:iCs/>
          <w:sz w:val="20"/>
          <w:lang w:val="en-US"/>
        </w:rPr>
        <w:t>T</w:t>
      </w:r>
      <w:r>
        <w:rPr>
          <w:i/>
          <w:iCs/>
          <w:sz w:val="20"/>
          <w:lang w:val="en-US"/>
        </w:rPr>
        <w:t>el: ---------------------------</w:t>
      </w:r>
    </w:p>
    <w:p w:rsidR="00263B59" w:rsidRPr="00C67AB9" w:rsidRDefault="00263B59" w:rsidP="00263B59">
      <w:pPr>
        <w:tabs>
          <w:tab w:val="left" w:pos="1440"/>
        </w:tabs>
        <w:spacing w:before="0" w:line="240" w:lineRule="atLeast"/>
        <w:ind w:left="284" w:right="515"/>
        <w:rPr>
          <w:i/>
          <w:iCs/>
          <w:sz w:val="20"/>
          <w:lang w:val="en-US"/>
        </w:rPr>
      </w:pPr>
    </w:p>
    <w:p w:rsidR="00263B59" w:rsidRPr="008B1814" w:rsidRDefault="00263B59" w:rsidP="00263B59">
      <w:pPr>
        <w:tabs>
          <w:tab w:val="left" w:pos="1440"/>
        </w:tabs>
        <w:spacing w:before="0" w:line="240" w:lineRule="atLeast"/>
        <w:ind w:left="284" w:right="515"/>
        <w:rPr>
          <w:i/>
          <w:iCs/>
          <w:sz w:val="20"/>
          <w:lang w:val="en-US"/>
        </w:rPr>
      </w:pPr>
      <w:r w:rsidRPr="008B1814">
        <w:rPr>
          <w:i/>
          <w:iCs/>
          <w:sz w:val="20"/>
          <w:lang w:val="en-US"/>
        </w:rPr>
        <w:t>-----------------------------------------------------------------------------------------</w:t>
      </w:r>
      <w:r>
        <w:rPr>
          <w:i/>
          <w:iCs/>
          <w:sz w:val="20"/>
          <w:lang w:val="en-US"/>
        </w:rPr>
        <w:t xml:space="preserve"> </w:t>
      </w:r>
      <w:r w:rsidRPr="008B1814">
        <w:rPr>
          <w:i/>
          <w:iCs/>
          <w:sz w:val="20"/>
          <w:lang w:val="en-US"/>
        </w:rPr>
        <w:t>Fax: ----------------------------</w:t>
      </w:r>
    </w:p>
    <w:p w:rsidR="00263B59" w:rsidRPr="008B1814" w:rsidRDefault="00263B59" w:rsidP="00263B59">
      <w:pPr>
        <w:tabs>
          <w:tab w:val="left" w:pos="1440"/>
        </w:tabs>
        <w:spacing w:before="0" w:line="240" w:lineRule="atLeast"/>
        <w:ind w:left="284" w:right="515"/>
        <w:rPr>
          <w:i/>
          <w:iCs/>
          <w:sz w:val="20"/>
          <w:lang w:val="en-US"/>
        </w:rPr>
      </w:pPr>
    </w:p>
    <w:p w:rsidR="00263B59" w:rsidRPr="0033329D" w:rsidRDefault="00263B59" w:rsidP="00263B59">
      <w:pPr>
        <w:tabs>
          <w:tab w:val="left" w:pos="1440"/>
        </w:tabs>
        <w:spacing w:before="0" w:line="240" w:lineRule="atLeast"/>
        <w:ind w:left="284" w:right="515"/>
        <w:rPr>
          <w:sz w:val="20"/>
          <w:lang w:val="en-US"/>
        </w:rPr>
      </w:pPr>
      <w:r w:rsidRPr="0033329D">
        <w:rPr>
          <w:i/>
          <w:iCs/>
          <w:sz w:val="20"/>
          <w:lang w:val="en-US"/>
        </w:rPr>
        <w:t>-----------------------------------------------------------------------------------------</w:t>
      </w:r>
      <w:r>
        <w:rPr>
          <w:i/>
          <w:iCs/>
          <w:sz w:val="20"/>
          <w:lang w:val="en-US"/>
        </w:rPr>
        <w:t xml:space="preserve"> </w:t>
      </w:r>
      <w:r w:rsidRPr="0033329D">
        <w:rPr>
          <w:i/>
          <w:iCs/>
          <w:sz w:val="20"/>
          <w:lang w:val="en-US"/>
        </w:rPr>
        <w:t>E-mail:</w:t>
      </w:r>
      <w:r>
        <w:rPr>
          <w:sz w:val="20"/>
          <w:lang w:val="en-US"/>
        </w:rPr>
        <w:t xml:space="preserve"> ---------------------------</w:t>
      </w:r>
    </w:p>
    <w:p w:rsidR="00263B59" w:rsidRPr="0033329D" w:rsidRDefault="00263B59" w:rsidP="00263B59">
      <w:pPr>
        <w:tabs>
          <w:tab w:val="left" w:pos="1440"/>
        </w:tabs>
        <w:spacing w:before="0" w:line="240" w:lineRule="atLeast"/>
        <w:ind w:left="284" w:right="515"/>
        <w:rPr>
          <w:sz w:val="20"/>
          <w:lang w:val="en-US"/>
        </w:rPr>
      </w:pPr>
    </w:p>
    <w:p w:rsidR="00263B59" w:rsidRPr="0033329D" w:rsidRDefault="00263B59" w:rsidP="00263B59">
      <w:pPr>
        <w:tabs>
          <w:tab w:val="left" w:pos="1440"/>
        </w:tabs>
        <w:spacing w:before="0" w:line="240" w:lineRule="atLeast"/>
        <w:ind w:left="284" w:right="515"/>
        <w:rPr>
          <w:sz w:val="20"/>
          <w:lang w:val="en-US"/>
        </w:rPr>
      </w:pPr>
    </w:p>
    <w:p w:rsidR="00263B59" w:rsidRPr="0033329D"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r w:rsidRPr="007076F8">
        <w:rPr>
          <w:i/>
          <w:sz w:val="20"/>
          <w:lang w:val="en-US"/>
        </w:rPr>
        <w:t>Credit card to guarantee this reservation</w:t>
      </w:r>
      <w:r w:rsidRPr="007076F8">
        <w:rPr>
          <w:sz w:val="20"/>
          <w:lang w:val="en-US"/>
        </w:rPr>
        <w:t>: AX/VISA/DINERS/EC (</w:t>
      </w:r>
      <w:r w:rsidRPr="007076F8">
        <w:rPr>
          <w:i/>
          <w:iCs/>
          <w:sz w:val="20"/>
          <w:lang w:val="en-US"/>
        </w:rPr>
        <w:t>or</w:t>
      </w:r>
      <w:r w:rsidRPr="007076F8">
        <w:rPr>
          <w:sz w:val="20"/>
          <w:lang w:val="en-US"/>
        </w:rPr>
        <w:t xml:space="preserve"> </w:t>
      </w:r>
      <w:r w:rsidRPr="00C67AB9">
        <w:rPr>
          <w:i/>
          <w:sz w:val="20"/>
          <w:lang w:val="en-US"/>
        </w:rPr>
        <w:t>othe</w:t>
      </w:r>
      <w:r>
        <w:rPr>
          <w:i/>
          <w:sz w:val="20"/>
          <w:lang w:val="en-US"/>
        </w:rPr>
        <w:t>r) ---------------------------</w:t>
      </w:r>
    </w:p>
    <w:p w:rsidR="00263B59" w:rsidRPr="00C67AB9"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p>
    <w:p w:rsidR="00263B59" w:rsidRPr="00C67AB9" w:rsidRDefault="00263B59" w:rsidP="00263B5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w:t>
      </w:r>
      <w:r>
        <w:rPr>
          <w:sz w:val="20"/>
          <w:lang w:val="en-US"/>
        </w:rPr>
        <w:t xml:space="preserve"> </w:t>
      </w:r>
      <w:r w:rsidRPr="00C67AB9">
        <w:rPr>
          <w:i/>
          <w:sz w:val="20"/>
          <w:lang w:val="en-US"/>
        </w:rPr>
        <w:t>vali</w:t>
      </w:r>
      <w:r>
        <w:rPr>
          <w:i/>
          <w:sz w:val="20"/>
          <w:lang w:val="en-US"/>
        </w:rPr>
        <w:t>d until</w:t>
      </w:r>
      <w:r>
        <w:rPr>
          <w:sz w:val="20"/>
          <w:lang w:val="en-US"/>
        </w:rPr>
        <w:t xml:space="preserve"> </w:t>
      </w:r>
      <w:r w:rsidRPr="00C67AB9">
        <w:rPr>
          <w:sz w:val="20"/>
          <w:lang w:val="en-US"/>
        </w:rPr>
        <w:t>----------------</w:t>
      </w:r>
      <w:r>
        <w:rPr>
          <w:sz w:val="20"/>
          <w:lang w:val="en-US"/>
        </w:rPr>
        <w:t>----------------------------</w:t>
      </w:r>
    </w:p>
    <w:p w:rsidR="00263B59" w:rsidRPr="00C67AB9" w:rsidRDefault="00263B59" w:rsidP="00263B59">
      <w:pPr>
        <w:tabs>
          <w:tab w:val="left" w:pos="1440"/>
        </w:tabs>
        <w:spacing w:before="0" w:line="240" w:lineRule="atLeast"/>
        <w:ind w:right="515"/>
        <w:rPr>
          <w:sz w:val="20"/>
          <w:lang w:val="en-US"/>
        </w:rPr>
      </w:pPr>
    </w:p>
    <w:p w:rsidR="00263B59" w:rsidRPr="00F55525" w:rsidRDefault="00263B59" w:rsidP="00263B59">
      <w:pPr>
        <w:tabs>
          <w:tab w:val="left" w:pos="1440"/>
        </w:tabs>
        <w:spacing w:before="0" w:line="240" w:lineRule="atLeast"/>
        <w:ind w:left="284" w:right="515"/>
        <w:rPr>
          <w:sz w:val="20"/>
          <w:lang w:val="en-US"/>
        </w:rPr>
      </w:pPr>
      <w:r w:rsidRPr="007076F8">
        <w:rPr>
          <w:i/>
          <w:sz w:val="20"/>
          <w:lang w:val="en-US"/>
        </w:rPr>
        <w:t>Date</w:t>
      </w:r>
      <w:r w:rsidRPr="007076F8">
        <w:rPr>
          <w:sz w:val="20"/>
          <w:lang w:val="en-US"/>
        </w:rPr>
        <w:t xml:space="preserve"> ------------------------------------------------------ </w:t>
      </w:r>
      <w:r w:rsidRPr="007076F8">
        <w:rPr>
          <w:i/>
          <w:sz w:val="20"/>
          <w:lang w:val="en-US"/>
        </w:rPr>
        <w:t xml:space="preserve">Signature </w:t>
      </w:r>
      <w:r w:rsidRPr="007076F8">
        <w:rPr>
          <w:sz w:val="20"/>
          <w:lang w:val="en-US"/>
        </w:rPr>
        <w:t>----------------------------------------------</w:t>
      </w:r>
    </w:p>
    <w:p w:rsidR="00263B59" w:rsidRPr="00F55525" w:rsidRDefault="00263B59" w:rsidP="00263B59">
      <w:pPr>
        <w:tabs>
          <w:tab w:val="left" w:pos="1440"/>
        </w:tabs>
        <w:spacing w:before="0" w:line="240" w:lineRule="atLeast"/>
        <w:ind w:left="284" w:right="515"/>
        <w:rPr>
          <w:sz w:val="20"/>
          <w:lang w:val="en-US"/>
        </w:rPr>
      </w:pPr>
    </w:p>
    <w:p w:rsidR="00C21587" w:rsidRDefault="00C2158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263B59" w:rsidRDefault="00263B59" w:rsidP="00263B59">
      <w:pPr>
        <w:tabs>
          <w:tab w:val="left" w:pos="1440"/>
        </w:tabs>
        <w:spacing w:before="0" w:line="240" w:lineRule="atLeast"/>
        <w:ind w:left="284" w:right="515"/>
        <w:rPr>
          <w:lang w:val="en-US"/>
        </w:rPr>
      </w:pPr>
    </w:p>
    <w:p w:rsidR="00C21587" w:rsidRPr="00F55525" w:rsidRDefault="00C21587" w:rsidP="00263B59">
      <w:pPr>
        <w:tabs>
          <w:tab w:val="left" w:pos="1440"/>
        </w:tabs>
        <w:spacing w:before="0" w:line="240" w:lineRule="atLeast"/>
        <w:ind w:left="284" w:right="515"/>
        <w:rPr>
          <w:lang w:val="en-US"/>
        </w:rPr>
        <w:sectPr w:rsidR="00C21587" w:rsidRPr="00F55525" w:rsidSect="00EC1F5F">
          <w:headerReference w:type="default" r:id="rId19"/>
          <w:footerReference w:type="default" r:id="rId20"/>
          <w:footerReference w:type="first" r:id="rId21"/>
          <w:pgSz w:w="11907" w:h="16839" w:code="9"/>
          <w:pgMar w:top="1134" w:right="507" w:bottom="1134" w:left="1134" w:header="567" w:footer="567" w:gutter="0"/>
          <w:paperSrc w:first="4" w:other="4"/>
          <w:cols w:space="720"/>
          <w:titlePg/>
          <w:docGrid w:linePitch="326"/>
        </w:sectPr>
      </w:pPr>
    </w:p>
    <w:p w:rsidR="00263B59" w:rsidRPr="00263B59" w:rsidRDefault="00263B59" w:rsidP="0067327D">
      <w:pPr>
        <w:pStyle w:val="AnnexRef"/>
        <w:rPr>
          <w:lang w:val="en-US"/>
        </w:rPr>
      </w:pPr>
      <w:r w:rsidRPr="00263B59">
        <w:rPr>
          <w:lang w:val="en-US"/>
        </w:rPr>
        <w:t>ANNEX 4</w:t>
      </w:r>
      <w:r w:rsidRPr="00AE1FD2">
        <w:rPr>
          <w:lang w:val="en-US"/>
        </w:rPr>
        <w:br/>
      </w:r>
      <w:r w:rsidRPr="00263B59">
        <w:rPr>
          <w:lang w:val="en-US"/>
        </w:rPr>
        <w:t>(to TSB Circular 162 – BDT/POL/CYB/Circular/001)</w:t>
      </w:r>
    </w:p>
    <w:p w:rsidR="00263B59" w:rsidRPr="00263B59" w:rsidRDefault="00263B59" w:rsidP="00263B59">
      <w:pPr>
        <w:spacing w:before="0" w:line="240" w:lineRule="atLeast"/>
        <w:jc w:val="center"/>
        <w:rPr>
          <w:b/>
          <w:bCs/>
          <w:i/>
          <w:iCs/>
          <w:sz w:val="16"/>
          <w:szCs w:val="16"/>
        </w:rPr>
      </w:pPr>
      <w:proofErr w:type="spellStart"/>
      <w:r w:rsidRPr="00AE1FD2">
        <w:rPr>
          <w:b/>
          <w:bCs/>
          <w:i/>
          <w:iCs/>
          <w:sz w:val="28"/>
          <w:szCs w:val="28"/>
        </w:rPr>
        <w:t>Fellowship</w:t>
      </w:r>
      <w:proofErr w:type="spellEnd"/>
      <w:r w:rsidRPr="00AE1FD2">
        <w:rPr>
          <w:b/>
          <w:bCs/>
          <w:i/>
          <w:iCs/>
          <w:sz w:val="28"/>
          <w:szCs w:val="28"/>
        </w:rPr>
        <w:t xml:space="preserve"> </w:t>
      </w:r>
      <w:proofErr w:type="spellStart"/>
      <w:r w:rsidRPr="00AE1FD2">
        <w:rPr>
          <w:b/>
          <w:bCs/>
          <w:i/>
          <w:iCs/>
          <w:sz w:val="28"/>
          <w:szCs w:val="28"/>
        </w:rPr>
        <w:t>request</w:t>
      </w:r>
      <w:proofErr w:type="spellEnd"/>
      <w:r w:rsidRPr="00AE1FD2">
        <w:rPr>
          <w:b/>
          <w:bCs/>
          <w:i/>
          <w:iCs/>
          <w:sz w:val="28"/>
          <w:szCs w:val="28"/>
        </w:rPr>
        <w:t xml:space="preserve"> </w:t>
      </w:r>
      <w:proofErr w:type="spellStart"/>
      <w:r w:rsidRPr="00AE1FD2">
        <w:rPr>
          <w:b/>
          <w:bCs/>
          <w:i/>
          <w:iCs/>
          <w:sz w:val="28"/>
          <w:szCs w:val="28"/>
        </w:rPr>
        <w:t>form</w:t>
      </w:r>
      <w:proofErr w:type="spellEnd"/>
      <w:r>
        <w:rPr>
          <w:b/>
          <w:bCs/>
          <w:i/>
          <w:iCs/>
          <w:sz w:val="28"/>
          <w:szCs w:val="28"/>
        </w:rPr>
        <w:br/>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263B59" w:rsidRPr="00AE1FD2" w:rsidTr="00263B59">
        <w:trPr>
          <w:gridBefore w:val="1"/>
          <w:wBefore w:w="27" w:type="dxa"/>
          <w:cantSplit/>
          <w:trHeight w:val="1124"/>
        </w:trPr>
        <w:tc>
          <w:tcPr>
            <w:tcW w:w="1150" w:type="dxa"/>
            <w:tcBorders>
              <w:top w:val="single" w:sz="6" w:space="0" w:color="auto"/>
              <w:left w:val="single" w:sz="6" w:space="0" w:color="auto"/>
              <w:bottom w:val="single" w:sz="6" w:space="0" w:color="auto"/>
            </w:tcBorders>
          </w:tcPr>
          <w:p w:rsidR="00263B59" w:rsidRPr="00AE1FD2" w:rsidRDefault="0035404C" w:rsidP="00263B59">
            <w:r w:rsidRPr="00AE1FD2">
              <w:rPr>
                <w:sz w:val="16"/>
              </w:rPr>
              <w:fldChar w:fldCharType="begin"/>
            </w:r>
            <w:r w:rsidR="00263B59" w:rsidRPr="00AE1FD2">
              <w:rPr>
                <w:sz w:val="16"/>
              </w:rPr>
              <w:instrText>import R:\\ART\\TIF\\LGO_0UIT.TIF</w:instrText>
            </w:r>
            <w:r w:rsidRPr="00AE1FD2">
              <w:rPr>
                <w:sz w:val="16"/>
              </w:rPr>
              <w:fldChar w:fldCharType="separate"/>
            </w:r>
            <w:r w:rsidR="00263B59">
              <w:rPr>
                <w:noProof/>
                <w:sz w:val="20"/>
                <w:lang w:val="en-US" w:eastAsia="zh-CN"/>
              </w:rPr>
              <w:drawing>
                <wp:inline distT="0" distB="0" distL="0" distR="0">
                  <wp:extent cx="563880" cy="5867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586740"/>
                          </a:xfrm>
                          <a:prstGeom prst="rect">
                            <a:avLst/>
                          </a:prstGeom>
                          <a:noFill/>
                          <a:ln>
                            <a:noFill/>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263B59" w:rsidRPr="007076F8" w:rsidRDefault="00263B59" w:rsidP="00263B59">
            <w:pPr>
              <w:spacing w:before="360"/>
              <w:jc w:val="center"/>
              <w:rPr>
                <w:b/>
                <w:bCs/>
                <w:sz w:val="28"/>
                <w:szCs w:val="28"/>
                <w:lang w:val="en-US"/>
              </w:rPr>
            </w:pPr>
            <w:r w:rsidRPr="007076F8">
              <w:rPr>
                <w:b/>
                <w:bCs/>
                <w:sz w:val="28"/>
                <w:szCs w:val="28"/>
                <w:lang w:val="en-US"/>
              </w:rPr>
              <w:t>IPv6 Group Meeting</w:t>
            </w:r>
          </w:p>
          <w:p w:rsidR="00263B59" w:rsidRPr="007076F8" w:rsidRDefault="00263B59" w:rsidP="00263B59">
            <w:pPr>
              <w:jc w:val="center"/>
              <w:rPr>
                <w:rFonts w:ascii="Book Antiqua" w:hAnsi="Book Antiqua"/>
                <w:b/>
                <w:bCs/>
                <w:lang w:val="en-US"/>
              </w:rPr>
            </w:pPr>
            <w:r w:rsidRPr="007076F8">
              <w:rPr>
                <w:b/>
                <w:bCs/>
                <w:sz w:val="28"/>
                <w:szCs w:val="28"/>
                <w:lang w:val="en-US"/>
              </w:rPr>
              <w:t>Geneva, Switzerland, 7-8 April 2011</w:t>
            </w:r>
            <w:r w:rsidRPr="007076F8">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263B59" w:rsidRPr="00AE1FD2" w:rsidRDefault="0035404C" w:rsidP="00263B59">
            <w:r>
              <w:fldChar w:fldCharType="begin"/>
            </w:r>
            <w:r w:rsidR="00263B59">
              <w:instrText>import R:\\ART\\TIF\\LGO_0ITU.TIF</w:instrText>
            </w:r>
            <w:r>
              <w:fldChar w:fldCharType="separate"/>
            </w:r>
            <w:r w:rsidR="00263B59">
              <w:rPr>
                <w:noProof/>
                <w:sz w:val="20"/>
                <w:lang w:val="en-US" w:eastAsia="zh-CN"/>
              </w:rPr>
              <w:drawing>
                <wp:inline distT="0" distB="0" distL="0" distR="0">
                  <wp:extent cx="571500" cy="57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79120"/>
                          </a:xfrm>
                          <a:prstGeom prst="rect">
                            <a:avLst/>
                          </a:prstGeom>
                          <a:noFill/>
                          <a:ln>
                            <a:noFill/>
                          </a:ln>
                        </pic:spPr>
                      </pic:pic>
                    </a:graphicData>
                  </a:graphic>
                </wp:inline>
              </w:drawing>
            </w:r>
            <w:r>
              <w:fldChar w:fldCharType="end"/>
            </w:r>
          </w:p>
          <w:p w:rsidR="00263B59" w:rsidRPr="00AE1FD2" w:rsidRDefault="00263B59" w:rsidP="00263B59"/>
        </w:tc>
      </w:tr>
      <w:tr w:rsidR="00263B59" w:rsidRPr="00AE1FD2" w:rsidTr="00263B59">
        <w:trPr>
          <w:gridAfter w:val="1"/>
          <w:wAfter w:w="10" w:type="dxa"/>
          <w:trHeight w:val="746"/>
        </w:trPr>
        <w:tc>
          <w:tcPr>
            <w:tcW w:w="2694" w:type="dxa"/>
            <w:gridSpan w:val="3"/>
          </w:tcPr>
          <w:p w:rsidR="00263B59" w:rsidRPr="00AE1FD2" w:rsidRDefault="00263B59" w:rsidP="00263B59">
            <w:pPr>
              <w:rPr>
                <w:b/>
                <w:bCs/>
                <w:iCs/>
                <w:sz w:val="20"/>
              </w:rPr>
            </w:pPr>
            <w:proofErr w:type="spellStart"/>
            <w:r w:rsidRPr="00AE1FD2">
              <w:rPr>
                <w:b/>
                <w:bCs/>
                <w:iCs/>
                <w:sz w:val="20"/>
              </w:rPr>
              <w:t>Please</w:t>
            </w:r>
            <w:proofErr w:type="spellEnd"/>
            <w:r w:rsidRPr="00AE1FD2">
              <w:rPr>
                <w:b/>
                <w:bCs/>
                <w:iCs/>
                <w:sz w:val="20"/>
              </w:rPr>
              <w:t xml:space="preserve"> return to:</w:t>
            </w:r>
          </w:p>
        </w:tc>
        <w:tc>
          <w:tcPr>
            <w:tcW w:w="3118" w:type="dxa"/>
            <w:gridSpan w:val="2"/>
          </w:tcPr>
          <w:p w:rsidR="00263B59" w:rsidRPr="00AE1FD2" w:rsidRDefault="00263B59" w:rsidP="00263B59">
            <w:pPr>
              <w:rPr>
                <w:b/>
                <w:bCs/>
                <w:iCs/>
                <w:sz w:val="20"/>
                <w:lang w:val="en-US"/>
              </w:rPr>
            </w:pPr>
            <w:r w:rsidRPr="00AE1FD2">
              <w:rPr>
                <w:b/>
                <w:bCs/>
                <w:sz w:val="20"/>
                <w:lang w:val="en-US"/>
              </w:rPr>
              <w:t xml:space="preserve">ITU/BDT </w:t>
            </w:r>
            <w:r>
              <w:rPr>
                <w:b/>
                <w:bCs/>
                <w:sz w:val="20"/>
                <w:lang w:val="en-US"/>
              </w:rPr>
              <w:br/>
            </w:r>
            <w:r w:rsidRPr="00AE1FD2">
              <w:rPr>
                <w:b/>
                <w:bCs/>
                <w:sz w:val="20"/>
                <w:lang w:val="en-US"/>
              </w:rPr>
              <w:t>Geneva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r>
              <w:rPr>
                <w:b/>
                <w:bCs/>
                <w:sz w:val="20"/>
                <w:lang w:val="en-US"/>
              </w:rPr>
              <w:br/>
            </w:r>
            <w:r w:rsidRPr="00D0036B">
              <w:rPr>
                <w:b/>
                <w:bCs/>
                <w:sz w:val="20"/>
                <w:lang w:val="it-IT"/>
              </w:rPr>
              <w:t xml:space="preserve">Tel: +41 22 730 5487 </w:t>
            </w:r>
            <w:r>
              <w:rPr>
                <w:b/>
                <w:bCs/>
                <w:sz w:val="20"/>
                <w:lang w:val="it-IT"/>
              </w:rPr>
              <w:br/>
            </w:r>
            <w:r w:rsidRPr="00917B94">
              <w:rPr>
                <w:b/>
                <w:bCs/>
                <w:sz w:val="20"/>
                <w:lang w:val="en-US"/>
              </w:rPr>
              <w:t>Fax: +41 22 730 5778</w:t>
            </w:r>
          </w:p>
        </w:tc>
        <w:tc>
          <w:tcPr>
            <w:tcW w:w="3686" w:type="dxa"/>
            <w:gridSpan w:val="4"/>
          </w:tcPr>
          <w:p w:rsidR="00263B59" w:rsidRPr="00D0036B" w:rsidRDefault="00263B59" w:rsidP="00263B59">
            <w:pPr>
              <w:jc w:val="center"/>
              <w:rPr>
                <w:b/>
                <w:bCs/>
                <w:szCs w:val="22"/>
                <w:lang w:val="it-IT"/>
              </w:rPr>
            </w:pPr>
            <w:r>
              <w:rPr>
                <w:b/>
                <w:bCs/>
                <w:szCs w:val="22"/>
                <w:lang w:val="it-IT"/>
              </w:rPr>
              <w:br/>
            </w:r>
            <w:r w:rsidRPr="00D0036B">
              <w:rPr>
                <w:b/>
                <w:bCs/>
                <w:szCs w:val="22"/>
                <w:lang w:val="it-IT"/>
              </w:rPr>
              <w:t xml:space="preserve">E-mail : </w:t>
            </w:r>
            <w:r w:rsidR="0035404C">
              <w:fldChar w:fldCharType="begin"/>
            </w:r>
            <w:r w:rsidR="0035404C">
              <w:instrText>HYPERLINK "mailto:bdtfellowships@itu.int"</w:instrText>
            </w:r>
            <w:r w:rsidR="0035404C">
              <w:fldChar w:fldCharType="separate"/>
            </w:r>
            <w:r w:rsidRPr="00D0036B">
              <w:rPr>
                <w:b/>
                <w:bCs/>
                <w:color w:val="0000FF"/>
                <w:u w:val="single"/>
                <w:lang w:val="it-IT"/>
              </w:rPr>
              <w:t>bdtfellowships@itu.int</w:t>
            </w:r>
            <w:r w:rsidR="0035404C">
              <w:fldChar w:fldCharType="end"/>
            </w:r>
            <w:r w:rsidRPr="00D0036B">
              <w:rPr>
                <w:b/>
                <w:bCs/>
                <w:szCs w:val="22"/>
                <w:lang w:val="it-IT"/>
              </w:rPr>
              <w:t xml:space="preserve"> </w:t>
            </w:r>
          </w:p>
          <w:p w:rsidR="00263B59" w:rsidRPr="00917B94" w:rsidRDefault="00263B59" w:rsidP="00263B59">
            <w:pPr>
              <w:jc w:val="center"/>
              <w:rPr>
                <w:b/>
                <w:bCs/>
                <w:sz w:val="20"/>
                <w:lang w:val="en-US"/>
              </w:rPr>
            </w:pPr>
          </w:p>
        </w:tc>
      </w:tr>
      <w:tr w:rsidR="00263B59" w:rsidRPr="00263B59" w:rsidTr="00263B5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263B59" w:rsidRPr="00AE1FD2" w:rsidRDefault="00263B59" w:rsidP="00EC1F5F">
            <w:pPr>
              <w:spacing w:before="40" w:after="40"/>
              <w:jc w:val="center"/>
              <w:rPr>
                <w:iCs/>
                <w:lang w:val="en-US"/>
              </w:rPr>
            </w:pPr>
            <w:r w:rsidRPr="00AE1FD2">
              <w:rPr>
                <w:b/>
                <w:iCs/>
                <w:lang w:val="en-US"/>
              </w:rPr>
              <w:t xml:space="preserve">Request for a partial fellowship to be submitted before </w:t>
            </w:r>
            <w:r>
              <w:rPr>
                <w:b/>
                <w:i/>
                <w:sz w:val="28"/>
                <w:szCs w:val="28"/>
                <w:u w:val="single"/>
                <w:lang w:val="en-US"/>
              </w:rPr>
              <w:t>10</w:t>
            </w:r>
            <w:r w:rsidRPr="00F03D9E">
              <w:rPr>
                <w:b/>
                <w:i/>
                <w:sz w:val="28"/>
                <w:szCs w:val="28"/>
                <w:u w:val="single"/>
                <w:lang w:val="en-US"/>
              </w:rPr>
              <w:t xml:space="preserve"> </w:t>
            </w:r>
            <w:r>
              <w:rPr>
                <w:b/>
                <w:i/>
                <w:sz w:val="28"/>
                <w:szCs w:val="28"/>
                <w:u w:val="single"/>
                <w:lang w:val="en-US"/>
              </w:rPr>
              <w:t xml:space="preserve">March </w:t>
            </w:r>
            <w:r w:rsidRPr="00F03D9E">
              <w:rPr>
                <w:b/>
                <w:i/>
                <w:sz w:val="28"/>
                <w:szCs w:val="28"/>
                <w:u w:val="single"/>
                <w:lang w:val="en-US"/>
              </w:rPr>
              <w:t>201</w:t>
            </w:r>
            <w:r>
              <w:rPr>
                <w:b/>
                <w:i/>
                <w:sz w:val="28"/>
                <w:szCs w:val="28"/>
                <w:u w:val="single"/>
                <w:lang w:val="en-US"/>
              </w:rPr>
              <w:t>1</w:t>
            </w:r>
            <w:r>
              <w:rPr>
                <w:b/>
                <w:iCs/>
                <w:lang w:val="en-US"/>
              </w:rPr>
              <w:t xml:space="preserve"> </w:t>
            </w:r>
          </w:p>
        </w:tc>
      </w:tr>
      <w:tr w:rsidR="00263B59" w:rsidRPr="00263B59" w:rsidTr="00263B59">
        <w:tblPrEx>
          <w:tblCellMar>
            <w:left w:w="107" w:type="dxa"/>
            <w:right w:w="107" w:type="dxa"/>
          </w:tblCellMar>
        </w:tblPrEx>
        <w:trPr>
          <w:gridAfter w:val="1"/>
          <w:wAfter w:w="10" w:type="dxa"/>
        </w:trPr>
        <w:tc>
          <w:tcPr>
            <w:tcW w:w="2836" w:type="dxa"/>
            <w:gridSpan w:val="4"/>
          </w:tcPr>
          <w:p w:rsidR="00263B59" w:rsidRPr="00AE1FD2" w:rsidRDefault="00263B59" w:rsidP="00263B59">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63B59" w:rsidRPr="00AE1FD2" w:rsidRDefault="00263B59" w:rsidP="00263B59">
            <w:pPr>
              <w:jc w:val="center"/>
              <w:rPr>
                <w:iCs/>
                <w:lang w:val="en-US"/>
              </w:rPr>
            </w:pPr>
            <w:r w:rsidRPr="00AE1FD2">
              <w:rPr>
                <w:iCs/>
                <w:lang w:val="en-US"/>
              </w:rPr>
              <w:t>Participation of women is encouraged</w:t>
            </w:r>
          </w:p>
        </w:tc>
        <w:tc>
          <w:tcPr>
            <w:tcW w:w="3000" w:type="dxa"/>
            <w:gridSpan w:val="2"/>
            <w:tcBorders>
              <w:left w:val="nil"/>
            </w:tcBorders>
          </w:tcPr>
          <w:p w:rsidR="00263B59" w:rsidRPr="00AE1FD2" w:rsidRDefault="00263B59" w:rsidP="00263B59">
            <w:pPr>
              <w:jc w:val="center"/>
              <w:rPr>
                <w:lang w:val="en-US"/>
              </w:rPr>
            </w:pPr>
          </w:p>
        </w:tc>
      </w:tr>
      <w:tr w:rsidR="00263B59" w:rsidRPr="00AE1FD2" w:rsidTr="00263B59">
        <w:trPr>
          <w:cantSplit/>
        </w:trPr>
        <w:tc>
          <w:tcPr>
            <w:tcW w:w="9508" w:type="dxa"/>
            <w:gridSpan w:val="10"/>
            <w:tcBorders>
              <w:top w:val="single" w:sz="6" w:space="0" w:color="auto"/>
              <w:left w:val="single" w:sz="6" w:space="0" w:color="auto"/>
              <w:right w:val="single" w:sz="6" w:space="0" w:color="auto"/>
            </w:tcBorders>
          </w:tcPr>
          <w:p w:rsidR="00263B59" w:rsidRPr="00AE1FD2" w:rsidRDefault="00263B59" w:rsidP="00263B59">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263B59" w:rsidRPr="00AE1FD2" w:rsidRDefault="00263B59" w:rsidP="00263B59">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263B59" w:rsidRPr="00AE1FD2" w:rsidRDefault="00263B59" w:rsidP="00263B59">
            <w:pPr>
              <w:tabs>
                <w:tab w:val="left" w:pos="170"/>
                <w:tab w:val="left" w:pos="1701"/>
                <w:tab w:val="right" w:leader="underscore" w:pos="5954"/>
                <w:tab w:val="left" w:pos="6521"/>
                <w:tab w:val="right" w:leader="underscore" w:pos="10773"/>
              </w:tabs>
              <w:rPr>
                <w:b/>
                <w:sz w:val="16"/>
                <w:lang w:val="en-US"/>
              </w:rPr>
            </w:pPr>
            <w:proofErr w:type="spellStart"/>
            <w:r w:rsidRPr="00AE1FD2">
              <w:rPr>
                <w:b/>
                <w:sz w:val="16"/>
                <w:lang w:val="en-US"/>
              </w:rPr>
              <w:t>Mr</w:t>
            </w:r>
            <w:proofErr w:type="spellEnd"/>
            <w:r w:rsidRPr="00AE1FD2">
              <w:rPr>
                <w:b/>
                <w:sz w:val="16"/>
                <w:lang w:val="en-US"/>
              </w:rPr>
              <w:t xml:space="preserve"> / Ms.</w:t>
            </w:r>
            <w:r w:rsidRPr="00AE1FD2">
              <w:rPr>
                <w:b/>
                <w:sz w:val="16"/>
                <w:lang w:val="en-US"/>
              </w:rPr>
              <w:tab/>
              <w:t>_______________________________________(family name)</w:t>
            </w:r>
            <w:r w:rsidRPr="00AE1FD2">
              <w:rPr>
                <w:b/>
                <w:sz w:val="16"/>
                <w:lang w:val="en-US"/>
              </w:rPr>
              <w:tab/>
              <w:t>______________________________________(given name)</w:t>
            </w:r>
          </w:p>
          <w:p w:rsidR="00263B59" w:rsidRPr="00AE1FD2" w:rsidRDefault="00263B59" w:rsidP="00263B59">
            <w:pPr>
              <w:tabs>
                <w:tab w:val="left" w:pos="170"/>
                <w:tab w:val="right" w:pos="4536"/>
                <w:tab w:val="right" w:leader="underscore" w:pos="10773"/>
              </w:tabs>
              <w:rPr>
                <w:b/>
                <w:sz w:val="16"/>
              </w:rPr>
            </w:pPr>
            <w:proofErr w:type="spellStart"/>
            <w:r w:rsidRPr="00AE1FD2">
              <w:rPr>
                <w:b/>
                <w:sz w:val="16"/>
              </w:rPr>
              <w:t>Title</w:t>
            </w:r>
            <w:proofErr w:type="spellEnd"/>
            <w:r w:rsidRPr="00AE1FD2">
              <w:rPr>
                <w:b/>
                <w:sz w:val="16"/>
              </w:rPr>
              <w:t>:</w:t>
            </w:r>
            <w:r w:rsidRPr="00AE1FD2">
              <w:rPr>
                <w:b/>
                <w:sz w:val="16"/>
              </w:rPr>
              <w:tab/>
              <w:t>____________________________________________________________________________________________________</w:t>
            </w:r>
          </w:p>
          <w:p w:rsidR="00263B59" w:rsidRPr="00AE1FD2" w:rsidRDefault="00263B59" w:rsidP="00263B59">
            <w:pPr>
              <w:tabs>
                <w:tab w:val="left" w:pos="170"/>
                <w:tab w:val="left" w:pos="1701"/>
                <w:tab w:val="center" w:pos="3828"/>
                <w:tab w:val="center" w:pos="8647"/>
                <w:tab w:val="center" w:pos="9781"/>
                <w:tab w:val="right" w:leader="underscore" w:pos="10773"/>
              </w:tabs>
              <w:rPr>
                <w:b/>
                <w:sz w:val="16"/>
              </w:rPr>
            </w:pPr>
          </w:p>
        </w:tc>
      </w:tr>
      <w:tr w:rsidR="00263B59" w:rsidRPr="00263B59" w:rsidTr="00263B59">
        <w:trPr>
          <w:cantSplit/>
        </w:trPr>
        <w:tc>
          <w:tcPr>
            <w:tcW w:w="9508" w:type="dxa"/>
            <w:gridSpan w:val="10"/>
            <w:tcBorders>
              <w:left w:val="single" w:sz="6" w:space="0" w:color="auto"/>
              <w:bottom w:val="single" w:sz="6" w:space="0" w:color="auto"/>
              <w:right w:val="single" w:sz="6" w:space="0" w:color="auto"/>
            </w:tcBorders>
          </w:tcPr>
          <w:p w:rsidR="00263B59" w:rsidRPr="007076F8" w:rsidRDefault="00263B59" w:rsidP="00263B59">
            <w:pPr>
              <w:tabs>
                <w:tab w:val="left" w:pos="170"/>
                <w:tab w:val="left" w:pos="1701"/>
                <w:tab w:val="right" w:leader="underscore" w:pos="5954"/>
                <w:tab w:val="left" w:pos="6521"/>
                <w:tab w:val="right" w:leader="underscore" w:pos="10773"/>
              </w:tabs>
              <w:rPr>
                <w:b/>
                <w:sz w:val="16"/>
                <w:lang w:val="en-US"/>
              </w:rPr>
            </w:pPr>
            <w:r w:rsidRPr="007076F8">
              <w:rPr>
                <w:b/>
                <w:sz w:val="16"/>
                <w:lang w:val="en-US"/>
              </w:rPr>
              <w:t xml:space="preserve">Address: </w:t>
            </w:r>
            <w:r w:rsidRPr="007076F8">
              <w:rPr>
                <w:b/>
                <w:sz w:val="16"/>
                <w:lang w:val="en-US"/>
              </w:rPr>
              <w:tab/>
              <w:t>____________________________________________________________________________________________________</w:t>
            </w:r>
          </w:p>
          <w:p w:rsidR="00263B59" w:rsidRPr="007076F8" w:rsidRDefault="00263B59" w:rsidP="00263B59">
            <w:pPr>
              <w:tabs>
                <w:tab w:val="left" w:pos="170"/>
                <w:tab w:val="left" w:pos="1701"/>
                <w:tab w:val="right" w:leader="underscore" w:pos="5954"/>
                <w:tab w:val="left" w:pos="6521"/>
                <w:tab w:val="right" w:leader="underscore" w:pos="10773"/>
              </w:tabs>
              <w:spacing w:before="240"/>
              <w:ind w:left="170" w:hanging="170"/>
              <w:rPr>
                <w:b/>
                <w:sz w:val="16"/>
                <w:lang w:val="en-US"/>
              </w:rPr>
            </w:pPr>
            <w:r w:rsidRPr="007076F8">
              <w:rPr>
                <w:b/>
                <w:sz w:val="16"/>
                <w:lang w:val="en-US"/>
              </w:rPr>
              <w:t>______________________________________________________________________________________________________________</w:t>
            </w:r>
          </w:p>
          <w:p w:rsidR="00263B59" w:rsidRPr="007076F8" w:rsidRDefault="00263B59" w:rsidP="00263B59">
            <w:pPr>
              <w:tabs>
                <w:tab w:val="left" w:pos="170"/>
                <w:tab w:val="left" w:pos="1701"/>
                <w:tab w:val="right" w:leader="underscore" w:pos="5954"/>
                <w:tab w:val="left" w:pos="6521"/>
                <w:tab w:val="right" w:leader="underscore" w:pos="10773"/>
              </w:tabs>
              <w:ind w:left="170" w:hanging="170"/>
              <w:rPr>
                <w:b/>
                <w:sz w:val="16"/>
                <w:lang w:val="en-US"/>
              </w:rPr>
            </w:pPr>
          </w:p>
          <w:p w:rsidR="00263B59" w:rsidRPr="00AE1FD2" w:rsidRDefault="00263B59" w:rsidP="00263B5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w:t>
            </w:r>
            <w:r>
              <w:rPr>
                <w:b/>
                <w:sz w:val="16"/>
                <w:lang w:val="en-US"/>
              </w:rPr>
              <w:t xml:space="preserve"> </w:t>
            </w:r>
            <w:r w:rsidRPr="00AE1FD2">
              <w:rPr>
                <w:b/>
                <w:sz w:val="16"/>
                <w:lang w:val="en-US"/>
              </w:rPr>
              <w:t>Fax:</w:t>
            </w:r>
            <w:r w:rsidRPr="00AE1FD2">
              <w:rPr>
                <w:b/>
                <w:sz w:val="16"/>
                <w:lang w:val="en-US"/>
              </w:rPr>
              <w:tab/>
              <w:t>_________________________</w:t>
            </w:r>
            <w:r>
              <w:rPr>
                <w:b/>
                <w:sz w:val="16"/>
                <w:lang w:val="en-US"/>
              </w:rPr>
              <w:t xml:space="preserve"> </w:t>
            </w:r>
            <w:r w:rsidRPr="00AE1FD2">
              <w:rPr>
                <w:b/>
                <w:sz w:val="16"/>
                <w:lang w:val="en-US"/>
              </w:rPr>
              <w:t>E-Mail:______________________________________</w:t>
            </w:r>
          </w:p>
          <w:p w:rsidR="00263B59" w:rsidRPr="00AE1FD2" w:rsidRDefault="00263B59" w:rsidP="00263B59">
            <w:pPr>
              <w:tabs>
                <w:tab w:val="left" w:pos="170"/>
                <w:tab w:val="left" w:pos="1701"/>
                <w:tab w:val="center" w:pos="3828"/>
                <w:tab w:val="center" w:pos="8647"/>
                <w:tab w:val="center" w:pos="9781"/>
                <w:tab w:val="right" w:leader="underscore" w:pos="10773"/>
              </w:tabs>
              <w:rPr>
                <w:b/>
                <w:sz w:val="16"/>
                <w:lang w:val="en-US"/>
              </w:rPr>
            </w:pPr>
          </w:p>
          <w:p w:rsidR="00263B59" w:rsidRPr="00AE1FD2" w:rsidRDefault="00263B59" w:rsidP="00263B59">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263B59" w:rsidRPr="00AE1FD2" w:rsidRDefault="00263B59" w:rsidP="00263B59">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263B59" w:rsidRPr="007076F8" w:rsidRDefault="00263B59" w:rsidP="00263B59">
            <w:pPr>
              <w:tabs>
                <w:tab w:val="left" w:pos="170"/>
                <w:tab w:val="left" w:pos="1701"/>
                <w:tab w:val="right" w:leader="underscore" w:pos="4820"/>
                <w:tab w:val="left" w:pos="5245"/>
                <w:tab w:val="left" w:pos="7230"/>
                <w:tab w:val="right" w:leader="underscore" w:pos="10773"/>
              </w:tabs>
              <w:rPr>
                <w:b/>
                <w:sz w:val="16"/>
                <w:lang w:val="en-US"/>
              </w:rPr>
            </w:pPr>
            <w:r w:rsidRPr="007076F8">
              <w:rPr>
                <w:b/>
                <w:sz w:val="16"/>
                <w:lang w:val="en-US"/>
              </w:rPr>
              <w:t>Nationality: __________________________________________ Passport number: ________________________________________</w:t>
            </w:r>
          </w:p>
          <w:p w:rsidR="00263B59" w:rsidRPr="007076F8" w:rsidRDefault="00263B59" w:rsidP="00263B5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076F8">
              <w:rPr>
                <w:b/>
                <w:sz w:val="16"/>
                <w:lang w:val="en-US"/>
              </w:rPr>
              <w:t>Date of issue: ___________________ In (place)</w:t>
            </w:r>
            <w:r w:rsidRPr="007076F8">
              <w:rPr>
                <w:b/>
                <w:sz w:val="16"/>
                <w:lang w:val="en-US"/>
              </w:rPr>
              <w:tab/>
              <w:t>: _____________________________Valid until (date): _______________________</w:t>
            </w:r>
          </w:p>
          <w:p w:rsidR="00263B59" w:rsidRPr="00AE1FD2" w:rsidRDefault="00263B59" w:rsidP="00263B59">
            <w:pPr>
              <w:tabs>
                <w:tab w:val="left" w:pos="170"/>
                <w:tab w:val="left" w:pos="1850"/>
                <w:tab w:val="left" w:pos="3693"/>
                <w:tab w:val="left" w:pos="4543"/>
                <w:tab w:val="left" w:pos="7378"/>
                <w:tab w:val="left" w:pos="9079"/>
                <w:tab w:val="right" w:leader="underscore" w:pos="10773"/>
              </w:tabs>
              <w:rPr>
                <w:b/>
                <w:sz w:val="16"/>
                <w:lang w:val="en-US"/>
              </w:rPr>
            </w:pPr>
          </w:p>
        </w:tc>
      </w:tr>
      <w:tr w:rsidR="00263B59" w:rsidRPr="00263B59" w:rsidTr="00263B59">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263B59" w:rsidRPr="007076F8" w:rsidRDefault="00263B59" w:rsidP="00263B59">
            <w:pPr>
              <w:jc w:val="center"/>
              <w:rPr>
                <w:b/>
                <w:bCs/>
                <w:sz w:val="20"/>
                <w:lang w:val="en-US"/>
              </w:rPr>
            </w:pPr>
            <w:r w:rsidRPr="007076F8">
              <w:rPr>
                <w:sz w:val="20"/>
                <w:lang w:val="en-US"/>
              </w:rPr>
              <w:t xml:space="preserve">CONDITIONS </w:t>
            </w:r>
            <w:r w:rsidRPr="007076F8">
              <w:rPr>
                <w:b/>
                <w:bCs/>
                <w:sz w:val="20"/>
                <w:lang w:val="en-US"/>
              </w:rPr>
              <w:t>(Please select your preference in “condition” 2 below)</w:t>
            </w:r>
          </w:p>
        </w:tc>
      </w:tr>
      <w:tr w:rsidR="00263B59" w:rsidRPr="00263B59" w:rsidTr="00263B59">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263B59" w:rsidRPr="007076F8" w:rsidRDefault="00263B59" w:rsidP="00263B59">
            <w:pPr>
              <w:numPr>
                <w:ilvl w:val="0"/>
                <w:numId w:val="1"/>
              </w:numPr>
              <w:overflowPunct/>
              <w:autoSpaceDE/>
              <w:autoSpaceDN/>
              <w:adjustRightInd/>
              <w:spacing w:beforeLines="40"/>
              <w:textAlignment w:val="auto"/>
              <w:rPr>
                <w:sz w:val="20"/>
                <w:lang w:val="en-US"/>
              </w:rPr>
            </w:pPr>
            <w:r w:rsidRPr="007076F8">
              <w:rPr>
                <w:sz w:val="20"/>
                <w:lang w:val="en-US"/>
              </w:rPr>
              <w:t xml:space="preserve">One </w:t>
            </w:r>
            <w:r w:rsidRPr="007076F8">
              <w:rPr>
                <w:b/>
                <w:bCs/>
                <w:sz w:val="20"/>
                <w:u w:val="single"/>
                <w:lang w:val="en-US"/>
              </w:rPr>
              <w:t>partial</w:t>
            </w:r>
            <w:r w:rsidRPr="007076F8">
              <w:rPr>
                <w:b/>
                <w:bCs/>
                <w:sz w:val="20"/>
                <w:lang w:val="en-US"/>
              </w:rPr>
              <w:t xml:space="preserve"> </w:t>
            </w:r>
            <w:r w:rsidRPr="007076F8">
              <w:rPr>
                <w:sz w:val="20"/>
                <w:lang w:val="en-US"/>
              </w:rPr>
              <w:t>fellowship per eligible country.</w:t>
            </w:r>
          </w:p>
        </w:tc>
      </w:tr>
      <w:tr w:rsidR="00263B59" w:rsidRPr="00263B59" w:rsidTr="00263B59">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263B59" w:rsidRPr="007076F8" w:rsidRDefault="00263B59" w:rsidP="00263B59">
            <w:pPr>
              <w:numPr>
                <w:ilvl w:val="0"/>
                <w:numId w:val="1"/>
              </w:numPr>
              <w:overflowPunct/>
              <w:autoSpaceDE/>
              <w:autoSpaceDN/>
              <w:adjustRightInd/>
              <w:spacing w:beforeLines="40"/>
              <w:textAlignment w:val="auto"/>
              <w:rPr>
                <w:sz w:val="20"/>
                <w:lang w:val="en-US"/>
              </w:rPr>
            </w:pPr>
            <w:r w:rsidRPr="007076F8">
              <w:rPr>
                <w:sz w:val="20"/>
                <w:lang w:val="en-US"/>
              </w:rPr>
              <w:t xml:space="preserve">ITU will cover either one of the following: </w:t>
            </w:r>
          </w:p>
        </w:tc>
      </w:tr>
      <w:tr w:rsidR="00263B59" w:rsidRPr="00263B59" w:rsidTr="00263B59">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263B59" w:rsidRPr="007076F8" w:rsidRDefault="00263B59" w:rsidP="00263B59">
            <w:pPr>
              <w:spacing w:beforeLines="40"/>
              <w:ind w:left="1425"/>
              <w:rPr>
                <w:b/>
                <w:bCs/>
                <w:sz w:val="20"/>
                <w:lang w:val="en-US"/>
              </w:rPr>
            </w:pPr>
            <w:r w:rsidRPr="007076F8">
              <w:rPr>
                <w:sz w:val="20"/>
                <w:lang w:val="en-US"/>
              </w:rPr>
              <w:t xml:space="preserve">□ </w:t>
            </w:r>
            <w:r w:rsidRPr="007076F8">
              <w:rPr>
                <w:b/>
                <w:bCs/>
                <w:sz w:val="20"/>
                <w:lang w:val="en-US"/>
              </w:rPr>
              <w:t>Economy class air ticket (duty station / Geneva / duty station).</w:t>
            </w:r>
          </w:p>
        </w:tc>
      </w:tr>
      <w:tr w:rsidR="00263B59" w:rsidRPr="00263B59" w:rsidTr="00263B59">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263B59" w:rsidRPr="007076F8" w:rsidRDefault="00263B59" w:rsidP="00263B59">
            <w:pPr>
              <w:spacing w:beforeLines="40"/>
              <w:ind w:left="1425"/>
              <w:rPr>
                <w:b/>
                <w:bCs/>
                <w:sz w:val="20"/>
                <w:lang w:val="en-US"/>
              </w:rPr>
            </w:pPr>
            <w:r w:rsidRPr="007076F8">
              <w:rPr>
                <w:b/>
                <w:bCs/>
                <w:sz w:val="20"/>
                <w:lang w:val="en-US"/>
              </w:rPr>
              <w:t>□ Daily subsistence allowance intended to cover meals &amp; misc. expenses and accommodation booked and pre-paid by ITU.</w:t>
            </w:r>
          </w:p>
          <w:p w:rsidR="00263B59" w:rsidRPr="007076F8" w:rsidRDefault="00263B59" w:rsidP="00263B59">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7076F8">
              <w:rPr>
                <w:sz w:val="20"/>
                <w:lang w:val="en-US"/>
              </w:rPr>
              <w:t>It is imperative that fellows be present from the first day to the end of the meeting.</w:t>
            </w:r>
          </w:p>
        </w:tc>
      </w:tr>
      <w:tr w:rsidR="00263B59" w:rsidRPr="00AE1FD2" w:rsidTr="00263B59">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263B59" w:rsidRPr="006B687E" w:rsidRDefault="00263B59" w:rsidP="00263B59">
            <w:pPr>
              <w:ind w:left="1415"/>
              <w:rPr>
                <w:sz w:val="16"/>
                <w:lang w:val="en-US"/>
              </w:rPr>
            </w:pPr>
            <w:r w:rsidRPr="006B687E">
              <w:rPr>
                <w:sz w:val="16"/>
                <w:lang w:val="en-US"/>
              </w:rPr>
              <w:t>Signature of fellowship candidate:</w:t>
            </w:r>
          </w:p>
          <w:p w:rsidR="00263B59" w:rsidRPr="00AE1FD2" w:rsidRDefault="00263B59" w:rsidP="00263B59">
            <w:pPr>
              <w:ind w:left="1415"/>
            </w:pPr>
          </w:p>
        </w:tc>
        <w:tc>
          <w:tcPr>
            <w:tcW w:w="3119" w:type="dxa"/>
            <w:gridSpan w:val="3"/>
          </w:tcPr>
          <w:p w:rsidR="00263B59" w:rsidRPr="00AE1FD2" w:rsidRDefault="00263B59" w:rsidP="00263B59">
            <w:pPr>
              <w:ind w:left="1415"/>
            </w:pPr>
            <w:r w:rsidRPr="006B687E">
              <w:rPr>
                <w:sz w:val="16"/>
                <w:lang w:val="en-US"/>
              </w:rPr>
              <w:t>Date:</w:t>
            </w:r>
          </w:p>
        </w:tc>
      </w:tr>
      <w:tr w:rsidR="00263B59" w:rsidRPr="00263B59" w:rsidTr="00263B59">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263B59" w:rsidRPr="00917B94" w:rsidRDefault="00263B59" w:rsidP="00263B59">
            <w:pPr>
              <w:ind w:left="34"/>
              <w:rPr>
                <w:b/>
                <w:bCs/>
                <w:color w:val="000000"/>
                <w:lang w:val="en-US"/>
              </w:rPr>
            </w:pPr>
            <w:r w:rsidRPr="00917B94">
              <w:rPr>
                <w:b/>
                <w:bCs/>
                <w:color w:val="000000"/>
                <w:sz w:val="16"/>
                <w:lang w:val="en-US"/>
              </w:rPr>
              <w:t>TO VALIDATE FELLOWSHIP REQUEST, NAME, TITLE AND SIGNATURE OF CERTIFYING OFFICIAL DESIGNATING</w:t>
            </w:r>
            <w:r>
              <w:rPr>
                <w:b/>
                <w:bCs/>
                <w:color w:val="000000"/>
                <w:sz w:val="16"/>
                <w:lang w:val="en-US"/>
              </w:rPr>
              <w:t xml:space="preserve"> </w:t>
            </w:r>
            <w:r w:rsidRPr="00917B94">
              <w:rPr>
                <w:b/>
                <w:bCs/>
                <w:color w:val="000000"/>
                <w:sz w:val="16"/>
                <w:lang w:val="en-US"/>
              </w:rPr>
              <w:t>PARTICIPANT MUST BE COMPLETED</w:t>
            </w:r>
            <w:r>
              <w:rPr>
                <w:b/>
                <w:bCs/>
                <w:color w:val="000000"/>
                <w:sz w:val="16"/>
                <w:lang w:val="en-US"/>
              </w:rPr>
              <w:t xml:space="preserve"> </w:t>
            </w:r>
            <w:r w:rsidRPr="00917B94">
              <w:rPr>
                <w:b/>
                <w:bCs/>
                <w:color w:val="000000"/>
                <w:sz w:val="16"/>
                <w:lang w:val="en-US"/>
              </w:rPr>
              <w:t>BELOW</w:t>
            </w:r>
            <w:r>
              <w:rPr>
                <w:b/>
                <w:bCs/>
                <w:color w:val="000000"/>
                <w:sz w:val="16"/>
                <w:lang w:val="en-US"/>
              </w:rPr>
              <w:t xml:space="preserve"> </w:t>
            </w:r>
            <w:r w:rsidRPr="00917B94">
              <w:rPr>
                <w:b/>
                <w:bCs/>
                <w:color w:val="000000"/>
                <w:sz w:val="16"/>
                <w:lang w:val="en-US"/>
              </w:rPr>
              <w:t>WITH OFFICIAL STAMP.</w:t>
            </w:r>
            <w:r>
              <w:rPr>
                <w:b/>
                <w:bCs/>
                <w:color w:val="000000"/>
                <w:sz w:val="16"/>
                <w:lang w:val="en-US"/>
              </w:rPr>
              <w:br/>
            </w:r>
          </w:p>
        </w:tc>
      </w:tr>
      <w:tr w:rsidR="00263B59" w:rsidRPr="00AE1FD2" w:rsidTr="00263B59">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Height w:val="472"/>
        </w:trPr>
        <w:tc>
          <w:tcPr>
            <w:tcW w:w="6379" w:type="dxa"/>
            <w:gridSpan w:val="6"/>
          </w:tcPr>
          <w:p w:rsidR="00263B59" w:rsidRPr="006B687E" w:rsidRDefault="00263B59" w:rsidP="00263B59">
            <w:pPr>
              <w:ind w:left="1415"/>
              <w:rPr>
                <w:sz w:val="16"/>
                <w:lang w:val="en-US"/>
              </w:rPr>
            </w:pPr>
            <w:r w:rsidRPr="006B687E">
              <w:rPr>
                <w:sz w:val="16"/>
                <w:lang w:val="en-US"/>
              </w:rPr>
              <w:t>Signature</w:t>
            </w:r>
          </w:p>
          <w:p w:rsidR="00263B59" w:rsidRPr="00AE1FD2" w:rsidRDefault="00263B59" w:rsidP="00263B59">
            <w:pPr>
              <w:ind w:left="1415"/>
            </w:pPr>
          </w:p>
        </w:tc>
        <w:tc>
          <w:tcPr>
            <w:tcW w:w="3119" w:type="dxa"/>
            <w:gridSpan w:val="3"/>
          </w:tcPr>
          <w:p w:rsidR="00263B59" w:rsidRPr="00AE1FD2" w:rsidRDefault="00263B59" w:rsidP="00263B59">
            <w:pPr>
              <w:ind w:left="1415"/>
            </w:pPr>
            <w:r w:rsidRPr="006B687E">
              <w:rPr>
                <w:sz w:val="16"/>
                <w:lang w:val="en-US"/>
              </w:rPr>
              <w:t>Date</w:t>
            </w:r>
          </w:p>
        </w:tc>
      </w:tr>
    </w:tbl>
    <w:p w:rsidR="00263B59" w:rsidRDefault="00263B59" w:rsidP="00263B59">
      <w:pPr>
        <w:pStyle w:val="Index1"/>
        <w:spacing w:before="0"/>
        <w:rPr>
          <w:sz w:val="2"/>
          <w:lang w:val="fr-CH"/>
        </w:rPr>
      </w:pPr>
    </w:p>
    <w:sectPr w:rsidR="00263B59" w:rsidSect="00EC1F5F">
      <w:headerReference w:type="default" r:id="rId24"/>
      <w:footerReference w:type="default" r:id="rId25"/>
      <w:footerReference w:type="first" r:id="rId26"/>
      <w:pgSz w:w="11907" w:h="16839" w:code="9"/>
      <w:pgMar w:top="1134" w:right="507" w:bottom="1134" w:left="1134" w:header="567" w:footer="567" w:gutter="0"/>
      <w:paperSrc w:first="4" w:other="4"/>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5D" w:rsidRDefault="00EE385D">
      <w:r>
        <w:separator/>
      </w:r>
    </w:p>
  </w:endnote>
  <w:endnote w:type="continuationSeparator" w:id="0">
    <w:p w:rsidR="00EE385D" w:rsidRDefault="00EE3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5D" w:rsidRPr="00C21587" w:rsidRDefault="00C21587" w:rsidP="00C21587">
    <w:pPr>
      <w:pStyle w:val="Footer"/>
      <w:rPr>
        <w:sz w:val="16"/>
        <w:lang w:val="en-US"/>
      </w:rPr>
    </w:pPr>
    <w:r>
      <w:rPr>
        <w:lang w:val="en-US"/>
      </w:rPr>
      <w:t>ITU-T\BUREAU\CIRC\162F.DOC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5D" w:rsidRDefault="00EE385D" w:rsidP="0045389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rPr>
    </w:pPr>
    <w:r>
      <w:rPr>
        <w:rFonts w:ascii="Futura Lt BT" w:hAnsi="Futura Lt BT"/>
        <w:sz w:val="18"/>
      </w:rPr>
      <w:t>Place des Nations</w:t>
    </w:r>
    <w:r>
      <w:rPr>
        <w:rFonts w:ascii="Futura Lt BT" w:hAnsi="Futura Lt BT"/>
        <w:sz w:val="18"/>
      </w:rPr>
      <w:tab/>
      <w:t xml:space="preserve">Téléphone </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w:t>
    </w:r>
    <w:r>
      <w:rPr>
        <w:rFonts w:ascii="Futura Lt BT" w:hAnsi="Futura Lt BT"/>
        <w:sz w:val="18"/>
      </w:rPr>
      <w:tab/>
      <w:t>itumail@itu.int</w:t>
    </w:r>
  </w:p>
  <w:p w:rsidR="00EE385D" w:rsidRPr="00593970" w:rsidRDefault="00EE385D" w:rsidP="00453898">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lang w:val="fr-CH"/>
      </w:rPr>
    </w:pPr>
    <w:r w:rsidRPr="00593970">
      <w:rPr>
        <w:rFonts w:ascii="Futura Lt BT" w:hAnsi="Futura Lt BT"/>
        <w:sz w:val="18"/>
        <w:lang w:val="fr-CH"/>
      </w:rPr>
      <w:t>CH-1211 Genève 20</w:t>
    </w:r>
    <w:r w:rsidRPr="00593970">
      <w:rPr>
        <w:rFonts w:ascii="Futura Lt BT" w:hAnsi="Futura Lt BT"/>
        <w:sz w:val="18"/>
        <w:lang w:val="fr-CH"/>
      </w:rPr>
      <w:tab/>
      <w:t>Fax</w:t>
    </w:r>
    <w:r w:rsidRPr="00593970">
      <w:rPr>
        <w:rFonts w:ascii="Futura Lt BT" w:hAnsi="Futura Lt BT"/>
        <w:sz w:val="18"/>
        <w:lang w:val="fr-CH"/>
      </w:rPr>
      <w:tab/>
      <w:t xml:space="preserve">  Gr3:</w:t>
    </w:r>
    <w:r w:rsidRPr="00593970">
      <w:rPr>
        <w:rFonts w:ascii="Futura Lt BT" w:hAnsi="Futura Lt BT"/>
        <w:sz w:val="18"/>
        <w:lang w:val="fr-CH"/>
      </w:rPr>
      <w:tab/>
      <w:t>+41 22 733 72 56</w:t>
    </w:r>
    <w:r w:rsidRPr="00593970">
      <w:rPr>
        <w:rFonts w:ascii="Futura Lt BT" w:hAnsi="Futura Lt BT"/>
        <w:sz w:val="18"/>
        <w:lang w:val="fr-CH"/>
      </w:rPr>
      <w:tab/>
      <w:t>Télégramme ITU GENEVE</w:t>
    </w:r>
    <w:r w:rsidRPr="00593970">
      <w:rPr>
        <w:rFonts w:ascii="Futura Lt BT" w:hAnsi="Futura Lt BT"/>
        <w:sz w:val="18"/>
        <w:lang w:val="fr-CH"/>
      </w:rPr>
      <w:tab/>
      <w:t>www.itu.int</w:t>
    </w:r>
  </w:p>
  <w:p w:rsidR="00EE385D" w:rsidRPr="009B24FB" w:rsidRDefault="00EE385D" w:rsidP="00453898">
    <w:pPr>
      <w:pStyle w:val="Footer"/>
      <w:tabs>
        <w:tab w:val="clear" w:pos="5954"/>
        <w:tab w:val="left" w:pos="2760"/>
        <w:tab w:val="left" w:pos="3240"/>
      </w:tabs>
      <w:ind w:left="-360"/>
      <w:rPr>
        <w:lang w:val="en-US"/>
      </w:rPr>
    </w:pPr>
    <w:r w:rsidRPr="009B24FB">
      <w:rPr>
        <w:rFonts w:ascii="Futura Lt BT" w:hAnsi="Futura Lt BT"/>
        <w:lang w:val="en-US"/>
      </w:rPr>
      <w:t>S</w:t>
    </w:r>
    <w:r>
      <w:rPr>
        <w:rFonts w:ascii="Futura Lt BT" w:hAnsi="Futura Lt BT"/>
        <w:lang w:val="en-US"/>
      </w:rPr>
      <w:t>uisse</w:t>
    </w:r>
    <w:r w:rsidRPr="009B24FB">
      <w:rPr>
        <w:rFonts w:ascii="Futura Lt BT" w:hAnsi="Futura Lt BT"/>
        <w:lang w:val="en-US"/>
      </w:rPr>
      <w:tab/>
    </w:r>
    <w:r>
      <w:rPr>
        <w:rFonts w:ascii="Futura Lt BT" w:hAnsi="Futura Lt BT"/>
        <w:lang w:val="en-US"/>
      </w:rPr>
      <w:t xml:space="preserve"> G</w:t>
    </w:r>
    <w:r w:rsidRPr="00E1079F">
      <w:rPr>
        <w:rFonts w:ascii="Futura Lt BT" w:hAnsi="Futura Lt BT"/>
        <w:caps w:val="0"/>
      </w:rPr>
      <w:t>r</w:t>
    </w:r>
    <w:r>
      <w:rPr>
        <w:rFonts w:ascii="Futura Lt BT" w:hAnsi="Futura Lt BT"/>
        <w:lang w:val="en-US"/>
      </w:rPr>
      <w:t>4:</w:t>
    </w:r>
    <w:r>
      <w:rPr>
        <w:rFonts w:ascii="Futura Lt BT" w:hAnsi="Futura Lt BT"/>
        <w:lang w:val="en-US"/>
      </w:rPr>
      <w:tab/>
      <w:t>+41 22 730 65 00</w:t>
    </w:r>
  </w:p>
  <w:p w:rsidR="00EE385D" w:rsidRPr="00EA224E" w:rsidRDefault="00EE385D" w:rsidP="00263B59">
    <w:pPr>
      <w:tabs>
        <w:tab w:val="clear" w:pos="794"/>
        <w:tab w:val="clear" w:pos="1191"/>
        <w:tab w:val="clear" w:pos="1588"/>
        <w:tab w:val="clear" w:pos="1985"/>
        <w:tab w:val="left" w:pos="5670"/>
        <w:tab w:val="left" w:pos="5954"/>
        <w:tab w:val="right" w:pos="9639"/>
        <w:tab w:val="right" w:pos="9781"/>
      </w:tabs>
      <w:spacing w:before="0"/>
      <w:rPr>
        <w:caps/>
        <w:sz w:val="16"/>
        <w:szCs w:val="16"/>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87" w:rsidRPr="00C21587" w:rsidRDefault="00C21587" w:rsidP="00C21587">
    <w:pPr>
      <w:pStyle w:val="Footer"/>
      <w:rPr>
        <w:sz w:val="16"/>
        <w:lang w:val="en-US"/>
      </w:rPr>
    </w:pPr>
    <w:r>
      <w:rPr>
        <w:lang w:val="en-US"/>
      </w:rPr>
      <w:t>ITU-T\BUREAU\CIRC\162F.DOC</w:t>
    </w:r>
  </w:p>
  <w:p w:rsidR="00EE385D" w:rsidRPr="00C21587" w:rsidRDefault="00EE385D" w:rsidP="00C2158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85D" w:rsidRDefault="00EE385D" w:rsidP="00ED673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rPr>
    </w:pPr>
    <w:r>
      <w:rPr>
        <w:rFonts w:ascii="Futura Lt BT" w:hAnsi="Futura Lt BT"/>
        <w:sz w:val="18"/>
      </w:rPr>
      <w:t>Place des Nations</w:t>
    </w:r>
    <w:r>
      <w:rPr>
        <w:rFonts w:ascii="Futura Lt BT" w:hAnsi="Futura Lt BT"/>
        <w:sz w:val="18"/>
      </w:rPr>
      <w:tab/>
      <w:t xml:space="preserve">Téléphone </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w:t>
    </w:r>
    <w:r>
      <w:rPr>
        <w:rFonts w:ascii="Futura Lt BT" w:hAnsi="Futura Lt BT"/>
        <w:sz w:val="18"/>
      </w:rPr>
      <w:tab/>
      <w:t>itumail@itu.int</w:t>
    </w:r>
  </w:p>
  <w:p w:rsidR="00EE385D" w:rsidRPr="00593970" w:rsidRDefault="00EE385D" w:rsidP="00ED673E">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lang w:val="fr-CH"/>
      </w:rPr>
    </w:pPr>
    <w:r w:rsidRPr="00593970">
      <w:rPr>
        <w:rFonts w:ascii="Futura Lt BT" w:hAnsi="Futura Lt BT"/>
        <w:sz w:val="18"/>
        <w:lang w:val="fr-CH"/>
      </w:rPr>
      <w:t>CH-1211 Genève 20</w:t>
    </w:r>
    <w:r w:rsidRPr="00593970">
      <w:rPr>
        <w:rFonts w:ascii="Futura Lt BT" w:hAnsi="Futura Lt BT"/>
        <w:sz w:val="18"/>
        <w:lang w:val="fr-CH"/>
      </w:rPr>
      <w:tab/>
      <w:t>Fax</w:t>
    </w:r>
    <w:r w:rsidRPr="00593970">
      <w:rPr>
        <w:rFonts w:ascii="Futura Lt BT" w:hAnsi="Futura Lt BT"/>
        <w:sz w:val="18"/>
        <w:lang w:val="fr-CH"/>
      </w:rPr>
      <w:tab/>
      <w:t xml:space="preserve">  Gr3:</w:t>
    </w:r>
    <w:r w:rsidRPr="00593970">
      <w:rPr>
        <w:rFonts w:ascii="Futura Lt BT" w:hAnsi="Futura Lt BT"/>
        <w:sz w:val="18"/>
        <w:lang w:val="fr-CH"/>
      </w:rPr>
      <w:tab/>
      <w:t>+41 22 733 72 56</w:t>
    </w:r>
    <w:r w:rsidRPr="00593970">
      <w:rPr>
        <w:rFonts w:ascii="Futura Lt BT" w:hAnsi="Futura Lt BT"/>
        <w:sz w:val="18"/>
        <w:lang w:val="fr-CH"/>
      </w:rPr>
      <w:tab/>
      <w:t>Télégramme ITU GENEVE</w:t>
    </w:r>
    <w:r w:rsidRPr="00593970">
      <w:rPr>
        <w:rFonts w:ascii="Futura Lt BT" w:hAnsi="Futura Lt BT"/>
        <w:sz w:val="18"/>
        <w:lang w:val="fr-CH"/>
      </w:rPr>
      <w:tab/>
      <w:t>www.itu.int</w:t>
    </w:r>
  </w:p>
  <w:p w:rsidR="00EE385D" w:rsidRPr="009B24FB" w:rsidRDefault="00EE385D" w:rsidP="00ED673E">
    <w:pPr>
      <w:pStyle w:val="Footer"/>
      <w:tabs>
        <w:tab w:val="clear" w:pos="5954"/>
        <w:tab w:val="left" w:pos="2760"/>
        <w:tab w:val="left" w:pos="3240"/>
      </w:tabs>
      <w:ind w:left="-360"/>
      <w:rPr>
        <w:lang w:val="en-US"/>
      </w:rPr>
    </w:pPr>
    <w:r w:rsidRPr="009B24FB">
      <w:rPr>
        <w:rFonts w:ascii="Futura Lt BT" w:hAnsi="Futura Lt BT"/>
        <w:lang w:val="en-US"/>
      </w:rPr>
      <w:t>S</w:t>
    </w:r>
    <w:r>
      <w:rPr>
        <w:rFonts w:ascii="Futura Lt BT" w:hAnsi="Futura Lt BT"/>
        <w:lang w:val="en-US"/>
      </w:rPr>
      <w:t>uisse</w:t>
    </w:r>
    <w:r w:rsidRPr="009B24FB">
      <w:rPr>
        <w:rFonts w:ascii="Futura Lt BT" w:hAnsi="Futura Lt BT"/>
        <w:lang w:val="en-US"/>
      </w:rPr>
      <w:tab/>
    </w:r>
    <w:r>
      <w:rPr>
        <w:rFonts w:ascii="Futura Lt BT" w:hAnsi="Futura Lt BT"/>
        <w:lang w:val="en-US"/>
      </w:rPr>
      <w:t xml:space="preserve"> G</w:t>
    </w:r>
    <w:r w:rsidRPr="00E1079F">
      <w:rPr>
        <w:rFonts w:ascii="Futura Lt BT" w:hAnsi="Futura Lt BT"/>
        <w:caps w:val="0"/>
      </w:rPr>
      <w:t>r</w:t>
    </w:r>
    <w:r>
      <w:rPr>
        <w:rFonts w:ascii="Futura Lt BT" w:hAnsi="Futura Lt BT"/>
        <w:lang w:val="en-US"/>
      </w:rPr>
      <w:t>4:</w:t>
    </w:r>
    <w:r>
      <w:rPr>
        <w:rFonts w:ascii="Futura Lt BT" w:hAnsi="Futura Lt BT"/>
        <w:lang w:val="en-US"/>
      </w:rPr>
      <w:tab/>
      <w:t>+41 22 730 65 00</w:t>
    </w:r>
  </w:p>
  <w:p w:rsidR="00EE385D" w:rsidRDefault="00EE385D" w:rsidP="00ED6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5D" w:rsidRDefault="00EE385D">
      <w:r>
        <w:t>____________________</w:t>
      </w:r>
    </w:p>
  </w:footnote>
  <w:footnote w:type="continuationSeparator" w:id="0">
    <w:p w:rsidR="00EE385D" w:rsidRDefault="00EE385D">
      <w:r>
        <w:continuationSeparator/>
      </w:r>
    </w:p>
  </w:footnote>
  <w:footnote w:id="1">
    <w:p w:rsidR="00EE385D" w:rsidRPr="00EB51F3" w:rsidRDefault="00EE385D" w:rsidP="00263B59">
      <w:pPr>
        <w:pStyle w:val="FootnoteText"/>
        <w:rPr>
          <w:lang w:val="en-US"/>
        </w:rPr>
      </w:pPr>
      <w:r>
        <w:rPr>
          <w:rStyle w:val="FootnoteReference"/>
        </w:rPr>
        <w:footnoteRef/>
      </w:r>
      <w:r w:rsidRPr="007076F8">
        <w:rPr>
          <w:lang w:val="en-US"/>
        </w:rPr>
        <w:t xml:space="preserve"> </w:t>
      </w:r>
      <w:r w:rsidRPr="00EB51F3">
        <w:rPr>
          <w:lang w:val="en-US"/>
        </w:rPr>
        <w:t>Including, but not limited to ICANN, the RIRs, the IETF, ISOC and W3C,</w:t>
      </w:r>
      <w:r w:rsidRPr="00EB51F3">
        <w:rPr>
          <w:rFonts w:ascii="Calibri" w:hAnsi="Calibri" w:cs="Calibri"/>
          <w:szCs w:val="24"/>
          <w:lang w:val="en-US" w:eastAsia="zh-CN"/>
        </w:rPr>
        <w:t xml:space="preserve"> </w:t>
      </w:r>
      <w:r w:rsidRPr="00EB51F3">
        <w:rPr>
          <w:lang w:val="en-US"/>
        </w:rPr>
        <w:t>on the basis of reciprocity</w:t>
      </w:r>
      <w:r>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325038"/>
      <w:docPartObj>
        <w:docPartGallery w:val="Page Numbers (Top of Page)"/>
        <w:docPartUnique/>
      </w:docPartObj>
    </w:sdtPr>
    <w:sdtEndPr>
      <w:rPr>
        <w:noProof/>
      </w:rPr>
    </w:sdtEndPr>
    <w:sdtContent>
      <w:p w:rsidR="00EE385D" w:rsidRDefault="00EE385D">
        <w:pPr>
          <w:pStyle w:val="Header"/>
        </w:pPr>
        <w:r w:rsidRPr="00453898">
          <w:rPr>
            <w:sz w:val="18"/>
            <w:szCs w:val="18"/>
          </w:rPr>
          <w:t xml:space="preserve">- </w:t>
        </w:r>
        <w:r w:rsidR="0035404C" w:rsidRPr="00453898">
          <w:rPr>
            <w:sz w:val="18"/>
            <w:szCs w:val="18"/>
          </w:rPr>
          <w:fldChar w:fldCharType="begin"/>
        </w:r>
        <w:r w:rsidRPr="00453898">
          <w:rPr>
            <w:sz w:val="18"/>
            <w:szCs w:val="18"/>
          </w:rPr>
          <w:instrText xml:space="preserve"> PAGE   \* MERGEFORMAT </w:instrText>
        </w:r>
        <w:r w:rsidR="0035404C" w:rsidRPr="00453898">
          <w:rPr>
            <w:sz w:val="18"/>
            <w:szCs w:val="18"/>
          </w:rPr>
          <w:fldChar w:fldCharType="separate"/>
        </w:r>
        <w:r w:rsidR="00C21587">
          <w:rPr>
            <w:noProof/>
            <w:sz w:val="18"/>
            <w:szCs w:val="18"/>
          </w:rPr>
          <w:t>8</w:t>
        </w:r>
        <w:r w:rsidR="0035404C" w:rsidRPr="00453898">
          <w:rPr>
            <w:noProof/>
            <w:sz w:val="18"/>
            <w:szCs w:val="18"/>
          </w:rPr>
          <w:fldChar w:fldCharType="end"/>
        </w:r>
        <w:r w:rsidRPr="00453898">
          <w:rPr>
            <w:noProof/>
            <w:sz w:val="18"/>
            <w:szCs w:val="18"/>
          </w:rPr>
          <w:t xml:space="preserve"> -</w:t>
        </w:r>
      </w:p>
    </w:sdtContent>
  </w:sdt>
  <w:p w:rsidR="00EE385D" w:rsidRPr="00EC1F5F" w:rsidRDefault="00EE385D">
    <w:pPr>
      <w:pStyle w:val="Heade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15266"/>
      <w:docPartObj>
        <w:docPartGallery w:val="Page Numbers (Top of Page)"/>
        <w:docPartUnique/>
      </w:docPartObj>
    </w:sdtPr>
    <w:sdtEndPr>
      <w:rPr>
        <w:noProof/>
      </w:rPr>
    </w:sdtEndPr>
    <w:sdtContent>
      <w:p w:rsidR="00EE385D" w:rsidRDefault="0035404C">
        <w:pPr>
          <w:pStyle w:val="Header"/>
        </w:pPr>
        <w:r>
          <w:fldChar w:fldCharType="begin"/>
        </w:r>
        <w:r w:rsidR="00EE385D">
          <w:instrText xml:space="preserve"> PAGE   \* MERGEFORMAT </w:instrText>
        </w:r>
        <w:r>
          <w:fldChar w:fldCharType="separate"/>
        </w:r>
        <w:r w:rsidR="00C21587">
          <w:rPr>
            <w:noProof/>
          </w:rPr>
          <w:t>- 9 -</w:t>
        </w:r>
        <w:r>
          <w:rPr>
            <w:noProof/>
          </w:rPr>
          <w:fldChar w:fldCharType="end"/>
        </w:r>
      </w:p>
    </w:sdtContent>
  </w:sdt>
  <w:p w:rsidR="00EE385D" w:rsidRDefault="00EE38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1A9"/>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8F43B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C3542F"/>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nsid w:val="2C43444D"/>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4B7268"/>
    <w:multiLevelType w:val="hybridMultilevel"/>
    <w:tmpl w:val="81F298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88750C"/>
    <w:multiLevelType w:val="hybridMultilevel"/>
    <w:tmpl w:val="1C7E8C6C"/>
    <w:lvl w:ilvl="0" w:tplc="DAF8F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D746E7"/>
    <w:multiLevelType w:val="hybridMultilevel"/>
    <w:tmpl w:val="D200DA6C"/>
    <w:lvl w:ilvl="0" w:tplc="4754F21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313A13"/>
    <w:multiLevelType w:val="hybridMultilevel"/>
    <w:tmpl w:val="E53A61F0"/>
    <w:lvl w:ilvl="0" w:tplc="EEF4B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5"/>
  </w:num>
  <w:num w:numId="6">
    <w:abstractNumId w:val="1"/>
  </w:num>
  <w:num w:numId="7">
    <w:abstractNumId w:val="4"/>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
  <w:rsids>
    <w:rsidRoot w:val="00F57D00"/>
    <w:rsid w:val="000110FC"/>
    <w:rsid w:val="000509F4"/>
    <w:rsid w:val="00054ADD"/>
    <w:rsid w:val="00070447"/>
    <w:rsid w:val="000951D5"/>
    <w:rsid w:val="000D248D"/>
    <w:rsid w:val="000F1347"/>
    <w:rsid w:val="001278CD"/>
    <w:rsid w:val="00134510"/>
    <w:rsid w:val="00154601"/>
    <w:rsid w:val="001912DF"/>
    <w:rsid w:val="002008C9"/>
    <w:rsid w:val="00241AB9"/>
    <w:rsid w:val="0024765F"/>
    <w:rsid w:val="00263B59"/>
    <w:rsid w:val="002C1750"/>
    <w:rsid w:val="002C4908"/>
    <w:rsid w:val="003259D0"/>
    <w:rsid w:val="0035404C"/>
    <w:rsid w:val="00364E2F"/>
    <w:rsid w:val="003D2AE4"/>
    <w:rsid w:val="003D4167"/>
    <w:rsid w:val="003D76FD"/>
    <w:rsid w:val="003F2B95"/>
    <w:rsid w:val="003F7506"/>
    <w:rsid w:val="004312F3"/>
    <w:rsid w:val="004479CB"/>
    <w:rsid w:val="00453898"/>
    <w:rsid w:val="00463A8F"/>
    <w:rsid w:val="00464E2D"/>
    <w:rsid w:val="00495811"/>
    <w:rsid w:val="004C1CB9"/>
    <w:rsid w:val="00513F5C"/>
    <w:rsid w:val="005453AD"/>
    <w:rsid w:val="00553F89"/>
    <w:rsid w:val="005605B4"/>
    <w:rsid w:val="00572664"/>
    <w:rsid w:val="005932DC"/>
    <w:rsid w:val="005C40D1"/>
    <w:rsid w:val="005D4637"/>
    <w:rsid w:val="005D70C6"/>
    <w:rsid w:val="005E7460"/>
    <w:rsid w:val="00602C36"/>
    <w:rsid w:val="00671EDB"/>
    <w:rsid w:val="0067327D"/>
    <w:rsid w:val="006B1705"/>
    <w:rsid w:val="006C3630"/>
    <w:rsid w:val="006D6C6F"/>
    <w:rsid w:val="006E6A9D"/>
    <w:rsid w:val="00742CF6"/>
    <w:rsid w:val="00790C57"/>
    <w:rsid w:val="00795B2A"/>
    <w:rsid w:val="007D5A0B"/>
    <w:rsid w:val="007E1B4A"/>
    <w:rsid w:val="007E35CC"/>
    <w:rsid w:val="007E45E0"/>
    <w:rsid w:val="0089337A"/>
    <w:rsid w:val="008A2EC9"/>
    <w:rsid w:val="008B2A72"/>
    <w:rsid w:val="00936E74"/>
    <w:rsid w:val="00940AF0"/>
    <w:rsid w:val="00984122"/>
    <w:rsid w:val="00991098"/>
    <w:rsid w:val="009959E2"/>
    <w:rsid w:val="009D4097"/>
    <w:rsid w:val="00A46E77"/>
    <w:rsid w:val="00AE7FAC"/>
    <w:rsid w:val="00B408AF"/>
    <w:rsid w:val="00B52AA2"/>
    <w:rsid w:val="00B63BF9"/>
    <w:rsid w:val="00B93AE7"/>
    <w:rsid w:val="00C12305"/>
    <w:rsid w:val="00C21587"/>
    <w:rsid w:val="00C34E8D"/>
    <w:rsid w:val="00C3775D"/>
    <w:rsid w:val="00C51472"/>
    <w:rsid w:val="00C5481C"/>
    <w:rsid w:val="00C54C41"/>
    <w:rsid w:val="00CA35F1"/>
    <w:rsid w:val="00CC4E3A"/>
    <w:rsid w:val="00CE32F9"/>
    <w:rsid w:val="00CF2D4A"/>
    <w:rsid w:val="00D21FE0"/>
    <w:rsid w:val="00D373B3"/>
    <w:rsid w:val="00D60712"/>
    <w:rsid w:val="00D87E4B"/>
    <w:rsid w:val="00E05456"/>
    <w:rsid w:val="00E148FF"/>
    <w:rsid w:val="00E66029"/>
    <w:rsid w:val="00EC1F5F"/>
    <w:rsid w:val="00ED673E"/>
    <w:rsid w:val="00EE385D"/>
    <w:rsid w:val="00EE51C0"/>
    <w:rsid w:val="00F1409F"/>
    <w:rsid w:val="00F57D00"/>
    <w:rsid w:val="00F63E41"/>
    <w:rsid w:val="00F64258"/>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C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42CF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42CF6"/>
    <w:pPr>
      <w:spacing w:before="320"/>
      <w:outlineLvl w:val="1"/>
    </w:pPr>
  </w:style>
  <w:style w:type="paragraph" w:styleId="Heading3">
    <w:name w:val="heading 3"/>
    <w:basedOn w:val="Heading1"/>
    <w:next w:val="Normal"/>
    <w:qFormat/>
    <w:rsid w:val="00742CF6"/>
    <w:pPr>
      <w:spacing w:before="200"/>
      <w:outlineLvl w:val="2"/>
    </w:pPr>
  </w:style>
  <w:style w:type="paragraph" w:styleId="Heading4">
    <w:name w:val="heading 4"/>
    <w:basedOn w:val="Heading3"/>
    <w:next w:val="Normal"/>
    <w:qFormat/>
    <w:rsid w:val="00742CF6"/>
    <w:pPr>
      <w:tabs>
        <w:tab w:val="clear" w:pos="794"/>
        <w:tab w:val="left" w:pos="1191"/>
      </w:tabs>
      <w:ind w:left="993" w:hanging="993"/>
      <w:outlineLvl w:val="3"/>
    </w:pPr>
  </w:style>
  <w:style w:type="paragraph" w:styleId="Heading5">
    <w:name w:val="heading 5"/>
    <w:basedOn w:val="Heading3"/>
    <w:next w:val="Normal"/>
    <w:qFormat/>
    <w:rsid w:val="00742CF6"/>
    <w:pPr>
      <w:tabs>
        <w:tab w:val="clear" w:pos="794"/>
        <w:tab w:val="left" w:pos="1191"/>
      </w:tabs>
      <w:outlineLvl w:val="4"/>
    </w:pPr>
  </w:style>
  <w:style w:type="paragraph" w:styleId="Heading6">
    <w:name w:val="heading 6"/>
    <w:basedOn w:val="Heading3"/>
    <w:next w:val="Normal"/>
    <w:qFormat/>
    <w:rsid w:val="00742CF6"/>
    <w:pPr>
      <w:tabs>
        <w:tab w:val="clear" w:pos="794"/>
        <w:tab w:val="left" w:pos="1191"/>
      </w:tabs>
      <w:outlineLvl w:val="5"/>
    </w:pPr>
  </w:style>
  <w:style w:type="paragraph" w:styleId="Heading7">
    <w:name w:val="heading 7"/>
    <w:basedOn w:val="Heading3"/>
    <w:next w:val="Normal"/>
    <w:qFormat/>
    <w:rsid w:val="00742CF6"/>
    <w:pPr>
      <w:tabs>
        <w:tab w:val="clear" w:pos="794"/>
        <w:tab w:val="left" w:pos="1191"/>
      </w:tabs>
      <w:outlineLvl w:val="6"/>
    </w:pPr>
  </w:style>
  <w:style w:type="paragraph" w:styleId="Heading8">
    <w:name w:val="heading 8"/>
    <w:basedOn w:val="Heading3"/>
    <w:next w:val="Normal"/>
    <w:qFormat/>
    <w:rsid w:val="00742CF6"/>
    <w:pPr>
      <w:tabs>
        <w:tab w:val="clear" w:pos="794"/>
        <w:tab w:val="left" w:pos="1191"/>
      </w:tabs>
      <w:outlineLvl w:val="7"/>
    </w:pPr>
  </w:style>
  <w:style w:type="paragraph" w:styleId="Heading9">
    <w:name w:val="heading 9"/>
    <w:basedOn w:val="Heading3"/>
    <w:next w:val="Normal"/>
    <w:qFormat/>
    <w:rsid w:val="00742CF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42CF6"/>
    <w:rPr>
      <w:vertAlign w:val="superscript"/>
    </w:rPr>
  </w:style>
  <w:style w:type="paragraph" w:styleId="TOC8">
    <w:name w:val="toc 8"/>
    <w:basedOn w:val="TOC3"/>
    <w:semiHidden/>
    <w:rsid w:val="00742CF6"/>
  </w:style>
  <w:style w:type="paragraph" w:styleId="TOC7">
    <w:name w:val="toc 7"/>
    <w:basedOn w:val="TOC3"/>
    <w:semiHidden/>
    <w:rsid w:val="00742CF6"/>
  </w:style>
  <w:style w:type="paragraph" w:styleId="TOC6">
    <w:name w:val="toc 6"/>
    <w:basedOn w:val="TOC3"/>
    <w:semiHidden/>
    <w:rsid w:val="00742CF6"/>
  </w:style>
  <w:style w:type="paragraph" w:styleId="TOC5">
    <w:name w:val="toc 5"/>
    <w:basedOn w:val="TOC3"/>
    <w:semiHidden/>
    <w:rsid w:val="00742CF6"/>
  </w:style>
  <w:style w:type="paragraph" w:styleId="TOC4">
    <w:name w:val="toc 4"/>
    <w:basedOn w:val="TOC3"/>
    <w:semiHidden/>
    <w:rsid w:val="00742CF6"/>
  </w:style>
  <w:style w:type="paragraph" w:styleId="TOC3">
    <w:name w:val="toc 3"/>
    <w:basedOn w:val="TOC2"/>
    <w:semiHidden/>
    <w:rsid w:val="00742CF6"/>
    <w:pPr>
      <w:spacing w:before="80"/>
    </w:pPr>
  </w:style>
  <w:style w:type="paragraph" w:styleId="TOC2">
    <w:name w:val="toc 2"/>
    <w:basedOn w:val="TOC1"/>
    <w:semiHidden/>
    <w:rsid w:val="00742CF6"/>
    <w:pPr>
      <w:spacing w:before="120"/>
    </w:pPr>
  </w:style>
  <w:style w:type="paragraph" w:styleId="TOC1">
    <w:name w:val="toc 1"/>
    <w:basedOn w:val="Normal"/>
    <w:semiHidden/>
    <w:rsid w:val="00742CF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42CF6"/>
    <w:pPr>
      <w:ind w:left="1698"/>
    </w:pPr>
  </w:style>
  <w:style w:type="paragraph" w:styleId="Index6">
    <w:name w:val="index 6"/>
    <w:basedOn w:val="Normal"/>
    <w:next w:val="Normal"/>
    <w:semiHidden/>
    <w:rsid w:val="00742CF6"/>
    <w:pPr>
      <w:ind w:left="1415"/>
    </w:pPr>
  </w:style>
  <w:style w:type="paragraph" w:styleId="Index5">
    <w:name w:val="index 5"/>
    <w:basedOn w:val="Normal"/>
    <w:next w:val="Normal"/>
    <w:semiHidden/>
    <w:rsid w:val="00742CF6"/>
    <w:pPr>
      <w:ind w:left="1132"/>
    </w:pPr>
  </w:style>
  <w:style w:type="paragraph" w:styleId="Index4">
    <w:name w:val="index 4"/>
    <w:basedOn w:val="Normal"/>
    <w:next w:val="Normal"/>
    <w:semiHidden/>
    <w:rsid w:val="00742CF6"/>
    <w:pPr>
      <w:ind w:left="849"/>
    </w:pPr>
  </w:style>
  <w:style w:type="paragraph" w:styleId="Index3">
    <w:name w:val="index 3"/>
    <w:basedOn w:val="Normal"/>
    <w:next w:val="Normal"/>
    <w:semiHidden/>
    <w:rsid w:val="00742CF6"/>
    <w:pPr>
      <w:ind w:left="566"/>
    </w:pPr>
  </w:style>
  <w:style w:type="paragraph" w:styleId="Index2">
    <w:name w:val="index 2"/>
    <w:basedOn w:val="Normal"/>
    <w:next w:val="Normal"/>
    <w:semiHidden/>
    <w:rsid w:val="00742CF6"/>
    <w:pPr>
      <w:ind w:left="283"/>
    </w:pPr>
  </w:style>
  <w:style w:type="paragraph" w:styleId="Index1">
    <w:name w:val="index 1"/>
    <w:basedOn w:val="Normal"/>
    <w:next w:val="Normal"/>
    <w:semiHidden/>
    <w:rsid w:val="00742CF6"/>
  </w:style>
  <w:style w:type="character" w:styleId="LineNumber">
    <w:name w:val="line number"/>
    <w:basedOn w:val="DefaultParagraphFont"/>
    <w:rsid w:val="00742CF6"/>
  </w:style>
  <w:style w:type="paragraph" w:styleId="IndexHeading">
    <w:name w:val="index heading"/>
    <w:basedOn w:val="Normal"/>
    <w:next w:val="Index1"/>
    <w:semiHidden/>
    <w:rsid w:val="00742CF6"/>
  </w:style>
  <w:style w:type="paragraph" w:styleId="Footer">
    <w:name w:val="footer"/>
    <w:basedOn w:val="Normal"/>
    <w:link w:val="FooterChar"/>
    <w:rsid w:val="00742CF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742CF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42CF6"/>
    <w:rPr>
      <w:position w:val="6"/>
      <w:sz w:val="16"/>
    </w:rPr>
  </w:style>
  <w:style w:type="paragraph" w:styleId="FootnoteText">
    <w:name w:val="footnote text"/>
    <w:basedOn w:val="Normal"/>
    <w:semiHidden/>
    <w:rsid w:val="00742CF6"/>
    <w:pPr>
      <w:keepLines/>
      <w:tabs>
        <w:tab w:val="left" w:pos="256"/>
      </w:tabs>
      <w:ind w:left="256" w:hanging="256"/>
    </w:pPr>
  </w:style>
  <w:style w:type="paragraph" w:styleId="NormalIndent">
    <w:name w:val="Normal Indent"/>
    <w:basedOn w:val="Normal"/>
    <w:rsid w:val="00742CF6"/>
    <w:pPr>
      <w:ind w:left="794"/>
    </w:pPr>
  </w:style>
  <w:style w:type="paragraph" w:customStyle="1" w:styleId="TableLegend">
    <w:name w:val="Table_Legend"/>
    <w:basedOn w:val="TableText"/>
    <w:rsid w:val="00742CF6"/>
    <w:pPr>
      <w:spacing w:before="120"/>
    </w:pPr>
  </w:style>
  <w:style w:type="paragraph" w:customStyle="1" w:styleId="TableText">
    <w:name w:val="Table_Text"/>
    <w:basedOn w:val="Normal"/>
    <w:rsid w:val="00742C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42CF6"/>
    <w:pPr>
      <w:keepLines/>
      <w:spacing w:before="0"/>
    </w:pPr>
    <w:rPr>
      <w:b/>
      <w:caps w:val="0"/>
    </w:rPr>
  </w:style>
  <w:style w:type="paragraph" w:customStyle="1" w:styleId="Table">
    <w:name w:val="Table_#"/>
    <w:basedOn w:val="Normal"/>
    <w:next w:val="TableTitle"/>
    <w:rsid w:val="00742CF6"/>
    <w:pPr>
      <w:keepNext/>
      <w:spacing w:before="560" w:after="120"/>
      <w:jc w:val="center"/>
    </w:pPr>
    <w:rPr>
      <w:caps/>
    </w:rPr>
  </w:style>
  <w:style w:type="paragraph" w:customStyle="1" w:styleId="enumlev1">
    <w:name w:val="enumlev1"/>
    <w:basedOn w:val="Normal"/>
    <w:rsid w:val="00742CF6"/>
    <w:pPr>
      <w:spacing w:before="80"/>
      <w:ind w:left="794" w:hanging="794"/>
    </w:pPr>
  </w:style>
  <w:style w:type="paragraph" w:customStyle="1" w:styleId="enumlev2">
    <w:name w:val="enumlev2"/>
    <w:basedOn w:val="enumlev1"/>
    <w:rsid w:val="00742CF6"/>
    <w:pPr>
      <w:ind w:left="1191" w:hanging="397"/>
    </w:pPr>
  </w:style>
  <w:style w:type="paragraph" w:customStyle="1" w:styleId="enumlev3">
    <w:name w:val="enumlev3"/>
    <w:basedOn w:val="enumlev2"/>
    <w:rsid w:val="00742CF6"/>
    <w:pPr>
      <w:ind w:left="1588"/>
    </w:pPr>
  </w:style>
  <w:style w:type="paragraph" w:customStyle="1" w:styleId="TableHead">
    <w:name w:val="Table_Head"/>
    <w:basedOn w:val="TableText"/>
    <w:rsid w:val="00742CF6"/>
    <w:pPr>
      <w:keepNext/>
      <w:spacing w:before="80" w:after="80"/>
      <w:jc w:val="center"/>
    </w:pPr>
    <w:rPr>
      <w:b/>
    </w:rPr>
  </w:style>
  <w:style w:type="paragraph" w:customStyle="1" w:styleId="FigureLegend">
    <w:name w:val="Figure_Legend"/>
    <w:basedOn w:val="Normal"/>
    <w:rsid w:val="00742CF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42CF6"/>
    <w:pPr>
      <w:spacing w:before="480"/>
    </w:pPr>
  </w:style>
  <w:style w:type="paragraph" w:customStyle="1" w:styleId="FigureTitle">
    <w:name w:val="Figure_Title"/>
    <w:basedOn w:val="TableTitle"/>
    <w:next w:val="Normal"/>
    <w:rsid w:val="00742CF6"/>
    <w:pPr>
      <w:keepNext w:val="0"/>
      <w:spacing w:after="480"/>
    </w:pPr>
  </w:style>
  <w:style w:type="paragraph" w:customStyle="1" w:styleId="Annex">
    <w:name w:val="Annex_#"/>
    <w:basedOn w:val="Normal"/>
    <w:next w:val="AnnexRef"/>
    <w:rsid w:val="00742CF6"/>
    <w:pPr>
      <w:keepNext/>
      <w:keepLines/>
      <w:spacing w:before="480" w:after="80"/>
      <w:jc w:val="center"/>
    </w:pPr>
    <w:rPr>
      <w:caps/>
    </w:rPr>
  </w:style>
  <w:style w:type="paragraph" w:customStyle="1" w:styleId="AnnexRef">
    <w:name w:val="Annex_Ref"/>
    <w:basedOn w:val="Normal"/>
    <w:next w:val="AnnexTitle"/>
    <w:rsid w:val="00742CF6"/>
    <w:pPr>
      <w:keepNext/>
      <w:keepLines/>
      <w:jc w:val="center"/>
    </w:pPr>
  </w:style>
  <w:style w:type="paragraph" w:customStyle="1" w:styleId="AnnexTitle">
    <w:name w:val="Annex_Title"/>
    <w:basedOn w:val="Normal"/>
    <w:next w:val="Normal"/>
    <w:rsid w:val="00742CF6"/>
    <w:pPr>
      <w:keepNext/>
      <w:keepLines/>
      <w:spacing w:before="240" w:after="280"/>
      <w:jc w:val="center"/>
    </w:pPr>
    <w:rPr>
      <w:b/>
    </w:rPr>
  </w:style>
  <w:style w:type="paragraph" w:customStyle="1" w:styleId="Appendix">
    <w:name w:val="Appendix_#"/>
    <w:basedOn w:val="Annex"/>
    <w:next w:val="AppendixRef"/>
    <w:rsid w:val="00742CF6"/>
  </w:style>
  <w:style w:type="paragraph" w:customStyle="1" w:styleId="AppendixRef">
    <w:name w:val="Appendix_Ref"/>
    <w:basedOn w:val="AnnexRef"/>
    <w:next w:val="AppendixTitle"/>
    <w:rsid w:val="00742CF6"/>
  </w:style>
  <w:style w:type="paragraph" w:customStyle="1" w:styleId="AppendixTitle">
    <w:name w:val="Appendix_Title"/>
    <w:basedOn w:val="AnnexTitle"/>
    <w:next w:val="Normal"/>
    <w:rsid w:val="00742CF6"/>
  </w:style>
  <w:style w:type="paragraph" w:customStyle="1" w:styleId="RefTitle">
    <w:name w:val="Ref_Title"/>
    <w:basedOn w:val="Normal"/>
    <w:next w:val="RefText"/>
    <w:rsid w:val="00742CF6"/>
    <w:pPr>
      <w:spacing w:before="480"/>
      <w:jc w:val="center"/>
    </w:pPr>
    <w:rPr>
      <w:caps/>
    </w:rPr>
  </w:style>
  <w:style w:type="paragraph" w:customStyle="1" w:styleId="RefText">
    <w:name w:val="Ref_Text"/>
    <w:basedOn w:val="Normal"/>
    <w:rsid w:val="00742CF6"/>
    <w:pPr>
      <w:ind w:left="794" w:hanging="794"/>
    </w:pPr>
  </w:style>
  <w:style w:type="paragraph" w:customStyle="1" w:styleId="Equation">
    <w:name w:val="Equation"/>
    <w:basedOn w:val="Normal"/>
    <w:rsid w:val="00742CF6"/>
    <w:pPr>
      <w:tabs>
        <w:tab w:val="clear" w:pos="1191"/>
        <w:tab w:val="clear" w:pos="1588"/>
        <w:tab w:val="clear" w:pos="1985"/>
        <w:tab w:val="center" w:pos="4876"/>
        <w:tab w:val="right" w:pos="9752"/>
      </w:tabs>
    </w:pPr>
  </w:style>
  <w:style w:type="paragraph" w:customStyle="1" w:styleId="Head">
    <w:name w:val="Head"/>
    <w:basedOn w:val="Normal"/>
    <w:rsid w:val="00742CF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42CF6"/>
    <w:pPr>
      <w:keepNext/>
      <w:keepLines/>
      <w:spacing w:before="240"/>
      <w:jc w:val="center"/>
    </w:pPr>
    <w:rPr>
      <w:b/>
      <w:caps/>
    </w:rPr>
  </w:style>
  <w:style w:type="paragraph" w:customStyle="1" w:styleId="Normalaftertitle">
    <w:name w:val="Normal after title"/>
    <w:basedOn w:val="Normal"/>
    <w:next w:val="Normal"/>
    <w:rsid w:val="00742CF6"/>
    <w:pPr>
      <w:spacing w:before="320"/>
    </w:pPr>
  </w:style>
  <w:style w:type="paragraph" w:customStyle="1" w:styleId="call">
    <w:name w:val="call"/>
    <w:basedOn w:val="Normal"/>
    <w:next w:val="Normal"/>
    <w:rsid w:val="00742CF6"/>
    <w:pPr>
      <w:keepNext/>
      <w:keepLines/>
      <w:spacing w:before="160"/>
      <w:ind w:left="794"/>
    </w:pPr>
    <w:rPr>
      <w:i/>
    </w:rPr>
  </w:style>
  <w:style w:type="paragraph" w:customStyle="1" w:styleId="Rec">
    <w:name w:val="Rec_#"/>
    <w:basedOn w:val="Normal"/>
    <w:next w:val="RecTitle"/>
    <w:rsid w:val="00742CF6"/>
    <w:pPr>
      <w:keepNext/>
      <w:keepLines/>
      <w:spacing w:before="480"/>
      <w:jc w:val="center"/>
    </w:pPr>
    <w:rPr>
      <w:caps/>
    </w:rPr>
  </w:style>
  <w:style w:type="paragraph" w:customStyle="1" w:styleId="toc0">
    <w:name w:val="toc 0"/>
    <w:basedOn w:val="Normal"/>
    <w:next w:val="TOC1"/>
    <w:rsid w:val="00742CF6"/>
    <w:pPr>
      <w:tabs>
        <w:tab w:val="clear" w:pos="794"/>
        <w:tab w:val="clear" w:pos="1191"/>
        <w:tab w:val="clear" w:pos="1588"/>
        <w:tab w:val="clear" w:pos="1985"/>
        <w:tab w:val="right" w:pos="9781"/>
      </w:tabs>
    </w:pPr>
    <w:rPr>
      <w:b/>
    </w:rPr>
  </w:style>
  <w:style w:type="paragraph" w:styleId="List">
    <w:name w:val="List"/>
    <w:basedOn w:val="Normal"/>
    <w:rsid w:val="00742CF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42C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42CF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42CF6"/>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42CF6"/>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42CF6"/>
    <w:pPr>
      <w:tabs>
        <w:tab w:val="clear" w:pos="1191"/>
        <w:tab w:val="clear" w:pos="1588"/>
      </w:tabs>
      <w:ind w:left="794" w:hanging="794"/>
    </w:pPr>
  </w:style>
  <w:style w:type="paragraph" w:customStyle="1" w:styleId="ASN1">
    <w:name w:val="ASN.1"/>
    <w:basedOn w:val="Normal"/>
    <w:rsid w:val="00742C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42CF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42CF6"/>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742CF6"/>
    <w:pPr>
      <w:tabs>
        <w:tab w:val="left" w:pos="7371"/>
      </w:tabs>
      <w:spacing w:after="560"/>
    </w:pPr>
  </w:style>
  <w:style w:type="paragraph" w:customStyle="1" w:styleId="BodyText">
    <w:name w:val="BodyText"/>
    <w:basedOn w:val="Normal"/>
    <w:rsid w:val="00742CF6"/>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742CF6"/>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742CF6"/>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742CF6"/>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42CF6"/>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742CF6"/>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742CF6"/>
    <w:rPr>
      <w:rFonts w:ascii="CG Times" w:hAnsi="CG Times"/>
      <w:sz w:val="20"/>
    </w:rPr>
  </w:style>
  <w:style w:type="paragraph" w:customStyle="1" w:styleId="ITUbureau">
    <w:name w:val="ITU_bureau"/>
    <w:basedOn w:val="Normal"/>
    <w:rsid w:val="00742CF6"/>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742CF6"/>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742CF6"/>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742CF6"/>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742CF6"/>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742CF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742CF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742CF6"/>
    <w:pPr>
      <w:tabs>
        <w:tab w:val="left" w:pos="1418"/>
        <w:tab w:val="left" w:pos="1985"/>
        <w:tab w:val="left" w:pos="2268"/>
      </w:tabs>
      <w:ind w:firstLine="1304"/>
    </w:pPr>
  </w:style>
  <w:style w:type="paragraph" w:customStyle="1" w:styleId="NormFoot">
    <w:name w:val="Norm_Foot"/>
    <w:basedOn w:val="Normal"/>
    <w:rsid w:val="00742CF6"/>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742CF6"/>
  </w:style>
  <w:style w:type="paragraph" w:customStyle="1" w:styleId="listitem">
    <w:name w:val="listitem"/>
    <w:basedOn w:val="Normal"/>
    <w:rsid w:val="00742CF6"/>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742CF6"/>
    <w:pPr>
      <w:spacing w:before="160"/>
      <w:ind w:left="0" w:firstLine="0"/>
      <w:outlineLvl w:val="9"/>
    </w:pPr>
  </w:style>
  <w:style w:type="paragraph" w:customStyle="1" w:styleId="Qlist">
    <w:name w:val="Qlist"/>
    <w:basedOn w:val="Normal"/>
    <w:rsid w:val="00742CF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42CF6"/>
    <w:pPr>
      <w:tabs>
        <w:tab w:val="left" w:pos="397"/>
      </w:tabs>
    </w:pPr>
  </w:style>
  <w:style w:type="paragraph" w:customStyle="1" w:styleId="FirstFooter">
    <w:name w:val="FirstFooter"/>
    <w:basedOn w:val="Footer"/>
    <w:rsid w:val="00742CF6"/>
    <w:pPr>
      <w:tabs>
        <w:tab w:val="clear" w:pos="5954"/>
        <w:tab w:val="clear" w:pos="9639"/>
      </w:tabs>
    </w:pPr>
    <w:rPr>
      <w:caps w:val="0"/>
    </w:rPr>
  </w:style>
  <w:style w:type="paragraph" w:styleId="TOC9">
    <w:name w:val="toc 9"/>
    <w:basedOn w:val="TOC3"/>
    <w:semiHidden/>
    <w:rsid w:val="00742CF6"/>
  </w:style>
  <w:style w:type="paragraph" w:customStyle="1" w:styleId="headingi">
    <w:name w:val="heading_i"/>
    <w:basedOn w:val="Heading3"/>
    <w:next w:val="Normal"/>
    <w:rsid w:val="00742CF6"/>
    <w:pPr>
      <w:spacing w:before="160"/>
      <w:ind w:left="0" w:firstLine="0"/>
      <w:outlineLvl w:val="9"/>
    </w:pPr>
    <w:rPr>
      <w:b w:val="0"/>
      <w:i/>
    </w:rPr>
  </w:style>
  <w:style w:type="character" w:styleId="Hyperlink">
    <w:name w:val="Hyperlink"/>
    <w:basedOn w:val="DefaultParagraphFont"/>
    <w:rsid w:val="00742CF6"/>
    <w:rPr>
      <w:color w:val="0000FF"/>
      <w:u w:val="single"/>
    </w:rPr>
  </w:style>
  <w:style w:type="character" w:styleId="FollowedHyperlink">
    <w:name w:val="FollowedHyperlink"/>
    <w:basedOn w:val="DefaultParagraphFont"/>
    <w:rsid w:val="00742CF6"/>
    <w:rPr>
      <w:color w:val="800080"/>
      <w:u w:val="single"/>
    </w:rPr>
  </w:style>
  <w:style w:type="paragraph" w:customStyle="1" w:styleId="Title1">
    <w:name w:val="Title 1"/>
    <w:basedOn w:val="Normal"/>
    <w:next w:val="Normal"/>
    <w:rsid w:val="00F57D00"/>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lang w:val="en-GB"/>
    </w:rPr>
  </w:style>
  <w:style w:type="character" w:customStyle="1" w:styleId="FooterChar">
    <w:name w:val="Footer Char"/>
    <w:basedOn w:val="DefaultParagraphFont"/>
    <w:link w:val="Footer"/>
    <w:rsid w:val="00F57D00"/>
    <w:rPr>
      <w:rFonts w:ascii="Times New Roman" w:hAnsi="Times New Roman"/>
      <w:caps/>
      <w:sz w:val="18"/>
      <w:lang w:val="fr-FR" w:eastAsia="en-US"/>
    </w:rPr>
  </w:style>
  <w:style w:type="character" w:customStyle="1" w:styleId="HeaderChar">
    <w:name w:val="Header Char"/>
    <w:basedOn w:val="DefaultParagraphFont"/>
    <w:link w:val="Header"/>
    <w:uiPriority w:val="99"/>
    <w:rsid w:val="00463A8F"/>
    <w:rPr>
      <w:rFonts w:ascii="Times New Roman" w:hAnsi="Times New Roman"/>
      <w:sz w:val="22"/>
      <w:lang w:val="fr-FR" w:eastAsia="en-US"/>
    </w:rPr>
  </w:style>
  <w:style w:type="character" w:customStyle="1" w:styleId="FooterChar1">
    <w:name w:val="Footer Char1"/>
    <w:basedOn w:val="DefaultParagraphFont"/>
    <w:rsid w:val="00263B59"/>
    <w:rPr>
      <w:caps/>
      <w:noProof/>
      <w:sz w:val="16"/>
      <w:lang w:val="fr-FR" w:eastAsia="en-US" w:bidi="ar-SA"/>
    </w:rPr>
  </w:style>
  <w:style w:type="paragraph" w:styleId="ListParagraph">
    <w:name w:val="List Paragraph"/>
    <w:basedOn w:val="Normal"/>
    <w:uiPriority w:val="34"/>
    <w:qFormat/>
    <w:rsid w:val="00263B59"/>
    <w:pPr>
      <w:overflowPunct/>
      <w:autoSpaceDE/>
      <w:autoSpaceDN/>
      <w:adjustRightInd/>
      <w:ind w:left="720"/>
      <w:contextualSpacing/>
      <w:textAlignment w:val="auto"/>
    </w:pPr>
    <w:rPr>
      <w:sz w:val="22"/>
      <w:lang w:val="ru-RU"/>
    </w:rPr>
  </w:style>
  <w:style w:type="paragraph" w:customStyle="1" w:styleId="itu">
    <w:name w:val="itu"/>
    <w:basedOn w:val="Normal"/>
    <w:rsid w:val="00263B5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SimSun" w:hAnsi="Futura Lt BT"/>
      <w:sz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T/studygroups/templates/index.html" TargetMode="External"/><Relationship Id="rId18" Type="http://schemas.openxmlformats.org/officeDocument/2006/relationships/image" Target="media/image2.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pv6info@itu.int"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othergroups/ipv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mailto:Souheil.Marine@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ITU-T/othergroups/ipv6" TargetMode="External"/><Relationship Id="rId22" Type="http://schemas.openxmlformats.org/officeDocument/2006/relationships/image" Target="media/image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CF40-5B94-401D-BFDC-48877CB6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2</TotalTime>
  <Pages>9</Pages>
  <Words>2275</Words>
  <Characters>14919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17160</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2011-02-09T10:15:00Z</cp:lastPrinted>
  <dcterms:created xsi:type="dcterms:W3CDTF">2011-02-09T10:15:00Z</dcterms:created>
  <dcterms:modified xsi:type="dcterms:W3CDTF">2011-02-09T10:15:00Z</dcterms:modified>
</cp:coreProperties>
</file>