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84122" w:rsidRPr="00FE2262">
        <w:trPr>
          <w:cantSplit/>
        </w:trPr>
        <w:tc>
          <w:tcPr>
            <w:tcW w:w="6426" w:type="dxa"/>
            <w:vAlign w:val="center"/>
          </w:tcPr>
          <w:p w:rsidR="00984122" w:rsidRPr="00FE2262" w:rsidRDefault="00984122" w:rsidP="00FC714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FE226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FE226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84122" w:rsidRPr="00FE2262" w:rsidRDefault="00511BEF" w:rsidP="00FC714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E2262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122" w:rsidRPr="00FE2262">
        <w:trPr>
          <w:cantSplit/>
        </w:trPr>
        <w:tc>
          <w:tcPr>
            <w:tcW w:w="6426" w:type="dxa"/>
            <w:vAlign w:val="center"/>
          </w:tcPr>
          <w:p w:rsidR="00984122" w:rsidRPr="00FE2262" w:rsidRDefault="00984122" w:rsidP="00FC714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84122" w:rsidRPr="00FE2262" w:rsidRDefault="00984122" w:rsidP="00FC714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122" w:rsidRPr="00FE2262" w:rsidRDefault="00D87E4B" w:rsidP="00FC714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FE2262">
        <w:tab/>
      </w:r>
      <w:r w:rsidR="00D21FE0" w:rsidRPr="00FE2262">
        <w:t xml:space="preserve">Genève, le </w:t>
      </w:r>
      <w:r w:rsidR="00877637" w:rsidRPr="00FE2262">
        <w:t>7 janvier 2011</w:t>
      </w:r>
    </w:p>
    <w:p w:rsidR="00984122" w:rsidRPr="00FE2262" w:rsidRDefault="00984122" w:rsidP="00FC714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84122" w:rsidRPr="00FE2262" w:rsidRDefault="00984122" w:rsidP="00FC714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D87E4B" w:rsidRPr="00FE2262" w:rsidRDefault="00D87E4B" w:rsidP="00FC714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D87E4B" w:rsidRPr="00FE2262">
        <w:trPr>
          <w:cantSplit/>
          <w:trHeight w:val="340"/>
        </w:trPr>
        <w:tc>
          <w:tcPr>
            <w:tcW w:w="822" w:type="dxa"/>
          </w:tcPr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</w:pPr>
            <w:r w:rsidRPr="00FE2262">
              <w:t>Réf</w:t>
            </w:r>
            <w:r w:rsidR="004479CB" w:rsidRPr="00FE2262">
              <w:t>.</w:t>
            </w:r>
            <w:r w:rsidRPr="00FE2262">
              <w:t>:</w:t>
            </w:r>
          </w:p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</w:pPr>
          </w:p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</w:pPr>
          </w:p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</w:pPr>
            <w:r w:rsidRPr="00FE2262">
              <w:t>Tél.:</w:t>
            </w:r>
            <w:r w:rsidRPr="00FE2262">
              <w:br/>
              <w:t>Fax:</w:t>
            </w:r>
            <w:r w:rsidRPr="00FE2262">
              <w:br/>
              <w:t>E-mail:</w:t>
            </w:r>
          </w:p>
        </w:tc>
        <w:tc>
          <w:tcPr>
            <w:tcW w:w="4055" w:type="dxa"/>
          </w:tcPr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E2262">
              <w:rPr>
                <w:b/>
              </w:rPr>
              <w:t xml:space="preserve">Circulaire TSB </w:t>
            </w:r>
            <w:r w:rsidR="00877637" w:rsidRPr="00FE2262">
              <w:rPr>
                <w:b/>
              </w:rPr>
              <w:t>158</w:t>
            </w:r>
          </w:p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E2262">
              <w:t xml:space="preserve">COM </w:t>
            </w:r>
            <w:r w:rsidR="00877637" w:rsidRPr="00FE2262">
              <w:t>17</w:t>
            </w:r>
            <w:r w:rsidRPr="00FE2262">
              <w:t>/</w:t>
            </w:r>
            <w:r w:rsidR="00877637" w:rsidRPr="00FE2262">
              <w:t>MEU</w:t>
            </w:r>
          </w:p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</w:pPr>
          </w:p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</w:pPr>
            <w:r w:rsidRPr="00FE2262">
              <w:t>+41 22 730</w:t>
            </w:r>
            <w:r w:rsidR="006C3630" w:rsidRPr="00FE2262">
              <w:t xml:space="preserve"> </w:t>
            </w:r>
            <w:r w:rsidR="00877637" w:rsidRPr="00FE2262">
              <w:t>5866</w:t>
            </w:r>
            <w:r w:rsidRPr="00FE2262">
              <w:br/>
              <w:t>+41 22 730 5853</w:t>
            </w:r>
            <w:r w:rsidRPr="00FE2262">
              <w:br/>
            </w:r>
            <w:hyperlink r:id="rId8" w:history="1">
              <w:r w:rsidR="00877637" w:rsidRPr="00FE2262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</w:tcPr>
          <w:p w:rsidR="00D87E4B" w:rsidRPr="00FE2262" w:rsidRDefault="00D87E4B" w:rsidP="00FC71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 w:rsidRPr="00FE2262">
              <w:t>-</w:t>
            </w:r>
            <w:r w:rsidRPr="00FE2262">
              <w:tab/>
              <w:t>Aux administrations des Etats Membres de l'Union</w:t>
            </w:r>
          </w:p>
        </w:tc>
      </w:tr>
      <w:tr w:rsidR="00D87E4B" w:rsidRPr="00FE2262">
        <w:trPr>
          <w:cantSplit/>
        </w:trPr>
        <w:tc>
          <w:tcPr>
            <w:tcW w:w="822" w:type="dxa"/>
          </w:tcPr>
          <w:p w:rsidR="00D87E4B" w:rsidRPr="00FE2262" w:rsidRDefault="00D87E4B" w:rsidP="00FC714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87E4B" w:rsidRPr="00FE2262" w:rsidRDefault="00D87E4B" w:rsidP="00FC71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D87E4B" w:rsidRPr="00FE2262" w:rsidRDefault="00D87E4B" w:rsidP="00FC714B">
            <w:pPr>
              <w:tabs>
                <w:tab w:val="left" w:pos="4111"/>
              </w:tabs>
              <w:spacing w:before="0"/>
            </w:pPr>
            <w:r w:rsidRPr="00FE2262">
              <w:rPr>
                <w:b/>
              </w:rPr>
              <w:t>Copie</w:t>
            </w:r>
            <w:r w:rsidRPr="00FE2262">
              <w:t>:</w:t>
            </w:r>
          </w:p>
          <w:p w:rsidR="00D87E4B" w:rsidRPr="00FE2262" w:rsidRDefault="00D87E4B" w:rsidP="00FC71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E2262">
              <w:t>-</w:t>
            </w:r>
            <w:r w:rsidRPr="00FE2262">
              <w:tab/>
              <w:t>Aux Membres du Secteur UIT-T;</w:t>
            </w:r>
          </w:p>
          <w:p w:rsidR="00D87E4B" w:rsidRPr="00FE2262" w:rsidRDefault="00D87E4B" w:rsidP="00FC71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E2262">
              <w:t>-</w:t>
            </w:r>
            <w:r w:rsidRPr="00FE2262">
              <w:tab/>
              <w:t>Aux Associés de l'UIT-T;</w:t>
            </w:r>
          </w:p>
          <w:p w:rsidR="00D87E4B" w:rsidRPr="00FE2262" w:rsidRDefault="00D87E4B" w:rsidP="00FC71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E2262">
              <w:t>-</w:t>
            </w:r>
            <w:r w:rsidRPr="00FE2262">
              <w:tab/>
              <w:t>Aux Président et Vice-</w:t>
            </w:r>
            <w:r w:rsidR="004479CB" w:rsidRPr="00FE2262">
              <w:t>P</w:t>
            </w:r>
            <w:r w:rsidRPr="00FE2262">
              <w:t>résidents</w:t>
            </w:r>
            <w:r w:rsidR="006C3630" w:rsidRPr="00FE2262">
              <w:t xml:space="preserve"> de la Commission d'études </w:t>
            </w:r>
            <w:r w:rsidR="00877637" w:rsidRPr="00FE2262">
              <w:t>17</w:t>
            </w:r>
            <w:r w:rsidRPr="00FE2262">
              <w:t>;</w:t>
            </w:r>
          </w:p>
          <w:p w:rsidR="00D87E4B" w:rsidRPr="00FE2262" w:rsidRDefault="00D87E4B" w:rsidP="00FC71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E2262">
              <w:t>-</w:t>
            </w:r>
            <w:r w:rsidRPr="00FE2262">
              <w:tab/>
              <w:t>Au Directeur du Bureau de développement des télécommunications;</w:t>
            </w:r>
          </w:p>
          <w:p w:rsidR="00D87E4B" w:rsidRPr="00FE2262" w:rsidRDefault="00D87E4B" w:rsidP="00FC71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E2262">
              <w:t>-</w:t>
            </w:r>
            <w:r w:rsidRPr="00FE2262">
              <w:tab/>
              <w:t>Au Directeur du Bureau des</w:t>
            </w:r>
            <w:r w:rsidRPr="00FE2262">
              <w:br/>
              <w:t>radiocommunications</w:t>
            </w:r>
          </w:p>
        </w:tc>
      </w:tr>
    </w:tbl>
    <w:p w:rsidR="00D87E4B" w:rsidRPr="00FE2262" w:rsidRDefault="00D87E4B" w:rsidP="00FC714B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093"/>
      </w:tblGrid>
      <w:tr w:rsidR="00D87E4B" w:rsidRPr="004F586B" w:rsidTr="00AD37D6">
        <w:trPr>
          <w:cantSplit/>
          <w:trHeight w:val="680"/>
        </w:trPr>
        <w:tc>
          <w:tcPr>
            <w:tcW w:w="822" w:type="dxa"/>
          </w:tcPr>
          <w:p w:rsidR="00D87E4B" w:rsidRPr="004F586B" w:rsidRDefault="00D87E4B" w:rsidP="004F586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586B">
              <w:rPr>
                <w:szCs w:val="24"/>
              </w:rPr>
              <w:t>Objet:</w:t>
            </w:r>
          </w:p>
        </w:tc>
        <w:tc>
          <w:tcPr>
            <w:tcW w:w="9093" w:type="dxa"/>
          </w:tcPr>
          <w:p w:rsidR="00D87E4B" w:rsidRPr="004F586B" w:rsidRDefault="00D87E4B" w:rsidP="004F586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4F586B">
              <w:rPr>
                <w:b/>
                <w:szCs w:val="24"/>
              </w:rPr>
              <w:t xml:space="preserve">Réunion de la Commission d'études </w:t>
            </w:r>
            <w:r w:rsidR="00877637" w:rsidRPr="004F586B">
              <w:rPr>
                <w:b/>
                <w:szCs w:val="24"/>
              </w:rPr>
              <w:t xml:space="preserve">17 </w:t>
            </w:r>
            <w:r w:rsidRPr="004F586B">
              <w:rPr>
                <w:b/>
                <w:szCs w:val="24"/>
              </w:rPr>
              <w:t xml:space="preserve">en vue d'approuver </w:t>
            </w:r>
            <w:r w:rsidR="001278CD" w:rsidRPr="004F586B">
              <w:rPr>
                <w:b/>
                <w:szCs w:val="24"/>
              </w:rPr>
              <w:t xml:space="preserve">les </w:t>
            </w:r>
            <w:r w:rsidRPr="004F586B">
              <w:rPr>
                <w:b/>
                <w:szCs w:val="24"/>
              </w:rPr>
              <w:t>projet</w:t>
            </w:r>
            <w:r w:rsidR="001278CD" w:rsidRPr="004F586B">
              <w:rPr>
                <w:b/>
                <w:szCs w:val="24"/>
              </w:rPr>
              <w:t>s</w:t>
            </w:r>
            <w:r w:rsidRPr="004F586B">
              <w:rPr>
                <w:b/>
                <w:szCs w:val="24"/>
              </w:rPr>
              <w:t xml:space="preserve"> de </w:t>
            </w:r>
            <w:r w:rsidR="00877637" w:rsidRPr="004F586B">
              <w:rPr>
                <w:b/>
                <w:szCs w:val="24"/>
              </w:rPr>
              <w:t xml:space="preserve">nouvelle </w:t>
            </w:r>
            <w:r w:rsidR="00296C95" w:rsidRPr="004F586B">
              <w:rPr>
                <w:b/>
                <w:szCs w:val="24"/>
              </w:rPr>
              <w:t xml:space="preserve">Recommandation </w:t>
            </w:r>
            <w:r w:rsidR="00EE51C0" w:rsidRPr="004F586B">
              <w:rPr>
                <w:b/>
                <w:szCs w:val="24"/>
              </w:rPr>
              <w:t xml:space="preserve">UIT-T </w:t>
            </w:r>
            <w:r w:rsidR="00877637" w:rsidRPr="004F586B">
              <w:rPr>
                <w:b/>
                <w:szCs w:val="24"/>
              </w:rPr>
              <w:t>X.1261, X.1500, X.1520 et X.1521</w:t>
            </w:r>
            <w:r w:rsidRPr="004F586B">
              <w:rPr>
                <w:b/>
                <w:szCs w:val="24"/>
              </w:rPr>
              <w:t>, conformément aux dispositions de la Section 9 de la Résolution 1 de l'AMNT (</w:t>
            </w:r>
            <w:r w:rsidR="00936E74" w:rsidRPr="004F586B">
              <w:rPr>
                <w:b/>
                <w:szCs w:val="24"/>
              </w:rPr>
              <w:t>Johannesburg, 2008</w:t>
            </w:r>
            <w:r w:rsidR="006D6C6F" w:rsidRPr="004F586B">
              <w:rPr>
                <w:b/>
                <w:szCs w:val="24"/>
              </w:rPr>
              <w:t>)</w:t>
            </w:r>
          </w:p>
          <w:p w:rsidR="00D87E4B" w:rsidRPr="004F586B" w:rsidRDefault="00D87E4B" w:rsidP="004F586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F586B">
              <w:rPr>
                <w:b/>
                <w:szCs w:val="24"/>
              </w:rPr>
              <w:t>Genève, le</w:t>
            </w:r>
            <w:r w:rsidR="006C3630" w:rsidRPr="004F586B">
              <w:rPr>
                <w:b/>
                <w:i/>
                <w:iCs/>
                <w:szCs w:val="24"/>
              </w:rPr>
              <w:t xml:space="preserve"> </w:t>
            </w:r>
            <w:r w:rsidR="00877637" w:rsidRPr="004F586B">
              <w:rPr>
                <w:b/>
                <w:szCs w:val="24"/>
              </w:rPr>
              <w:t>20 avril 2011</w:t>
            </w:r>
          </w:p>
        </w:tc>
      </w:tr>
    </w:tbl>
    <w:p w:rsidR="00D87E4B" w:rsidRPr="00FE2262" w:rsidRDefault="00D87E4B" w:rsidP="00FC714B">
      <w:bookmarkStart w:id="2" w:name="StartTyping_F"/>
      <w:bookmarkEnd w:id="2"/>
    </w:p>
    <w:p w:rsidR="00D87E4B" w:rsidRPr="00FE2262" w:rsidRDefault="00D87E4B" w:rsidP="00FC714B">
      <w:r w:rsidRPr="00FE2262">
        <w:t>Madame, Monsieur,</w:t>
      </w:r>
    </w:p>
    <w:p w:rsidR="00D87E4B" w:rsidRPr="00FE2262" w:rsidRDefault="00D87E4B" w:rsidP="00FC714B">
      <w:r w:rsidRPr="00FE2262">
        <w:rPr>
          <w:bCs/>
        </w:rPr>
        <w:t>1</w:t>
      </w:r>
      <w:r w:rsidRPr="00FE2262">
        <w:tab/>
        <w:t xml:space="preserve">A la demande du Président de la Commission d'études </w:t>
      </w:r>
      <w:r w:rsidR="00877637" w:rsidRPr="00FE2262">
        <w:t xml:space="preserve">17, </w:t>
      </w:r>
      <w:r w:rsidR="00877637" w:rsidRPr="00FE2262">
        <w:rPr>
          <w:i/>
          <w:iCs/>
        </w:rPr>
        <w:t>Sécurité</w:t>
      </w:r>
      <w:r w:rsidR="00AD37D6">
        <w:t>, j'ai l'honneur de vous </w:t>
      </w:r>
      <w:r w:rsidRPr="00FE2262">
        <w:t xml:space="preserve">informer que ladite Commission d'études, qui se réunira du </w:t>
      </w:r>
      <w:r w:rsidR="00877637" w:rsidRPr="00FE2262">
        <w:t>11 au 20 avril 2011</w:t>
      </w:r>
      <w:r w:rsidR="00AD37D6">
        <w:t>, a l'intention </w:t>
      </w:r>
      <w:r w:rsidRPr="00FE2262">
        <w:t xml:space="preserve">d'appliquer la procédure décrite dans </w:t>
      </w:r>
      <w:r w:rsidRPr="00FE2262">
        <w:rPr>
          <w:bCs/>
        </w:rPr>
        <w:t>la</w:t>
      </w:r>
      <w:r w:rsidRPr="00FE2262">
        <w:rPr>
          <w:b/>
        </w:rPr>
        <w:t xml:space="preserve"> </w:t>
      </w:r>
      <w:r w:rsidRPr="00FE2262">
        <w:rPr>
          <w:bCs/>
        </w:rPr>
        <w:t>Section 9 de la Résolution 1 de l'AMNT (</w:t>
      </w:r>
      <w:r w:rsidR="00936E74" w:rsidRPr="00FE2262">
        <w:rPr>
          <w:bCs/>
        </w:rPr>
        <w:t>Johannesburg, 2008</w:t>
      </w:r>
      <w:r w:rsidRPr="00FE2262">
        <w:rPr>
          <w:bCs/>
        </w:rPr>
        <w:t>)</w:t>
      </w:r>
      <w:r w:rsidRPr="00FE2262">
        <w:t xml:space="preserve"> pour l'approbation </w:t>
      </w:r>
      <w:r w:rsidR="00790C57" w:rsidRPr="00FE2262">
        <w:t>des</w:t>
      </w:r>
      <w:r w:rsidR="006C3630" w:rsidRPr="00FE2262">
        <w:t xml:space="preserve"> </w:t>
      </w:r>
      <w:r w:rsidR="00790C57" w:rsidRPr="00FE2262">
        <w:t>projet</w:t>
      </w:r>
      <w:r w:rsidR="006C3630" w:rsidRPr="00FE2262">
        <w:t>s</w:t>
      </w:r>
      <w:r w:rsidR="00790C57" w:rsidRPr="00FE2262">
        <w:t xml:space="preserve"> de</w:t>
      </w:r>
      <w:r w:rsidRPr="00FE2262">
        <w:t xml:space="preserve"> </w:t>
      </w:r>
      <w:r w:rsidR="00070447" w:rsidRPr="00FE2262">
        <w:t xml:space="preserve">nouvelle Recommandation </w:t>
      </w:r>
      <w:r w:rsidR="00AD37D6">
        <w:t>mentionnés ci</w:t>
      </w:r>
      <w:r w:rsidR="00AD37D6">
        <w:noBreakHyphen/>
      </w:r>
      <w:r w:rsidR="00790C57" w:rsidRPr="00FE2262">
        <w:t>dessus.</w:t>
      </w:r>
    </w:p>
    <w:p w:rsidR="00D87E4B" w:rsidRPr="00FE2262" w:rsidRDefault="00D87E4B" w:rsidP="00FC714B">
      <w:r w:rsidRPr="00FE2262">
        <w:rPr>
          <w:bCs/>
        </w:rPr>
        <w:t>2</w:t>
      </w:r>
      <w:r w:rsidRPr="00FE2262">
        <w:tab/>
        <w:t>Vous trouverez dans l'</w:t>
      </w:r>
      <w:r w:rsidRPr="00FE2262">
        <w:rPr>
          <w:b/>
        </w:rPr>
        <w:t>Annexe 1</w:t>
      </w:r>
      <w:r w:rsidRPr="00FE2262">
        <w:t xml:space="preserve"> le </w:t>
      </w:r>
      <w:r w:rsidR="00790C57" w:rsidRPr="00FE2262">
        <w:t xml:space="preserve">titre, le </w:t>
      </w:r>
      <w:r w:rsidRPr="00FE2262">
        <w:t>résumé et la localisation des projets de nouvelle Recommandation UIT-T proposés pour approbation.</w:t>
      </w:r>
    </w:p>
    <w:p w:rsidR="00D87E4B" w:rsidRPr="00FE2262" w:rsidRDefault="00D87E4B" w:rsidP="00FC714B">
      <w:r w:rsidRPr="00FE2262">
        <w:rPr>
          <w:bCs/>
        </w:rPr>
        <w:t>3</w:t>
      </w:r>
      <w:r w:rsidRPr="00FE2262">
        <w:tab/>
        <w:t>Tout Etat Membre, Membre de Secteur ou Associé de l'UIT constatant qu'un brevet, dont lui ou une autre organisation est titulaire, couvre peut-être, en totalité ou en parti</w:t>
      </w:r>
      <w:r w:rsidR="00877637" w:rsidRPr="00FE2262">
        <w:t>e, des éléments des projet</w:t>
      </w:r>
      <w:r w:rsidRPr="00FE2262">
        <w:t>s de Recommandation qu'il est proposé d'approuver est invité à communiquer ces renseignements au TSB, conformément à la politique</w:t>
      </w:r>
      <w:r w:rsidR="001912DF" w:rsidRPr="00FE2262">
        <w:t xml:space="preserve"> commune de l’UIT-T, l</w:t>
      </w:r>
      <w:r w:rsidR="00B63BF9" w:rsidRPr="00FE2262">
        <w:t>'</w:t>
      </w:r>
      <w:r w:rsidR="001912DF" w:rsidRPr="00FE2262">
        <w:t>UIT-R, l</w:t>
      </w:r>
      <w:r w:rsidR="00B63BF9" w:rsidRPr="00FE2262">
        <w:t>'</w:t>
      </w:r>
      <w:r w:rsidR="001912DF" w:rsidRPr="00FE2262">
        <w:t>ISO et la CEI en</w:t>
      </w:r>
      <w:r w:rsidRPr="00FE2262">
        <w:t xml:space="preserve"> matière de brevets.</w:t>
      </w:r>
    </w:p>
    <w:p w:rsidR="00D87E4B" w:rsidRPr="00FE2262" w:rsidRDefault="00D87E4B" w:rsidP="00FC714B">
      <w:r w:rsidRPr="00FE2262">
        <w:t>Les renseignements existants sur les brevets sont accessibles en l</w:t>
      </w:r>
      <w:r w:rsidR="001912DF" w:rsidRPr="00FE2262">
        <w:t>igne sur le site web de l'UIT</w:t>
      </w:r>
      <w:r w:rsidR="001912DF" w:rsidRPr="00FE2262">
        <w:noBreakHyphen/>
        <w:t>T (</w:t>
      </w:r>
      <w:hyperlink r:id="rId9" w:history="1">
        <w:r w:rsidR="001912DF" w:rsidRPr="00FE2262">
          <w:rPr>
            <w:rStyle w:val="Hyperlink"/>
          </w:rPr>
          <w:t>www.itu.int/ITU-T/ipr/</w:t>
        </w:r>
      </w:hyperlink>
      <w:r w:rsidR="001912DF" w:rsidRPr="00FE2262">
        <w:t>).</w:t>
      </w:r>
    </w:p>
    <w:p w:rsidR="00D87E4B" w:rsidRPr="00FE2262" w:rsidRDefault="00D87E4B" w:rsidP="00FC714B">
      <w:r w:rsidRPr="00FE2262">
        <w:rPr>
          <w:bCs/>
        </w:rPr>
        <w:t>4</w:t>
      </w:r>
      <w:r w:rsidRPr="00FE2262">
        <w:tab/>
        <w:t>Compte tenu des dispositions de la</w:t>
      </w:r>
      <w:r w:rsidRPr="00FE2262">
        <w:rPr>
          <w:b/>
        </w:rPr>
        <w:t xml:space="preserve"> </w:t>
      </w:r>
      <w:r w:rsidRPr="00FE2262">
        <w:rPr>
          <w:bCs/>
        </w:rPr>
        <w:t>Section 9 de la Résolution 1,</w:t>
      </w:r>
      <w:r w:rsidRPr="00FE2262">
        <w:t xml:space="preserve"> je vous serais reconnaissant de bien vouloir me faire savoir au plus tard </w:t>
      </w:r>
      <w:r w:rsidRPr="00FE2262">
        <w:rPr>
          <w:b/>
        </w:rPr>
        <w:t xml:space="preserve">le </w:t>
      </w:r>
      <w:r w:rsidR="00877637" w:rsidRPr="00FE2262">
        <w:rPr>
          <w:b/>
        </w:rPr>
        <w:t>30 mars 2011</w:t>
      </w:r>
      <w:r w:rsidR="00877637" w:rsidRPr="00FE2262">
        <w:rPr>
          <w:iCs/>
        </w:rPr>
        <w:t xml:space="preserve"> </w:t>
      </w:r>
      <w:r w:rsidRPr="00FE2262">
        <w:t xml:space="preserve">à 24 heures UTC si votre Administration autorise la Commission d'études </w:t>
      </w:r>
      <w:r w:rsidR="00877637" w:rsidRPr="00FE2262">
        <w:t xml:space="preserve">17 </w:t>
      </w:r>
      <w:r w:rsidRPr="00FE2262">
        <w:t xml:space="preserve">à examiner, lors de sa réunion, lesdits projets de </w:t>
      </w:r>
      <w:r w:rsidR="00877637" w:rsidRPr="00FE2262">
        <w:t xml:space="preserve">nouvelle </w:t>
      </w:r>
      <w:r w:rsidRPr="00FE2262">
        <w:t>Recommandation aux fins d'approbation.</w:t>
      </w:r>
    </w:p>
    <w:p w:rsidR="00D87E4B" w:rsidRPr="00FE2262" w:rsidRDefault="00D87E4B" w:rsidP="00FC714B">
      <w:r w:rsidRPr="00FE2262">
        <w:lastRenderedPageBreak/>
        <w:t xml:space="preserve">Si des Etats Membres estiment que la procédure d'approbation ne doit pas se poursuivre, ils sont invités à faire connaître leurs raisons et à proposer les modifications susceptibles de permettre la reprise des procédures d'examen et d'approbation des projets de </w:t>
      </w:r>
      <w:r w:rsidR="00877637" w:rsidRPr="00FE2262">
        <w:t xml:space="preserve">nouvelle </w:t>
      </w:r>
      <w:r w:rsidRPr="00FE2262">
        <w:t>Recommandation.</w:t>
      </w:r>
    </w:p>
    <w:p w:rsidR="00D87E4B" w:rsidRPr="00FE2262" w:rsidRDefault="00D87E4B" w:rsidP="00FC714B">
      <w:r w:rsidRPr="00FE2262">
        <w:rPr>
          <w:bCs/>
        </w:rPr>
        <w:t>5</w:t>
      </w:r>
      <w:r w:rsidRPr="00FE2262">
        <w:tab/>
        <w:t xml:space="preserve">Si au moins 70% des réponses des Etats Membres sont en faveur de l'examen, aux fins d'approbation, de ces projets de </w:t>
      </w:r>
      <w:r w:rsidR="00877637" w:rsidRPr="00FE2262">
        <w:t xml:space="preserve">nouvelle </w:t>
      </w:r>
      <w:r w:rsidRPr="00FE2262">
        <w:t xml:space="preserve">Recommandation lors de la réunion de la Commission d'études, </w:t>
      </w:r>
      <w:r w:rsidRPr="006B1D13">
        <w:rPr>
          <w:bCs/>
        </w:rPr>
        <w:t>une séance plénière se tiendra</w:t>
      </w:r>
      <w:r w:rsidRPr="00FE2262">
        <w:rPr>
          <w:b/>
        </w:rPr>
        <w:t xml:space="preserve"> le </w:t>
      </w:r>
      <w:r w:rsidR="00877637" w:rsidRPr="00FE2262">
        <w:rPr>
          <w:b/>
        </w:rPr>
        <w:t>20 avril 2011</w:t>
      </w:r>
      <w:r w:rsidRPr="00FE2262">
        <w:t xml:space="preserve"> pour appliquer la procédure d'approbation.</w:t>
      </w:r>
    </w:p>
    <w:p w:rsidR="00D87E4B" w:rsidRPr="00FE2262" w:rsidRDefault="00D87E4B" w:rsidP="00FC714B">
      <w:r w:rsidRPr="00FE2262">
        <w:t xml:space="preserve">En conséquence, j'invite votre Administration à se faire représenter à cette réunion. Les </w:t>
      </w:r>
      <w:r w:rsidR="00AD37D6">
        <w:rPr>
          <w:b/>
        </w:rPr>
        <w:t>A</w:t>
      </w:r>
      <w:r w:rsidRPr="00FE2262">
        <w:rPr>
          <w:b/>
        </w:rPr>
        <w:t>dministrations des Etats Membres de l'Union</w:t>
      </w:r>
      <w:r w:rsidRPr="00FE2262">
        <w:t xml:space="preserve"> sont in</w:t>
      </w:r>
      <w:r w:rsidR="006B1D13">
        <w:t>vitées à communiquer le nom du c</w:t>
      </w:r>
      <w:r w:rsidRPr="00FE2262">
        <w:t>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 19, numéro 239, de la Convention de l'UIT.</w:t>
      </w:r>
    </w:p>
    <w:p w:rsidR="00D87E4B" w:rsidRPr="00FE2262" w:rsidRDefault="00D87E4B" w:rsidP="00FC714B">
      <w:r w:rsidRPr="00FE2262">
        <w:rPr>
          <w:bCs/>
        </w:rPr>
        <w:t>6</w:t>
      </w:r>
      <w:r w:rsidRPr="00FE2262">
        <w:tab/>
        <w:t xml:space="preserve">L'ordre du jour ainsi que tous les renseignements pertinents concernant la réunion de la Commission d'études </w:t>
      </w:r>
      <w:r w:rsidR="00877637" w:rsidRPr="00FE2262">
        <w:t xml:space="preserve">17 </w:t>
      </w:r>
      <w:r w:rsidRPr="00FE2262">
        <w:t xml:space="preserve">seront disponibles dans la Lettre collective </w:t>
      </w:r>
      <w:r w:rsidR="00877637" w:rsidRPr="00FE2262">
        <w:t>5</w:t>
      </w:r>
      <w:r w:rsidRPr="00FE2262">
        <w:t>/</w:t>
      </w:r>
      <w:r w:rsidR="00877637" w:rsidRPr="00FE2262">
        <w:t>17.</w:t>
      </w:r>
    </w:p>
    <w:p w:rsidR="00D87E4B" w:rsidRPr="00FE2262" w:rsidRDefault="00D87E4B" w:rsidP="00FC714B">
      <w:r w:rsidRPr="00FE2262">
        <w:rPr>
          <w:bCs/>
        </w:rPr>
        <w:t>7</w:t>
      </w:r>
      <w:r w:rsidRPr="00FE2262">
        <w:tab/>
        <w:t>Après la réunion, le Directeur du TSB fera connaître, par voie de circulaire, l</w:t>
      </w:r>
      <w:r w:rsidR="00991098" w:rsidRPr="00FE2262">
        <w:t>a</w:t>
      </w:r>
      <w:r w:rsidRPr="00FE2262">
        <w:t xml:space="preserve"> décision prise au sujet de ces Recommandations. </w:t>
      </w:r>
      <w:r w:rsidR="00991098" w:rsidRPr="00FE2262">
        <w:t>Cette information</w:t>
      </w:r>
      <w:r w:rsidRPr="00FE2262">
        <w:t xml:space="preserve"> </w:t>
      </w:r>
      <w:r w:rsidR="00991098" w:rsidRPr="00FE2262">
        <w:t xml:space="preserve">sera </w:t>
      </w:r>
      <w:r w:rsidRPr="00FE2262">
        <w:t>également publiée dans le Bulletin d'exploitation de l'UIT.</w:t>
      </w:r>
    </w:p>
    <w:p w:rsidR="00D87E4B" w:rsidRPr="00FE2262" w:rsidRDefault="00D87E4B" w:rsidP="00FC714B">
      <w:r w:rsidRPr="00FE2262">
        <w:t>Veuillez agréer, Madame, Monsieur, l'assurance de ma haute considération.</w:t>
      </w:r>
    </w:p>
    <w:p w:rsidR="00D87E4B" w:rsidRPr="00FE2262" w:rsidRDefault="00E66029" w:rsidP="004F586B">
      <w:pPr>
        <w:spacing w:before="1440"/>
        <w:ind w:right="-284"/>
      </w:pPr>
      <w:r w:rsidRPr="00FE2262">
        <w:t>Malcolm Johnson</w:t>
      </w:r>
      <w:r w:rsidR="00D87E4B" w:rsidRPr="00FE2262">
        <w:br/>
        <w:t>Directeur du Bureau de la</w:t>
      </w:r>
      <w:r w:rsidR="00D87E4B" w:rsidRPr="00FE2262">
        <w:br/>
        <w:t>normalisation des télécommunications</w:t>
      </w:r>
    </w:p>
    <w:p w:rsidR="004F586B" w:rsidRDefault="004F586B" w:rsidP="00FC714B">
      <w:pPr>
        <w:spacing w:before="720"/>
        <w:ind w:right="-285"/>
        <w:rPr>
          <w:b/>
        </w:rPr>
      </w:pPr>
    </w:p>
    <w:p w:rsidR="004F586B" w:rsidRDefault="004F586B" w:rsidP="00FC714B">
      <w:pPr>
        <w:spacing w:before="720"/>
        <w:ind w:right="-285"/>
        <w:rPr>
          <w:b/>
        </w:rPr>
      </w:pPr>
    </w:p>
    <w:p w:rsidR="00D87E4B" w:rsidRPr="00FE2262" w:rsidRDefault="00D87E4B" w:rsidP="00FC714B">
      <w:pPr>
        <w:spacing w:before="720"/>
        <w:ind w:right="-285"/>
        <w:rPr>
          <w:bCs/>
        </w:rPr>
      </w:pPr>
      <w:r w:rsidRPr="00FE2262">
        <w:rPr>
          <w:b/>
        </w:rPr>
        <w:t>Annexe</w:t>
      </w:r>
      <w:r w:rsidRPr="004F586B">
        <w:rPr>
          <w:bCs/>
        </w:rPr>
        <w:t>:</w:t>
      </w:r>
      <w:r w:rsidR="003259D0" w:rsidRPr="004F586B">
        <w:rPr>
          <w:bCs/>
        </w:rPr>
        <w:t xml:space="preserve"> </w:t>
      </w:r>
      <w:r w:rsidR="00877637" w:rsidRPr="004F586B">
        <w:rPr>
          <w:bCs/>
        </w:rPr>
        <w:t>1</w:t>
      </w:r>
    </w:p>
    <w:p w:rsidR="00877637" w:rsidRPr="00FE2262" w:rsidRDefault="00877637" w:rsidP="00FC71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E2262">
        <w:br w:type="page"/>
      </w:r>
    </w:p>
    <w:p w:rsidR="00D16C41" w:rsidRPr="00FE2262" w:rsidRDefault="00D16C41" w:rsidP="00FC714B">
      <w:pPr>
        <w:pStyle w:val="AppendixRef"/>
      </w:pPr>
      <w:r w:rsidRPr="00FE2262">
        <w:t>ANNEXE 1</w:t>
      </w:r>
      <w:r w:rsidRPr="00FE2262">
        <w:br/>
        <w:t>(de la Circulaire TSB 158)</w:t>
      </w:r>
    </w:p>
    <w:p w:rsidR="00D16C41" w:rsidRPr="00FE2262" w:rsidRDefault="00D16C41" w:rsidP="00FC714B">
      <w:pPr>
        <w:spacing w:before="240"/>
        <w:jc w:val="center"/>
        <w:rPr>
          <w:szCs w:val="24"/>
        </w:rPr>
      </w:pPr>
      <w:r w:rsidRPr="00FE2262">
        <w:rPr>
          <w:b/>
          <w:bCs/>
          <w:szCs w:val="24"/>
        </w:rPr>
        <w:t>Résumé et localisation des textes</w:t>
      </w:r>
    </w:p>
    <w:p w:rsidR="00D16C41" w:rsidRPr="00FE2262" w:rsidRDefault="00D16C41" w:rsidP="00AD37D6">
      <w:pPr>
        <w:pStyle w:val="Headingb0"/>
        <w:spacing w:before="600"/>
        <w:rPr>
          <w:sz w:val="28"/>
          <w:szCs w:val="28"/>
        </w:rPr>
      </w:pPr>
      <w:r w:rsidRPr="00FE2262">
        <w:t xml:space="preserve">Projet de nouvelle Recommandation UIT-T X.1500 (X.cybex), Techniques d'échange </w:t>
      </w:r>
      <w:r w:rsidR="00523D5E" w:rsidRPr="00FE2262">
        <w:t>d'informations sur la c</w:t>
      </w:r>
      <w:r w:rsidRPr="00FE2262">
        <w:t>ybers</w:t>
      </w:r>
      <w:r w:rsidR="00523D5E" w:rsidRPr="00FE2262">
        <w:t>écurité</w:t>
      </w:r>
      <w:r w:rsidRPr="00FE2262">
        <w:t xml:space="preserve"> </w:t>
      </w:r>
      <w:r w:rsidRPr="00FE2262">
        <w:br/>
      </w:r>
      <w:r w:rsidRPr="00FE2262">
        <w:rPr>
          <w:szCs w:val="24"/>
        </w:rPr>
        <w:t xml:space="preserve">COM 17 – R 25 </w:t>
      </w:r>
      <w:r w:rsidRPr="00AD37D6">
        <w:rPr>
          <w:b w:val="0"/>
          <w:bCs/>
          <w:i/>
          <w:iCs/>
          <w:szCs w:val="24"/>
        </w:rPr>
        <w:t>(bientôt disponible sur le web)</w:t>
      </w:r>
    </w:p>
    <w:p w:rsidR="00D16C41" w:rsidRPr="00FE2262" w:rsidRDefault="00D16C41" w:rsidP="004F586B">
      <w:pPr>
        <w:pStyle w:val="Headingb0"/>
      </w:pPr>
      <w:r w:rsidRPr="00FE2262">
        <w:t>Résumé</w:t>
      </w:r>
    </w:p>
    <w:p w:rsidR="00D16C41" w:rsidRDefault="00523D5E" w:rsidP="00FC714B">
      <w:r w:rsidRPr="00FE2262">
        <w:t xml:space="preserve">Cette </w:t>
      </w:r>
      <w:r w:rsidR="00D16C41" w:rsidRPr="00FE2262">
        <w:t>Recomm</w:t>
      </w:r>
      <w:r w:rsidRPr="00FE2262">
        <w:t>a</w:t>
      </w:r>
      <w:r w:rsidR="00D16C41" w:rsidRPr="00FE2262">
        <w:t>ndation d</w:t>
      </w:r>
      <w:r w:rsidRPr="00FE2262">
        <w:t xml:space="preserve">écrit des </w:t>
      </w:r>
      <w:r w:rsidR="00D16C41" w:rsidRPr="00FE2262">
        <w:t xml:space="preserve">techniques </w:t>
      </w:r>
      <w:r w:rsidRPr="00FE2262">
        <w:t xml:space="preserve">d'échange d'informations sur la </w:t>
      </w:r>
      <w:r w:rsidR="00D16C41" w:rsidRPr="00FE2262">
        <w:t>cybers</w:t>
      </w:r>
      <w:r w:rsidRPr="00FE2262">
        <w:t>écurité</w:t>
      </w:r>
      <w:r w:rsidR="00D16C41" w:rsidRPr="00FE2262">
        <w:t xml:space="preserve">. </w:t>
      </w:r>
      <w:r w:rsidRPr="00FE2262">
        <w:t xml:space="preserve">Utilisables </w:t>
      </w:r>
      <w:r w:rsidR="00296C95">
        <w:t>séparément</w:t>
      </w:r>
      <w:r w:rsidRPr="00FE2262">
        <w:t xml:space="preserve"> ou </w:t>
      </w:r>
      <w:r w:rsidR="00296C95" w:rsidRPr="00FE2262">
        <w:t xml:space="preserve">de manière </w:t>
      </w:r>
      <w:r w:rsidRPr="00FE2262">
        <w:t>combinée</w:t>
      </w:r>
      <w:r w:rsidR="00D16C41" w:rsidRPr="00FE2262">
        <w:t xml:space="preserve">, </w:t>
      </w:r>
      <w:r w:rsidRPr="00FE2262">
        <w:t>selon les souhaits ou les besoins</w:t>
      </w:r>
      <w:r w:rsidR="00D16C41" w:rsidRPr="00FE2262">
        <w:t xml:space="preserve">, </w:t>
      </w:r>
      <w:r w:rsidRPr="00FE2262">
        <w:t xml:space="preserve">ces techniques visent à améliorer la </w:t>
      </w:r>
      <w:r w:rsidR="00D16C41" w:rsidRPr="00FE2262">
        <w:t>cybers</w:t>
      </w:r>
      <w:r w:rsidRPr="00FE2262">
        <w:t>écurité</w:t>
      </w:r>
      <w:r w:rsidR="00D16C41" w:rsidRPr="00FE2262">
        <w:t xml:space="preserve"> </w:t>
      </w:r>
      <w:r w:rsidR="00296C95">
        <w:t xml:space="preserve">grâce à </w:t>
      </w:r>
      <w:r w:rsidRPr="00FE2262">
        <w:t xml:space="preserve">un échange d'informations </w:t>
      </w:r>
      <w:r w:rsidR="00D16C41" w:rsidRPr="00FE2262">
        <w:t>coh</w:t>
      </w:r>
      <w:r w:rsidRPr="00FE2262">
        <w:t>é</w:t>
      </w:r>
      <w:r w:rsidR="00D16C41" w:rsidRPr="00FE2262">
        <w:t>rent, comp</w:t>
      </w:r>
      <w:r w:rsidRPr="00FE2262">
        <w:t>let</w:t>
      </w:r>
      <w:r w:rsidR="00D16C41" w:rsidRPr="00FE2262">
        <w:t xml:space="preserve">, global, </w:t>
      </w:r>
      <w:r w:rsidRPr="00FE2262">
        <w:t>garanti et en temps utile</w:t>
      </w:r>
      <w:r w:rsidR="00D16C41" w:rsidRPr="00FE2262">
        <w:t xml:space="preserve">. </w:t>
      </w:r>
      <w:r w:rsidR="00296C95">
        <w:t>Cette Recommandation n'entraîne a</w:t>
      </w:r>
      <w:r w:rsidRPr="00FE2262">
        <w:t xml:space="preserve">ucune obligation quant </w:t>
      </w:r>
      <w:r w:rsidR="006D6530" w:rsidRPr="00FE2262">
        <w:t xml:space="preserve">à </w:t>
      </w:r>
      <w:r w:rsidRPr="00FE2262">
        <w:t>l'échange d'</w:t>
      </w:r>
      <w:r w:rsidR="00D16C41" w:rsidRPr="00FE2262">
        <w:t>information</w:t>
      </w:r>
      <w:r w:rsidRPr="00FE2262">
        <w:t>s</w:t>
      </w:r>
      <w:r w:rsidR="00D16C41" w:rsidRPr="00FE2262">
        <w:t xml:space="preserve">, </w:t>
      </w:r>
      <w:r w:rsidR="00296C95">
        <w:t>et elle ne traite ni d</w:t>
      </w:r>
      <w:r w:rsidR="006D6530" w:rsidRPr="00FE2262">
        <w:t xml:space="preserve">es </w:t>
      </w:r>
      <w:r w:rsidRPr="00FE2262">
        <w:t>moyens d'</w:t>
      </w:r>
      <w:r w:rsidR="00D16C41" w:rsidRPr="00FE2262">
        <w:t xml:space="preserve">acquisition </w:t>
      </w:r>
      <w:r w:rsidR="00296C95">
        <w:t xml:space="preserve">ni de l'utilisation finale </w:t>
      </w:r>
      <w:r w:rsidR="006D6530" w:rsidRPr="00FE2262">
        <w:t>des informations</w:t>
      </w:r>
      <w:r w:rsidR="00D16C41" w:rsidRPr="00FE2262">
        <w:t>.</w:t>
      </w:r>
    </w:p>
    <w:p w:rsidR="00D16C41" w:rsidRPr="00FE2262" w:rsidRDefault="00D16C41" w:rsidP="00AD37D6">
      <w:pPr>
        <w:pStyle w:val="Headingb0"/>
        <w:spacing w:before="480"/>
        <w:rPr>
          <w:sz w:val="28"/>
          <w:szCs w:val="28"/>
        </w:rPr>
      </w:pPr>
      <w:r w:rsidRPr="00FE2262">
        <w:t xml:space="preserve">Projet de nouvelle Recommandation UIT-T X.1520 (X.cve), </w:t>
      </w:r>
      <w:r w:rsidR="004E715F">
        <w:t>V</w:t>
      </w:r>
      <w:r w:rsidRPr="00FE2262">
        <w:t>uln</w:t>
      </w:r>
      <w:r w:rsidR="004E715F">
        <w:t>é</w:t>
      </w:r>
      <w:r w:rsidRPr="00FE2262">
        <w:t>rabilit</w:t>
      </w:r>
      <w:r w:rsidR="004E715F">
        <w:t>é</w:t>
      </w:r>
      <w:r w:rsidRPr="00FE2262">
        <w:t xml:space="preserve">s </w:t>
      </w:r>
      <w:r w:rsidR="004E715F">
        <w:t xml:space="preserve">et </w:t>
      </w:r>
      <w:r w:rsidRPr="00FE2262">
        <w:t>expos</w:t>
      </w:r>
      <w:r w:rsidR="004E715F">
        <w:t xml:space="preserve">itions courantes </w:t>
      </w:r>
      <w:r w:rsidRPr="00FE2262">
        <w:t>(CVE)</w:t>
      </w:r>
      <w:r w:rsidRPr="00FE2262">
        <w:br/>
      </w:r>
      <w:r w:rsidRPr="00FE2262">
        <w:rPr>
          <w:szCs w:val="24"/>
        </w:rPr>
        <w:t>COM 17 – R 26</w:t>
      </w:r>
    </w:p>
    <w:p w:rsidR="00D16C41" w:rsidRPr="00FE2262" w:rsidRDefault="00D16C41" w:rsidP="004F586B">
      <w:pPr>
        <w:pStyle w:val="Headingb0"/>
      </w:pPr>
      <w:r w:rsidRPr="00FE2262">
        <w:t>Résumé</w:t>
      </w:r>
    </w:p>
    <w:p w:rsidR="00D16C41" w:rsidRPr="00FE2262" w:rsidRDefault="00FE2262" w:rsidP="00FC714B">
      <w:r w:rsidRPr="00FE2262">
        <w:t xml:space="preserve">Cette </w:t>
      </w:r>
      <w:r w:rsidR="00D16C41" w:rsidRPr="00FE2262">
        <w:t>Recomm</w:t>
      </w:r>
      <w:r w:rsidRPr="00FE2262">
        <w:t>a</w:t>
      </w:r>
      <w:r w:rsidR="00D16C41" w:rsidRPr="00FE2262">
        <w:t xml:space="preserve">ndation </w:t>
      </w:r>
      <w:r>
        <w:t xml:space="preserve">traite d'un moyen structuré d'échange </w:t>
      </w:r>
      <w:r w:rsidR="004E715F">
        <w:t xml:space="preserve">d'informations sur les vulnérabilités et les expositions courantes </w:t>
      </w:r>
      <w:r w:rsidR="00D16C41" w:rsidRPr="00FE2262">
        <w:t>(CVE</w:t>
      </w:r>
      <w:r w:rsidR="004E715F">
        <w:t xml:space="preserve">, </w:t>
      </w:r>
      <w:r w:rsidR="004E715F" w:rsidRPr="004E715F">
        <w:rPr>
          <w:i/>
          <w:iCs/>
        </w:rPr>
        <w:t>common vulnerabilities and exposures</w:t>
      </w:r>
      <w:r w:rsidR="00D16C41" w:rsidRPr="00FE2262">
        <w:t xml:space="preserve">) </w:t>
      </w:r>
      <w:r w:rsidR="00296C95">
        <w:t xml:space="preserve">en matière de sécurité de l'information, le but étant </w:t>
      </w:r>
      <w:r w:rsidR="004E715F">
        <w:t xml:space="preserve">de </w:t>
      </w:r>
      <w:r w:rsidR="00126DCE">
        <w:t xml:space="preserve">fournir des dénominations communes pour les </w:t>
      </w:r>
      <w:r w:rsidR="004E715F">
        <w:t xml:space="preserve">problèmes </w:t>
      </w:r>
      <w:r w:rsidR="00126DCE">
        <w:t xml:space="preserve">connus du public </w:t>
      </w:r>
      <w:r w:rsidR="004E715F">
        <w:t>rencontrés dans les logiciels commerciaux</w:t>
      </w:r>
      <w:r w:rsidR="00D16C41" w:rsidRPr="00FE2262">
        <w:t xml:space="preserve"> </w:t>
      </w:r>
      <w:r w:rsidR="004E715F">
        <w:t xml:space="preserve">ou </w:t>
      </w:r>
      <w:r w:rsidR="00607C20">
        <w:t xml:space="preserve">libres </w:t>
      </w:r>
      <w:r w:rsidR="004E715F">
        <w:t>utilisés dans les réseaux de communication</w:t>
      </w:r>
      <w:r w:rsidR="00D16C41" w:rsidRPr="00FE2262">
        <w:t xml:space="preserve">, </w:t>
      </w:r>
      <w:r w:rsidR="004E715F">
        <w:t>dans les dispositifs d'utilisateur final</w:t>
      </w:r>
      <w:r w:rsidR="00D16C41" w:rsidRPr="00FE2262">
        <w:t xml:space="preserve">, </w:t>
      </w:r>
      <w:r w:rsidR="004E715F">
        <w:t>ou dans tout autre type de dispositif des technologies de l'</w:t>
      </w:r>
      <w:r w:rsidR="00D16C41" w:rsidRPr="00FE2262">
        <w:t xml:space="preserve">information </w:t>
      </w:r>
      <w:r w:rsidR="004E715F">
        <w:t xml:space="preserve">et de la </w:t>
      </w:r>
      <w:r w:rsidR="00D16C41" w:rsidRPr="00FE2262">
        <w:t>communication (</w:t>
      </w:r>
      <w:r w:rsidR="004E715F">
        <w:t>TIC</w:t>
      </w:r>
      <w:r w:rsidR="00D16C41" w:rsidRPr="00FE2262">
        <w:t xml:space="preserve">) </w:t>
      </w:r>
      <w:r w:rsidR="004E715F">
        <w:t>utilisant des logiciels</w:t>
      </w:r>
      <w:r w:rsidR="00D16C41" w:rsidRPr="00FE2262">
        <w:t xml:space="preserve">. </w:t>
      </w:r>
      <w:r w:rsidR="00126DCE">
        <w:t xml:space="preserve">Cette </w:t>
      </w:r>
      <w:r w:rsidR="00D16C41" w:rsidRPr="00FE2262">
        <w:t>Recomm</w:t>
      </w:r>
      <w:r w:rsidR="00126DCE">
        <w:t>a</w:t>
      </w:r>
      <w:r w:rsidR="00D16C41" w:rsidRPr="00FE2262">
        <w:t xml:space="preserve">ndation </w:t>
      </w:r>
      <w:r w:rsidR="00126DCE">
        <w:t xml:space="preserve">vise à faciliter l'échange de données </w:t>
      </w:r>
      <w:r w:rsidR="003542F7">
        <w:t xml:space="preserve">sur les vulnérabilités </w:t>
      </w:r>
      <w:r w:rsidR="00607C20">
        <w:t>entre différent</w:t>
      </w:r>
      <w:r w:rsidR="004A6A84">
        <w:t>e</w:t>
      </w:r>
      <w:r w:rsidR="00607C20">
        <w:t xml:space="preserve">s </w:t>
      </w:r>
      <w:r w:rsidR="004A6A84">
        <w:t xml:space="preserve">capacités </w:t>
      </w:r>
      <w:r w:rsidR="00D16C41" w:rsidRPr="00FE2262">
        <w:t>(</w:t>
      </w:r>
      <w:r w:rsidR="00126DCE">
        <w:t>outils</w:t>
      </w:r>
      <w:r w:rsidR="00D16C41" w:rsidRPr="00FE2262">
        <w:t xml:space="preserve">, </w:t>
      </w:r>
      <w:r w:rsidR="00607C20">
        <w:t>répertoires</w:t>
      </w:r>
      <w:r w:rsidR="00D16C41" w:rsidRPr="00FE2262">
        <w:t xml:space="preserve"> </w:t>
      </w:r>
      <w:r w:rsidR="00126DCE">
        <w:t xml:space="preserve">et </w:t>
      </w:r>
      <w:r w:rsidR="00D16C41" w:rsidRPr="00FE2262">
        <w:t xml:space="preserve">services) </w:t>
      </w:r>
      <w:r w:rsidR="00126DCE">
        <w:t>sur la base de ces dénominations communes</w:t>
      </w:r>
      <w:r w:rsidR="00D16C41" w:rsidRPr="00FE2262">
        <w:t xml:space="preserve">. </w:t>
      </w:r>
      <w:r w:rsidR="00126DCE">
        <w:t xml:space="preserve">Elle est conçue pour permettre d'interconnecter des bases de données </w:t>
      </w:r>
      <w:r w:rsidR="004A6A84">
        <w:t xml:space="preserve">sur les vulnérabilités </w:t>
      </w:r>
      <w:r w:rsidR="00126DCE">
        <w:t xml:space="preserve">et autres </w:t>
      </w:r>
      <w:r w:rsidR="004A6A84">
        <w:t>capacités</w:t>
      </w:r>
      <w:r w:rsidR="00D16C41" w:rsidRPr="00FE2262">
        <w:t xml:space="preserve">, </w:t>
      </w:r>
      <w:r w:rsidR="00126DCE">
        <w:t xml:space="preserve">et </w:t>
      </w:r>
      <w:r w:rsidR="00296C95">
        <w:t xml:space="preserve">pour </w:t>
      </w:r>
      <w:r w:rsidR="00D16C41" w:rsidRPr="00FE2262">
        <w:t>facilit</w:t>
      </w:r>
      <w:r w:rsidR="00126DCE">
        <w:t xml:space="preserve">er la </w:t>
      </w:r>
      <w:r w:rsidR="00D16C41" w:rsidRPr="00FE2262">
        <w:t>compar</w:t>
      </w:r>
      <w:r w:rsidR="00126DCE">
        <w:t>a</w:t>
      </w:r>
      <w:r w:rsidR="00D16C41" w:rsidRPr="00FE2262">
        <w:t xml:space="preserve">ison </w:t>
      </w:r>
      <w:r w:rsidR="00126DCE">
        <w:t>des outils et services de sécurité</w:t>
      </w:r>
      <w:r w:rsidR="00D16C41" w:rsidRPr="00FE2262">
        <w:t xml:space="preserve">. </w:t>
      </w:r>
      <w:r w:rsidR="00126DCE">
        <w:t>En tant que telle</w:t>
      </w:r>
      <w:r w:rsidR="00D16C41" w:rsidRPr="00FE2262">
        <w:t xml:space="preserve">, </w:t>
      </w:r>
      <w:r w:rsidR="00126DCE">
        <w:t xml:space="preserve">cette </w:t>
      </w:r>
      <w:r w:rsidR="00D16C41" w:rsidRPr="00FE2262">
        <w:t>Recomm</w:t>
      </w:r>
      <w:r w:rsidR="00126DCE">
        <w:t>a</w:t>
      </w:r>
      <w:r w:rsidR="00D16C41" w:rsidRPr="00FE2262">
        <w:t xml:space="preserve">ndation </w:t>
      </w:r>
      <w:r w:rsidR="00126DCE">
        <w:t xml:space="preserve">ne </w:t>
      </w:r>
      <w:r w:rsidR="003542F7">
        <w:t xml:space="preserve">prend </w:t>
      </w:r>
      <w:r w:rsidR="00126DCE">
        <w:t xml:space="preserve">pas </w:t>
      </w:r>
      <w:r w:rsidR="003542F7">
        <w:t xml:space="preserve">en considération les </w:t>
      </w:r>
      <w:r w:rsidR="00D16C41" w:rsidRPr="00FE2262">
        <w:t>information</w:t>
      </w:r>
      <w:r w:rsidR="00126DCE">
        <w:t>s</w:t>
      </w:r>
      <w:r w:rsidR="00D16C41" w:rsidRPr="00FE2262">
        <w:t xml:space="preserve"> </w:t>
      </w:r>
      <w:r w:rsidR="00607C20">
        <w:t>telles que des informations sur les risques</w:t>
      </w:r>
      <w:r w:rsidR="00D16C41" w:rsidRPr="00FE2262">
        <w:t xml:space="preserve">, </w:t>
      </w:r>
      <w:r w:rsidR="00607C20">
        <w:t>les incidences et les solutions</w:t>
      </w:r>
      <w:r w:rsidR="00D16C41" w:rsidRPr="00FE2262">
        <w:t xml:space="preserve">, </w:t>
      </w:r>
      <w:r w:rsidR="00607C20">
        <w:t>ou des informations techniques détaillées</w:t>
      </w:r>
      <w:r w:rsidR="00D16C41" w:rsidRPr="00FE2262">
        <w:t xml:space="preserve">. </w:t>
      </w:r>
      <w:r w:rsidR="00126DCE">
        <w:t xml:space="preserve">Elle </w:t>
      </w:r>
      <w:r w:rsidR="003542F7">
        <w:t xml:space="preserve">prend </w:t>
      </w:r>
      <w:r w:rsidR="00126DCE">
        <w:t xml:space="preserve">uniquement </w:t>
      </w:r>
      <w:r w:rsidR="003542F7">
        <w:t xml:space="preserve">en considération </w:t>
      </w:r>
      <w:r w:rsidR="00126DCE">
        <w:t xml:space="preserve">le numéro d'identification </w:t>
      </w:r>
      <w:r w:rsidR="003542F7">
        <w:t>standard avec un</w:t>
      </w:r>
      <w:r w:rsidR="00126DCE">
        <w:t xml:space="preserve"> indicat</w:t>
      </w:r>
      <w:r w:rsidR="003542F7">
        <w:t xml:space="preserve">eur </w:t>
      </w:r>
      <w:r w:rsidR="00126DCE">
        <w:t>d'état</w:t>
      </w:r>
      <w:r w:rsidR="00D16C41" w:rsidRPr="00FE2262">
        <w:t xml:space="preserve">, </w:t>
      </w:r>
      <w:r w:rsidR="00126DCE">
        <w:t xml:space="preserve">une brève </w:t>
      </w:r>
      <w:r w:rsidR="00D16C41" w:rsidRPr="00FE2262">
        <w:t xml:space="preserve">description, </w:t>
      </w:r>
      <w:r w:rsidR="00126DCE">
        <w:t xml:space="preserve">et des </w:t>
      </w:r>
      <w:r w:rsidR="00D16C41" w:rsidRPr="00FE2262">
        <w:t>r</w:t>
      </w:r>
      <w:r w:rsidR="00126DCE">
        <w:t>é</w:t>
      </w:r>
      <w:r w:rsidR="00D16C41" w:rsidRPr="00FE2262">
        <w:t>f</w:t>
      </w:r>
      <w:r w:rsidR="00126DCE">
        <w:t>é</w:t>
      </w:r>
      <w:r w:rsidR="00D16C41" w:rsidRPr="00FE2262">
        <w:t xml:space="preserve">rences </w:t>
      </w:r>
      <w:r w:rsidR="00126DCE">
        <w:t>aux rapports et avis de vulnérabilité associés</w:t>
      </w:r>
      <w:r w:rsidR="00D16C41" w:rsidRPr="00FE2262">
        <w:t>.</w:t>
      </w:r>
    </w:p>
    <w:p w:rsidR="00D16C41" w:rsidRDefault="004A6A84" w:rsidP="00FC714B">
      <w:r>
        <w:t xml:space="preserve">Le but de cette </w:t>
      </w:r>
      <w:r w:rsidR="00D16C41" w:rsidRPr="00FE2262">
        <w:t>Recomm</w:t>
      </w:r>
      <w:r w:rsidR="00607C20">
        <w:t>a</w:t>
      </w:r>
      <w:r w:rsidR="00D16C41" w:rsidRPr="00FE2262">
        <w:t xml:space="preserve">ndation </w:t>
      </w:r>
      <w:r>
        <w:t xml:space="preserve">est de pouvoir </w:t>
      </w:r>
      <w:r w:rsidR="00296C95">
        <w:t xml:space="preserve">identifier </w:t>
      </w:r>
      <w:r w:rsidR="00607C20">
        <w:t>toutes les vulnérabilités et expositions connues du public</w:t>
      </w:r>
      <w:r w:rsidR="00D16C41" w:rsidRPr="00FE2262">
        <w:t xml:space="preserve">. </w:t>
      </w:r>
      <w:r>
        <w:t xml:space="preserve">Cette </w:t>
      </w:r>
      <w:r w:rsidR="00D16C41" w:rsidRPr="00FE2262">
        <w:t>Recomm</w:t>
      </w:r>
      <w:r>
        <w:t>a</w:t>
      </w:r>
      <w:r w:rsidR="00D16C41" w:rsidRPr="00FE2262">
        <w:t xml:space="preserve">ndation </w:t>
      </w:r>
      <w:r>
        <w:t xml:space="preserve">est conçue pour </w:t>
      </w:r>
      <w:r w:rsidR="003542F7">
        <w:t xml:space="preserve">prendre en considération </w:t>
      </w:r>
      <w:r>
        <w:t xml:space="preserve">des </w:t>
      </w:r>
      <w:r w:rsidR="00D16C41" w:rsidRPr="00FE2262">
        <w:t>information</w:t>
      </w:r>
      <w:r>
        <w:t>s</w:t>
      </w:r>
      <w:r w:rsidR="00B1054D">
        <w:t xml:space="preserve"> </w:t>
      </w:r>
      <w:r w:rsidR="003542F7">
        <w:t>bien établies</w:t>
      </w:r>
      <w:r w:rsidR="00D16C41" w:rsidRPr="00FE2262">
        <w:t xml:space="preserve">, </w:t>
      </w:r>
      <w:r>
        <w:t xml:space="preserve">mais </w:t>
      </w:r>
      <w:r w:rsidR="00B1054D">
        <w:t>l'objectif premier est d'</w:t>
      </w:r>
      <w:r>
        <w:t xml:space="preserve">identifier les </w:t>
      </w:r>
      <w:r w:rsidR="00D16C41" w:rsidRPr="00FE2262">
        <w:t>vuln</w:t>
      </w:r>
      <w:r>
        <w:t>é</w:t>
      </w:r>
      <w:r w:rsidR="00D16C41" w:rsidRPr="00FE2262">
        <w:t>rabilit</w:t>
      </w:r>
      <w:r>
        <w:t>é</w:t>
      </w:r>
      <w:r w:rsidR="00D16C41" w:rsidRPr="00FE2262">
        <w:t xml:space="preserve">s </w:t>
      </w:r>
      <w:r>
        <w:t xml:space="preserve">et les </w:t>
      </w:r>
      <w:r w:rsidR="00D16C41" w:rsidRPr="00FE2262">
        <w:t>expos</w:t>
      </w:r>
      <w:r>
        <w:t>itions qui sont détectées p</w:t>
      </w:r>
      <w:r w:rsidR="00B1054D">
        <w:t>a</w:t>
      </w:r>
      <w:r>
        <w:t xml:space="preserve">r les outils de sécurité </w:t>
      </w:r>
      <w:r w:rsidR="00B1054D">
        <w:t xml:space="preserve">ainsi que tout nouveau problème </w:t>
      </w:r>
      <w:r w:rsidR="00296C95">
        <w:t xml:space="preserve">rendu </w:t>
      </w:r>
      <w:r w:rsidR="00D16C41" w:rsidRPr="00FE2262">
        <w:t xml:space="preserve">public, </w:t>
      </w:r>
      <w:r w:rsidR="00B1054D">
        <w:t xml:space="preserve">puis de régler les </w:t>
      </w:r>
      <w:r w:rsidR="00296C95">
        <w:t xml:space="preserve">éventuels </w:t>
      </w:r>
      <w:r w:rsidR="00B1054D">
        <w:t xml:space="preserve">problèmes de sécurité plus anciens qui nécessitent une </w:t>
      </w:r>
      <w:r w:rsidR="00D16C41" w:rsidRPr="00FE2262">
        <w:t>validation.</w:t>
      </w:r>
    </w:p>
    <w:p w:rsidR="00AD37D6" w:rsidRDefault="00AD37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MS Mincho"/>
          <w:b/>
          <w:lang w:val="en-GB"/>
        </w:rPr>
      </w:pPr>
      <w:r>
        <w:br w:type="page"/>
      </w:r>
    </w:p>
    <w:p w:rsidR="00D16C41" w:rsidRPr="00AD37D6" w:rsidRDefault="00D16C41" w:rsidP="00AD37D6">
      <w:pPr>
        <w:pStyle w:val="Headingb0"/>
        <w:spacing w:before="480"/>
        <w:rPr>
          <w:szCs w:val="24"/>
          <w:lang w:val="fr-CH"/>
        </w:rPr>
      </w:pPr>
      <w:r w:rsidRPr="00AD37D6">
        <w:rPr>
          <w:lang w:val="fr-CH"/>
        </w:rPr>
        <w:t xml:space="preserve">Projet de nouvelle Recommandation UIT-T X.1521 (X.cvss), </w:t>
      </w:r>
      <w:r w:rsidR="00B1054D" w:rsidRPr="00AD37D6">
        <w:rPr>
          <w:lang w:val="fr-CH"/>
        </w:rPr>
        <w:t xml:space="preserve">Système </w:t>
      </w:r>
      <w:r w:rsidR="00370C95" w:rsidRPr="00AD37D6">
        <w:rPr>
          <w:lang w:val="fr-CH"/>
        </w:rPr>
        <w:t xml:space="preserve">d'évaluation </w:t>
      </w:r>
      <w:r w:rsidR="00B1054D" w:rsidRPr="00AD37D6">
        <w:rPr>
          <w:lang w:val="fr-CH"/>
        </w:rPr>
        <w:t xml:space="preserve">des vulnérabilités </w:t>
      </w:r>
      <w:r w:rsidR="00370C95" w:rsidRPr="00AD37D6">
        <w:rPr>
          <w:lang w:val="fr-CH"/>
        </w:rPr>
        <w:t xml:space="preserve">courantes </w:t>
      </w:r>
      <w:r w:rsidRPr="00AD37D6">
        <w:rPr>
          <w:lang w:val="fr-CH"/>
        </w:rPr>
        <w:t>(CVSS)</w:t>
      </w:r>
      <w:r w:rsidRPr="00AD37D6">
        <w:rPr>
          <w:lang w:val="fr-CH"/>
        </w:rPr>
        <w:br/>
      </w:r>
      <w:r w:rsidRPr="00AD37D6">
        <w:rPr>
          <w:szCs w:val="24"/>
          <w:lang w:val="fr-CH"/>
        </w:rPr>
        <w:t xml:space="preserve">COM 17 – R 27 </w:t>
      </w:r>
      <w:r w:rsidRPr="00AD37D6">
        <w:rPr>
          <w:b w:val="0"/>
          <w:bCs/>
          <w:i/>
          <w:iCs/>
          <w:szCs w:val="24"/>
          <w:lang w:val="fr-CH"/>
        </w:rPr>
        <w:t>(bientôt disponible sur le web)</w:t>
      </w:r>
    </w:p>
    <w:p w:rsidR="00D16C41" w:rsidRPr="00FE2262" w:rsidRDefault="00D16C41" w:rsidP="004F586B">
      <w:pPr>
        <w:pStyle w:val="Headingb0"/>
        <w:rPr>
          <w:lang w:eastAsia="ja-JP"/>
        </w:rPr>
      </w:pPr>
      <w:r w:rsidRPr="00FE2262">
        <w:t>Résumé</w:t>
      </w:r>
    </w:p>
    <w:p w:rsidR="00D16C41" w:rsidRPr="00FE2262" w:rsidRDefault="00B1054D" w:rsidP="00AD37D6">
      <w:r>
        <w:t xml:space="preserve">Cette </w:t>
      </w:r>
      <w:r w:rsidR="00D16C41" w:rsidRPr="00FE2262">
        <w:t>Recomm</w:t>
      </w:r>
      <w:r>
        <w:t>a</w:t>
      </w:r>
      <w:r w:rsidR="00D16C41" w:rsidRPr="00FE2262">
        <w:t xml:space="preserve">ndation </w:t>
      </w:r>
      <w:r w:rsidR="00296C95">
        <w:t xml:space="preserve">établit </w:t>
      </w:r>
      <w:r>
        <w:t xml:space="preserve">un cadre ouvert pour la communication des caractéristiques et des incidences des vulnérabilités </w:t>
      </w:r>
      <w:r w:rsidR="00296C95">
        <w:t xml:space="preserve">en matière de </w:t>
      </w:r>
      <w:r>
        <w:t xml:space="preserve">technologies de l'information et de la </w:t>
      </w:r>
      <w:r w:rsidR="00D16C41" w:rsidRPr="00FE2262">
        <w:t>communication (</w:t>
      </w:r>
      <w:r>
        <w:t>TIC</w:t>
      </w:r>
      <w:r w:rsidR="00D16C41" w:rsidRPr="00FE2262">
        <w:t xml:space="preserve">) </w:t>
      </w:r>
      <w:r>
        <w:t>rencontrées dans les logiciels commerciaux</w:t>
      </w:r>
      <w:r w:rsidRPr="00FE2262">
        <w:t xml:space="preserve"> </w:t>
      </w:r>
      <w:r>
        <w:t>ou libres utilisés dans les réseaux de communication</w:t>
      </w:r>
      <w:r w:rsidRPr="00FE2262">
        <w:t xml:space="preserve">, </w:t>
      </w:r>
      <w:r>
        <w:t>dans les dispositifs d'utilisateur final</w:t>
      </w:r>
      <w:r w:rsidRPr="00FE2262">
        <w:t xml:space="preserve">, </w:t>
      </w:r>
      <w:r>
        <w:t>ou dans tout autre type de dispositif TIC</w:t>
      </w:r>
      <w:r w:rsidRPr="00FE2262">
        <w:t xml:space="preserve"> </w:t>
      </w:r>
      <w:r>
        <w:t>utilisant des logiciels</w:t>
      </w:r>
      <w:r w:rsidR="00D16C41" w:rsidRPr="00FE2262">
        <w:t xml:space="preserve">. </w:t>
      </w:r>
      <w:r>
        <w:t xml:space="preserve">Elle présente un système </w:t>
      </w:r>
      <w:r w:rsidR="00370C95">
        <w:t xml:space="preserve">d'évaluation </w:t>
      </w:r>
      <w:r>
        <w:t xml:space="preserve">des vulnérabilités </w:t>
      </w:r>
      <w:r w:rsidR="00370C95">
        <w:t xml:space="preserve">courantes </w:t>
      </w:r>
      <w:r w:rsidR="00D16C41" w:rsidRPr="00FE2262">
        <w:t>(CVSS</w:t>
      </w:r>
      <w:r w:rsidR="006B1D13">
        <w:t>, </w:t>
      </w:r>
      <w:r w:rsidR="00370C95" w:rsidRPr="00370C95">
        <w:rPr>
          <w:i/>
          <w:iCs/>
        </w:rPr>
        <w:t>common vulnerabilty scoring system</w:t>
      </w:r>
      <w:r w:rsidR="00D16C41" w:rsidRPr="00FE2262">
        <w:t xml:space="preserve">), </w:t>
      </w:r>
      <w:r w:rsidR="00A17D80">
        <w:t xml:space="preserve">dont le but est de </w:t>
      </w:r>
      <w:r w:rsidR="006B1D13">
        <w:t>permettre aux gestionnaires des </w:t>
      </w:r>
      <w:r w:rsidR="00A17D80">
        <w:t>TIC</w:t>
      </w:r>
      <w:r w:rsidR="00D16C41" w:rsidRPr="00FE2262">
        <w:t xml:space="preserve">, </w:t>
      </w:r>
      <w:r w:rsidR="00A17D80">
        <w:t xml:space="preserve">aux fournisseurs de bulletins </w:t>
      </w:r>
      <w:r w:rsidR="00296C95">
        <w:t xml:space="preserve">d'information </w:t>
      </w:r>
      <w:r w:rsidR="00A17D80">
        <w:t>sur les vulnérabilités</w:t>
      </w:r>
      <w:r w:rsidR="00D16C41" w:rsidRPr="00FE2262">
        <w:t xml:space="preserve">, </w:t>
      </w:r>
      <w:r w:rsidR="00A17D80">
        <w:t>aux fournisseurs de systèmes de sécurité</w:t>
      </w:r>
      <w:r w:rsidR="00D16C41" w:rsidRPr="00FE2262">
        <w:t xml:space="preserve">, </w:t>
      </w:r>
      <w:r w:rsidR="00A17D80">
        <w:t>aux fournisseurs d'</w:t>
      </w:r>
      <w:r w:rsidR="00D16C41" w:rsidRPr="00FE2262">
        <w:t xml:space="preserve">application </w:t>
      </w:r>
      <w:r w:rsidR="00A17D80">
        <w:t xml:space="preserve">et aux chercheurs d'utiliser un langage commun en ce qui concerne </w:t>
      </w:r>
      <w:r w:rsidR="00F14F8E">
        <w:t xml:space="preserve">l'évaluation </w:t>
      </w:r>
      <w:r w:rsidR="00A17D80">
        <w:t xml:space="preserve">des vulnérabilités </w:t>
      </w:r>
      <w:r w:rsidR="00296C95">
        <w:t xml:space="preserve">en matière de </w:t>
      </w:r>
      <w:r w:rsidR="00A17D80">
        <w:t>TIC</w:t>
      </w:r>
      <w:r w:rsidR="00D16C41" w:rsidRPr="00FE2262">
        <w:t>.</w:t>
      </w:r>
    </w:p>
    <w:p w:rsidR="00D16C41" w:rsidRPr="00FE2262" w:rsidRDefault="00D16C41" w:rsidP="00AD37D6">
      <w:pPr>
        <w:keepNext/>
        <w:spacing w:before="480"/>
        <w:rPr>
          <w:b/>
          <w:bCs/>
          <w:szCs w:val="24"/>
        </w:rPr>
      </w:pPr>
      <w:r w:rsidRPr="00FE2262">
        <w:rPr>
          <w:b/>
          <w:bCs/>
        </w:rPr>
        <w:t>Projet de nouvelle Recommandation UIT</w:t>
      </w:r>
      <w:r w:rsidRPr="00FE2262">
        <w:rPr>
          <w:b/>
          <w:bCs/>
          <w:szCs w:val="24"/>
        </w:rPr>
        <w:t xml:space="preserve">-T X.1261 (X.EVcert), </w:t>
      </w:r>
      <w:r w:rsidR="00370C95">
        <w:rPr>
          <w:b/>
          <w:bCs/>
          <w:szCs w:val="24"/>
        </w:rPr>
        <w:t xml:space="preserve">Cadre applicable aux certificats de validation étendue </w:t>
      </w:r>
      <w:r w:rsidRPr="00FE2262">
        <w:rPr>
          <w:b/>
          <w:bCs/>
          <w:szCs w:val="24"/>
        </w:rPr>
        <w:t>(EVcert)</w:t>
      </w:r>
      <w:r w:rsidRPr="00FE2262">
        <w:rPr>
          <w:b/>
          <w:bCs/>
          <w:szCs w:val="24"/>
        </w:rPr>
        <w:br/>
        <w:t>COM 17 – R 30</w:t>
      </w:r>
    </w:p>
    <w:p w:rsidR="00D16C41" w:rsidRPr="00FE2262" w:rsidRDefault="00D16C41" w:rsidP="00FC714B">
      <w:pPr>
        <w:pStyle w:val="Headingb0"/>
        <w:rPr>
          <w:lang w:val="fr-FR"/>
        </w:rPr>
      </w:pPr>
      <w:r w:rsidRPr="00FE2262">
        <w:rPr>
          <w:lang w:val="fr-FR"/>
        </w:rPr>
        <w:t>Résumé</w:t>
      </w:r>
    </w:p>
    <w:p w:rsidR="00D16C41" w:rsidRPr="00FE2262" w:rsidRDefault="00F14F8E" w:rsidP="00AD37D6">
      <w:r>
        <w:t xml:space="preserve">Cette </w:t>
      </w:r>
      <w:r w:rsidR="00D16C41" w:rsidRPr="00FE2262">
        <w:t>Recomm</w:t>
      </w:r>
      <w:r w:rsidR="00370C95">
        <w:t>a</w:t>
      </w:r>
      <w:r w:rsidR="00D16C41" w:rsidRPr="00FE2262">
        <w:t xml:space="preserve">ndation </w:t>
      </w:r>
      <w:r w:rsidR="00B616DC">
        <w:t xml:space="preserve">établit </w:t>
      </w:r>
      <w:r w:rsidR="00370C95">
        <w:t xml:space="preserve">un cadre applicable aux certificats de </w:t>
      </w:r>
      <w:r w:rsidR="00D16C41" w:rsidRPr="00FE2262">
        <w:t xml:space="preserve">validation </w:t>
      </w:r>
      <w:r w:rsidR="00370C95">
        <w:t xml:space="preserve">étendue. Elle décrit les exigences minimales en matière de </w:t>
      </w:r>
      <w:r w:rsidR="00D16C41" w:rsidRPr="00FE2262">
        <w:t>technologies, protocol</w:t>
      </w:r>
      <w:r w:rsidR="00370C95">
        <w:t>e</w:t>
      </w:r>
      <w:r w:rsidR="00D16C41" w:rsidRPr="00FE2262">
        <w:t xml:space="preserve">s, </w:t>
      </w:r>
      <w:r w:rsidR="00370C95">
        <w:t>vérification d'identité</w:t>
      </w:r>
      <w:r w:rsidR="00D16C41" w:rsidRPr="00FE2262">
        <w:t xml:space="preserve">, </w:t>
      </w:r>
      <w:r w:rsidR="00370C95">
        <w:t>gestion du cycle de vie</w:t>
      </w:r>
      <w:r w:rsidR="00D16C41" w:rsidRPr="00FE2262">
        <w:t xml:space="preserve"> </w:t>
      </w:r>
      <w:r w:rsidR="00370C95">
        <w:t xml:space="preserve">et méthodes d'audit qui doivent être satisfaites pour pouvoir délivrer et </w:t>
      </w:r>
      <w:r w:rsidR="00900BDA">
        <w:t xml:space="preserve">gérer </w:t>
      </w:r>
      <w:r w:rsidR="00370C95">
        <w:t xml:space="preserve">des certificats de validation étendue </w:t>
      </w:r>
      <w:r w:rsidR="00D16C41" w:rsidRPr="00FE2262">
        <w:t>(</w:t>
      </w:r>
      <w:r w:rsidR="00370C95">
        <w:t xml:space="preserve">"certificats EV") concernant une </w:t>
      </w:r>
      <w:r w:rsidR="00D16C41" w:rsidRPr="00FE2262">
        <w:t>organi</w:t>
      </w:r>
      <w:r w:rsidR="00370C95">
        <w:t>s</w:t>
      </w:r>
      <w:r w:rsidR="00D16C41" w:rsidRPr="00FE2262">
        <w:t xml:space="preserve">ation. </w:t>
      </w:r>
      <w:r w:rsidR="000F7CE5">
        <w:t xml:space="preserve">Des </w:t>
      </w:r>
      <w:r w:rsidR="00D16C41" w:rsidRPr="00FE2262">
        <w:t>information</w:t>
      </w:r>
      <w:r w:rsidR="000F7CE5">
        <w:t>s sur l'organisation concernée découlant de "certificat</w:t>
      </w:r>
      <w:r w:rsidR="00D16C41" w:rsidRPr="00FE2262">
        <w:t>s</w:t>
      </w:r>
      <w:r w:rsidR="000F7CE5">
        <w:t xml:space="preserve"> EV" valables </w:t>
      </w:r>
      <w:r w:rsidR="00370C95">
        <w:t xml:space="preserve">peuvent alors être présentées de manière spéciale par certains logiciels </w:t>
      </w:r>
      <w:r w:rsidR="00D16C41" w:rsidRPr="00FE2262">
        <w:t>(</w:t>
      </w:r>
      <w:r w:rsidR="00370C95">
        <w:t>par exemple un navigateur</w:t>
      </w:r>
      <w:r w:rsidR="00D16C41" w:rsidRPr="00FE2262">
        <w:t xml:space="preserve">) </w:t>
      </w:r>
      <w:r w:rsidR="00370C95">
        <w:t xml:space="preserve">afin de fournir aux utilisateurs une </w:t>
      </w:r>
      <w:r w:rsidR="00D16C41" w:rsidRPr="00FE2262">
        <w:t xml:space="preserve">confirmation </w:t>
      </w:r>
      <w:r w:rsidR="00370C95">
        <w:t>fiable de l'identité de l'entité</w:t>
      </w:r>
      <w:r w:rsidR="00D16C41" w:rsidRPr="00FE2262">
        <w:t xml:space="preserve"> </w:t>
      </w:r>
      <w:r w:rsidR="00370C95">
        <w:t xml:space="preserve">qui contrôle le site web ou d'autres </w:t>
      </w:r>
      <w:r w:rsidR="00D16C41" w:rsidRPr="00FE2262">
        <w:t xml:space="preserve">services </w:t>
      </w:r>
      <w:r w:rsidR="00370C95">
        <w:t>auxquels ils accèdent</w:t>
      </w:r>
      <w:r w:rsidR="00D16C41" w:rsidRPr="00FE2262">
        <w:t xml:space="preserve">. </w:t>
      </w:r>
      <w:r>
        <w:t>C</w:t>
      </w:r>
      <w:r w:rsidR="005172E5">
        <w:t xml:space="preserve">es extensions </w:t>
      </w:r>
      <w:r>
        <w:t xml:space="preserve">sont initialement </w:t>
      </w:r>
      <w:r w:rsidR="005172E5">
        <w:t xml:space="preserve">destinées </w:t>
      </w:r>
      <w:r w:rsidR="000F7CE5">
        <w:t xml:space="preserve">à être utilisées pour l'établissement de conduits de </w:t>
      </w:r>
      <w:r w:rsidR="00D16C41" w:rsidRPr="00FE2262">
        <w:t xml:space="preserve">communication </w:t>
      </w:r>
      <w:r w:rsidR="005172E5">
        <w:t xml:space="preserve">de données sur le web </w:t>
      </w:r>
      <w:r w:rsidR="00D16C41" w:rsidRPr="00FE2262">
        <w:t xml:space="preserve">via </w:t>
      </w:r>
      <w:r w:rsidR="005172E5">
        <w:t xml:space="preserve">les protocoles </w:t>
      </w:r>
      <w:r w:rsidR="00D16C41" w:rsidRPr="00FE2262">
        <w:t>TLS/SSL</w:t>
      </w:r>
      <w:r w:rsidR="005172E5">
        <w:t xml:space="preserve"> (</w:t>
      </w:r>
      <w:r w:rsidR="005172E5" w:rsidRPr="005172E5">
        <w:rPr>
          <w:i/>
          <w:iCs/>
        </w:rPr>
        <w:t>transport layer security/secure socket layer</w:t>
      </w:r>
      <w:r w:rsidR="00D16C41" w:rsidRPr="00FE2262">
        <w:t xml:space="preserve">), </w:t>
      </w:r>
      <w:r>
        <w:t xml:space="preserve">mais </w:t>
      </w:r>
      <w:r w:rsidR="005172E5">
        <w:t xml:space="preserve">il est envisagé de les utiliser </w:t>
      </w:r>
      <w:r>
        <w:t xml:space="preserve">également </w:t>
      </w:r>
      <w:r w:rsidR="005172E5">
        <w:t xml:space="preserve">pour les extensions </w:t>
      </w:r>
      <w:r w:rsidR="00042862">
        <w:t>S/MIME (</w:t>
      </w:r>
      <w:r w:rsidR="00170F99">
        <w:rPr>
          <w:i/>
          <w:iCs/>
        </w:rPr>
        <w:t>secure/</w:t>
      </w:r>
      <w:r w:rsidR="00D16C41" w:rsidRPr="00042862">
        <w:rPr>
          <w:i/>
          <w:iCs/>
        </w:rPr>
        <w:t>multipurpose Internet mail extensions</w:t>
      </w:r>
      <w:r w:rsidR="00D16C41" w:rsidRPr="00FE2262">
        <w:t xml:space="preserve">), </w:t>
      </w:r>
      <w:r w:rsidR="00042862">
        <w:t>l'horodatage</w:t>
      </w:r>
      <w:r w:rsidR="00D16C41" w:rsidRPr="00FE2262">
        <w:t xml:space="preserve">, </w:t>
      </w:r>
      <w:r w:rsidR="00042862">
        <w:t xml:space="preserve">la téléphonie IP </w:t>
      </w:r>
      <w:r w:rsidR="00D16C41" w:rsidRPr="00FE2262">
        <w:t>(VoIP</w:t>
      </w:r>
      <w:r w:rsidR="00042862">
        <w:t xml:space="preserve">, </w:t>
      </w:r>
      <w:r w:rsidR="00042862" w:rsidRPr="00042862">
        <w:rPr>
          <w:i/>
          <w:iCs/>
        </w:rPr>
        <w:t>voice over Internet protocol</w:t>
      </w:r>
      <w:r w:rsidR="00D16C41" w:rsidRPr="00FE2262">
        <w:t xml:space="preserve">), </w:t>
      </w:r>
      <w:r w:rsidR="00042862">
        <w:t>la messagerie instantanée</w:t>
      </w:r>
      <w:r w:rsidR="00D16C41" w:rsidRPr="00FE2262">
        <w:t xml:space="preserve"> (IM</w:t>
      </w:r>
      <w:r w:rsidR="00042862">
        <w:t xml:space="preserve">, </w:t>
      </w:r>
      <w:r w:rsidR="00042862" w:rsidRPr="00042862">
        <w:rPr>
          <w:i/>
          <w:iCs/>
        </w:rPr>
        <w:t>instant messaging</w:t>
      </w:r>
      <w:r w:rsidR="00D16C41" w:rsidRPr="00FE2262">
        <w:t xml:space="preserve">), </w:t>
      </w:r>
      <w:r w:rsidR="00042862">
        <w:t xml:space="preserve">les </w:t>
      </w:r>
      <w:r w:rsidR="00D16C41" w:rsidRPr="00FE2262">
        <w:t>services</w:t>
      </w:r>
      <w:r w:rsidR="00042862">
        <w:t xml:space="preserve"> web</w:t>
      </w:r>
      <w:r w:rsidR="00D16C41" w:rsidRPr="00FE2262">
        <w:t>, etc.</w:t>
      </w:r>
    </w:p>
    <w:p w:rsidR="00D16C41" w:rsidRDefault="00042862" w:rsidP="00AD37D6">
      <w:r>
        <w:t>Dans cette Recommandation, les principaux objectifs sont</w:t>
      </w:r>
      <w:r w:rsidR="00D16C41" w:rsidRPr="00FE2262">
        <w:t xml:space="preserve">: 1) </w:t>
      </w:r>
      <w:r>
        <w:t>d'identifier</w:t>
      </w:r>
      <w:r w:rsidR="00D16C41" w:rsidRPr="00FE2262">
        <w:t xml:space="preserve"> </w:t>
      </w:r>
      <w:r>
        <w:t xml:space="preserve">l'entité juridique qui contrôle un site web ou de </w:t>
      </w:r>
      <w:r w:rsidR="00D16C41" w:rsidRPr="00FE2262">
        <w:t xml:space="preserve">service, </w:t>
      </w:r>
      <w:r>
        <w:t xml:space="preserve">et </w:t>
      </w:r>
      <w:r w:rsidR="00D16C41" w:rsidRPr="00FE2262">
        <w:t xml:space="preserve">2) </w:t>
      </w:r>
      <w:r>
        <w:t xml:space="preserve">de permettre des </w:t>
      </w:r>
      <w:r w:rsidR="00D16C41" w:rsidRPr="00FE2262">
        <w:t xml:space="preserve">communications </w:t>
      </w:r>
      <w:r>
        <w:t xml:space="preserve">chiffrées avec ce </w:t>
      </w:r>
      <w:r w:rsidR="00D16C41" w:rsidRPr="00FE2262">
        <w:t xml:space="preserve">site. </w:t>
      </w:r>
      <w:r>
        <w:t xml:space="preserve">Les objectifs secondaires sont </w:t>
      </w:r>
      <w:r w:rsidR="00F14F8E">
        <w:t xml:space="preserve">notamment </w:t>
      </w:r>
      <w:r>
        <w:t xml:space="preserve">d'améliorer nettement la </w:t>
      </w:r>
      <w:r w:rsidR="00D16C41" w:rsidRPr="00FE2262">
        <w:t>cybers</w:t>
      </w:r>
      <w:r>
        <w:t>écurité</w:t>
      </w:r>
      <w:r w:rsidR="00D16C41" w:rsidRPr="00FE2262">
        <w:t xml:space="preserve"> </w:t>
      </w:r>
      <w:r>
        <w:t xml:space="preserve">en facilitant </w:t>
      </w:r>
      <w:r w:rsidR="00F14F8E">
        <w:t xml:space="preserve">la </w:t>
      </w:r>
      <w:r w:rsidR="003542F7">
        <w:t xml:space="preserve">détermination </w:t>
      </w:r>
      <w:r w:rsidR="00B616DC">
        <w:t xml:space="preserve">de la légitimité d'une </w:t>
      </w:r>
      <w:r w:rsidR="00D16C41" w:rsidRPr="00FE2262">
        <w:t>organi</w:t>
      </w:r>
      <w:r w:rsidR="00B616DC">
        <w:t>s</w:t>
      </w:r>
      <w:r w:rsidR="00D16C41" w:rsidRPr="00FE2262">
        <w:t xml:space="preserve">ation </w:t>
      </w:r>
      <w:r w:rsidR="00B616DC">
        <w:t>qui déclare exploiter un site web</w:t>
      </w:r>
      <w:r w:rsidR="00D16C41" w:rsidRPr="00FE2262">
        <w:t xml:space="preserve">, </w:t>
      </w:r>
      <w:r w:rsidR="00B616DC">
        <w:t>et d'établir un cadre qui peut être utilisé pour faciliter la résolution de problèmes liés à la distribution</w:t>
      </w:r>
      <w:r w:rsidR="00D16C41" w:rsidRPr="00FE2262">
        <w:t xml:space="preserve"> </w:t>
      </w:r>
      <w:r w:rsidR="00B616DC">
        <w:t>de logiciels malveillants</w:t>
      </w:r>
      <w:r w:rsidR="00D16C41" w:rsidRPr="00FE2262">
        <w:t xml:space="preserve">, </w:t>
      </w:r>
      <w:r w:rsidR="00B616DC">
        <w:t>à l'hameçonnage</w:t>
      </w:r>
      <w:r w:rsidR="00D16C41" w:rsidRPr="00FE2262">
        <w:t xml:space="preserve">, </w:t>
      </w:r>
      <w:r w:rsidR="00B616DC">
        <w:t>au vol d'identité</w:t>
      </w:r>
      <w:r w:rsidR="00D16C41" w:rsidRPr="00FE2262">
        <w:t xml:space="preserve">, </w:t>
      </w:r>
      <w:r w:rsidR="00B616DC">
        <w:t>et à diverses formes de fraude en ligne</w:t>
      </w:r>
      <w:r w:rsidR="00D16C41" w:rsidRPr="00FE2262">
        <w:t>.</w:t>
      </w:r>
    </w:p>
    <w:p w:rsidR="00BF3A76" w:rsidRDefault="00BF3A76" w:rsidP="00FC714B">
      <w:pPr>
        <w:spacing w:before="240"/>
        <w:rPr>
          <w:b/>
          <w:bCs/>
        </w:rPr>
      </w:pPr>
    </w:p>
    <w:p w:rsidR="004F586B" w:rsidRPr="00FE2262" w:rsidRDefault="004F586B" w:rsidP="00FC714B">
      <w:pPr>
        <w:spacing w:before="240"/>
        <w:rPr>
          <w:b/>
          <w:bCs/>
        </w:rPr>
      </w:pPr>
    </w:p>
    <w:p w:rsidR="00D16C41" w:rsidRDefault="00D16C41" w:rsidP="00FC714B">
      <w:pPr>
        <w:spacing w:before="240"/>
        <w:jc w:val="center"/>
      </w:pPr>
      <w:r w:rsidRPr="00FE2262">
        <w:t>____________</w:t>
      </w:r>
    </w:p>
    <w:p w:rsidR="00BF3A76" w:rsidRPr="00FE2262" w:rsidRDefault="00BF3A76" w:rsidP="00BF3A76">
      <w:pPr>
        <w:spacing w:before="240"/>
      </w:pPr>
    </w:p>
    <w:sectPr w:rsidR="00BF3A76" w:rsidRPr="00FE2262" w:rsidSect="00C20CD3">
      <w:headerReference w:type="default" r:id="rId10"/>
      <w:footerReference w:type="default" r:id="rId11"/>
      <w:footerReference w:type="first" r:id="rId12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D6" w:rsidRDefault="00AD37D6">
      <w:r>
        <w:separator/>
      </w:r>
    </w:p>
  </w:endnote>
  <w:endnote w:type="continuationSeparator" w:id="0">
    <w:p w:rsidR="00AD37D6" w:rsidRDefault="00AD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D6" w:rsidRPr="00470CBA" w:rsidRDefault="00470CBA" w:rsidP="00470CBA">
    <w:pPr>
      <w:pStyle w:val="Footer"/>
      <w:rPr>
        <w:sz w:val="16"/>
        <w:lang w:val="fr-CH"/>
      </w:rPr>
    </w:pPr>
    <w:r>
      <w:rPr>
        <w:sz w:val="16"/>
        <w:lang w:val="fr-CH"/>
      </w:rPr>
      <w:t>ITU-T\BUREAU\CIRC\158F.DOC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D6" w:rsidRDefault="00AD37D6">
    <w:pPr>
      <w:pStyle w:val="Footer"/>
      <w:pBdr>
        <w:top w:val="single" w:sz="4" w:space="1" w:color="auto"/>
      </w:pBdr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Place des Nations</w:t>
    </w:r>
    <w:r>
      <w:rPr>
        <w:rFonts w:ascii="Futura Lt BT" w:hAnsi="Futura Lt BT"/>
        <w:caps w:val="0"/>
      </w:rPr>
      <w:tab/>
      <w:t>Téléphone</w:t>
    </w:r>
    <w:r>
      <w:rPr>
        <w:rFonts w:ascii="Futura Lt BT" w:hAnsi="Futura Lt BT"/>
        <w:caps w:val="0"/>
      </w:rPr>
      <w:tab/>
      <w:t>+41 22 730 51 11</w:t>
    </w:r>
    <w:r>
      <w:rPr>
        <w:rFonts w:ascii="Futura Lt BT" w:hAnsi="Futura Lt BT"/>
        <w:caps w:val="0"/>
      </w:rPr>
      <w:tab/>
      <w:t xml:space="preserve">Télex 421 000 </w:t>
    </w:r>
    <w:proofErr w:type="spellStart"/>
    <w:r>
      <w:rPr>
        <w:rFonts w:ascii="Futura Lt BT" w:hAnsi="Futura Lt BT"/>
        <w:caps w:val="0"/>
      </w:rPr>
      <w:t>uit</w:t>
    </w:r>
    <w:proofErr w:type="spellEnd"/>
    <w:r>
      <w:rPr>
        <w:rFonts w:ascii="Futura Lt BT" w:hAnsi="Futura Lt BT"/>
        <w:caps w:val="0"/>
      </w:rPr>
      <w:t xml:space="preserve"> </w:t>
    </w:r>
    <w:proofErr w:type="spellStart"/>
    <w:r>
      <w:rPr>
        <w:rFonts w:ascii="Futura Lt BT" w:hAnsi="Futura Lt BT"/>
        <w:caps w:val="0"/>
      </w:rPr>
      <w:t>ch</w:t>
    </w:r>
    <w:proofErr w:type="spellEnd"/>
    <w:r>
      <w:rPr>
        <w:rFonts w:ascii="Futura Lt BT" w:hAnsi="Futura Lt BT"/>
        <w:caps w:val="0"/>
      </w:rPr>
      <w:tab/>
      <w:t xml:space="preserve">E-mail: </w:t>
    </w:r>
    <w:hyperlink r:id="rId1" w:history="1">
      <w:r>
        <w:rPr>
          <w:rFonts w:ascii="Futura Lt BT" w:hAnsi="Futura Lt BT"/>
          <w:caps w:val="0"/>
        </w:rPr>
        <w:t>itumail@itu.int</w:t>
      </w:r>
    </w:hyperlink>
  </w:p>
  <w:p w:rsidR="00AD37D6" w:rsidRDefault="00AD37D6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Genève 20</w:t>
    </w:r>
    <w:r>
      <w:rPr>
        <w:rFonts w:ascii="Futura Lt BT" w:hAnsi="Futura Lt BT"/>
        <w:caps w:val="0"/>
      </w:rPr>
      <w:tab/>
      <w:t>Téléfax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Télégramme ITU GENEVE</w:t>
    </w:r>
    <w:r>
      <w:rPr>
        <w:rFonts w:ascii="Futura Lt BT" w:hAnsi="Futura Lt BT"/>
        <w:caps w:val="0"/>
      </w:rPr>
      <w:tab/>
    </w:r>
    <w:hyperlink r:id="rId2" w:history="1">
      <w:r>
        <w:rPr>
          <w:rFonts w:ascii="Futura Lt BT" w:hAnsi="Futura Lt BT"/>
          <w:caps w:val="0"/>
        </w:rPr>
        <w:t>www.itu.int</w:t>
      </w:r>
    </w:hyperlink>
  </w:p>
  <w:p w:rsidR="00AD37D6" w:rsidRDefault="00AD37D6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</w:rPr>
    </w:pPr>
    <w:r>
      <w:rPr>
        <w:rFonts w:ascii="Futura Lt BT" w:hAnsi="Futura Lt BT"/>
        <w:caps w:val="0"/>
      </w:rPr>
      <w:t>Suisse</w:t>
    </w:r>
    <w:r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ab/>
      <w:t>Gr4:</w:t>
    </w:r>
    <w:r>
      <w:rPr>
        <w:rFonts w:ascii="Futura Lt BT" w:hAnsi="Futura Lt BT"/>
        <w:caps w:val="0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D6" w:rsidRDefault="00AD37D6">
      <w:r>
        <w:t>____________________</w:t>
      </w:r>
    </w:p>
  </w:footnote>
  <w:footnote w:type="continuationSeparator" w:id="0">
    <w:p w:rsidR="00AD37D6" w:rsidRDefault="00AD3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D6" w:rsidRPr="004F586B" w:rsidRDefault="00AD37D6">
    <w:pPr>
      <w:pStyle w:val="Header"/>
      <w:rPr>
        <w:sz w:val="18"/>
        <w:szCs w:val="18"/>
      </w:rPr>
    </w:pPr>
    <w:r w:rsidRPr="004F586B">
      <w:rPr>
        <w:sz w:val="18"/>
        <w:szCs w:val="18"/>
        <w:lang w:val="fr-CH"/>
      </w:rPr>
      <w:t xml:space="preserve">- </w:t>
    </w:r>
    <w:r w:rsidR="00B541FF" w:rsidRPr="004F586B">
      <w:rPr>
        <w:rStyle w:val="PageNumber"/>
        <w:sz w:val="18"/>
        <w:szCs w:val="18"/>
      </w:rPr>
      <w:fldChar w:fldCharType="begin"/>
    </w:r>
    <w:r w:rsidRPr="004F586B">
      <w:rPr>
        <w:rStyle w:val="PageNumber"/>
        <w:sz w:val="18"/>
        <w:szCs w:val="18"/>
      </w:rPr>
      <w:instrText xml:space="preserve"> PAGE </w:instrText>
    </w:r>
    <w:r w:rsidR="00B541FF" w:rsidRPr="004F586B">
      <w:rPr>
        <w:rStyle w:val="PageNumber"/>
        <w:sz w:val="18"/>
        <w:szCs w:val="18"/>
      </w:rPr>
      <w:fldChar w:fldCharType="separate"/>
    </w:r>
    <w:r w:rsidR="008A1670">
      <w:rPr>
        <w:rStyle w:val="PageNumber"/>
        <w:noProof/>
        <w:sz w:val="18"/>
        <w:szCs w:val="18"/>
      </w:rPr>
      <w:t>4</w:t>
    </w:r>
    <w:r w:rsidR="00B541FF" w:rsidRPr="004F586B">
      <w:rPr>
        <w:rStyle w:val="PageNumber"/>
        <w:sz w:val="18"/>
        <w:szCs w:val="18"/>
      </w:rPr>
      <w:fldChar w:fldCharType="end"/>
    </w:r>
    <w:r w:rsidRPr="004F586B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6C6F"/>
    <w:rsid w:val="000110FC"/>
    <w:rsid w:val="00042862"/>
    <w:rsid w:val="0005121A"/>
    <w:rsid w:val="00070447"/>
    <w:rsid w:val="000951D5"/>
    <w:rsid w:val="000F4A56"/>
    <w:rsid w:val="000F7CE5"/>
    <w:rsid w:val="00126DCE"/>
    <w:rsid w:val="001278CD"/>
    <w:rsid w:val="00134510"/>
    <w:rsid w:val="00154601"/>
    <w:rsid w:val="00170F99"/>
    <w:rsid w:val="001912DF"/>
    <w:rsid w:val="0024765F"/>
    <w:rsid w:val="00296C95"/>
    <w:rsid w:val="003259D0"/>
    <w:rsid w:val="003542F7"/>
    <w:rsid w:val="00370C95"/>
    <w:rsid w:val="004479CB"/>
    <w:rsid w:val="00470CBA"/>
    <w:rsid w:val="004A6A84"/>
    <w:rsid w:val="004C1CB9"/>
    <w:rsid w:val="004E715F"/>
    <w:rsid w:val="004F586B"/>
    <w:rsid w:val="00511BEF"/>
    <w:rsid w:val="005172E5"/>
    <w:rsid w:val="00523D5E"/>
    <w:rsid w:val="005453AD"/>
    <w:rsid w:val="005C40D1"/>
    <w:rsid w:val="005D4637"/>
    <w:rsid w:val="005D70C6"/>
    <w:rsid w:val="005E7460"/>
    <w:rsid w:val="00607C20"/>
    <w:rsid w:val="00620630"/>
    <w:rsid w:val="006B1D13"/>
    <w:rsid w:val="006C3630"/>
    <w:rsid w:val="006D6530"/>
    <w:rsid w:val="006D6C6F"/>
    <w:rsid w:val="00753A52"/>
    <w:rsid w:val="00756B9E"/>
    <w:rsid w:val="00774755"/>
    <w:rsid w:val="00790C57"/>
    <w:rsid w:val="007E1285"/>
    <w:rsid w:val="007E35CC"/>
    <w:rsid w:val="00877637"/>
    <w:rsid w:val="008A1670"/>
    <w:rsid w:val="008B1D0F"/>
    <w:rsid w:val="00900BDA"/>
    <w:rsid w:val="00936E74"/>
    <w:rsid w:val="00940AF0"/>
    <w:rsid w:val="00984122"/>
    <w:rsid w:val="00991098"/>
    <w:rsid w:val="00A17D80"/>
    <w:rsid w:val="00A46E77"/>
    <w:rsid w:val="00AD37D6"/>
    <w:rsid w:val="00AE7FAC"/>
    <w:rsid w:val="00B1054D"/>
    <w:rsid w:val="00B13381"/>
    <w:rsid w:val="00B541FF"/>
    <w:rsid w:val="00B616DC"/>
    <w:rsid w:val="00B63BF9"/>
    <w:rsid w:val="00BF3A76"/>
    <w:rsid w:val="00C16830"/>
    <w:rsid w:val="00C20991"/>
    <w:rsid w:val="00C20CD3"/>
    <w:rsid w:val="00CF2D4A"/>
    <w:rsid w:val="00D16C41"/>
    <w:rsid w:val="00D21FE0"/>
    <w:rsid w:val="00D87E4B"/>
    <w:rsid w:val="00E66029"/>
    <w:rsid w:val="00EE51C0"/>
    <w:rsid w:val="00F14F8E"/>
    <w:rsid w:val="00F944F6"/>
    <w:rsid w:val="00FC714B"/>
    <w:rsid w:val="00FD29AD"/>
    <w:rsid w:val="00FE2262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2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5121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5121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5121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5121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5121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5121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5121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5121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5121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20CD3"/>
    <w:rPr>
      <w:vertAlign w:val="superscript"/>
    </w:rPr>
  </w:style>
  <w:style w:type="paragraph" w:styleId="TOC8">
    <w:name w:val="toc 8"/>
    <w:basedOn w:val="TOC3"/>
    <w:semiHidden/>
    <w:rsid w:val="0005121A"/>
  </w:style>
  <w:style w:type="paragraph" w:styleId="TOC7">
    <w:name w:val="toc 7"/>
    <w:basedOn w:val="TOC3"/>
    <w:semiHidden/>
    <w:rsid w:val="0005121A"/>
  </w:style>
  <w:style w:type="paragraph" w:styleId="TOC6">
    <w:name w:val="toc 6"/>
    <w:basedOn w:val="TOC3"/>
    <w:semiHidden/>
    <w:rsid w:val="0005121A"/>
  </w:style>
  <w:style w:type="paragraph" w:styleId="TOC5">
    <w:name w:val="toc 5"/>
    <w:basedOn w:val="TOC3"/>
    <w:semiHidden/>
    <w:rsid w:val="0005121A"/>
  </w:style>
  <w:style w:type="paragraph" w:styleId="TOC4">
    <w:name w:val="toc 4"/>
    <w:basedOn w:val="TOC3"/>
    <w:semiHidden/>
    <w:rsid w:val="0005121A"/>
  </w:style>
  <w:style w:type="paragraph" w:styleId="TOC3">
    <w:name w:val="toc 3"/>
    <w:basedOn w:val="TOC2"/>
    <w:semiHidden/>
    <w:rsid w:val="0005121A"/>
    <w:pPr>
      <w:spacing w:before="80"/>
    </w:pPr>
  </w:style>
  <w:style w:type="paragraph" w:styleId="TOC2">
    <w:name w:val="toc 2"/>
    <w:basedOn w:val="TOC1"/>
    <w:semiHidden/>
    <w:rsid w:val="0005121A"/>
    <w:pPr>
      <w:spacing w:before="120"/>
    </w:pPr>
  </w:style>
  <w:style w:type="paragraph" w:styleId="TOC1">
    <w:name w:val="toc 1"/>
    <w:basedOn w:val="Normal"/>
    <w:semiHidden/>
    <w:rsid w:val="0005121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5121A"/>
    <w:pPr>
      <w:ind w:left="1698"/>
    </w:pPr>
  </w:style>
  <w:style w:type="paragraph" w:styleId="Index6">
    <w:name w:val="index 6"/>
    <w:basedOn w:val="Normal"/>
    <w:next w:val="Normal"/>
    <w:semiHidden/>
    <w:rsid w:val="0005121A"/>
    <w:pPr>
      <w:ind w:left="1415"/>
    </w:pPr>
  </w:style>
  <w:style w:type="paragraph" w:styleId="Index5">
    <w:name w:val="index 5"/>
    <w:basedOn w:val="Normal"/>
    <w:next w:val="Normal"/>
    <w:semiHidden/>
    <w:rsid w:val="0005121A"/>
    <w:pPr>
      <w:ind w:left="1132"/>
    </w:pPr>
  </w:style>
  <w:style w:type="paragraph" w:styleId="Index4">
    <w:name w:val="index 4"/>
    <w:basedOn w:val="Normal"/>
    <w:next w:val="Normal"/>
    <w:semiHidden/>
    <w:rsid w:val="0005121A"/>
    <w:pPr>
      <w:ind w:left="849"/>
    </w:pPr>
  </w:style>
  <w:style w:type="paragraph" w:styleId="Index3">
    <w:name w:val="index 3"/>
    <w:basedOn w:val="Normal"/>
    <w:next w:val="Normal"/>
    <w:semiHidden/>
    <w:rsid w:val="0005121A"/>
    <w:pPr>
      <w:ind w:left="566"/>
    </w:pPr>
  </w:style>
  <w:style w:type="paragraph" w:styleId="Index2">
    <w:name w:val="index 2"/>
    <w:basedOn w:val="Normal"/>
    <w:next w:val="Normal"/>
    <w:semiHidden/>
    <w:rsid w:val="0005121A"/>
    <w:pPr>
      <w:ind w:left="283"/>
    </w:pPr>
  </w:style>
  <w:style w:type="paragraph" w:styleId="Index1">
    <w:name w:val="index 1"/>
    <w:basedOn w:val="Normal"/>
    <w:next w:val="Normal"/>
    <w:semiHidden/>
    <w:rsid w:val="0005121A"/>
  </w:style>
  <w:style w:type="character" w:styleId="LineNumber">
    <w:name w:val="line number"/>
    <w:basedOn w:val="DefaultParagraphFont"/>
    <w:rsid w:val="0005121A"/>
  </w:style>
  <w:style w:type="paragraph" w:styleId="IndexHeading">
    <w:name w:val="index heading"/>
    <w:basedOn w:val="Normal"/>
    <w:next w:val="Index1"/>
    <w:semiHidden/>
    <w:rsid w:val="0005121A"/>
  </w:style>
  <w:style w:type="paragraph" w:styleId="Footer">
    <w:name w:val="footer"/>
    <w:basedOn w:val="Normal"/>
    <w:link w:val="FooterChar"/>
    <w:rsid w:val="0005121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5121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5121A"/>
    <w:rPr>
      <w:position w:val="6"/>
      <w:sz w:val="16"/>
    </w:rPr>
  </w:style>
  <w:style w:type="paragraph" w:styleId="FootnoteText">
    <w:name w:val="footnote text"/>
    <w:basedOn w:val="Normal"/>
    <w:semiHidden/>
    <w:rsid w:val="0005121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5121A"/>
    <w:pPr>
      <w:ind w:left="794"/>
    </w:pPr>
  </w:style>
  <w:style w:type="paragraph" w:customStyle="1" w:styleId="TableLegend">
    <w:name w:val="Table_Legend"/>
    <w:basedOn w:val="TableText"/>
    <w:rsid w:val="0005121A"/>
    <w:pPr>
      <w:spacing w:before="120"/>
    </w:pPr>
  </w:style>
  <w:style w:type="paragraph" w:customStyle="1" w:styleId="TableText">
    <w:name w:val="Table_Text"/>
    <w:basedOn w:val="Normal"/>
    <w:rsid w:val="0005121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5121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5121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5121A"/>
    <w:pPr>
      <w:spacing w:before="80"/>
      <w:ind w:left="794" w:hanging="794"/>
    </w:pPr>
  </w:style>
  <w:style w:type="paragraph" w:customStyle="1" w:styleId="enumlev2">
    <w:name w:val="enumlev2"/>
    <w:basedOn w:val="enumlev1"/>
    <w:rsid w:val="0005121A"/>
    <w:pPr>
      <w:ind w:left="1191" w:hanging="397"/>
    </w:pPr>
  </w:style>
  <w:style w:type="paragraph" w:customStyle="1" w:styleId="enumlev3">
    <w:name w:val="enumlev3"/>
    <w:basedOn w:val="enumlev2"/>
    <w:rsid w:val="0005121A"/>
    <w:pPr>
      <w:ind w:left="1588"/>
    </w:pPr>
  </w:style>
  <w:style w:type="paragraph" w:customStyle="1" w:styleId="TableHead">
    <w:name w:val="Table_Head"/>
    <w:basedOn w:val="TableText"/>
    <w:rsid w:val="0005121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5121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5121A"/>
    <w:pPr>
      <w:spacing w:before="480"/>
    </w:pPr>
  </w:style>
  <w:style w:type="paragraph" w:customStyle="1" w:styleId="FigureTitle">
    <w:name w:val="Figure_Title"/>
    <w:basedOn w:val="TableTitle"/>
    <w:next w:val="Normal"/>
    <w:rsid w:val="0005121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5121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5121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5121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5121A"/>
  </w:style>
  <w:style w:type="paragraph" w:customStyle="1" w:styleId="AppendixRef">
    <w:name w:val="Appendix_Ref"/>
    <w:basedOn w:val="AnnexRef"/>
    <w:next w:val="AppendixTitle"/>
    <w:rsid w:val="0005121A"/>
  </w:style>
  <w:style w:type="paragraph" w:customStyle="1" w:styleId="AppendixTitle">
    <w:name w:val="Appendix_Title"/>
    <w:basedOn w:val="AnnexTitle"/>
    <w:next w:val="Normal"/>
    <w:rsid w:val="0005121A"/>
  </w:style>
  <w:style w:type="paragraph" w:customStyle="1" w:styleId="RefTitle">
    <w:name w:val="Ref_Title"/>
    <w:basedOn w:val="Normal"/>
    <w:next w:val="RefText"/>
    <w:rsid w:val="0005121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5121A"/>
    <w:pPr>
      <w:ind w:left="794" w:hanging="794"/>
    </w:pPr>
  </w:style>
  <w:style w:type="paragraph" w:customStyle="1" w:styleId="Equation">
    <w:name w:val="Equation"/>
    <w:basedOn w:val="Normal"/>
    <w:rsid w:val="0005121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5121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5121A"/>
    <w:pPr>
      <w:spacing w:before="320"/>
    </w:pPr>
  </w:style>
  <w:style w:type="paragraph" w:customStyle="1" w:styleId="call">
    <w:name w:val="call"/>
    <w:basedOn w:val="Normal"/>
    <w:next w:val="Normal"/>
    <w:rsid w:val="0005121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5121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5121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C20CD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05121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20CD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05121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20CD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C20CD3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C20CD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C20CD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C20C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C20CD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C20CD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C20CD3"/>
  </w:style>
  <w:style w:type="paragraph" w:customStyle="1" w:styleId="listitem">
    <w:name w:val="listitem"/>
    <w:basedOn w:val="Normal"/>
    <w:rsid w:val="00C20CD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05121A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05121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5121A"/>
    <w:pPr>
      <w:tabs>
        <w:tab w:val="left" w:pos="397"/>
      </w:tabs>
    </w:pPr>
  </w:style>
  <w:style w:type="paragraph" w:customStyle="1" w:styleId="FirstFooter">
    <w:name w:val="FirstFooter"/>
    <w:basedOn w:val="Footer"/>
    <w:rsid w:val="0005121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5121A"/>
  </w:style>
  <w:style w:type="paragraph" w:customStyle="1" w:styleId="headingi">
    <w:name w:val="heading_i"/>
    <w:basedOn w:val="Heading3"/>
    <w:next w:val="Normal"/>
    <w:rsid w:val="0005121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5121A"/>
    <w:rPr>
      <w:color w:val="0000FF"/>
      <w:u w:val="single"/>
    </w:rPr>
  </w:style>
  <w:style w:type="character" w:styleId="FollowedHyperlink">
    <w:name w:val="FollowedHyperlink"/>
    <w:basedOn w:val="DefaultParagraphFont"/>
    <w:rsid w:val="00C20CD3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D16C41"/>
    <w:pPr>
      <w:keepNext/>
      <w:spacing w:before="160"/>
    </w:pPr>
    <w:rPr>
      <w:rFonts w:eastAsia="MS Mincho"/>
      <w:b/>
      <w:lang w:val="en-GB"/>
    </w:rPr>
  </w:style>
  <w:style w:type="paragraph" w:styleId="BodyText0">
    <w:name w:val="Body Text"/>
    <w:basedOn w:val="Normal"/>
    <w:link w:val="BodyTextChar"/>
    <w:rsid w:val="0005121A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05121A"/>
    <w:rPr>
      <w:rFonts w:ascii="Times New Roman" w:hAnsi="Times New Roman"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470CBA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7717-1AD1-4790-8269-F3DDA2CB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1</TotalTime>
  <Pages>4</Pages>
  <Words>1352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9419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bettini</cp:lastModifiedBy>
  <cp:revision>2</cp:revision>
  <cp:lastPrinted>2011-01-14T09:38:00Z</cp:lastPrinted>
  <dcterms:created xsi:type="dcterms:W3CDTF">2011-01-18T09:39:00Z</dcterms:created>
  <dcterms:modified xsi:type="dcterms:W3CDTF">2011-01-18T09:39:00Z</dcterms:modified>
</cp:coreProperties>
</file>