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394"/>
      </w:tblGrid>
      <w:tr w:rsidR="00A91EB5" w:rsidRPr="00D15FDD" w:rsidTr="00D15FDD">
        <w:trPr>
          <w:cantSplit/>
        </w:trPr>
        <w:tc>
          <w:tcPr>
            <w:tcW w:w="5529" w:type="dxa"/>
            <w:vAlign w:val="center"/>
          </w:tcPr>
          <w:p w:rsidR="00A91EB5" w:rsidRPr="00D15FDD" w:rsidRDefault="00A91EB5" w:rsidP="00A91EB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15FD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15FD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394" w:type="dxa"/>
            <w:vAlign w:val="center"/>
          </w:tcPr>
          <w:p w:rsidR="00A91EB5" w:rsidRPr="00D15FDD" w:rsidRDefault="00F535C8" w:rsidP="006F198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4925" cy="704850"/>
                  <wp:effectExtent l="19050" t="0" r="9525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B5" w:rsidRPr="00D15FDD" w:rsidTr="00D15FDD">
        <w:trPr>
          <w:cantSplit/>
        </w:trPr>
        <w:tc>
          <w:tcPr>
            <w:tcW w:w="5529" w:type="dxa"/>
            <w:vAlign w:val="center"/>
          </w:tcPr>
          <w:p w:rsidR="00A91EB5" w:rsidRPr="00D15FDD" w:rsidRDefault="00A91EB5" w:rsidP="00A91EB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A91EB5" w:rsidRPr="00D15FDD" w:rsidRDefault="00A91EB5" w:rsidP="00A91EB5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8E0925" w:rsidRPr="00D15FDD" w:rsidRDefault="008E0925" w:rsidP="00D15FDD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240" w:after="240"/>
        <w:rPr>
          <w:sz w:val="22"/>
          <w:szCs w:val="22"/>
          <w:lang w:val="ru-RU"/>
        </w:rPr>
      </w:pPr>
      <w:r w:rsidRPr="00D15FDD">
        <w:rPr>
          <w:sz w:val="22"/>
          <w:szCs w:val="22"/>
          <w:lang w:val="ru-RU"/>
        </w:rPr>
        <w:tab/>
        <w:t>Женева,</w:t>
      </w:r>
      <w:r w:rsidR="00C22D6C" w:rsidRPr="00D15FDD">
        <w:rPr>
          <w:sz w:val="22"/>
          <w:szCs w:val="22"/>
          <w:lang w:val="ru-RU"/>
        </w:rPr>
        <w:t xml:space="preserve"> </w:t>
      </w:r>
      <w:r w:rsidR="00561A8A" w:rsidRPr="00D15FDD">
        <w:rPr>
          <w:sz w:val="22"/>
          <w:szCs w:val="22"/>
          <w:lang w:val="ru-RU"/>
        </w:rPr>
        <w:t>2 июня 2010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5"/>
        <w:gridCol w:w="4242"/>
        <w:gridCol w:w="4516"/>
      </w:tblGrid>
      <w:tr w:rsidR="008E0925" w:rsidRPr="00D15FDD" w:rsidTr="00D15FDD">
        <w:trPr>
          <w:cantSplit/>
        </w:trPr>
        <w:tc>
          <w:tcPr>
            <w:tcW w:w="1165" w:type="dxa"/>
          </w:tcPr>
          <w:p w:rsidR="008E0925" w:rsidRPr="00D15FDD" w:rsidRDefault="008E0925" w:rsidP="006F1984">
            <w:pPr>
              <w:tabs>
                <w:tab w:val="left" w:pos="4111"/>
              </w:tabs>
              <w:spacing w:before="0"/>
              <w:ind w:right="-108"/>
              <w:rPr>
                <w:lang w:val="ru-RU"/>
              </w:rPr>
            </w:pPr>
            <w:r w:rsidRPr="00D15FDD">
              <w:rPr>
                <w:lang w:val="ru-RU"/>
              </w:rPr>
              <w:t>Осн.:</w:t>
            </w:r>
            <w:r w:rsidRPr="00D15FDD">
              <w:rPr>
                <w:lang w:val="ru-RU"/>
              </w:rPr>
              <w:br/>
            </w:r>
          </w:p>
        </w:tc>
        <w:tc>
          <w:tcPr>
            <w:tcW w:w="4242" w:type="dxa"/>
          </w:tcPr>
          <w:p w:rsidR="008E0925" w:rsidRPr="00D15FDD" w:rsidRDefault="008E0925" w:rsidP="00561A8A">
            <w:pPr>
              <w:tabs>
                <w:tab w:val="left" w:pos="4111"/>
              </w:tabs>
              <w:spacing w:before="0"/>
              <w:ind w:left="85"/>
              <w:rPr>
                <w:b/>
                <w:lang w:val="ru-RU"/>
              </w:rPr>
            </w:pPr>
            <w:r w:rsidRPr="00D15FDD">
              <w:rPr>
                <w:b/>
                <w:lang w:val="ru-RU"/>
              </w:rPr>
              <w:t>Циркуляр</w:t>
            </w:r>
            <w:r w:rsidR="005D044D" w:rsidRPr="00D15FDD">
              <w:rPr>
                <w:b/>
                <w:lang w:val="ru-RU"/>
              </w:rPr>
              <w:t xml:space="preserve"> </w:t>
            </w:r>
            <w:r w:rsidR="00561A8A" w:rsidRPr="00D15FDD">
              <w:rPr>
                <w:b/>
                <w:lang w:val="ru-RU"/>
              </w:rPr>
              <w:t>109</w:t>
            </w:r>
            <w:r w:rsidR="005D044D" w:rsidRPr="00D15FDD">
              <w:rPr>
                <w:b/>
                <w:lang w:val="ru-RU"/>
              </w:rPr>
              <w:t xml:space="preserve"> </w:t>
            </w:r>
            <w:r w:rsidRPr="00D15FDD">
              <w:rPr>
                <w:b/>
                <w:lang w:val="ru-RU"/>
              </w:rPr>
              <w:t>БСЭ</w:t>
            </w:r>
          </w:p>
          <w:p w:rsidR="008E0925" w:rsidRPr="00D15FDD" w:rsidRDefault="00561A8A" w:rsidP="006F1984">
            <w:pPr>
              <w:tabs>
                <w:tab w:val="left" w:pos="4111"/>
              </w:tabs>
              <w:spacing w:before="0"/>
              <w:ind w:left="85"/>
              <w:rPr>
                <w:b/>
                <w:lang w:val="ru-RU"/>
              </w:rPr>
            </w:pPr>
            <w:r w:rsidRPr="00D15FDD">
              <w:rPr>
                <w:lang w:val="ru-RU"/>
              </w:rPr>
              <w:t>COM 13/TK</w:t>
            </w:r>
          </w:p>
          <w:p w:rsidR="008E0925" w:rsidRPr="00D15FDD" w:rsidRDefault="008E0925" w:rsidP="006F1984">
            <w:pPr>
              <w:pStyle w:val="Header"/>
              <w:tabs>
                <w:tab w:val="clear" w:pos="4703"/>
                <w:tab w:val="clear" w:pos="9406"/>
                <w:tab w:val="left" w:pos="4111"/>
              </w:tabs>
              <w:spacing w:before="0"/>
              <w:ind w:left="85"/>
              <w:rPr>
                <w:lang w:val="ru-RU"/>
              </w:rPr>
            </w:pPr>
            <w:r w:rsidRPr="00D15FDD">
              <w:rPr>
                <w:lang w:val="ru-RU"/>
              </w:rPr>
              <w:br/>
            </w:r>
          </w:p>
        </w:tc>
        <w:tc>
          <w:tcPr>
            <w:tcW w:w="4516" w:type="dxa"/>
          </w:tcPr>
          <w:p w:rsidR="008E0925" w:rsidRPr="00D15FDD" w:rsidRDefault="008E0925" w:rsidP="00D15FDD">
            <w:pPr>
              <w:spacing w:before="0"/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 w:rsidRPr="00D15FDD">
              <w:rPr>
                <w:sz w:val="24"/>
                <w:lang w:val="ru-RU"/>
              </w:rPr>
              <w:t>–</w:t>
            </w:r>
            <w:r w:rsidRPr="00D15FDD">
              <w:rPr>
                <w:sz w:val="24"/>
                <w:lang w:val="ru-RU"/>
              </w:rPr>
              <w:tab/>
            </w:r>
            <w:r w:rsidRPr="00D15FDD"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8E0925" w:rsidRPr="00D15FDD" w:rsidTr="00D15FDD">
        <w:trPr>
          <w:cantSplit/>
        </w:trPr>
        <w:tc>
          <w:tcPr>
            <w:tcW w:w="1165" w:type="dxa"/>
          </w:tcPr>
          <w:p w:rsidR="008E0925" w:rsidRPr="00D15FDD" w:rsidRDefault="008E0925" w:rsidP="006F1984">
            <w:pPr>
              <w:tabs>
                <w:tab w:val="left" w:pos="4111"/>
              </w:tabs>
              <w:spacing w:before="0"/>
              <w:ind w:right="-108"/>
              <w:rPr>
                <w:lang w:val="ru-RU"/>
              </w:rPr>
            </w:pPr>
            <w:r w:rsidRPr="00D15FDD">
              <w:rPr>
                <w:lang w:val="ru-RU"/>
              </w:rPr>
              <w:t>Тел.:</w:t>
            </w:r>
          </w:p>
          <w:p w:rsidR="008E0925" w:rsidRPr="00D15FDD" w:rsidRDefault="008E0925" w:rsidP="006F1984">
            <w:pPr>
              <w:spacing w:before="0"/>
              <w:ind w:right="-108"/>
              <w:rPr>
                <w:lang w:val="ru-RU"/>
              </w:rPr>
            </w:pPr>
            <w:r w:rsidRPr="00D15FDD">
              <w:rPr>
                <w:lang w:val="ru-RU"/>
              </w:rPr>
              <w:t>Факс:</w:t>
            </w:r>
            <w:r w:rsidRPr="00D15FDD">
              <w:rPr>
                <w:lang w:val="ru-RU"/>
              </w:rPr>
              <w:br/>
              <w:t>Эл. почта:</w:t>
            </w:r>
          </w:p>
        </w:tc>
        <w:tc>
          <w:tcPr>
            <w:tcW w:w="4242" w:type="dxa"/>
          </w:tcPr>
          <w:p w:rsidR="008E0925" w:rsidRPr="00D15FDD" w:rsidRDefault="00561A8A" w:rsidP="006F1984">
            <w:pPr>
              <w:tabs>
                <w:tab w:val="left" w:pos="4111"/>
              </w:tabs>
              <w:spacing w:before="0"/>
              <w:ind w:left="85"/>
              <w:rPr>
                <w:lang w:val="ru-RU"/>
              </w:rPr>
            </w:pPr>
            <w:r w:rsidRPr="00D15FDD">
              <w:rPr>
                <w:lang w:val="ru-RU"/>
              </w:rPr>
              <w:t>+41 22 730 5126</w:t>
            </w:r>
            <w:r w:rsidR="008E0925" w:rsidRPr="00D15FDD">
              <w:rPr>
                <w:lang w:val="ru-RU"/>
              </w:rPr>
              <w:br/>
              <w:t>+41 22 730 5853</w:t>
            </w:r>
            <w:r w:rsidR="008E0925" w:rsidRPr="00D15FDD">
              <w:rPr>
                <w:lang w:val="ru-RU"/>
              </w:rPr>
              <w:br/>
            </w:r>
            <w:hyperlink r:id="rId8" w:history="1">
              <w:r w:rsidRPr="00D15FDD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516" w:type="dxa"/>
          </w:tcPr>
          <w:p w:rsidR="008E0925" w:rsidRPr="00D15FDD" w:rsidRDefault="008E0925" w:rsidP="006F1984">
            <w:pPr>
              <w:tabs>
                <w:tab w:val="left" w:pos="4111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D15FDD">
              <w:rPr>
                <w:b/>
                <w:bCs/>
                <w:lang w:val="ru-RU"/>
              </w:rPr>
              <w:t>Копии</w:t>
            </w:r>
            <w:r w:rsidRPr="00D15FDD">
              <w:rPr>
                <w:bCs/>
                <w:lang w:val="ru-RU"/>
              </w:rPr>
              <w:t>:</w:t>
            </w:r>
          </w:p>
          <w:p w:rsidR="008E0925" w:rsidRPr="00D15FDD" w:rsidRDefault="008E0925" w:rsidP="006F1984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15FDD">
              <w:rPr>
                <w:lang w:val="ru-RU"/>
              </w:rPr>
              <w:t>–</w:t>
            </w:r>
            <w:r w:rsidRPr="00D15FDD">
              <w:rPr>
                <w:lang w:val="ru-RU"/>
              </w:rPr>
              <w:tab/>
              <w:t>Членам Сектора МСЭ-Т</w:t>
            </w:r>
          </w:p>
          <w:p w:rsidR="008E0925" w:rsidRPr="00D15FDD" w:rsidRDefault="008E0925" w:rsidP="006F1984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15FDD">
              <w:rPr>
                <w:lang w:val="ru-RU"/>
              </w:rPr>
              <w:t>–</w:t>
            </w:r>
            <w:r w:rsidRPr="00D15FDD">
              <w:rPr>
                <w:lang w:val="ru-RU"/>
              </w:rPr>
              <w:tab/>
              <w:t>Ассоциированным членам МСЭ-Т</w:t>
            </w:r>
          </w:p>
          <w:p w:rsidR="008E0925" w:rsidRPr="00D15FDD" w:rsidRDefault="00A21DD2" w:rsidP="00561A8A">
            <w:pPr>
              <w:pStyle w:val="BodyTextIndent2"/>
              <w:spacing w:before="0"/>
              <w:ind w:hanging="284"/>
            </w:pPr>
            <w:r w:rsidRPr="00D15FDD">
              <w:t>–</w:t>
            </w:r>
            <w:r w:rsidRPr="00D15FDD">
              <w:tab/>
              <w:t xml:space="preserve">Председателю и заместителям </w:t>
            </w:r>
            <w:r w:rsidR="006F1984" w:rsidRPr="00D15FDD">
              <w:t xml:space="preserve">председателя </w:t>
            </w:r>
            <w:r w:rsidR="00561A8A" w:rsidRPr="00D15FDD">
              <w:t>13-</w:t>
            </w:r>
            <w:r w:rsidR="008E0925" w:rsidRPr="00D15FDD">
              <w:t>й Исследовательской комиссии</w:t>
            </w:r>
          </w:p>
          <w:p w:rsidR="008E0925" w:rsidRPr="00D15FDD" w:rsidRDefault="008E0925" w:rsidP="006F1984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15FDD">
              <w:rPr>
                <w:lang w:val="ru-RU"/>
              </w:rPr>
              <w:t>–</w:t>
            </w:r>
            <w:r w:rsidRPr="00D15FDD">
              <w:rPr>
                <w:lang w:val="ru-RU"/>
              </w:rPr>
              <w:tab/>
              <w:t>Директору Бюро развития электросвязи</w:t>
            </w:r>
          </w:p>
          <w:p w:rsidR="008E0925" w:rsidRPr="00D15FDD" w:rsidRDefault="008E0925" w:rsidP="006F1984">
            <w:pPr>
              <w:tabs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D15FDD">
              <w:rPr>
                <w:lang w:val="ru-RU"/>
              </w:rPr>
              <w:t>–</w:t>
            </w:r>
            <w:r w:rsidRPr="00D15FDD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8E0925" w:rsidRPr="00D15FDD" w:rsidRDefault="008E0925" w:rsidP="006F1984">
      <w:pPr>
        <w:spacing w:before="0"/>
        <w:rPr>
          <w:szCs w:val="22"/>
          <w:lang w:val="ru-RU"/>
        </w:rPr>
      </w:pPr>
    </w:p>
    <w:p w:rsidR="008E0925" w:rsidRPr="00D15FDD" w:rsidRDefault="008E0925" w:rsidP="006F1984">
      <w:pPr>
        <w:spacing w:before="0"/>
        <w:rPr>
          <w:szCs w:val="22"/>
          <w:lang w:val="ru-RU"/>
        </w:rPr>
      </w:pPr>
    </w:p>
    <w:tbl>
      <w:tblPr>
        <w:tblW w:w="10008" w:type="dxa"/>
        <w:tblLayout w:type="fixed"/>
        <w:tblCellMar>
          <w:left w:w="85" w:type="dxa"/>
          <w:right w:w="107" w:type="dxa"/>
        </w:tblCellMar>
        <w:tblLook w:val="0000"/>
      </w:tblPr>
      <w:tblGrid>
        <w:gridCol w:w="1261"/>
        <w:gridCol w:w="8747"/>
      </w:tblGrid>
      <w:tr w:rsidR="008E0925" w:rsidRPr="00D15FDD" w:rsidTr="00D15FDD">
        <w:trPr>
          <w:cantSplit/>
        </w:trPr>
        <w:tc>
          <w:tcPr>
            <w:tcW w:w="1261" w:type="dxa"/>
          </w:tcPr>
          <w:p w:rsidR="008E0925" w:rsidRPr="00D15FDD" w:rsidRDefault="008E0925" w:rsidP="006F1984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 w:rsidRPr="00D15FDD">
              <w:rPr>
                <w:bCs/>
                <w:lang w:val="ru-RU"/>
              </w:rPr>
              <w:t>Предмет</w:t>
            </w:r>
            <w:r w:rsidRPr="00D15FDD">
              <w:rPr>
                <w:lang w:val="ru-RU"/>
              </w:rPr>
              <w:t>:</w:t>
            </w:r>
          </w:p>
        </w:tc>
        <w:tc>
          <w:tcPr>
            <w:tcW w:w="8747" w:type="dxa"/>
          </w:tcPr>
          <w:p w:rsidR="008E0925" w:rsidRPr="00D15FDD" w:rsidRDefault="00C22D6C" w:rsidP="00D15FDD">
            <w:pPr>
              <w:tabs>
                <w:tab w:val="left" w:pos="4111"/>
              </w:tabs>
              <w:spacing w:before="0"/>
              <w:ind w:left="-1"/>
              <w:rPr>
                <w:lang w:val="ru-RU"/>
              </w:rPr>
            </w:pPr>
            <w:r w:rsidRPr="00D15FDD">
              <w:rPr>
                <w:b/>
                <w:bCs/>
                <w:lang w:val="ru-RU"/>
              </w:rPr>
              <w:t xml:space="preserve">Утверждение </w:t>
            </w:r>
            <w:r w:rsidR="00E07E33" w:rsidRPr="00D15FDD">
              <w:rPr>
                <w:b/>
                <w:bCs/>
                <w:lang w:val="ru-RU"/>
              </w:rPr>
              <w:t xml:space="preserve">объединения существующих Вопросов </w:t>
            </w:r>
            <w:r w:rsidR="00E07E33" w:rsidRPr="00D15FDD">
              <w:rPr>
                <w:b/>
                <w:lang w:val="ru-RU"/>
              </w:rPr>
              <w:t xml:space="preserve">8/13 и 11/13 </w:t>
            </w:r>
            <w:r w:rsidR="00D15FDD">
              <w:rPr>
                <w:b/>
                <w:lang w:val="ru-RU"/>
              </w:rPr>
              <w:br/>
            </w:r>
            <w:r w:rsidR="00E07E33" w:rsidRPr="00D15FDD">
              <w:rPr>
                <w:b/>
                <w:lang w:val="ru-RU"/>
              </w:rPr>
              <w:t>в новый Вопрос 22/13</w:t>
            </w:r>
            <w:r w:rsidR="00A21DD2" w:rsidRPr="00D15FDD"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C22D6C" w:rsidRPr="00D15FDD" w:rsidRDefault="00C22D6C" w:rsidP="006F1984">
      <w:pPr>
        <w:spacing w:before="360"/>
        <w:rPr>
          <w:szCs w:val="22"/>
          <w:lang w:val="ru-RU"/>
        </w:rPr>
      </w:pPr>
      <w:bookmarkStart w:id="2" w:name="StartTyping_E"/>
      <w:bookmarkEnd w:id="2"/>
      <w:r w:rsidRPr="00D15FDD">
        <w:rPr>
          <w:szCs w:val="22"/>
          <w:lang w:val="ru-RU"/>
        </w:rPr>
        <w:t>Уважаемая госпожа,</w:t>
      </w:r>
      <w:r w:rsidRPr="00D15FDD">
        <w:rPr>
          <w:szCs w:val="22"/>
          <w:lang w:val="ru-RU"/>
        </w:rPr>
        <w:br/>
      </w:r>
      <w:r w:rsidR="006F1984" w:rsidRPr="00D15FDD">
        <w:rPr>
          <w:szCs w:val="22"/>
          <w:lang w:val="ru-RU"/>
        </w:rPr>
        <w:t xml:space="preserve">уважаемый </w:t>
      </w:r>
      <w:r w:rsidRPr="00D15FDD">
        <w:rPr>
          <w:szCs w:val="22"/>
          <w:lang w:val="ru-RU"/>
        </w:rPr>
        <w:t>господин,</w:t>
      </w:r>
    </w:p>
    <w:p w:rsidR="00C22D6C" w:rsidRPr="00D15FDD" w:rsidRDefault="00C22D6C" w:rsidP="00E07E33">
      <w:pPr>
        <w:rPr>
          <w:sz w:val="24"/>
          <w:lang w:val="ru-RU"/>
        </w:rPr>
      </w:pPr>
      <w:bookmarkStart w:id="3" w:name="suitetext"/>
      <w:bookmarkStart w:id="4" w:name="text"/>
      <w:bookmarkEnd w:id="3"/>
      <w:bookmarkEnd w:id="4"/>
      <w:r w:rsidRPr="00D15FDD">
        <w:rPr>
          <w:bCs/>
          <w:lang w:val="ru-RU"/>
        </w:rPr>
        <w:t>1</w:t>
      </w:r>
      <w:r w:rsidRPr="00D15FDD">
        <w:rPr>
          <w:lang w:val="ru-RU"/>
        </w:rPr>
        <w:tab/>
        <w:t xml:space="preserve">По просьбе председателя </w:t>
      </w:r>
      <w:r w:rsidR="00E07E33" w:rsidRPr="00D15FDD">
        <w:rPr>
          <w:lang w:val="ru-RU"/>
        </w:rPr>
        <w:t>13-</w:t>
      </w:r>
      <w:r w:rsidRPr="00D15FDD">
        <w:rPr>
          <w:lang w:val="ru-RU"/>
        </w:rPr>
        <w:t>й Исследовательской комиссии</w:t>
      </w:r>
      <w:r w:rsidR="00E07E33" w:rsidRPr="00D15FDD">
        <w:rPr>
          <w:lang w:val="ru-RU"/>
        </w:rPr>
        <w:t>,</w:t>
      </w:r>
      <w:r w:rsidRPr="00D15FDD">
        <w:rPr>
          <w:lang w:val="ru-RU"/>
        </w:rPr>
        <w:t xml:space="preserve"> </w:t>
      </w:r>
      <w:r w:rsidR="00E07E33" w:rsidRPr="00D15FDD">
        <w:rPr>
          <w:i/>
          <w:iCs/>
          <w:szCs w:val="22"/>
          <w:lang w:val="ru-RU"/>
        </w:rPr>
        <w:t>Будущие сети, включая подвижные сети и СПП</w:t>
      </w:r>
      <w:r w:rsidR="00E07E33" w:rsidRPr="00D15FDD">
        <w:rPr>
          <w:szCs w:val="22"/>
          <w:lang w:val="ru-RU"/>
        </w:rPr>
        <w:t>,</w:t>
      </w:r>
      <w:r w:rsidR="00E07E33" w:rsidRPr="00D15FDD">
        <w:rPr>
          <w:i/>
          <w:iCs/>
          <w:szCs w:val="22"/>
          <w:lang w:val="ru-RU"/>
        </w:rPr>
        <w:t xml:space="preserve"> </w:t>
      </w:r>
      <w:r w:rsidRPr="00D15FDD">
        <w:rPr>
          <w:lang w:val="ru-RU"/>
        </w:rPr>
        <w:t xml:space="preserve">имею честь </w:t>
      </w:r>
      <w:r w:rsidR="006139B2" w:rsidRPr="00D15FDD">
        <w:rPr>
          <w:lang w:val="ru-RU"/>
        </w:rPr>
        <w:t>сообщи</w:t>
      </w:r>
      <w:r w:rsidR="00A21DD2" w:rsidRPr="00D15FDD">
        <w:rPr>
          <w:lang w:val="ru-RU"/>
        </w:rPr>
        <w:t>ть вам</w:t>
      </w:r>
      <w:r w:rsidRPr="00D15FDD">
        <w:rPr>
          <w:lang w:val="ru-RU"/>
        </w:rPr>
        <w:t>, что в соответствии с процедурой, описанной в п. 7.2.2 раздела 7 Резолюции 1 ВАСЭ (</w:t>
      </w:r>
      <w:r w:rsidR="006139B2" w:rsidRPr="00D15FDD">
        <w:rPr>
          <w:lang w:val="ru-RU"/>
        </w:rPr>
        <w:t>Йоханнесбург, 2008</w:t>
      </w:r>
      <w:r w:rsidRPr="00D15FDD">
        <w:rPr>
          <w:lang w:val="ru-RU"/>
        </w:rPr>
        <w:t xml:space="preserve"> г.), Государства</w:t>
      </w:r>
      <w:r w:rsidR="006139B2" w:rsidRPr="00D15FDD">
        <w:rPr>
          <w:lang w:val="ru-RU"/>
        </w:rPr>
        <w:t>-</w:t>
      </w:r>
      <w:r w:rsidRPr="00D15FDD">
        <w:rPr>
          <w:lang w:val="ru-RU"/>
        </w:rPr>
        <w:t xml:space="preserve">Члены и Члены Сектора, присутствовавшие на последнем собрании данной </w:t>
      </w:r>
      <w:r w:rsidR="001A57D8" w:rsidRPr="00D15FDD">
        <w:rPr>
          <w:lang w:val="ru-RU"/>
        </w:rPr>
        <w:t xml:space="preserve">исследовательской </w:t>
      </w:r>
      <w:r w:rsidRPr="00D15FDD">
        <w:rPr>
          <w:lang w:val="ru-RU"/>
        </w:rPr>
        <w:t xml:space="preserve">комиссии, которое проходило в Женеве </w:t>
      </w:r>
      <w:r w:rsidR="006139B2" w:rsidRPr="00D15FDD">
        <w:rPr>
          <w:lang w:val="ru-RU"/>
        </w:rPr>
        <w:t>с</w:t>
      </w:r>
      <w:r w:rsidR="001A57D8">
        <w:rPr>
          <w:lang w:val="ru-RU"/>
        </w:rPr>
        <w:t xml:space="preserve"> </w:t>
      </w:r>
      <w:r w:rsidR="00E07E33" w:rsidRPr="00D15FDD">
        <w:rPr>
          <w:lang w:val="ru-RU"/>
        </w:rPr>
        <w:t>19</w:t>
      </w:r>
      <w:r w:rsidR="006139B2" w:rsidRPr="00D15FDD">
        <w:rPr>
          <w:lang w:val="ru-RU"/>
        </w:rPr>
        <w:t xml:space="preserve"> по </w:t>
      </w:r>
      <w:r w:rsidR="00E07E33" w:rsidRPr="00D15FDD">
        <w:rPr>
          <w:lang w:val="ru-RU"/>
        </w:rPr>
        <w:t>30 апреля 2010 года,</w:t>
      </w:r>
      <w:r w:rsidRPr="00D15FDD">
        <w:rPr>
          <w:lang w:val="ru-RU"/>
        </w:rPr>
        <w:t xml:space="preserve"> достигли согласия путем консенсуса относительно утверждения</w:t>
      </w:r>
      <w:r w:rsidR="00E07E33" w:rsidRPr="00D15FDD">
        <w:rPr>
          <w:lang w:val="ru-RU"/>
        </w:rPr>
        <w:t xml:space="preserve">: </w:t>
      </w:r>
    </w:p>
    <w:p w:rsidR="00E07E33" w:rsidRPr="00D15FDD" w:rsidRDefault="00E07E33" w:rsidP="00E07E33">
      <w:pPr>
        <w:rPr>
          <w:lang w:val="ru-RU"/>
        </w:rPr>
      </w:pPr>
      <w:r w:rsidRPr="00D15FDD">
        <w:rPr>
          <w:lang w:val="ru-RU"/>
        </w:rPr>
        <w:t>1.1</w:t>
      </w:r>
      <w:r w:rsidRPr="00D15FDD">
        <w:rPr>
          <w:lang w:val="ru-RU"/>
        </w:rPr>
        <w:tab/>
        <w:t>Объединения Вопросов 8/13 "</w:t>
      </w:r>
      <w:r w:rsidRPr="00D15FDD">
        <w:rPr>
          <w:szCs w:val="22"/>
          <w:lang w:val="ru-RU"/>
        </w:rPr>
        <w:t xml:space="preserve">Управление мобильностью" </w:t>
      </w:r>
      <w:r w:rsidRPr="00D15FDD">
        <w:rPr>
          <w:lang w:val="ru-RU"/>
        </w:rPr>
        <w:t>и 11/13 "</w:t>
      </w:r>
      <w:r w:rsidRPr="00D15FDD">
        <w:rPr>
          <w:bCs/>
          <w:color w:val="000000"/>
          <w:szCs w:val="22"/>
          <w:lang w:val="ru-RU"/>
        </w:rPr>
        <w:t>Конвергенция существующих и развивающихся сетей IMT и сетей фиксированной связи"</w:t>
      </w:r>
      <w:r w:rsidRPr="00D15FDD">
        <w:rPr>
          <w:lang w:val="ru-RU"/>
        </w:rPr>
        <w:t xml:space="preserve"> в Вопрос 22/13.</w:t>
      </w:r>
    </w:p>
    <w:p w:rsidR="00E07E33" w:rsidRPr="00D15FDD" w:rsidRDefault="00E07E33" w:rsidP="00D15FDD">
      <w:pPr>
        <w:ind w:left="794" w:hanging="794"/>
        <w:rPr>
          <w:lang w:val="ru-RU"/>
        </w:rPr>
      </w:pPr>
      <w:r w:rsidRPr="00D15FDD">
        <w:rPr>
          <w:lang w:val="ru-RU"/>
        </w:rPr>
        <w:tab/>
        <w:t>Название нового Вопроса</w:t>
      </w:r>
      <w:r w:rsidR="00D15FDD" w:rsidRPr="00D15FDD">
        <w:rPr>
          <w:lang w:val="ru-RU"/>
        </w:rPr>
        <w:t xml:space="preserve"> 22/13: </w:t>
      </w:r>
      <w:r w:rsidRPr="00D15FDD">
        <w:rPr>
          <w:lang w:val="ru-RU"/>
        </w:rPr>
        <w:t>"Управление мобильностью и конвергенция фиксированной и подвижной связи"</w:t>
      </w:r>
    </w:p>
    <w:p w:rsidR="00E07E33" w:rsidRPr="00D15FDD" w:rsidRDefault="00E07E33" w:rsidP="00E07E33">
      <w:pPr>
        <w:ind w:left="794" w:hanging="794"/>
        <w:rPr>
          <w:lang w:val="ru-RU"/>
        </w:rPr>
      </w:pPr>
      <w:r w:rsidRPr="00D15FDD">
        <w:rPr>
          <w:lang w:val="ru-RU"/>
        </w:rPr>
        <w:lastRenderedPageBreak/>
        <w:tab/>
        <w:t xml:space="preserve">Текст Вопроса 22/13 приводится в </w:t>
      </w:r>
      <w:r w:rsidRPr="00D15FDD">
        <w:rPr>
          <w:b/>
          <w:bCs/>
          <w:lang w:val="ru-RU"/>
        </w:rPr>
        <w:t>Приложении 1</w:t>
      </w:r>
      <w:r w:rsidRPr="00D15FDD">
        <w:rPr>
          <w:lang w:val="ru-RU"/>
        </w:rPr>
        <w:t xml:space="preserve"> к настоящему Циркуляру. В</w:t>
      </w:r>
      <w:r w:rsidR="003510E7">
        <w:rPr>
          <w:lang w:val="ru-RU"/>
        </w:rPr>
        <w:t> </w:t>
      </w:r>
      <w:r w:rsidRPr="00D15FDD">
        <w:rPr>
          <w:lang w:val="ru-RU"/>
        </w:rPr>
        <w:t xml:space="preserve">содержащемся в Приложении 1 </w:t>
      </w:r>
      <w:r w:rsidRPr="00D15FDD">
        <w:rPr>
          <w:b/>
          <w:bCs/>
          <w:lang w:val="ru-RU"/>
        </w:rPr>
        <w:t xml:space="preserve">Примечании </w:t>
      </w:r>
      <w:r w:rsidRPr="00D15FDD">
        <w:rPr>
          <w:lang w:val="ru-RU"/>
        </w:rPr>
        <w:t xml:space="preserve">кратко объясняются причины такого изменения. </w:t>
      </w:r>
    </w:p>
    <w:p w:rsidR="00D15FDD" w:rsidRPr="00D15FDD" w:rsidRDefault="00C22D6C" w:rsidP="00623206">
      <w:pPr>
        <w:tabs>
          <w:tab w:val="left" w:pos="1361"/>
        </w:tabs>
        <w:rPr>
          <w:b/>
          <w:szCs w:val="20"/>
          <w:lang w:val="ru-RU"/>
        </w:rPr>
      </w:pPr>
      <w:r w:rsidRPr="00D15FDD">
        <w:rPr>
          <w:bCs/>
          <w:szCs w:val="20"/>
          <w:lang w:val="ru-RU"/>
        </w:rPr>
        <w:t>2</w:t>
      </w:r>
      <w:r w:rsidRPr="00D15FDD">
        <w:rPr>
          <w:bCs/>
          <w:szCs w:val="20"/>
          <w:lang w:val="ru-RU"/>
        </w:rPr>
        <w:tab/>
      </w:r>
      <w:r w:rsidRPr="00D15FDD">
        <w:rPr>
          <w:b/>
          <w:szCs w:val="20"/>
          <w:lang w:val="ru-RU"/>
        </w:rPr>
        <w:t>Таким образом, Вопрос</w:t>
      </w:r>
      <w:r w:rsidR="00E07E33" w:rsidRPr="00D15FDD">
        <w:rPr>
          <w:b/>
          <w:szCs w:val="20"/>
          <w:lang w:val="ru-RU"/>
        </w:rPr>
        <w:t xml:space="preserve"> 22/13</w:t>
      </w:r>
      <w:r w:rsidRPr="00D15FDD">
        <w:rPr>
          <w:b/>
          <w:szCs w:val="20"/>
          <w:lang w:val="ru-RU"/>
        </w:rPr>
        <w:t xml:space="preserve"> утвержд</w:t>
      </w:r>
      <w:r w:rsidR="00623206" w:rsidRPr="00D15FDD">
        <w:rPr>
          <w:b/>
          <w:szCs w:val="20"/>
          <w:lang w:val="ru-RU"/>
        </w:rPr>
        <w:t>ается</w:t>
      </w:r>
      <w:r w:rsidR="00623206" w:rsidRPr="00D15FDD">
        <w:rPr>
          <w:bCs/>
          <w:szCs w:val="20"/>
          <w:lang w:val="ru-RU"/>
        </w:rPr>
        <w:t>.</w:t>
      </w:r>
    </w:p>
    <w:p w:rsidR="00C22D6C" w:rsidRPr="00D15FDD" w:rsidRDefault="00C22D6C" w:rsidP="00623206">
      <w:pPr>
        <w:tabs>
          <w:tab w:val="left" w:pos="1361"/>
        </w:tabs>
        <w:rPr>
          <w:bCs/>
          <w:szCs w:val="20"/>
          <w:lang w:val="ru-RU"/>
        </w:rPr>
      </w:pPr>
      <w:r w:rsidRPr="00D15FDD">
        <w:rPr>
          <w:bCs/>
          <w:szCs w:val="20"/>
          <w:lang w:val="ru-RU"/>
        </w:rPr>
        <w:t>3</w:t>
      </w:r>
      <w:r w:rsidRPr="00D15FDD">
        <w:rPr>
          <w:bCs/>
          <w:szCs w:val="20"/>
          <w:lang w:val="ru-RU"/>
        </w:rPr>
        <w:tab/>
        <w:t xml:space="preserve">Предполагается, что </w:t>
      </w:r>
      <w:r w:rsidR="006139B2" w:rsidRPr="00D15FDD">
        <w:rPr>
          <w:bCs/>
          <w:szCs w:val="20"/>
          <w:lang w:val="ru-RU"/>
        </w:rPr>
        <w:t>разработанные в результате</w:t>
      </w:r>
      <w:r w:rsidRPr="00D15FDD">
        <w:rPr>
          <w:bCs/>
          <w:szCs w:val="20"/>
          <w:lang w:val="ru-RU"/>
        </w:rPr>
        <w:t xml:space="preserve"> Рекомендации будут приниматься в соответствии с</w:t>
      </w:r>
      <w:r w:rsidR="006139B2" w:rsidRPr="00D15FDD">
        <w:rPr>
          <w:bCs/>
          <w:szCs w:val="20"/>
          <w:lang w:val="ru-RU"/>
        </w:rPr>
        <w:t xml:space="preserve"> </w:t>
      </w:r>
      <w:r w:rsidRPr="00D15FDD">
        <w:rPr>
          <w:bCs/>
          <w:szCs w:val="20"/>
          <w:lang w:val="ru-RU"/>
        </w:rPr>
        <w:t>альтернативным процессом утверждения (АПУ).</w:t>
      </w:r>
    </w:p>
    <w:p w:rsidR="00C22D6C" w:rsidRPr="00D15FDD" w:rsidRDefault="00C22D6C" w:rsidP="006F1984">
      <w:pPr>
        <w:tabs>
          <w:tab w:val="left" w:pos="1361"/>
        </w:tabs>
        <w:spacing w:before="240"/>
        <w:rPr>
          <w:szCs w:val="20"/>
          <w:lang w:val="ru-RU"/>
        </w:rPr>
      </w:pPr>
      <w:r w:rsidRPr="00D15FDD">
        <w:rPr>
          <w:szCs w:val="20"/>
          <w:lang w:val="ru-RU"/>
        </w:rPr>
        <w:t>С уважением,</w:t>
      </w:r>
    </w:p>
    <w:p w:rsidR="00C22D6C" w:rsidRPr="00D15FDD" w:rsidRDefault="00C22D6C" w:rsidP="00D15FDD">
      <w:pPr>
        <w:tabs>
          <w:tab w:val="left" w:pos="1361"/>
        </w:tabs>
        <w:spacing w:before="1080"/>
        <w:rPr>
          <w:szCs w:val="20"/>
          <w:lang w:val="ru-RU"/>
        </w:rPr>
      </w:pPr>
      <w:r w:rsidRPr="00D15FDD">
        <w:rPr>
          <w:szCs w:val="20"/>
          <w:lang w:val="ru-RU"/>
        </w:rPr>
        <w:t>Малколм Джонсон</w:t>
      </w:r>
      <w:r w:rsidRPr="00D15FDD">
        <w:rPr>
          <w:szCs w:val="20"/>
          <w:lang w:val="ru-RU"/>
        </w:rPr>
        <w:br/>
        <w:t>Директор Бюро</w:t>
      </w:r>
      <w:r w:rsidRPr="00D15FDD">
        <w:rPr>
          <w:szCs w:val="20"/>
          <w:lang w:val="ru-RU"/>
        </w:rPr>
        <w:br/>
        <w:t>стандартизации электросвязи</w:t>
      </w:r>
    </w:p>
    <w:p w:rsidR="00204C8A" w:rsidRPr="00D15FDD" w:rsidRDefault="00623206" w:rsidP="00D15FDD">
      <w:pPr>
        <w:pStyle w:val="AnnexNo"/>
        <w:keepNext w:val="0"/>
        <w:keepLines w:val="0"/>
        <w:spacing w:before="240" w:after="0"/>
        <w:jc w:val="left"/>
        <w:rPr>
          <w:sz w:val="22"/>
          <w:szCs w:val="22"/>
          <w:lang w:val="ru-RU"/>
        </w:rPr>
      </w:pPr>
      <w:r w:rsidRPr="00D15FDD">
        <w:rPr>
          <w:b/>
          <w:bCs/>
          <w:caps w:val="0"/>
          <w:sz w:val="22"/>
          <w:szCs w:val="22"/>
          <w:lang w:val="ru-RU"/>
        </w:rPr>
        <w:t>Приложение</w:t>
      </w:r>
      <w:r w:rsidR="00C22D6C" w:rsidRPr="00D15FDD">
        <w:rPr>
          <w:sz w:val="22"/>
          <w:szCs w:val="22"/>
          <w:lang w:val="ru-RU"/>
        </w:rPr>
        <w:t xml:space="preserve">: </w:t>
      </w:r>
      <w:r w:rsidR="006139B2" w:rsidRPr="00D15FDD">
        <w:rPr>
          <w:sz w:val="22"/>
          <w:szCs w:val="22"/>
          <w:lang w:val="ru-RU"/>
        </w:rPr>
        <w:t>1</w:t>
      </w:r>
    </w:p>
    <w:p w:rsidR="00623206" w:rsidRPr="00D15FDD" w:rsidRDefault="00623206" w:rsidP="007337C8">
      <w:pPr>
        <w:pStyle w:val="AnnexNo"/>
        <w:pageBreakBefore/>
        <w:spacing w:before="0" w:after="0"/>
        <w:rPr>
          <w:sz w:val="26"/>
          <w:szCs w:val="26"/>
          <w:lang w:val="ru-RU"/>
        </w:rPr>
      </w:pPr>
      <w:r w:rsidRPr="00D15FDD">
        <w:rPr>
          <w:sz w:val="26"/>
          <w:szCs w:val="26"/>
          <w:lang w:val="ru-RU"/>
        </w:rPr>
        <w:lastRenderedPageBreak/>
        <w:t>ПРИЛОЖЕНИЕ 1</w:t>
      </w:r>
    </w:p>
    <w:p w:rsidR="00623206" w:rsidRPr="00D15FDD" w:rsidRDefault="00623206" w:rsidP="007337C8">
      <w:pPr>
        <w:spacing w:before="0" w:after="240"/>
        <w:jc w:val="center"/>
        <w:rPr>
          <w:lang w:val="ru-RU"/>
        </w:rPr>
      </w:pPr>
      <w:r w:rsidRPr="00D15FDD">
        <w:rPr>
          <w:lang w:val="ru-RU"/>
        </w:rPr>
        <w:t>(к Циркуляру 109 БСЭ)</w:t>
      </w:r>
    </w:p>
    <w:p w:rsidR="00623206" w:rsidRPr="00D15FDD" w:rsidRDefault="00623206" w:rsidP="007337C8">
      <w:pPr>
        <w:jc w:val="center"/>
        <w:rPr>
          <w:b/>
          <w:bCs/>
          <w:sz w:val="26"/>
          <w:szCs w:val="26"/>
          <w:lang w:val="ru-RU"/>
        </w:rPr>
      </w:pPr>
      <w:r w:rsidRPr="00D15FDD">
        <w:rPr>
          <w:b/>
          <w:bCs/>
          <w:sz w:val="26"/>
          <w:szCs w:val="26"/>
          <w:lang w:val="ru-RU"/>
        </w:rPr>
        <w:t xml:space="preserve">Вопрос 22/13 – Управление мобильностью и конвергенция </w:t>
      </w:r>
      <w:r w:rsidR="00D15FDD" w:rsidRPr="00D15FDD">
        <w:rPr>
          <w:b/>
          <w:bCs/>
          <w:sz w:val="26"/>
          <w:szCs w:val="26"/>
          <w:lang w:val="ru-RU"/>
        </w:rPr>
        <w:br/>
      </w:r>
      <w:r w:rsidRPr="00D15FDD">
        <w:rPr>
          <w:b/>
          <w:bCs/>
          <w:sz w:val="26"/>
          <w:szCs w:val="26"/>
          <w:lang w:val="ru-RU"/>
        </w:rPr>
        <w:t>фиксированной и подвижной связи</w:t>
      </w:r>
    </w:p>
    <w:p w:rsidR="00623206" w:rsidRPr="00D15FDD" w:rsidRDefault="00623206" w:rsidP="007337C8">
      <w:pPr>
        <w:jc w:val="center"/>
        <w:rPr>
          <w:lang w:val="ru-RU"/>
        </w:rPr>
      </w:pPr>
      <w:r w:rsidRPr="00D15FDD">
        <w:rPr>
          <w:lang w:val="ru-RU"/>
        </w:rPr>
        <w:t>(</w:t>
      </w:r>
      <w:r w:rsidR="00204C8A" w:rsidRPr="00D15FDD">
        <w:rPr>
          <w:lang w:val="ru-RU"/>
        </w:rPr>
        <w:t>Объединен</w:t>
      </w:r>
      <w:r w:rsidR="00AD0124" w:rsidRPr="00D15FDD">
        <w:rPr>
          <w:lang w:val="ru-RU"/>
        </w:rPr>
        <w:t>ие Вопросов</w:t>
      </w:r>
      <w:r w:rsidRPr="00D15FDD">
        <w:rPr>
          <w:lang w:val="ru-RU"/>
        </w:rPr>
        <w:t xml:space="preserve"> 8/13 </w:t>
      </w:r>
      <w:r w:rsidR="00204C8A" w:rsidRPr="00D15FDD">
        <w:rPr>
          <w:lang w:val="ru-RU"/>
        </w:rPr>
        <w:t>и</w:t>
      </w:r>
      <w:r w:rsidRPr="00D15FDD">
        <w:rPr>
          <w:lang w:val="ru-RU"/>
        </w:rPr>
        <w:t xml:space="preserve"> 11/13)</w:t>
      </w:r>
    </w:p>
    <w:p w:rsidR="00623206" w:rsidRPr="00D15FDD" w:rsidRDefault="00623206" w:rsidP="007337C8">
      <w:pPr>
        <w:tabs>
          <w:tab w:val="clear" w:pos="794"/>
          <w:tab w:val="left" w:pos="709"/>
        </w:tabs>
        <w:spacing w:before="360"/>
        <w:rPr>
          <w:b/>
          <w:bCs/>
          <w:lang w:val="ru-RU"/>
        </w:rPr>
      </w:pPr>
      <w:r w:rsidRPr="00D15FDD">
        <w:rPr>
          <w:b/>
          <w:bCs/>
          <w:lang w:val="ru-RU"/>
        </w:rPr>
        <w:t>1</w:t>
      </w:r>
      <w:r w:rsidRPr="00D15FDD">
        <w:rPr>
          <w:b/>
          <w:bCs/>
          <w:lang w:val="ru-RU"/>
        </w:rPr>
        <w:tab/>
      </w:r>
      <w:r w:rsidR="00AD0124" w:rsidRPr="00D15FDD">
        <w:rPr>
          <w:b/>
          <w:bCs/>
          <w:lang w:val="ru-RU"/>
        </w:rPr>
        <w:t>Обоснование</w:t>
      </w:r>
    </w:p>
    <w:p w:rsidR="00623206" w:rsidRPr="00D15FDD" w:rsidRDefault="00AD0124" w:rsidP="007337C8">
      <w:pPr>
        <w:rPr>
          <w:lang w:val="ru-RU"/>
        </w:rPr>
      </w:pPr>
      <w:r w:rsidRPr="00D15FDD">
        <w:rPr>
          <w:lang w:val="ru-RU" w:eastAsia="ko-KR"/>
        </w:rPr>
        <w:t xml:space="preserve">На пути к </w:t>
      </w:r>
      <w:r w:rsidRPr="00D15FDD">
        <w:rPr>
          <w:lang w:val="ru-RU"/>
        </w:rPr>
        <w:t xml:space="preserve">окончательному переходу к функционально совместимым и согласованным сетевым архитектурам отрасль должна обеспечивать глобальный роуминг и непрерывную мобильность для пользователей различных технологий доступа и/или различных операторов, с тем чтобы они могли пользоваться бесперебойным обслуживанием, передвигаясь в пределах одной сети или между сетями. Работа над управлением мобильностью (УМ) и конвергенцией фиксированной и подвижной связи </w:t>
      </w:r>
      <w:r w:rsidR="00972A14" w:rsidRPr="00D15FDD">
        <w:rPr>
          <w:lang w:val="ru-RU"/>
        </w:rPr>
        <w:t xml:space="preserve">(КФП) </w:t>
      </w:r>
      <w:r w:rsidRPr="00D15FDD">
        <w:rPr>
          <w:lang w:val="ru-RU"/>
        </w:rPr>
        <w:t>основывается на требованиях к УМ, которые определены в</w:t>
      </w:r>
      <w:r w:rsidRPr="00D15FDD">
        <w:rPr>
          <w:color w:val="000000"/>
          <w:lang w:val="ru-RU"/>
        </w:rPr>
        <w:t xml:space="preserve"> Рекомендациях</w:t>
      </w:r>
      <w:r w:rsidR="00623206" w:rsidRPr="00D15FDD">
        <w:rPr>
          <w:lang w:val="ru-RU"/>
        </w:rPr>
        <w:t xml:space="preserve"> Q.1706/Y.2801 </w:t>
      </w:r>
      <w:r w:rsidRPr="00D15FDD">
        <w:rPr>
          <w:lang w:val="ru-RU"/>
        </w:rPr>
        <w:t>и</w:t>
      </w:r>
      <w:r w:rsidR="00623206" w:rsidRPr="00D15FDD">
        <w:rPr>
          <w:lang w:val="ru-RU"/>
        </w:rPr>
        <w:t xml:space="preserve"> Q.1707/Y.2801</w:t>
      </w:r>
      <w:r w:rsidRPr="00D15FDD">
        <w:rPr>
          <w:lang w:val="ru-RU"/>
        </w:rPr>
        <w:t xml:space="preserve">, и требованиях к </w:t>
      </w:r>
      <w:r w:rsidR="00972A14" w:rsidRPr="00D15FDD">
        <w:rPr>
          <w:lang w:val="ru-RU"/>
        </w:rPr>
        <w:t>КФП, которые определены в Рекомендации</w:t>
      </w:r>
      <w:r w:rsidR="00623206" w:rsidRPr="00D15FDD">
        <w:rPr>
          <w:lang w:val="ru-RU"/>
        </w:rPr>
        <w:t xml:space="preserve"> Q.1762/Y.2802. </w:t>
      </w:r>
      <w:r w:rsidR="00972A14" w:rsidRPr="00D15FDD">
        <w:rPr>
          <w:lang w:val="ru-RU"/>
        </w:rPr>
        <w:t xml:space="preserve">Эта работа включает </w:t>
      </w:r>
      <w:r w:rsidR="00D15FDD" w:rsidRPr="00D15FDD">
        <w:rPr>
          <w:lang w:val="ru-RU"/>
        </w:rPr>
        <w:t>в</w:t>
      </w:r>
      <w:r w:rsidR="00972A14" w:rsidRPr="00D15FDD">
        <w:rPr>
          <w:lang w:val="ru-RU"/>
        </w:rPr>
        <w:t xml:space="preserve">се аспекты, которые требуются в оконечном оборудовании, сетях потребителей, сетях доступа (как проводных, так и беспроводных), базовых сетях и прикладных услугах. </w:t>
      </w:r>
    </w:p>
    <w:p w:rsidR="00623206" w:rsidRPr="00D15FDD" w:rsidRDefault="00972A14" w:rsidP="007337C8">
      <w:pPr>
        <w:rPr>
          <w:lang w:val="ru-RU"/>
        </w:rPr>
      </w:pPr>
      <w:r w:rsidRPr="00D15FDD">
        <w:rPr>
          <w:lang w:val="ru-RU"/>
        </w:rPr>
        <w:t>В сферу охвата данного Вопроса входят следующие Рекомендации</w:t>
      </w:r>
      <w:r w:rsidR="00623206" w:rsidRPr="00D15FDD">
        <w:rPr>
          <w:lang w:val="ru-RU"/>
        </w:rPr>
        <w:t xml:space="preserve">: Q.1706/Y.2801 </w:t>
      </w:r>
      <w:r w:rsidRPr="00D15FDD">
        <w:rPr>
          <w:lang w:val="ru-RU"/>
        </w:rPr>
        <w:t>и</w:t>
      </w:r>
      <w:r w:rsidR="00623206" w:rsidRPr="00D15FDD">
        <w:rPr>
          <w:lang w:val="ru-RU"/>
        </w:rPr>
        <w:t xml:space="preserve"> Q.1707/Y.2804, </w:t>
      </w:r>
      <w:r w:rsidRPr="00D15FDD">
        <w:rPr>
          <w:lang w:val="ru-RU"/>
        </w:rPr>
        <w:t xml:space="preserve">Рекомендации серии </w:t>
      </w:r>
      <w:r w:rsidR="00623206" w:rsidRPr="00D15FDD">
        <w:rPr>
          <w:lang w:val="ru-RU"/>
        </w:rPr>
        <w:t>Q.176x/Y.280x.</w:t>
      </w:r>
    </w:p>
    <w:p w:rsidR="00623206" w:rsidRPr="00D15FDD" w:rsidRDefault="00623206" w:rsidP="007337C8">
      <w:pPr>
        <w:tabs>
          <w:tab w:val="clear" w:pos="794"/>
          <w:tab w:val="left" w:pos="709"/>
        </w:tabs>
        <w:spacing w:before="360"/>
        <w:rPr>
          <w:b/>
          <w:bCs/>
          <w:lang w:val="ru-RU"/>
        </w:rPr>
      </w:pPr>
      <w:r w:rsidRPr="00D15FDD">
        <w:rPr>
          <w:b/>
          <w:bCs/>
          <w:lang w:val="ru-RU"/>
        </w:rPr>
        <w:t>2</w:t>
      </w:r>
      <w:r w:rsidRPr="00D15FDD">
        <w:rPr>
          <w:b/>
          <w:bCs/>
          <w:lang w:val="ru-RU"/>
        </w:rPr>
        <w:tab/>
      </w:r>
      <w:r w:rsidR="00AD0124" w:rsidRPr="00D15FDD">
        <w:rPr>
          <w:b/>
          <w:bCs/>
          <w:lang w:val="ru-RU"/>
        </w:rPr>
        <w:t>Содержание Вопроса</w:t>
      </w:r>
    </w:p>
    <w:p w:rsidR="00623206" w:rsidRPr="00D15FDD" w:rsidRDefault="00972A14" w:rsidP="007337C8">
      <w:pPr>
        <w:rPr>
          <w:lang w:val="ru-RU"/>
        </w:rPr>
      </w:pPr>
      <w:r w:rsidRPr="00D15FDD">
        <w:rPr>
          <w:lang w:val="ru-RU"/>
        </w:rPr>
        <w:t>К числу вопросов, подлежащих изучению, помимо прочего, относятся следующие</w:t>
      </w:r>
      <w:r w:rsidR="00623206" w:rsidRPr="00D15FDD">
        <w:rPr>
          <w:lang w:val="ru-RU"/>
        </w:rPr>
        <w:t>:</w:t>
      </w:r>
    </w:p>
    <w:p w:rsidR="00623206" w:rsidRPr="00D15FDD" w:rsidRDefault="00972A14" w:rsidP="007337C8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 w:rsidRPr="00D15FDD">
        <w:rPr>
          <w:lang w:val="ru-RU" w:eastAsia="ja-JP"/>
        </w:rPr>
        <w:t xml:space="preserve">Что требуется для поддержания </w:t>
      </w:r>
      <w:r w:rsidRPr="00D15FDD">
        <w:rPr>
          <w:lang w:val="ru-RU"/>
        </w:rPr>
        <w:t>глобального роуминга и непрерывной мобильности, а также для предоставления услуг в пределах одной сети или между сетями в отношении</w:t>
      </w:r>
      <w:r w:rsidR="005014E5" w:rsidRPr="00D15FDD">
        <w:rPr>
          <w:lang w:val="ru-RU"/>
        </w:rPr>
        <w:t xml:space="preserve"> как</w:t>
      </w:r>
      <w:r w:rsidRPr="00D15FDD">
        <w:rPr>
          <w:lang w:val="ru-RU" w:eastAsia="ja-JP"/>
        </w:rPr>
        <w:t xml:space="preserve"> IMT, так и СПП</w:t>
      </w:r>
      <w:r w:rsidR="00623206" w:rsidRPr="00D15FDD">
        <w:rPr>
          <w:lang w:val="ru-RU"/>
        </w:rPr>
        <w:t>?</w:t>
      </w:r>
    </w:p>
    <w:p w:rsidR="00623206" w:rsidRPr="00D15FDD" w:rsidRDefault="00E14511" w:rsidP="007337C8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 w:rsidRPr="00D15FDD">
        <w:rPr>
          <w:lang w:val="ru-RU"/>
        </w:rPr>
        <w:t xml:space="preserve">Что требуется для предоставления услуг, независимых от способа доступа, между существующими и появляющимися </w:t>
      </w:r>
      <w:r w:rsidR="00623206" w:rsidRPr="00D15FDD">
        <w:rPr>
          <w:lang w:val="ru-RU"/>
        </w:rPr>
        <w:t xml:space="preserve">IMT </w:t>
      </w:r>
      <w:r w:rsidR="009B3D29" w:rsidRPr="00D15FDD">
        <w:rPr>
          <w:lang w:val="ru-RU"/>
        </w:rPr>
        <w:t>и сетями фиксированной связи</w:t>
      </w:r>
      <w:r w:rsidR="00623206" w:rsidRPr="00D15FDD">
        <w:rPr>
          <w:lang w:val="ru-RU"/>
        </w:rPr>
        <w:t>?</w:t>
      </w:r>
    </w:p>
    <w:p w:rsidR="00623206" w:rsidRPr="00D15FDD" w:rsidRDefault="005014E5" w:rsidP="007337C8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 w:rsidRPr="00D15FDD">
        <w:rPr>
          <w:lang w:val="ru-RU"/>
        </w:rPr>
        <w:t>Какие усовершенствования существующих Рекомендаций требуются для прямого или косвенного обеспечения экономии энергии в отрасли информационно-коммуникационных технологий (ИКТ) или других отраслях? Какие усовершенствования необходимо внести в разрабатываемые или новые Рекомендации для обеспечения такой экономии энергии</w:t>
      </w:r>
      <w:r w:rsidR="00623206" w:rsidRPr="00D15FDD">
        <w:rPr>
          <w:lang w:val="ru-RU"/>
        </w:rPr>
        <w:t xml:space="preserve">? </w:t>
      </w:r>
    </w:p>
    <w:p w:rsidR="00623206" w:rsidRPr="00D15FDD" w:rsidRDefault="00623206" w:rsidP="007337C8">
      <w:pPr>
        <w:tabs>
          <w:tab w:val="clear" w:pos="794"/>
          <w:tab w:val="left" w:pos="709"/>
        </w:tabs>
        <w:spacing w:before="360"/>
        <w:rPr>
          <w:b/>
          <w:bCs/>
          <w:lang w:val="ru-RU"/>
        </w:rPr>
      </w:pPr>
      <w:r w:rsidRPr="00D15FDD">
        <w:rPr>
          <w:b/>
          <w:bCs/>
          <w:lang w:val="ru-RU"/>
        </w:rPr>
        <w:t>3</w:t>
      </w:r>
      <w:r w:rsidRPr="00D15FDD">
        <w:rPr>
          <w:b/>
          <w:bCs/>
          <w:lang w:val="ru-RU"/>
        </w:rPr>
        <w:tab/>
      </w:r>
      <w:r w:rsidR="00AD0124" w:rsidRPr="00D15FDD">
        <w:rPr>
          <w:b/>
          <w:bCs/>
          <w:lang w:val="ru-RU"/>
        </w:rPr>
        <w:t>Задачи</w:t>
      </w:r>
    </w:p>
    <w:p w:rsidR="00623206" w:rsidRPr="00D15FDD" w:rsidRDefault="0089339C" w:rsidP="007337C8">
      <w:pPr>
        <w:rPr>
          <w:lang w:val="ru-RU"/>
        </w:rPr>
      </w:pPr>
      <w:r w:rsidRPr="00D15FDD">
        <w:rPr>
          <w:lang w:val="ru-RU"/>
        </w:rPr>
        <w:t>Задачи включают, помимо прочего</w:t>
      </w:r>
      <w:r w:rsidR="00623206" w:rsidRPr="00D15FDD">
        <w:rPr>
          <w:lang w:val="ru-RU"/>
        </w:rPr>
        <w:t>:</w:t>
      </w:r>
    </w:p>
    <w:p w:rsidR="00623206" w:rsidRPr="00D15FDD" w:rsidRDefault="001A57D8" w:rsidP="001A57D8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 w:rsidRPr="00D15FDD">
        <w:rPr>
          <w:lang w:val="ru-RU" w:eastAsia="ja-JP"/>
        </w:rPr>
        <w:t xml:space="preserve">выявление </w:t>
      </w:r>
      <w:r w:rsidR="0089339C" w:rsidRPr="00D15FDD">
        <w:rPr>
          <w:lang w:val="ru-RU" w:eastAsia="ja-JP"/>
        </w:rPr>
        <w:t xml:space="preserve">или определение перспектив </w:t>
      </w:r>
      <w:r w:rsidR="00D15FDD" w:rsidRPr="00D15FDD">
        <w:rPr>
          <w:lang w:val="ru-RU" w:eastAsia="ja-JP"/>
        </w:rPr>
        <w:t>для</w:t>
      </w:r>
      <w:r w:rsidR="0089339C" w:rsidRPr="00D15FDD">
        <w:rPr>
          <w:lang w:val="ru-RU" w:eastAsia="ja-JP"/>
        </w:rPr>
        <w:t xml:space="preserve"> возможностей пользователя и оператора </w:t>
      </w:r>
      <w:r w:rsidR="00D15FDD" w:rsidRPr="00D15FDD">
        <w:rPr>
          <w:lang w:val="ru-RU" w:eastAsia="ja-JP"/>
        </w:rPr>
        <w:t>по</w:t>
      </w:r>
      <w:r w:rsidR="0089339C" w:rsidRPr="00D15FDD">
        <w:rPr>
          <w:lang w:val="ru-RU" w:eastAsia="ja-JP"/>
        </w:rPr>
        <w:t xml:space="preserve"> управлени</w:t>
      </w:r>
      <w:r w:rsidR="00D15FDD" w:rsidRPr="00D15FDD">
        <w:rPr>
          <w:lang w:val="ru-RU" w:eastAsia="ja-JP"/>
        </w:rPr>
        <w:t>ю</w:t>
      </w:r>
      <w:r w:rsidR="0089339C" w:rsidRPr="00D15FDD">
        <w:rPr>
          <w:lang w:val="ru-RU" w:eastAsia="ja-JP"/>
        </w:rPr>
        <w:t xml:space="preserve"> мобильностью как для IMT, так и СПП</w:t>
      </w:r>
      <w:r>
        <w:rPr>
          <w:lang w:val="ru-RU"/>
        </w:rPr>
        <w:t>;</w:t>
      </w:r>
    </w:p>
    <w:p w:rsidR="00623206" w:rsidRPr="00D15FDD" w:rsidRDefault="001A57D8" w:rsidP="001A57D8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 w:rsidRPr="00D15FDD">
        <w:rPr>
          <w:lang w:val="ru-RU" w:eastAsia="ja-JP"/>
        </w:rPr>
        <w:t xml:space="preserve">разработку </w:t>
      </w:r>
      <w:r w:rsidR="0089339C" w:rsidRPr="00D15FDD">
        <w:rPr>
          <w:lang w:val="ru-RU" w:eastAsia="ja-JP"/>
        </w:rPr>
        <w:t>функциональных требований к возможностям управления мобильностью как для IMT, так и СПП</w:t>
      </w:r>
      <w:r>
        <w:rPr>
          <w:lang w:val="ru-RU" w:eastAsia="ja-JP"/>
        </w:rPr>
        <w:t>;</w:t>
      </w:r>
      <w:r w:rsidR="00623206" w:rsidRPr="00D15FDD">
        <w:rPr>
          <w:lang w:val="ru-RU"/>
        </w:rPr>
        <w:t xml:space="preserve"> </w:t>
      </w:r>
    </w:p>
    <w:p w:rsidR="00623206" w:rsidRPr="00D15FDD" w:rsidRDefault="001A57D8" w:rsidP="007337C8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 w:rsidRPr="00D15FDD">
        <w:rPr>
          <w:lang w:val="ru-RU" w:eastAsia="ja-JP"/>
        </w:rPr>
        <w:t xml:space="preserve">разработку </w:t>
      </w:r>
      <w:r w:rsidR="0089339C" w:rsidRPr="00D15FDD">
        <w:rPr>
          <w:lang w:val="ru-RU" w:eastAsia="ja-JP"/>
        </w:rPr>
        <w:t>архитектуры (взаимосвязи) и определение функциональных объектов, необходимых для обеспечения возможностей управления мобильностью как для IMT, так и СПП</w:t>
      </w:r>
      <w:r>
        <w:rPr>
          <w:lang w:val="ru-RU"/>
        </w:rPr>
        <w:t>;</w:t>
      </w:r>
    </w:p>
    <w:p w:rsidR="00623206" w:rsidRPr="00D15FDD" w:rsidRDefault="001A57D8" w:rsidP="001A57D8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 w:rsidRPr="00D15FDD">
        <w:rPr>
          <w:lang w:val="ru-RU" w:eastAsia="ja-JP"/>
        </w:rPr>
        <w:t xml:space="preserve">разработку </w:t>
      </w:r>
      <w:r w:rsidR="0089339C" w:rsidRPr="00D15FDD">
        <w:rPr>
          <w:lang w:val="ru-RU" w:eastAsia="ja-JP"/>
        </w:rPr>
        <w:t>информационных потоков и синхронизации потоков между функциональными объектами для обеспечения необходимых возможностей управления мобильностью как для IMT, так и СПП</w:t>
      </w:r>
      <w:r>
        <w:rPr>
          <w:lang w:val="ru-RU"/>
        </w:rPr>
        <w:t>;</w:t>
      </w:r>
    </w:p>
    <w:p w:rsidR="00623206" w:rsidRPr="00D15FDD" w:rsidRDefault="001A57D8" w:rsidP="001A57D8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 w:rsidRPr="00D15FDD">
        <w:rPr>
          <w:lang w:val="ru-RU" w:eastAsia="ja-JP"/>
        </w:rPr>
        <w:t xml:space="preserve">разработку </w:t>
      </w:r>
      <w:r w:rsidR="0089339C" w:rsidRPr="00D15FDD">
        <w:rPr>
          <w:lang w:val="ru-RU" w:eastAsia="ja-JP"/>
        </w:rPr>
        <w:t>линий поведения функциональных объектов по поступлении информационного потока, необходимых для обеспечения возможностей управления мобильностью как для IMT, так и СПП</w:t>
      </w:r>
      <w:r>
        <w:rPr>
          <w:lang w:val="ru-RU" w:eastAsia="ja-JP"/>
        </w:rPr>
        <w:t>;</w:t>
      </w:r>
      <w:r w:rsidR="00623206" w:rsidRPr="00D15FDD">
        <w:rPr>
          <w:lang w:val="ru-RU"/>
        </w:rPr>
        <w:t xml:space="preserve"> </w:t>
      </w:r>
    </w:p>
    <w:p w:rsidR="00623206" w:rsidRPr="00D15FDD" w:rsidRDefault="001A57D8" w:rsidP="007337C8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 w:rsidRPr="00D15FDD">
        <w:rPr>
          <w:lang w:val="ru-RU" w:eastAsia="ja-JP"/>
        </w:rPr>
        <w:t xml:space="preserve">распределение </w:t>
      </w:r>
      <w:r w:rsidR="0089339C" w:rsidRPr="00D15FDD">
        <w:rPr>
          <w:lang w:val="ru-RU" w:eastAsia="ja-JP"/>
        </w:rPr>
        <w:t>функциональных объектов физическим объектам, для того чтобы определить, какие интерфейсы могут использовать существующие протоколы или усовершенствования к существующим протоколам и какие интерфейсы требуют разработки протокола для обеспечения возможностей управления мобильностью как для IMT, так и СПП</w:t>
      </w:r>
      <w:r>
        <w:rPr>
          <w:lang w:val="ru-RU"/>
        </w:rPr>
        <w:t>;</w:t>
      </w:r>
      <w:r w:rsidR="00623206" w:rsidRPr="00D15FDD">
        <w:rPr>
          <w:lang w:val="ru-RU"/>
        </w:rPr>
        <w:t xml:space="preserve"> </w:t>
      </w:r>
    </w:p>
    <w:p w:rsidR="00623206" w:rsidRPr="00D15FDD" w:rsidRDefault="001A57D8" w:rsidP="007337C8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 w:rsidRPr="00D15FDD">
        <w:rPr>
          <w:lang w:val="ru-RU" w:eastAsia="ja-JP"/>
        </w:rPr>
        <w:t xml:space="preserve">в </w:t>
      </w:r>
      <w:r w:rsidR="0089339C" w:rsidRPr="00D15FDD">
        <w:rPr>
          <w:lang w:val="ru-RU" w:eastAsia="ja-JP"/>
        </w:rPr>
        <w:t>отношении интерфейсов, требующих усовершенствований к существующим протоколам, – предоставление функциональных требований для органа по стандартам, разрабатывающего соответствующий протокол</w:t>
      </w:r>
      <w:r>
        <w:rPr>
          <w:lang w:val="ru-RU"/>
        </w:rPr>
        <w:t>;</w:t>
      </w:r>
    </w:p>
    <w:p w:rsidR="00623206" w:rsidRPr="00D15FDD" w:rsidRDefault="001A57D8" w:rsidP="001A57D8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 w:rsidRPr="00D15FDD">
        <w:rPr>
          <w:lang w:val="ru-RU" w:eastAsia="ja-JP"/>
        </w:rPr>
        <w:t xml:space="preserve">в </w:t>
      </w:r>
      <w:r w:rsidR="0089339C" w:rsidRPr="00D15FDD">
        <w:rPr>
          <w:lang w:val="ru-RU" w:eastAsia="ja-JP"/>
        </w:rPr>
        <w:t>отношении интерфейсов, требующих новых протоколов, – определение соответствующего органа для разработки протокола, предоставление функциональных требований для этого органа по стандартам и, если потребуется, разработку протокола в рамках данного Вопроса</w:t>
      </w:r>
      <w:r>
        <w:rPr>
          <w:lang w:val="ru-RU" w:eastAsia="ja-JP"/>
        </w:rPr>
        <w:t>;</w:t>
      </w:r>
      <w:r w:rsidR="00623206" w:rsidRPr="00D15FDD">
        <w:rPr>
          <w:lang w:val="ru-RU"/>
        </w:rPr>
        <w:t xml:space="preserve"> </w:t>
      </w:r>
    </w:p>
    <w:p w:rsidR="00623206" w:rsidRPr="00D15FDD" w:rsidRDefault="001A57D8" w:rsidP="001A57D8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 w:rsidRPr="00D15FDD">
        <w:rPr>
          <w:rFonts w:eastAsia="MS Mincho"/>
          <w:lang w:val="ru-RU" w:eastAsia="ja-JP"/>
        </w:rPr>
        <w:t xml:space="preserve">определение </w:t>
      </w:r>
      <w:r w:rsidR="0089339C" w:rsidRPr="00D15FDD">
        <w:rPr>
          <w:rFonts w:eastAsia="MS Mincho"/>
          <w:lang w:val="ru-RU" w:eastAsia="ja-JP"/>
        </w:rPr>
        <w:t xml:space="preserve">и изучение применимости стандартов, связанных с конвергенцией, </w:t>
      </w:r>
      <w:r w:rsidR="003F2B53" w:rsidRPr="00D15FDD">
        <w:rPr>
          <w:rFonts w:eastAsia="MS Mincho"/>
          <w:lang w:val="ru-RU" w:eastAsia="ja-JP"/>
        </w:rPr>
        <w:t xml:space="preserve">для </w:t>
      </w:r>
      <w:r w:rsidR="003F2B53" w:rsidRPr="00D15FDD">
        <w:rPr>
          <w:lang w:val="ru-RU"/>
        </w:rPr>
        <w:t xml:space="preserve">появляющихся систем </w:t>
      </w:r>
      <w:r w:rsidR="003F2B53" w:rsidRPr="00D15FDD">
        <w:rPr>
          <w:rFonts w:eastAsia="MS Mincho"/>
          <w:lang w:val="ru-RU" w:eastAsia="ja-JP"/>
        </w:rPr>
        <w:t xml:space="preserve">IMT </w:t>
      </w:r>
      <w:r w:rsidR="0089339C" w:rsidRPr="00D15FDD">
        <w:rPr>
          <w:rFonts w:eastAsia="MS Mincho"/>
          <w:lang w:val="ru-RU" w:eastAsia="ja-JP"/>
        </w:rPr>
        <w:t xml:space="preserve">в </w:t>
      </w:r>
      <w:r w:rsidR="003F2B53" w:rsidRPr="00D15FDD">
        <w:rPr>
          <w:rFonts w:eastAsia="MS Mincho"/>
          <w:lang w:val="ru-RU" w:eastAsia="ja-JP"/>
        </w:rPr>
        <w:t>контексте</w:t>
      </w:r>
      <w:r w:rsidR="0089339C" w:rsidRPr="00D15FDD">
        <w:rPr>
          <w:rFonts w:eastAsia="MS Mincho"/>
          <w:lang w:val="ru-RU" w:eastAsia="ja-JP"/>
        </w:rPr>
        <w:t xml:space="preserve"> архитектуры СПП и требований </w:t>
      </w:r>
      <w:r w:rsidR="003F2B53" w:rsidRPr="00D15FDD">
        <w:rPr>
          <w:rFonts w:eastAsia="MS Mincho"/>
          <w:lang w:val="ru-RU" w:eastAsia="ja-JP"/>
        </w:rPr>
        <w:t>КФП</w:t>
      </w:r>
      <w:r w:rsidR="0089339C" w:rsidRPr="00D15FDD">
        <w:rPr>
          <w:rFonts w:eastAsia="MS Mincho"/>
          <w:lang w:val="ru-RU" w:eastAsia="ja-JP"/>
        </w:rPr>
        <w:t xml:space="preserve"> и их документальное оформление</w:t>
      </w:r>
      <w:r>
        <w:rPr>
          <w:rFonts w:eastAsia="MS Mincho"/>
          <w:lang w:val="ru-RU" w:eastAsia="ja-JP"/>
        </w:rPr>
        <w:t>;</w:t>
      </w:r>
      <w:r w:rsidR="00623206" w:rsidRPr="00D15FDD">
        <w:rPr>
          <w:lang w:val="ru-RU"/>
        </w:rPr>
        <w:t xml:space="preserve"> </w:t>
      </w:r>
    </w:p>
    <w:p w:rsidR="00623206" w:rsidRPr="00D15FDD" w:rsidRDefault="001A57D8" w:rsidP="001A57D8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 w:rsidRPr="00D15FDD">
        <w:rPr>
          <w:rFonts w:eastAsia="MS Mincho"/>
          <w:lang w:val="ru-RU" w:eastAsia="ja-JP"/>
        </w:rPr>
        <w:t xml:space="preserve">разработку </w:t>
      </w:r>
      <w:r w:rsidR="003F2B53" w:rsidRPr="00D15FDD">
        <w:rPr>
          <w:rFonts w:eastAsia="MS Mincho"/>
          <w:lang w:val="ru-RU" w:eastAsia="ja-JP"/>
        </w:rPr>
        <w:t xml:space="preserve">предложений в области конвергенции появляющихся сетей IMT с появляющимися фиксированными сетями, включая аспекты, связанные с управлением базовой сетью клиентского сетевого оборудования, и их документальное оформление для рассмотрения </w:t>
      </w:r>
      <w:r w:rsidR="003F2B53" w:rsidRPr="00D15FDD">
        <w:rPr>
          <w:lang w:val="ru-RU"/>
        </w:rPr>
        <w:t>организациями по разработке стандартов (ОРС)</w:t>
      </w:r>
      <w:r w:rsidR="003F2B53" w:rsidRPr="00D15FDD">
        <w:rPr>
          <w:rFonts w:eastAsia="MS Mincho"/>
          <w:lang w:val="ru-RU" w:eastAsia="ja-JP"/>
        </w:rPr>
        <w:t xml:space="preserve"> как части их планов развития</w:t>
      </w:r>
      <w:r>
        <w:rPr>
          <w:rFonts w:eastAsia="MS Mincho"/>
          <w:lang w:val="ru-RU" w:eastAsia="ja-JP"/>
        </w:rPr>
        <w:t>;</w:t>
      </w:r>
      <w:r w:rsidR="00623206" w:rsidRPr="00D15FDD">
        <w:rPr>
          <w:lang w:val="ru-RU"/>
        </w:rPr>
        <w:t xml:space="preserve"> </w:t>
      </w:r>
    </w:p>
    <w:p w:rsidR="00623206" w:rsidRPr="00D15FDD" w:rsidRDefault="001A57D8" w:rsidP="007337C8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 w:rsidRPr="00D15FDD">
        <w:rPr>
          <w:rFonts w:eastAsia="MS Mincho"/>
          <w:lang w:val="ru-RU" w:eastAsia="ja-JP"/>
        </w:rPr>
        <w:t xml:space="preserve">определение </w:t>
      </w:r>
      <w:r w:rsidR="003F2B53" w:rsidRPr="00D15FDD">
        <w:rPr>
          <w:rFonts w:eastAsia="MS Mincho"/>
          <w:lang w:val="ru-RU" w:eastAsia="ja-JP"/>
        </w:rPr>
        <w:t xml:space="preserve">и изучение вопросов архитектурных и сетевых интерфейсов применительно к конкретным функциям </w:t>
      </w:r>
      <w:r w:rsidR="00BA3A02" w:rsidRPr="00D15FDD">
        <w:rPr>
          <w:rFonts w:eastAsia="MS Mincho"/>
          <w:lang w:val="ru-RU" w:eastAsia="ja-JP"/>
        </w:rPr>
        <w:t>КФП</w:t>
      </w:r>
      <w:r w:rsidR="003F2B53" w:rsidRPr="00D15FDD">
        <w:rPr>
          <w:rFonts w:eastAsia="MS Mincho"/>
          <w:lang w:val="ru-RU" w:eastAsia="ja-JP"/>
        </w:rPr>
        <w:t xml:space="preserve"> в общей архитектуре СПП и их документальное оформление</w:t>
      </w:r>
      <w:r w:rsidR="00623206" w:rsidRPr="00D15FDD">
        <w:rPr>
          <w:lang w:val="ru-RU"/>
        </w:rPr>
        <w:t xml:space="preserve">. </w:t>
      </w:r>
    </w:p>
    <w:p w:rsidR="00623206" w:rsidRPr="00D15FDD" w:rsidRDefault="00623206" w:rsidP="0071549C">
      <w:pPr>
        <w:tabs>
          <w:tab w:val="clear" w:pos="794"/>
          <w:tab w:val="left" w:pos="709"/>
        </w:tabs>
        <w:spacing w:before="360"/>
        <w:rPr>
          <w:b/>
          <w:bCs/>
          <w:lang w:val="ru-RU"/>
        </w:rPr>
      </w:pPr>
      <w:r w:rsidRPr="00D15FDD">
        <w:rPr>
          <w:b/>
          <w:bCs/>
          <w:lang w:val="ru-RU"/>
        </w:rPr>
        <w:t>4</w:t>
      </w:r>
      <w:r w:rsidRPr="00D15FDD">
        <w:rPr>
          <w:b/>
          <w:bCs/>
          <w:lang w:val="ru-RU"/>
        </w:rPr>
        <w:tab/>
      </w:r>
      <w:r w:rsidR="00BA3A02" w:rsidRPr="00D15FDD">
        <w:rPr>
          <w:b/>
          <w:bCs/>
          <w:lang w:val="ru-RU"/>
        </w:rPr>
        <w:t>Относящиеся к Вопросу</w:t>
      </w:r>
    </w:p>
    <w:p w:rsidR="00623206" w:rsidRPr="00D15FDD" w:rsidRDefault="00BA3A02" w:rsidP="007337C8">
      <w:pPr>
        <w:rPr>
          <w:lang w:val="ru-RU"/>
        </w:rPr>
      </w:pPr>
      <w:r w:rsidRPr="00D15FDD">
        <w:rPr>
          <w:lang w:val="ru-RU"/>
        </w:rPr>
        <w:t xml:space="preserve">Выполнение задач </w:t>
      </w:r>
      <w:r w:rsidRPr="00D15FDD">
        <w:rPr>
          <w:lang w:val="ru-RU" w:eastAsia="ja-JP"/>
        </w:rPr>
        <w:t>в рамках данного Вопроса</w:t>
      </w:r>
      <w:r w:rsidRPr="00D15FDD">
        <w:rPr>
          <w:lang w:val="ru-RU"/>
        </w:rPr>
        <w:t xml:space="preserve"> потребует тесного взаимодействия и сотрудничества с</w:t>
      </w:r>
      <w:r w:rsidR="00623206" w:rsidRPr="00D15FDD">
        <w:rPr>
          <w:lang w:val="ru-RU"/>
        </w:rPr>
        <w:t>:</w:t>
      </w:r>
    </w:p>
    <w:p w:rsidR="00623206" w:rsidRPr="00D15FDD" w:rsidRDefault="00BA3A02" w:rsidP="007337C8">
      <w:pPr>
        <w:rPr>
          <w:lang w:val="ru-RU"/>
        </w:rPr>
      </w:pPr>
      <w:r w:rsidRPr="00D15FDD">
        <w:rPr>
          <w:lang w:val="ru-RU"/>
        </w:rPr>
        <w:t>Рекомендациями</w:t>
      </w:r>
      <w:r w:rsidR="00623206" w:rsidRPr="00D15FDD">
        <w:rPr>
          <w:lang w:val="ru-RU"/>
        </w:rPr>
        <w:t xml:space="preserve">: </w:t>
      </w:r>
      <w:r w:rsidRPr="00D15FDD">
        <w:rPr>
          <w:lang w:val="ru-RU"/>
        </w:rPr>
        <w:t xml:space="preserve">Рекомендации серии </w:t>
      </w:r>
      <w:r w:rsidR="00623206" w:rsidRPr="00D15FDD">
        <w:rPr>
          <w:lang w:val="ru-RU"/>
        </w:rPr>
        <w:t>Q/Y</w:t>
      </w:r>
      <w:r w:rsidRPr="00D15FDD">
        <w:rPr>
          <w:lang w:val="ru-RU"/>
        </w:rPr>
        <w:t xml:space="preserve"> </w:t>
      </w:r>
    </w:p>
    <w:p w:rsidR="00623206" w:rsidRPr="00D15FDD" w:rsidRDefault="00BA3A02" w:rsidP="007337C8">
      <w:pPr>
        <w:rPr>
          <w:lang w:val="ru-RU"/>
        </w:rPr>
      </w:pPr>
      <w:r w:rsidRPr="00D15FDD">
        <w:rPr>
          <w:lang w:val="ru-RU"/>
        </w:rPr>
        <w:t>Вопросами</w:t>
      </w:r>
      <w:r w:rsidR="00623206" w:rsidRPr="00D15FDD">
        <w:rPr>
          <w:lang w:val="ru-RU"/>
        </w:rPr>
        <w:t>:</w:t>
      </w:r>
    </w:p>
    <w:p w:rsidR="00623206" w:rsidRPr="00D15FDD" w:rsidRDefault="00BA3A02" w:rsidP="001A57D8">
      <w:pPr>
        <w:rPr>
          <w:lang w:val="ru-RU"/>
        </w:rPr>
      </w:pPr>
      <w:r w:rsidRPr="00D15FDD">
        <w:rPr>
          <w:lang w:val="ru-RU"/>
        </w:rPr>
        <w:t>Исследовательскими комиссиями</w:t>
      </w:r>
      <w:r w:rsidR="00623206" w:rsidRPr="00D15FDD">
        <w:rPr>
          <w:lang w:val="ru-RU"/>
        </w:rPr>
        <w:t xml:space="preserve">: </w:t>
      </w:r>
      <w:r w:rsidR="001A57D8" w:rsidRPr="00D15FDD">
        <w:rPr>
          <w:color w:val="000000"/>
          <w:lang w:val="ru-RU" w:eastAsia="ko-KR"/>
        </w:rPr>
        <w:t xml:space="preserve">исследовательские </w:t>
      </w:r>
      <w:r w:rsidRPr="00D15FDD">
        <w:rPr>
          <w:color w:val="000000"/>
          <w:lang w:val="ru-RU" w:eastAsia="ko-KR"/>
        </w:rPr>
        <w:t xml:space="preserve">комиссии </w:t>
      </w:r>
      <w:r w:rsidRPr="00D15FDD">
        <w:rPr>
          <w:color w:val="000000"/>
          <w:lang w:val="ru-RU"/>
        </w:rPr>
        <w:t xml:space="preserve">МСЭ-T, занимающиеся связанными с СПП исследованиями по описаниям сценариев и услуг, нумерацией, наименованием, адресацией и маршрутизацией, безопасностью, </w:t>
      </w:r>
      <w:r w:rsidR="00623206" w:rsidRPr="00D15FDD">
        <w:rPr>
          <w:lang w:val="ru-RU"/>
        </w:rPr>
        <w:t xml:space="preserve">QoS </w:t>
      </w:r>
      <w:r w:rsidRPr="00D15FDD">
        <w:rPr>
          <w:lang w:val="ru-RU"/>
        </w:rPr>
        <w:t xml:space="preserve">и </w:t>
      </w:r>
      <w:r w:rsidR="005D3BE7" w:rsidRPr="00D15FDD">
        <w:rPr>
          <w:lang w:val="ru-RU"/>
        </w:rPr>
        <w:t>показателями работы сети, сигнализацией и управлением, мультимедиа. Исследовательские комиссии МСЭ</w:t>
      </w:r>
      <w:r w:rsidR="00623206" w:rsidRPr="00D15FDD">
        <w:rPr>
          <w:lang w:val="ru-RU"/>
        </w:rPr>
        <w:t>-R</w:t>
      </w:r>
      <w:r w:rsidR="005D3BE7" w:rsidRPr="00D15FDD">
        <w:rPr>
          <w:lang w:val="ru-RU"/>
        </w:rPr>
        <w:t xml:space="preserve">, занимающиеся радиовещательной службой, наземными службами. </w:t>
      </w:r>
    </w:p>
    <w:p w:rsidR="00623206" w:rsidRPr="00D15FDD" w:rsidRDefault="001A57D8" w:rsidP="001A57D8">
      <w:pPr>
        <w:rPr>
          <w:lang w:val="ru-RU"/>
        </w:rPr>
      </w:pPr>
      <w:r>
        <w:rPr>
          <w:lang w:val="ru-RU"/>
        </w:rPr>
        <w:t xml:space="preserve">Органами </w:t>
      </w:r>
      <w:r w:rsidR="005D3BE7" w:rsidRPr="00D15FDD">
        <w:rPr>
          <w:lang w:val="ru-RU"/>
        </w:rPr>
        <w:t>по стандартизации</w:t>
      </w:r>
      <w:r w:rsidR="00623206" w:rsidRPr="00D15FDD">
        <w:rPr>
          <w:lang w:val="ru-RU"/>
        </w:rPr>
        <w:t xml:space="preserve">: </w:t>
      </w:r>
    </w:p>
    <w:p w:rsidR="00623206" w:rsidRPr="00D15FDD" w:rsidRDefault="001A57D8" w:rsidP="007337C8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>
        <w:rPr>
          <w:lang w:val="ru-RU"/>
        </w:rPr>
        <w:t>3GPPs;</w:t>
      </w:r>
    </w:p>
    <w:p w:rsidR="00623206" w:rsidRPr="00D15FDD" w:rsidRDefault="001A57D8" w:rsidP="007337C8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>
        <w:rPr>
          <w:lang w:val="ru-RU"/>
        </w:rPr>
        <w:t>IETF;</w:t>
      </w:r>
    </w:p>
    <w:p w:rsidR="00623206" w:rsidRPr="00D15FDD" w:rsidRDefault="001A57D8" w:rsidP="007337C8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>
        <w:rPr>
          <w:lang w:val="ru-RU"/>
        </w:rPr>
        <w:t>IEEE;</w:t>
      </w:r>
    </w:p>
    <w:p w:rsidR="00623206" w:rsidRPr="00D15FDD" w:rsidRDefault="005D3BE7" w:rsidP="001A57D8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ind w:hanging="720"/>
        <w:rPr>
          <w:lang w:val="ru-RU"/>
        </w:rPr>
      </w:pPr>
      <w:r w:rsidRPr="00D15FDD">
        <w:rPr>
          <w:lang w:val="ru-RU"/>
        </w:rPr>
        <w:t>други</w:t>
      </w:r>
      <w:r w:rsidR="001A57D8">
        <w:rPr>
          <w:lang w:val="ru-RU"/>
        </w:rPr>
        <w:t>ми соответствующими</w:t>
      </w:r>
      <w:r w:rsidRPr="00D15FDD">
        <w:rPr>
          <w:lang w:val="ru-RU"/>
        </w:rPr>
        <w:t xml:space="preserve"> орган</w:t>
      </w:r>
      <w:r w:rsidR="001A57D8">
        <w:rPr>
          <w:lang w:val="ru-RU"/>
        </w:rPr>
        <w:t>ами.</w:t>
      </w:r>
    </w:p>
    <w:p w:rsidR="008E0925" w:rsidRPr="00D15FDD" w:rsidRDefault="005D3BE7" w:rsidP="007337C8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b/>
          <w:bCs/>
          <w:lang w:val="ru-RU"/>
        </w:rPr>
      </w:pPr>
      <w:r w:rsidRPr="00D15FDD">
        <w:rPr>
          <w:b/>
          <w:bCs/>
          <w:lang w:val="ru-RU"/>
        </w:rPr>
        <w:t>Примечание</w:t>
      </w:r>
      <w:r w:rsidR="00D15FDD" w:rsidRPr="00D15FDD">
        <w:rPr>
          <w:lang w:val="ru-RU"/>
        </w:rPr>
        <w:t xml:space="preserve">. </w:t>
      </w:r>
      <w:r w:rsidR="00D15FDD" w:rsidRPr="00D15FDD">
        <w:rPr>
          <w:lang w:val="ru-RU"/>
        </w:rPr>
        <w:sym w:font="Symbol" w:char="F02D"/>
      </w:r>
      <w:r w:rsidR="00623206" w:rsidRPr="00D15FDD">
        <w:rPr>
          <w:b/>
          <w:bCs/>
          <w:lang w:val="ru-RU"/>
        </w:rPr>
        <w:t xml:space="preserve"> </w:t>
      </w:r>
      <w:r w:rsidRPr="00D15FDD">
        <w:rPr>
          <w:lang w:val="ru-RU"/>
        </w:rPr>
        <w:t>Вопросы</w:t>
      </w:r>
      <w:r w:rsidR="00623206" w:rsidRPr="00D15FDD">
        <w:rPr>
          <w:lang w:val="ru-RU"/>
        </w:rPr>
        <w:t xml:space="preserve"> 8/13 </w:t>
      </w:r>
      <w:r w:rsidRPr="00D15FDD">
        <w:rPr>
          <w:lang w:val="ru-RU"/>
        </w:rPr>
        <w:t>и</w:t>
      </w:r>
      <w:r w:rsidR="00623206" w:rsidRPr="00D15FDD">
        <w:rPr>
          <w:lang w:val="ru-RU"/>
        </w:rPr>
        <w:t xml:space="preserve"> 11/13 </w:t>
      </w:r>
      <w:r w:rsidRPr="00D15FDD">
        <w:rPr>
          <w:lang w:val="ru-RU"/>
        </w:rPr>
        <w:t xml:space="preserve">очень тесно связаны между собой с точки зрения исследуемой технической темы. С самого начала текущего исследовательского периода по этим Вопросам проводились совместные собрания и даже составлялись совместные отчеты о собраниях. </w:t>
      </w:r>
      <w:r w:rsidR="00D15FDD" w:rsidRPr="00D15FDD">
        <w:rPr>
          <w:lang w:val="ru-RU"/>
        </w:rPr>
        <w:t>По</w:t>
      </w:r>
      <w:r w:rsidRPr="00D15FDD">
        <w:rPr>
          <w:lang w:val="ru-RU"/>
        </w:rPr>
        <w:t xml:space="preserve"> предшеств</w:t>
      </w:r>
      <w:r w:rsidR="00D15FDD" w:rsidRPr="00D15FDD">
        <w:rPr>
          <w:lang w:val="ru-RU"/>
        </w:rPr>
        <w:t xml:space="preserve">ующим Вопросам </w:t>
      </w:r>
      <w:r w:rsidRPr="00D15FDD">
        <w:rPr>
          <w:lang w:val="ru-RU"/>
        </w:rPr>
        <w:t xml:space="preserve">работали таким же образом в течение всего предыдущего исследовательского периода. С учетом всего этого 13-я Исследовательская комиссия приняла решение соединить эти два Вопроса в один новый Вопрос </w:t>
      </w:r>
      <w:r w:rsidR="00623206" w:rsidRPr="00D15FDD">
        <w:rPr>
          <w:lang w:val="ru-RU"/>
        </w:rPr>
        <w:t xml:space="preserve">22/13 </w:t>
      </w:r>
      <w:r w:rsidRPr="00D15FDD">
        <w:rPr>
          <w:lang w:val="ru-RU"/>
        </w:rPr>
        <w:t xml:space="preserve">и </w:t>
      </w:r>
      <w:r w:rsidR="00AF762C" w:rsidRPr="00D15FDD">
        <w:rPr>
          <w:lang w:val="ru-RU"/>
        </w:rPr>
        <w:t xml:space="preserve">аннулировать Вопросы </w:t>
      </w:r>
      <w:r w:rsidR="00623206" w:rsidRPr="00D15FDD">
        <w:rPr>
          <w:lang w:val="ru-RU"/>
        </w:rPr>
        <w:t xml:space="preserve">8/13 </w:t>
      </w:r>
      <w:r w:rsidR="00AF762C" w:rsidRPr="00D15FDD">
        <w:rPr>
          <w:lang w:val="ru-RU"/>
        </w:rPr>
        <w:t>и</w:t>
      </w:r>
      <w:r w:rsidR="00623206" w:rsidRPr="00D15FDD">
        <w:rPr>
          <w:lang w:val="ru-RU"/>
        </w:rPr>
        <w:t xml:space="preserve"> 11/13 (</w:t>
      </w:r>
      <w:r w:rsidR="00AF762C" w:rsidRPr="00D15FDD">
        <w:rPr>
          <w:lang w:val="ru-RU"/>
        </w:rPr>
        <w:t>см. Циркуляр</w:t>
      </w:r>
      <w:r w:rsidR="00623206" w:rsidRPr="00D15FDD">
        <w:rPr>
          <w:lang w:val="ru-RU"/>
        </w:rPr>
        <w:t xml:space="preserve"> 110 </w:t>
      </w:r>
      <w:r w:rsidR="00AF762C" w:rsidRPr="00D15FDD">
        <w:rPr>
          <w:lang w:val="ru-RU"/>
        </w:rPr>
        <w:t>относительно предлагаемого аннулирования</w:t>
      </w:r>
      <w:r w:rsidR="00623206" w:rsidRPr="00D15FDD">
        <w:rPr>
          <w:lang w:val="ru-RU"/>
        </w:rPr>
        <w:t xml:space="preserve">). </w:t>
      </w:r>
    </w:p>
    <w:p w:rsidR="00D15FDD" w:rsidRPr="00D15FDD" w:rsidRDefault="00D15FDD" w:rsidP="007337C8">
      <w:pPr>
        <w:jc w:val="center"/>
        <w:rPr>
          <w:lang w:val="ru-RU"/>
        </w:rPr>
      </w:pPr>
    </w:p>
    <w:p w:rsidR="00D15FDD" w:rsidRPr="00D15FDD" w:rsidRDefault="00D15FDD" w:rsidP="007337C8">
      <w:pPr>
        <w:jc w:val="center"/>
        <w:rPr>
          <w:lang w:val="ru-RU"/>
        </w:rPr>
      </w:pPr>
      <w:r w:rsidRPr="00D15FDD">
        <w:rPr>
          <w:lang w:val="ru-RU"/>
        </w:rPr>
        <w:t>______________</w:t>
      </w:r>
    </w:p>
    <w:sectPr w:rsidR="00D15FDD" w:rsidRPr="00D15FDD" w:rsidSect="005F18D9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1" w:h="16840" w:code="9"/>
      <w:pgMar w:top="567" w:right="1134" w:bottom="1134" w:left="1134" w:header="68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3ED" w:rsidRDefault="002F13ED">
      <w:r>
        <w:separator/>
      </w:r>
    </w:p>
  </w:endnote>
  <w:endnote w:type="continuationSeparator" w:id="0">
    <w:p w:rsidR="002F13ED" w:rsidRDefault="002F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ED" w:rsidRPr="006D0873" w:rsidRDefault="00A42C59" w:rsidP="00A42C59">
    <w:pPr>
      <w:pStyle w:val="Footer"/>
      <w:rPr>
        <w:sz w:val="18"/>
        <w:szCs w:val="18"/>
      </w:rPr>
    </w:pPr>
    <w:r w:rsidRPr="006D0873">
      <w:rPr>
        <w:sz w:val="18"/>
        <w:szCs w:val="18"/>
      </w:rPr>
      <w:t>ITU-T\BUREAU\CIRC\109R.DOC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2F13E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F13ED" w:rsidRDefault="002F13ED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F13ED" w:rsidRDefault="002F13ED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F13ED" w:rsidRDefault="002F13ED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F13ED" w:rsidRDefault="002F13ED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2F13ED">
      <w:trPr>
        <w:cantSplit/>
      </w:trPr>
      <w:tc>
        <w:tcPr>
          <w:tcW w:w="1062" w:type="pct"/>
        </w:tcPr>
        <w:p w:rsidR="002F13ED" w:rsidRDefault="002F13ED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2F13ED" w:rsidRDefault="002F13ED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2F13ED" w:rsidRDefault="002F13ED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2F13ED" w:rsidRDefault="002F13ED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2F13ED">
      <w:trPr>
        <w:cantSplit/>
      </w:trPr>
      <w:tc>
        <w:tcPr>
          <w:tcW w:w="1062" w:type="pct"/>
        </w:tcPr>
        <w:p w:rsidR="002F13ED" w:rsidRDefault="002F13ED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2F13ED" w:rsidRDefault="002F13ED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F13ED" w:rsidRDefault="002F13ED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2F13ED" w:rsidRDefault="002F13ED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2F13ED" w:rsidRPr="006F1984" w:rsidRDefault="002F13ED">
    <w:pPr>
      <w:pStyle w:val="Footer"/>
      <w:spacing w:line="20" w:lineRule="exact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3ED" w:rsidRDefault="002F13ED">
      <w:r>
        <w:separator/>
      </w:r>
    </w:p>
  </w:footnote>
  <w:footnote w:type="continuationSeparator" w:id="0">
    <w:p w:rsidR="002F13ED" w:rsidRDefault="002F1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ED" w:rsidRDefault="00C204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13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13ED">
      <w:rPr>
        <w:rStyle w:val="PageNumber"/>
        <w:noProof/>
      </w:rPr>
      <w:t>2</w:t>
    </w:r>
    <w:r>
      <w:rPr>
        <w:rStyle w:val="PageNumber"/>
      </w:rPr>
      <w:fldChar w:fldCharType="end"/>
    </w:r>
  </w:p>
  <w:p w:rsidR="002F13ED" w:rsidRDefault="002F13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ED" w:rsidRDefault="002F13ED">
    <w:pPr>
      <w:pStyle w:val="Header"/>
      <w:spacing w:after="480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 xml:space="preserve">- </w:t>
    </w:r>
    <w:r w:rsidR="00C204B3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 w:rsidR="00C204B3">
      <w:rPr>
        <w:rStyle w:val="PageNumber"/>
        <w:sz w:val="18"/>
        <w:szCs w:val="18"/>
      </w:rPr>
      <w:fldChar w:fldCharType="separate"/>
    </w:r>
    <w:r w:rsidR="00F535C8">
      <w:rPr>
        <w:rStyle w:val="PageNumber"/>
        <w:noProof/>
        <w:sz w:val="18"/>
        <w:szCs w:val="18"/>
      </w:rPr>
      <w:t>3</w:t>
    </w:r>
    <w:r w:rsidR="00C204B3">
      <w:rPr>
        <w:rStyle w:val="PageNumber"/>
        <w:sz w:val="18"/>
        <w:szCs w:val="18"/>
      </w:rPr>
      <w:fldChar w:fldCharType="end"/>
    </w:r>
    <w:r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1C4A3F"/>
    <w:multiLevelType w:val="multilevel"/>
    <w:tmpl w:val="0AB08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35E64E6"/>
    <w:multiLevelType w:val="multilevel"/>
    <w:tmpl w:val="3BF6B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1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22F55A7"/>
    <w:multiLevelType w:val="multilevel"/>
    <w:tmpl w:val="44502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3"/>
  </w:num>
  <w:num w:numId="5">
    <w:abstractNumId w:val="12"/>
  </w:num>
  <w:num w:numId="6">
    <w:abstractNumId w:val="1"/>
  </w:num>
  <w:num w:numId="7">
    <w:abstractNumId w:val="14"/>
  </w:num>
  <w:num w:numId="8">
    <w:abstractNumId w:val="9"/>
  </w:num>
  <w:num w:numId="9">
    <w:abstractNumId w:val="10"/>
  </w:num>
  <w:num w:numId="10">
    <w:abstractNumId w:val="4"/>
  </w:num>
  <w:num w:numId="11">
    <w:abstractNumId w:val="13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7"/>
  </w:num>
  <w:num w:numId="14">
    <w:abstractNumId w:val="8"/>
  </w:num>
  <w:num w:numId="15">
    <w:abstractNumId w:val="2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925"/>
    <w:rsid w:val="0003235D"/>
    <w:rsid w:val="00082B7B"/>
    <w:rsid w:val="000C2147"/>
    <w:rsid w:val="00130795"/>
    <w:rsid w:val="001A57D8"/>
    <w:rsid w:val="001B4A74"/>
    <w:rsid w:val="00204C8A"/>
    <w:rsid w:val="002F13ED"/>
    <w:rsid w:val="002F6DED"/>
    <w:rsid w:val="00340304"/>
    <w:rsid w:val="003510E7"/>
    <w:rsid w:val="003557F7"/>
    <w:rsid w:val="003F2B53"/>
    <w:rsid w:val="00475A27"/>
    <w:rsid w:val="00495F13"/>
    <w:rsid w:val="004E01AE"/>
    <w:rsid w:val="005014E5"/>
    <w:rsid w:val="005228ED"/>
    <w:rsid w:val="00532AF8"/>
    <w:rsid w:val="00561A8A"/>
    <w:rsid w:val="005D044D"/>
    <w:rsid w:val="005D3BE7"/>
    <w:rsid w:val="005F18D9"/>
    <w:rsid w:val="006139B2"/>
    <w:rsid w:val="00623206"/>
    <w:rsid w:val="00625BAF"/>
    <w:rsid w:val="006D0873"/>
    <w:rsid w:val="006F1984"/>
    <w:rsid w:val="0071361F"/>
    <w:rsid w:val="0071549C"/>
    <w:rsid w:val="007337C8"/>
    <w:rsid w:val="00753F18"/>
    <w:rsid w:val="00763FF3"/>
    <w:rsid w:val="0079397B"/>
    <w:rsid w:val="0089339C"/>
    <w:rsid w:val="008C7044"/>
    <w:rsid w:val="008E0925"/>
    <w:rsid w:val="00972A14"/>
    <w:rsid w:val="009B3D29"/>
    <w:rsid w:val="00A21DD2"/>
    <w:rsid w:val="00A42C59"/>
    <w:rsid w:val="00A57977"/>
    <w:rsid w:val="00A654CA"/>
    <w:rsid w:val="00A8170F"/>
    <w:rsid w:val="00A91EB5"/>
    <w:rsid w:val="00AD0124"/>
    <w:rsid w:val="00AF762C"/>
    <w:rsid w:val="00BA3A02"/>
    <w:rsid w:val="00C204B3"/>
    <w:rsid w:val="00C22D6C"/>
    <w:rsid w:val="00C623F1"/>
    <w:rsid w:val="00D15FDD"/>
    <w:rsid w:val="00D31597"/>
    <w:rsid w:val="00D528A7"/>
    <w:rsid w:val="00DD2CE8"/>
    <w:rsid w:val="00DF012B"/>
    <w:rsid w:val="00E07E33"/>
    <w:rsid w:val="00E14511"/>
    <w:rsid w:val="00E17F1A"/>
    <w:rsid w:val="00F535C8"/>
    <w:rsid w:val="00F830DA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98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F18D9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5F18D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5F18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18D9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5F18D9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18D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5F18D9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5F18D9"/>
    <w:rPr>
      <w:b/>
      <w:bCs/>
      <w:sz w:val="24"/>
    </w:rPr>
  </w:style>
  <w:style w:type="paragraph" w:styleId="Title">
    <w:name w:val="Title"/>
    <w:basedOn w:val="Normal"/>
    <w:qFormat/>
    <w:rsid w:val="005F18D9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5F18D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F18D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5F18D9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5F18D9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5F18D9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5F18D9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5F18D9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F18D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5F18D9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rsid w:val="005F18D9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5F18D9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5F18D9"/>
    <w:rPr>
      <w:sz w:val="24"/>
    </w:rPr>
  </w:style>
  <w:style w:type="character" w:styleId="PageNumber">
    <w:name w:val="page number"/>
    <w:basedOn w:val="DefaultParagraphFont"/>
    <w:rsid w:val="005F18D9"/>
  </w:style>
  <w:style w:type="paragraph" w:customStyle="1" w:styleId="itu">
    <w:name w:val="itu"/>
    <w:basedOn w:val="Normal"/>
    <w:rsid w:val="005F18D9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5F18D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22D6C"/>
    <w:rPr>
      <w:position w:val="6"/>
      <w:sz w:val="16"/>
    </w:rPr>
  </w:style>
  <w:style w:type="paragraph" w:customStyle="1" w:styleId="AnnexNo">
    <w:name w:val="Annex_No"/>
    <w:basedOn w:val="Normal"/>
    <w:next w:val="Normal"/>
    <w:rsid w:val="0062320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D15FDD"/>
    <w:rPr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7066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schiffer</cp:lastModifiedBy>
  <cp:revision>2</cp:revision>
  <cp:lastPrinted>2010-06-10T08:14:00Z</cp:lastPrinted>
  <dcterms:created xsi:type="dcterms:W3CDTF">2010-06-10T13:32:00Z</dcterms:created>
  <dcterms:modified xsi:type="dcterms:W3CDTF">2010-06-10T13:32:00Z</dcterms:modified>
</cp:coreProperties>
</file>