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651AD" w:rsidRPr="00BB01E0">
        <w:trPr>
          <w:cantSplit/>
        </w:trPr>
        <w:tc>
          <w:tcPr>
            <w:tcW w:w="6426" w:type="dxa"/>
            <w:vAlign w:val="center"/>
          </w:tcPr>
          <w:p w:rsidR="004651AD" w:rsidRPr="00BB01E0" w:rsidRDefault="004651AD" w:rsidP="00CA465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651AD" w:rsidRPr="00BB01E0" w:rsidRDefault="004006A7" w:rsidP="00CA465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19050" t="0" r="127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1AD" w:rsidRPr="00BB01E0">
        <w:trPr>
          <w:cantSplit/>
        </w:trPr>
        <w:tc>
          <w:tcPr>
            <w:tcW w:w="6426" w:type="dxa"/>
            <w:vAlign w:val="center"/>
          </w:tcPr>
          <w:p w:rsidR="004651AD" w:rsidRPr="00BB01E0" w:rsidRDefault="004651AD" w:rsidP="00CA465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651AD" w:rsidRPr="00BB01E0" w:rsidRDefault="004651AD" w:rsidP="00CA465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651AD" w:rsidRDefault="004651AD" w:rsidP="00CA465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35277F" w:rsidRPr="009B782B" w:rsidRDefault="0035277F" w:rsidP="002B446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after="120"/>
      </w:pPr>
      <w:r w:rsidRPr="009B782B">
        <w:tab/>
        <w:t xml:space="preserve">Ginebra, </w:t>
      </w:r>
      <w:r w:rsidR="002B446B">
        <w:t>28 de febrero de 2011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3892"/>
        <w:gridCol w:w="4762"/>
      </w:tblGrid>
      <w:tr w:rsidR="0035277F" w:rsidRPr="009B782B" w:rsidTr="002A49F6">
        <w:trPr>
          <w:cantSplit/>
          <w:trHeight w:val="340"/>
        </w:trPr>
        <w:tc>
          <w:tcPr>
            <w:tcW w:w="985" w:type="dxa"/>
          </w:tcPr>
          <w:p w:rsidR="0035277F" w:rsidRPr="009B782B" w:rsidRDefault="0035277F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Ref</w:t>
            </w:r>
            <w:r w:rsidR="0095375A" w:rsidRPr="009B782B">
              <w:rPr>
                <w:sz w:val="22"/>
              </w:rPr>
              <w:t>.</w:t>
            </w:r>
            <w:r w:rsidRPr="009B782B">
              <w:rPr>
                <w:sz w:val="22"/>
              </w:rPr>
              <w:t>:</w:t>
            </w:r>
          </w:p>
        </w:tc>
        <w:tc>
          <w:tcPr>
            <w:tcW w:w="3892" w:type="dxa"/>
          </w:tcPr>
          <w:p w:rsidR="0035277F" w:rsidRPr="009B782B" w:rsidRDefault="0035277F" w:rsidP="002B446B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</w:t>
            </w:r>
            <w:r w:rsidR="00F33617" w:rsidRPr="009B782B">
              <w:rPr>
                <w:b/>
              </w:rPr>
              <w:t>C</w:t>
            </w:r>
            <w:r w:rsidRPr="009B782B">
              <w:rPr>
                <w:b/>
              </w:rPr>
              <w:t xml:space="preserve">olectiva TSB </w:t>
            </w:r>
            <w:r w:rsidR="002B446B">
              <w:rPr>
                <w:b/>
              </w:rPr>
              <w:t>7</w:t>
            </w:r>
            <w:r w:rsidR="002A49F6">
              <w:rPr>
                <w:b/>
              </w:rPr>
              <w:t>/SG3RG-LAC</w:t>
            </w:r>
          </w:p>
          <w:p w:rsidR="0035277F" w:rsidRPr="009B782B" w:rsidRDefault="0035277F" w:rsidP="00CA4659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35277F" w:rsidRPr="009B782B" w:rsidRDefault="0035277F" w:rsidP="00CA4659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35277F" w:rsidRPr="009B782B" w:rsidRDefault="0035277F" w:rsidP="00CA465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35277F" w:rsidRPr="009B782B" w:rsidTr="002A49F6">
        <w:trPr>
          <w:cantSplit/>
        </w:trPr>
        <w:tc>
          <w:tcPr>
            <w:tcW w:w="985" w:type="dxa"/>
          </w:tcPr>
          <w:p w:rsidR="0035277F" w:rsidRPr="009B782B" w:rsidRDefault="0035277F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Tel</w:t>
            </w:r>
            <w:r w:rsidR="0095375A" w:rsidRPr="009B782B">
              <w:rPr>
                <w:sz w:val="22"/>
              </w:rPr>
              <w:t>.</w:t>
            </w:r>
            <w:r w:rsidRPr="009B782B">
              <w:rPr>
                <w:sz w:val="22"/>
              </w:rPr>
              <w:t>:</w:t>
            </w:r>
          </w:p>
        </w:tc>
        <w:tc>
          <w:tcPr>
            <w:tcW w:w="3892" w:type="dxa"/>
          </w:tcPr>
          <w:p w:rsidR="0035277F" w:rsidRPr="009B782B" w:rsidRDefault="0035277F" w:rsidP="00CA4659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2A49F6">
              <w:t>5887</w:t>
            </w:r>
          </w:p>
        </w:tc>
        <w:tc>
          <w:tcPr>
            <w:tcW w:w="4762" w:type="dxa"/>
          </w:tcPr>
          <w:p w:rsidR="0035277F" w:rsidRPr="009B782B" w:rsidRDefault="0035277F" w:rsidP="00CA4659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35277F" w:rsidRPr="009B782B" w:rsidTr="002A49F6">
        <w:trPr>
          <w:cantSplit/>
        </w:trPr>
        <w:tc>
          <w:tcPr>
            <w:tcW w:w="985" w:type="dxa"/>
          </w:tcPr>
          <w:p w:rsidR="0035277F" w:rsidRPr="009B782B" w:rsidRDefault="0035277F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35277F" w:rsidRPr="009B782B" w:rsidRDefault="0035277F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892" w:type="dxa"/>
          </w:tcPr>
          <w:p w:rsidR="0035277F" w:rsidRPr="009B782B" w:rsidRDefault="0035277F" w:rsidP="00CA4659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35277F" w:rsidRPr="009B782B" w:rsidRDefault="00112FDE" w:rsidP="002A49F6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2A49F6" w:rsidRPr="003B43E0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762" w:type="dxa"/>
          </w:tcPr>
          <w:p w:rsidR="0035277F" w:rsidRPr="009B782B" w:rsidRDefault="0035277F" w:rsidP="002A49F6">
            <w:pPr>
              <w:tabs>
                <w:tab w:val="clear" w:pos="794"/>
                <w:tab w:val="left" w:pos="4111"/>
              </w:tabs>
              <w:spacing w:before="0"/>
            </w:pPr>
            <w:r w:rsidRPr="009B782B">
              <w:t xml:space="preserve">A </w:t>
            </w:r>
            <w:r w:rsidR="002A49F6">
              <w:t>los miembros del Grupo Regional de la Comisión de Estudio 3 para América Latina y el Caribe (SG3RG-LAC)</w:t>
            </w:r>
          </w:p>
        </w:tc>
      </w:tr>
    </w:tbl>
    <w:p w:rsidR="0035277F" w:rsidRPr="009B782B" w:rsidRDefault="0035277F" w:rsidP="00CA4659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8420"/>
      </w:tblGrid>
      <w:tr w:rsidR="0035277F" w:rsidRPr="009B782B" w:rsidTr="002B446B">
        <w:trPr>
          <w:cantSplit/>
          <w:trHeight w:val="923"/>
        </w:trPr>
        <w:tc>
          <w:tcPr>
            <w:tcW w:w="1070" w:type="dxa"/>
          </w:tcPr>
          <w:p w:rsidR="0035277F" w:rsidRPr="009B782B" w:rsidRDefault="0035277F" w:rsidP="00CA465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8420" w:type="dxa"/>
          </w:tcPr>
          <w:p w:rsidR="0035277F" w:rsidRPr="009B782B" w:rsidRDefault="008314FE" w:rsidP="002A49F6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Cuestionario sobre las consecuencias económicas y tarifarias de la convergencia y redes de próxima generación (NGN) para el SG3RG-LAC</w:t>
            </w:r>
          </w:p>
        </w:tc>
      </w:tr>
      <w:tr w:rsidR="008314FE" w:rsidRPr="009B782B" w:rsidTr="002B446B">
        <w:trPr>
          <w:cantSplit/>
          <w:trHeight w:val="978"/>
        </w:trPr>
        <w:tc>
          <w:tcPr>
            <w:tcW w:w="1070" w:type="dxa"/>
          </w:tcPr>
          <w:p w:rsidR="008314FE" w:rsidRPr="009B782B" w:rsidRDefault="008314FE" w:rsidP="00CA465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Plazo:</w:t>
            </w:r>
          </w:p>
        </w:tc>
        <w:tc>
          <w:tcPr>
            <w:tcW w:w="8420" w:type="dxa"/>
          </w:tcPr>
          <w:p w:rsidR="008314FE" w:rsidRPr="008314FE" w:rsidRDefault="008314FE" w:rsidP="002B446B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>
              <w:t xml:space="preserve">Se ruega mandar las respuestas antes del </w:t>
            </w:r>
            <w:r w:rsidR="002B446B">
              <w:rPr>
                <w:b/>
                <w:bCs/>
              </w:rPr>
              <w:t>29 de julio de 2011</w:t>
            </w:r>
          </w:p>
        </w:tc>
      </w:tr>
    </w:tbl>
    <w:p w:rsidR="0035277F" w:rsidRPr="009B782B" w:rsidRDefault="0035277F" w:rsidP="00CA4659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9B782B">
        <w:rPr>
          <w:sz w:val="24"/>
        </w:rPr>
        <w:t xml:space="preserve">Muy </w:t>
      </w:r>
      <w:r w:rsidR="00C10EC1" w:rsidRPr="009B782B">
        <w:rPr>
          <w:sz w:val="24"/>
        </w:rPr>
        <w:t>S</w:t>
      </w:r>
      <w:r w:rsidRPr="009B782B">
        <w:rPr>
          <w:sz w:val="24"/>
        </w:rPr>
        <w:t>eñor mío</w:t>
      </w:r>
      <w:r w:rsidR="005A2EE8" w:rsidRPr="009B782B">
        <w:rPr>
          <w:sz w:val="24"/>
        </w:rPr>
        <w:t>/Muy Señora mía</w:t>
      </w:r>
      <w:r w:rsidRPr="009B782B">
        <w:rPr>
          <w:sz w:val="24"/>
        </w:rPr>
        <w:t>:</w:t>
      </w:r>
    </w:p>
    <w:p w:rsidR="00917F29" w:rsidRDefault="0035277F" w:rsidP="00647DBE">
      <w:pPr>
        <w:spacing w:before="160"/>
      </w:pPr>
      <w:r w:rsidRPr="009B782B">
        <w:rPr>
          <w:bCs/>
        </w:rPr>
        <w:t>1</w:t>
      </w:r>
      <w:r w:rsidRPr="009B782B">
        <w:tab/>
      </w:r>
      <w:r w:rsidR="00F97737">
        <w:t>Durante su reunión en Lima, Perú, del 23 al 26 de junio de 2009, el Grupo Regional de la Comisión de Estudio 3 del UIT-T (S</w:t>
      </w:r>
      <w:r w:rsidR="00647DBE">
        <w:t>G</w:t>
      </w:r>
      <w:r w:rsidR="00F97737">
        <w:t>3RG-LAC) decidió incluir en su programa de trabajo el tema de las consecuencias económicas y tarifarias de la convergencia y redes de próxima generación (NGN).  Se acordó también que las discusiones sobre este punto incluirían estudios de casos.</w:t>
      </w:r>
    </w:p>
    <w:p w:rsidR="00F97737" w:rsidRDefault="00E86B65" w:rsidP="00EB4CD4">
      <w:pPr>
        <w:spacing w:before="160"/>
      </w:pPr>
      <w:r>
        <w:t>2</w:t>
      </w:r>
      <w:r>
        <w:tab/>
        <w:t xml:space="preserve">Con el fin de recopilar estos estudios de casos, se preparó un cuestionario que fue mandado a la lista de distribución del grupo en enero de 2010 y se presentó el informe preliminar a la reunión de 2010 del grupo (Santo domingo, 6-9 de julio de 2010), a cargo del </w:t>
      </w:r>
      <w:r w:rsidR="001D7F0F">
        <w:t>Relator del estudio.</w:t>
      </w:r>
    </w:p>
    <w:p w:rsidR="001D7F0F" w:rsidRDefault="001D7F0F" w:rsidP="00647DBE">
      <w:pPr>
        <w:spacing w:before="160"/>
      </w:pPr>
      <w:r>
        <w:t>3</w:t>
      </w:r>
      <w:r>
        <w:tab/>
        <w:t>Durante esta misma reunión, el SG3RG-LAC reiteró la importancia de los estudios de casos para que una discusión en profundidad pueda tener lugar, con lo que la TSB ha decidido diseminar el cuestionario a tod</w:t>
      </w:r>
      <w:r w:rsidR="00647DBE">
        <w:t>a</w:t>
      </w:r>
      <w:r>
        <w:t>s las Administraciones de la región mediante la carta colectiva</w:t>
      </w:r>
      <w:r w:rsidR="002B446B">
        <w:t xml:space="preserve"> 5/SG3RG-LAC</w:t>
      </w:r>
      <w:r>
        <w:t>.</w:t>
      </w:r>
    </w:p>
    <w:p w:rsidR="002B446B" w:rsidRPr="00EB4CD4" w:rsidRDefault="002B446B" w:rsidP="00324AF2">
      <w:pPr>
        <w:spacing w:before="160"/>
      </w:pPr>
      <w:r>
        <w:t>4</w:t>
      </w:r>
      <w:r>
        <w:tab/>
        <w:t xml:space="preserve">Llegado el fin del plazo de respuesta, sólo se habían recibido cuatro respuestas que puede usted encontrar en el documento </w:t>
      </w:r>
      <w:hyperlink r:id="rId10" w:history="1">
        <w:r w:rsidRPr="00053303">
          <w:rPr>
            <w:rStyle w:val="Hyperlink"/>
          </w:rPr>
          <w:t>TD 78 Rev.1 (PLEN/LAC)</w:t>
        </w:r>
      </w:hyperlink>
      <w:r>
        <w:t xml:space="preserve">.  Dichas respuestas fueron revisadas por el SG3RG-LAC durante su reunión 2011 (San Salvador, 17-18 de febrero de 2011), y se resumieron en el documento </w:t>
      </w:r>
      <w:hyperlink r:id="rId11" w:history="1">
        <w:r w:rsidRPr="00053303">
          <w:rPr>
            <w:rStyle w:val="Hyperlink"/>
          </w:rPr>
          <w:t>TD 85 (PLEN/LAC)</w:t>
        </w:r>
      </w:hyperlink>
      <w:r>
        <w:t xml:space="preserve">.  Durante la reunión, el SG3RG-LAC acordó que </w:t>
      </w:r>
      <w:r w:rsidR="00EB4CD4">
        <w:t xml:space="preserve">se estimularan más respuestas, con lo que el Secretariado recibió instrucciones de volver a mandar el cuestionario solicitando su respuesta </w:t>
      </w:r>
      <w:r w:rsidR="00324AF2">
        <w:t>no más tarde</w:t>
      </w:r>
      <w:r w:rsidR="00EB4CD4">
        <w:t xml:space="preserve"> del </w:t>
      </w:r>
      <w:r w:rsidR="00EB4CD4">
        <w:rPr>
          <w:b/>
          <w:bCs/>
        </w:rPr>
        <w:t>29 de julio de 2011</w:t>
      </w:r>
      <w:r w:rsidR="00EB4CD4">
        <w:t>.</w:t>
      </w:r>
    </w:p>
    <w:p w:rsidR="001D7F0F" w:rsidRDefault="002B446B" w:rsidP="00EB4CD4">
      <w:pPr>
        <w:spacing w:before="160"/>
      </w:pPr>
      <w:r>
        <w:t>5</w:t>
      </w:r>
      <w:r w:rsidR="001D7F0F">
        <w:tab/>
        <w:t xml:space="preserve">Las respuestas pueden devolverse tanto </w:t>
      </w:r>
      <w:r w:rsidR="00AD6728">
        <w:t xml:space="preserve">por fax al +41 22 730 5853, como por correo electrónico a la dirección </w:t>
      </w:r>
      <w:hyperlink r:id="rId12" w:history="1">
        <w:r w:rsidR="00AD6728" w:rsidRPr="00CB3C66">
          <w:rPr>
            <w:rStyle w:val="Hyperlink"/>
          </w:rPr>
          <w:t>tsbsg3@itu.int</w:t>
        </w:r>
      </w:hyperlink>
      <w:r w:rsidR="00AD6728">
        <w:t xml:space="preserve">. </w:t>
      </w:r>
    </w:p>
    <w:p w:rsidR="00AD6728" w:rsidRPr="009B782B" w:rsidRDefault="002B446B" w:rsidP="00EB4CD4">
      <w:pPr>
        <w:keepNext/>
        <w:spacing w:before="160"/>
      </w:pPr>
      <w:r>
        <w:lastRenderedPageBreak/>
        <w:t>6</w:t>
      </w:r>
      <w:r w:rsidR="00AD6728">
        <w:tab/>
      </w:r>
      <w:r w:rsidR="008C5CFB">
        <w:t>Confío plenamente en su colaboración y en que hará todo lo posible para que las respuestas sean lo más exactas posibles y lleguen a manos de la TSB dentro del plazo previsto.</w:t>
      </w:r>
    </w:p>
    <w:p w:rsidR="0035277F" w:rsidRPr="009B782B" w:rsidRDefault="00917F29" w:rsidP="00647DBE">
      <w:pPr>
        <w:keepNext/>
        <w:spacing w:before="240"/>
        <w:ind w:right="92"/>
      </w:pPr>
      <w:r w:rsidRPr="009B782B">
        <w:t>Atentamente</w:t>
      </w:r>
      <w:r w:rsidR="00647DBE">
        <w:t>,</w:t>
      </w:r>
    </w:p>
    <w:p w:rsidR="0035277F" w:rsidRPr="009B782B" w:rsidRDefault="006E4204" w:rsidP="00CA4659">
      <w:pPr>
        <w:spacing w:before="1701"/>
        <w:ind w:right="91"/>
      </w:pPr>
      <w:r w:rsidRPr="009B782B">
        <w:t>Malcolm Johnson</w:t>
      </w:r>
      <w:r w:rsidR="0035277F" w:rsidRPr="009B782B">
        <w:br/>
        <w:t>Director de la Oficina de Normalización</w:t>
      </w:r>
      <w:r w:rsidR="0035277F" w:rsidRPr="009B782B">
        <w:br/>
        <w:t>de las Telecomunicaciones</w:t>
      </w:r>
    </w:p>
    <w:p w:rsidR="00137A45" w:rsidRPr="00B86184" w:rsidRDefault="003F6F39" w:rsidP="00606F35">
      <w:pPr>
        <w:spacing w:before="360"/>
        <w:rPr>
          <w:b/>
          <w:bCs/>
        </w:rPr>
      </w:pPr>
      <w:r w:rsidRPr="003F6F39">
        <w:rPr>
          <w:b/>
        </w:rPr>
        <w:t>Anexo</w:t>
      </w:r>
      <w:r w:rsidRPr="003F6F39">
        <w:rPr>
          <w:b/>
          <w:bCs/>
        </w:rPr>
        <w:t xml:space="preserve">: </w:t>
      </w:r>
      <w:r w:rsidRPr="003F6F39">
        <w:t>1</w:t>
      </w:r>
      <w:r w:rsidRPr="003F6F39">
        <w:rPr>
          <w:b/>
          <w:bCs/>
        </w:rPr>
        <w:br w:type="page"/>
      </w:r>
    </w:p>
    <w:p w:rsidR="00137A45" w:rsidRPr="00137A45" w:rsidRDefault="00137A45" w:rsidP="00EB4CD4">
      <w:pPr>
        <w:jc w:val="center"/>
      </w:pPr>
      <w:r w:rsidRPr="00137A45">
        <w:lastRenderedPageBreak/>
        <w:t>ANEXO</w:t>
      </w:r>
      <w:r w:rsidRPr="00137A45">
        <w:br/>
        <w:t xml:space="preserve">(a la Carta </w:t>
      </w:r>
      <w:r>
        <w:t xml:space="preserve">colectiva TSB </w:t>
      </w:r>
      <w:r w:rsidR="00EB4CD4">
        <w:t>7</w:t>
      </w:r>
      <w:r>
        <w:t>/SG3RG-LAC)</w:t>
      </w:r>
    </w:p>
    <w:p w:rsidR="00137A45" w:rsidRDefault="00137A45" w:rsidP="0062423B"/>
    <w:p w:rsidR="00137A45" w:rsidRPr="00137A45" w:rsidRDefault="007178F3" w:rsidP="00137A4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Cuestionario sobre las consecuencias económicas y tarifarias</w:t>
      </w:r>
      <w:r>
        <w:rPr>
          <w:b/>
          <w:bCs/>
          <w:i/>
          <w:iCs/>
          <w:sz w:val="28"/>
          <w:szCs w:val="28"/>
        </w:rPr>
        <w:br/>
        <w:t>de la convergencia y las redes de próxima generación (NGN)</w:t>
      </w:r>
      <w:r>
        <w:rPr>
          <w:b/>
          <w:bCs/>
          <w:i/>
          <w:iCs/>
          <w:sz w:val="28"/>
          <w:szCs w:val="28"/>
        </w:rPr>
        <w:br/>
        <w:t>para el SG3RG-LAC</w:t>
      </w:r>
    </w:p>
    <w:p w:rsidR="00137A45" w:rsidRDefault="00137A45" w:rsidP="0062423B"/>
    <w:p w:rsidR="008314FE" w:rsidRPr="00CF34E9" w:rsidRDefault="00647DBE" w:rsidP="008314FE">
      <w:pPr>
        <w:tabs>
          <w:tab w:val="left" w:pos="1418"/>
        </w:tabs>
        <w:rPr>
          <w:bCs/>
          <w:szCs w:val="24"/>
        </w:rPr>
      </w:pPr>
      <w:r>
        <w:rPr>
          <w:szCs w:val="24"/>
        </w:rPr>
        <w:t>Conforme a</w:t>
      </w:r>
      <w:r w:rsidR="008314FE" w:rsidRPr="00CF34E9">
        <w:rPr>
          <w:szCs w:val="24"/>
        </w:rPr>
        <w:t xml:space="preserve">l programa de trabajo aprobado en la reunión </w:t>
      </w:r>
      <w:r w:rsidR="008314FE">
        <w:rPr>
          <w:szCs w:val="24"/>
        </w:rPr>
        <w:t xml:space="preserve">de 2009 </w:t>
      </w:r>
      <w:r w:rsidR="008314FE" w:rsidRPr="00CF34E9">
        <w:rPr>
          <w:szCs w:val="24"/>
        </w:rPr>
        <w:t xml:space="preserve">del </w:t>
      </w:r>
      <w:r w:rsidR="008314FE" w:rsidRPr="00CF34E9">
        <w:rPr>
          <w:bCs/>
          <w:szCs w:val="24"/>
        </w:rPr>
        <w:t>G</w:t>
      </w:r>
      <w:r w:rsidR="008314FE">
        <w:rPr>
          <w:bCs/>
          <w:szCs w:val="24"/>
        </w:rPr>
        <w:t>rupo Regional de la Comisión de Estudio 3 para América Latina y el Caribe</w:t>
      </w:r>
      <w:r w:rsidR="008314FE" w:rsidRPr="00CF34E9">
        <w:rPr>
          <w:szCs w:val="24"/>
        </w:rPr>
        <w:t xml:space="preserve"> (SG3RG-LAC), sobre el asunto de las c</w:t>
      </w:r>
      <w:proofErr w:type="spellStart"/>
      <w:r w:rsidR="008314FE" w:rsidRPr="00CF34E9">
        <w:rPr>
          <w:szCs w:val="24"/>
          <w:lang w:val="es-ES"/>
        </w:rPr>
        <w:t>onsecuencias</w:t>
      </w:r>
      <w:proofErr w:type="spellEnd"/>
      <w:r w:rsidR="008314FE" w:rsidRPr="00CF34E9">
        <w:rPr>
          <w:szCs w:val="24"/>
          <w:lang w:val="es-ES"/>
        </w:rPr>
        <w:t xml:space="preserve"> tarifarias y económicas de la convergencia</w:t>
      </w:r>
      <w:r w:rsidR="008314FE" w:rsidRPr="00CF34E9">
        <w:rPr>
          <w:szCs w:val="24"/>
        </w:rPr>
        <w:t xml:space="preserve"> y de las redes NGN, incluyendo casos prácticos, le solicitamos responder las siguientes preguntas:</w:t>
      </w:r>
    </w:p>
    <w:p w:rsidR="008314FE" w:rsidRPr="00CF34E9" w:rsidRDefault="008314FE" w:rsidP="008314FE">
      <w:pPr>
        <w:tabs>
          <w:tab w:val="left" w:pos="1418"/>
        </w:tabs>
        <w:rPr>
          <w:szCs w:val="24"/>
        </w:rPr>
      </w:pPr>
      <w:r>
        <w:rPr>
          <w:szCs w:val="24"/>
        </w:rPr>
        <w:t>1</w:t>
      </w:r>
      <w:r w:rsidRPr="00CF34E9">
        <w:rPr>
          <w:szCs w:val="24"/>
        </w:rPr>
        <w:t>-</w:t>
      </w:r>
      <w:r>
        <w:rPr>
          <w:szCs w:val="24"/>
        </w:rPr>
        <w:tab/>
      </w:r>
      <w:r w:rsidRPr="00CF34E9">
        <w:rPr>
          <w:szCs w:val="24"/>
        </w:rPr>
        <w:t xml:space="preserve">¿Ha realizado su organización un estudio técnico económico sobre la toma de decisión de implementar la transición a redes NGN? </w:t>
      </w:r>
      <w:r>
        <w:rPr>
          <w:szCs w:val="24"/>
        </w:rPr>
        <w:t xml:space="preserve"> </w:t>
      </w:r>
      <w:r w:rsidRPr="00CF34E9">
        <w:rPr>
          <w:szCs w:val="24"/>
        </w:rPr>
        <w:t>Si así fuera tenga a bien realizar un resumen del mismo.</w:t>
      </w:r>
    </w:p>
    <w:p w:rsidR="008314FE" w:rsidRPr="00CF34E9" w:rsidRDefault="008314FE" w:rsidP="008314FE">
      <w:pPr>
        <w:tabs>
          <w:tab w:val="left" w:pos="1418"/>
        </w:tabs>
        <w:rPr>
          <w:szCs w:val="24"/>
        </w:rPr>
      </w:pPr>
      <w:r>
        <w:rPr>
          <w:szCs w:val="24"/>
        </w:rPr>
        <w:t>2</w:t>
      </w:r>
      <w:r w:rsidRPr="00CF34E9">
        <w:rPr>
          <w:szCs w:val="24"/>
        </w:rPr>
        <w:t>-</w:t>
      </w:r>
      <w:r>
        <w:rPr>
          <w:szCs w:val="24"/>
        </w:rPr>
        <w:tab/>
      </w:r>
      <w:r w:rsidRPr="00CF34E9">
        <w:rPr>
          <w:szCs w:val="24"/>
        </w:rPr>
        <w:t xml:space="preserve">¿Existe en su organización un plan de transición paulatina hacia las redes NGN que rentabilice al máximo las inversiones y facilite la prestación de nuevos servicios convergentes? </w:t>
      </w:r>
      <w:r>
        <w:rPr>
          <w:szCs w:val="24"/>
        </w:rPr>
        <w:t xml:space="preserve"> </w:t>
      </w:r>
      <w:r w:rsidRPr="00CF34E9">
        <w:rPr>
          <w:szCs w:val="24"/>
        </w:rPr>
        <w:t>Si es así, por favor, comente dicho plan.</w:t>
      </w:r>
    </w:p>
    <w:p w:rsidR="008314FE" w:rsidRPr="00CF34E9" w:rsidRDefault="008314FE" w:rsidP="008314FE">
      <w:pPr>
        <w:tabs>
          <w:tab w:val="left" w:pos="1418"/>
        </w:tabs>
        <w:rPr>
          <w:szCs w:val="24"/>
        </w:rPr>
      </w:pPr>
      <w:r>
        <w:rPr>
          <w:szCs w:val="24"/>
        </w:rPr>
        <w:t>3</w:t>
      </w:r>
      <w:r w:rsidRPr="00CF34E9">
        <w:rPr>
          <w:szCs w:val="24"/>
        </w:rPr>
        <w:t>-</w:t>
      </w:r>
      <w:r>
        <w:rPr>
          <w:szCs w:val="24"/>
        </w:rPr>
        <w:tab/>
      </w:r>
      <w:r w:rsidRPr="00CF34E9">
        <w:rPr>
          <w:szCs w:val="24"/>
        </w:rPr>
        <w:t xml:space="preserve">¿Ha ejecutado su organización proyectos experimentales tendientes a dicha transición, y ha podido evaluar los beneficios técnicos económicos resultantes? </w:t>
      </w:r>
      <w:r>
        <w:rPr>
          <w:szCs w:val="24"/>
        </w:rPr>
        <w:t xml:space="preserve"> </w:t>
      </w:r>
      <w:r w:rsidRPr="00CF34E9">
        <w:rPr>
          <w:szCs w:val="24"/>
        </w:rPr>
        <w:t xml:space="preserve">Si es así, por favor, </w:t>
      </w:r>
      <w:r>
        <w:rPr>
          <w:szCs w:val="24"/>
        </w:rPr>
        <w:t xml:space="preserve">comente </w:t>
      </w:r>
      <w:r w:rsidRPr="00CF34E9">
        <w:rPr>
          <w:szCs w:val="24"/>
        </w:rPr>
        <w:t>dichos resultados.</w:t>
      </w:r>
    </w:p>
    <w:p w:rsidR="008314FE" w:rsidRPr="002E03E8" w:rsidRDefault="008314FE" w:rsidP="002E03E8">
      <w:pPr>
        <w:tabs>
          <w:tab w:val="left" w:pos="1418"/>
        </w:tabs>
        <w:rPr>
          <w:b/>
          <w:bCs/>
          <w:szCs w:val="24"/>
        </w:rPr>
      </w:pPr>
      <w:r>
        <w:rPr>
          <w:szCs w:val="24"/>
        </w:rPr>
        <w:t>4</w:t>
      </w:r>
      <w:r w:rsidRPr="00CF34E9">
        <w:rPr>
          <w:szCs w:val="24"/>
        </w:rPr>
        <w:t>-</w:t>
      </w:r>
      <w:r>
        <w:rPr>
          <w:szCs w:val="24"/>
        </w:rPr>
        <w:tab/>
      </w:r>
      <w:r w:rsidRPr="00CF34E9">
        <w:rPr>
          <w:szCs w:val="24"/>
        </w:rPr>
        <w:t xml:space="preserve">¿Considera conveniente su organización reformular o adoptar nuevos modelos de costos y de tarifas aplicables a los servicios de las redes NGN? </w:t>
      </w:r>
      <w:r>
        <w:rPr>
          <w:szCs w:val="24"/>
        </w:rPr>
        <w:t xml:space="preserve"> </w:t>
      </w:r>
      <w:r w:rsidRPr="00CF34E9">
        <w:rPr>
          <w:szCs w:val="24"/>
        </w:rPr>
        <w:t xml:space="preserve">Favor, informar acerca del </w:t>
      </w:r>
      <w:r w:rsidR="002E03E8">
        <w:rPr>
          <w:szCs w:val="24"/>
        </w:rPr>
        <w:t>concepto y la metodología d</w:t>
      </w:r>
      <w:r w:rsidRPr="00CF34E9">
        <w:rPr>
          <w:szCs w:val="24"/>
        </w:rPr>
        <w:t>el modelo</w:t>
      </w:r>
      <w:r w:rsidR="002E03E8">
        <w:rPr>
          <w:szCs w:val="24"/>
        </w:rPr>
        <w:t>.</w:t>
      </w:r>
    </w:p>
    <w:p w:rsidR="008314FE" w:rsidRPr="00CF34E9" w:rsidRDefault="008314FE" w:rsidP="008314FE">
      <w:pPr>
        <w:tabs>
          <w:tab w:val="left" w:pos="1418"/>
        </w:tabs>
        <w:rPr>
          <w:szCs w:val="24"/>
        </w:rPr>
      </w:pPr>
      <w:r>
        <w:rPr>
          <w:szCs w:val="24"/>
        </w:rPr>
        <w:t>5</w:t>
      </w:r>
      <w:r w:rsidRPr="00CF34E9">
        <w:rPr>
          <w:szCs w:val="24"/>
        </w:rPr>
        <w:t>-</w:t>
      </w:r>
      <w:r>
        <w:rPr>
          <w:szCs w:val="24"/>
        </w:rPr>
        <w:tab/>
      </w:r>
      <w:r w:rsidRPr="00CF34E9">
        <w:rPr>
          <w:szCs w:val="24"/>
        </w:rPr>
        <w:t xml:space="preserve">¿Dicho modelo permitiría no aumentar las tarifas y que a la vez, los operadores puedan tener acceso a un espacio económico viable? </w:t>
      </w:r>
      <w:r>
        <w:rPr>
          <w:szCs w:val="24"/>
        </w:rPr>
        <w:t xml:space="preserve"> </w:t>
      </w:r>
      <w:r w:rsidRPr="00CF34E9">
        <w:rPr>
          <w:szCs w:val="24"/>
        </w:rPr>
        <w:t xml:space="preserve">Por favor detalle su respuesta. </w:t>
      </w:r>
    </w:p>
    <w:p w:rsidR="008314FE" w:rsidRPr="00CF34E9" w:rsidRDefault="008314FE" w:rsidP="008314FE">
      <w:pPr>
        <w:tabs>
          <w:tab w:val="left" w:pos="1418"/>
        </w:tabs>
        <w:rPr>
          <w:szCs w:val="24"/>
        </w:rPr>
      </w:pPr>
      <w:r>
        <w:rPr>
          <w:szCs w:val="24"/>
        </w:rPr>
        <w:t>6</w:t>
      </w:r>
      <w:r w:rsidRPr="00CF34E9">
        <w:rPr>
          <w:szCs w:val="24"/>
        </w:rPr>
        <w:t>-</w:t>
      </w:r>
      <w:r>
        <w:rPr>
          <w:szCs w:val="24"/>
        </w:rPr>
        <w:tab/>
      </w:r>
      <w:r w:rsidRPr="00CF34E9">
        <w:rPr>
          <w:szCs w:val="24"/>
        </w:rPr>
        <w:t>¿Cómo se podría crear un ambiente regulatorio que permita fomentar e incentivar la inversión en redes con tecnología NGN sin afectar las tarifas de los servicios que ya se están prestando actualmente?</w:t>
      </w:r>
    </w:p>
    <w:p w:rsidR="008314FE" w:rsidRPr="00CF34E9" w:rsidRDefault="008314FE" w:rsidP="008314FE">
      <w:pPr>
        <w:tabs>
          <w:tab w:val="left" w:pos="1418"/>
        </w:tabs>
        <w:rPr>
          <w:szCs w:val="24"/>
        </w:rPr>
      </w:pPr>
      <w:r>
        <w:rPr>
          <w:szCs w:val="24"/>
        </w:rPr>
        <w:t>7</w:t>
      </w:r>
      <w:r w:rsidRPr="00CF34E9">
        <w:rPr>
          <w:szCs w:val="24"/>
        </w:rPr>
        <w:t>-</w:t>
      </w:r>
      <w:r>
        <w:rPr>
          <w:szCs w:val="24"/>
        </w:rPr>
        <w:tab/>
      </w:r>
      <w:r w:rsidRPr="00CF34E9">
        <w:rPr>
          <w:szCs w:val="24"/>
        </w:rPr>
        <w:t>¿Qué mecanismos regulatorios se deben aplicar para preservar la competencia así como permitir la entrada de nuevos actores en un ambiente NGN?</w:t>
      </w:r>
    </w:p>
    <w:p w:rsidR="008314FE" w:rsidRPr="00CF34E9" w:rsidRDefault="008314FE" w:rsidP="008314FE">
      <w:pPr>
        <w:tabs>
          <w:tab w:val="left" w:pos="1418"/>
        </w:tabs>
        <w:rPr>
          <w:szCs w:val="24"/>
        </w:rPr>
      </w:pPr>
      <w:r>
        <w:rPr>
          <w:szCs w:val="24"/>
        </w:rPr>
        <w:t>8</w:t>
      </w:r>
      <w:r w:rsidRPr="00CF34E9">
        <w:rPr>
          <w:szCs w:val="24"/>
        </w:rPr>
        <w:t>-</w:t>
      </w:r>
      <w:r>
        <w:rPr>
          <w:szCs w:val="24"/>
        </w:rPr>
        <w:tab/>
      </w:r>
      <w:r w:rsidRPr="00CF34E9">
        <w:rPr>
          <w:szCs w:val="24"/>
        </w:rPr>
        <w:t>¿Considera su organización que el tipo de red NGN tiene alguna incidencia en la determinación de los cargos de interconexión? Si así fuera detallar como incidiría.</w:t>
      </w:r>
    </w:p>
    <w:p w:rsidR="008314FE" w:rsidRPr="00CF34E9" w:rsidRDefault="008314FE" w:rsidP="008314FE">
      <w:pPr>
        <w:tabs>
          <w:tab w:val="left" w:pos="1418"/>
        </w:tabs>
        <w:rPr>
          <w:szCs w:val="24"/>
        </w:rPr>
      </w:pPr>
      <w:r w:rsidRPr="00CF34E9">
        <w:rPr>
          <w:szCs w:val="24"/>
        </w:rPr>
        <w:t>Por otro lado le agradecemos que nos remita cualquier otro comentario así como casos prácticos o teóricos sobre este asunto, en caso de disponerlos.</w:t>
      </w:r>
    </w:p>
    <w:p w:rsidR="008314FE" w:rsidRDefault="008314FE" w:rsidP="008314FE">
      <w:pPr>
        <w:tabs>
          <w:tab w:val="left" w:pos="1418"/>
        </w:tabs>
        <w:rPr>
          <w:szCs w:val="24"/>
        </w:rPr>
      </w:pPr>
    </w:p>
    <w:p w:rsidR="008314FE" w:rsidRDefault="008314FE" w:rsidP="008314FE">
      <w:pPr>
        <w:tabs>
          <w:tab w:val="left" w:pos="1418"/>
        </w:tabs>
        <w:rPr>
          <w:szCs w:val="24"/>
        </w:rPr>
      </w:pPr>
    </w:p>
    <w:p w:rsidR="008314FE" w:rsidRDefault="008314FE" w:rsidP="008314FE">
      <w:pPr>
        <w:tabs>
          <w:tab w:val="left" w:pos="1418"/>
        </w:tabs>
        <w:rPr>
          <w:szCs w:val="24"/>
        </w:rPr>
      </w:pPr>
      <w:r>
        <w:rPr>
          <w:szCs w:val="24"/>
        </w:rPr>
        <w:t>Se ruega devolver a:</w:t>
      </w:r>
    </w:p>
    <w:p w:rsidR="008314FE" w:rsidRPr="008314FE" w:rsidRDefault="008314FE" w:rsidP="008314FE">
      <w:pPr>
        <w:tabs>
          <w:tab w:val="left" w:pos="1418"/>
        </w:tabs>
        <w:rPr>
          <w:szCs w:val="24"/>
        </w:rPr>
      </w:pPr>
      <w:r w:rsidRPr="008314FE">
        <w:rPr>
          <w:szCs w:val="24"/>
        </w:rPr>
        <w:t>Fax:</w:t>
      </w:r>
      <w:r w:rsidRPr="008314FE">
        <w:rPr>
          <w:szCs w:val="24"/>
        </w:rPr>
        <w:tab/>
      </w:r>
      <w:r w:rsidRPr="008314FE">
        <w:rPr>
          <w:szCs w:val="24"/>
        </w:rPr>
        <w:tab/>
        <w:t>+41 22 730 5853</w:t>
      </w:r>
      <w:r w:rsidRPr="008314FE">
        <w:rPr>
          <w:szCs w:val="24"/>
        </w:rPr>
        <w:br/>
        <w:t>Correo-e:</w:t>
      </w:r>
      <w:r w:rsidRPr="008314FE">
        <w:rPr>
          <w:szCs w:val="24"/>
        </w:rPr>
        <w:tab/>
      </w:r>
      <w:hyperlink r:id="rId13" w:history="1">
        <w:r w:rsidRPr="008314FE">
          <w:rPr>
            <w:rStyle w:val="Hyperlink"/>
            <w:szCs w:val="24"/>
          </w:rPr>
          <w:t>tsbsg3@itu.int</w:t>
        </w:r>
      </w:hyperlink>
      <w:r w:rsidRPr="008314FE">
        <w:rPr>
          <w:szCs w:val="24"/>
        </w:rPr>
        <w:t xml:space="preserve"> </w:t>
      </w:r>
    </w:p>
    <w:p w:rsidR="008314FE" w:rsidRPr="00E4039A" w:rsidRDefault="00E4039A" w:rsidP="008314FE">
      <w:pPr>
        <w:tabs>
          <w:tab w:val="left" w:pos="1418"/>
        </w:tabs>
        <w:rPr>
          <w:szCs w:val="24"/>
        </w:rPr>
      </w:pPr>
      <w:r>
        <w:rPr>
          <w:szCs w:val="24"/>
        </w:rPr>
        <w:t xml:space="preserve">No más tarde del </w:t>
      </w:r>
      <w:r>
        <w:rPr>
          <w:b/>
          <w:bCs/>
          <w:szCs w:val="24"/>
        </w:rPr>
        <w:t>29 de julio de 2011</w:t>
      </w:r>
      <w:r>
        <w:rPr>
          <w:szCs w:val="24"/>
        </w:rPr>
        <w:t>.</w:t>
      </w:r>
    </w:p>
    <w:p w:rsidR="008314FE" w:rsidRPr="00CF34E9" w:rsidRDefault="008314FE" w:rsidP="008314FE">
      <w:pPr>
        <w:tabs>
          <w:tab w:val="left" w:pos="1418"/>
        </w:tabs>
        <w:jc w:val="center"/>
        <w:rPr>
          <w:szCs w:val="24"/>
        </w:rPr>
      </w:pPr>
      <w:r w:rsidRPr="00CF34E9">
        <w:rPr>
          <w:szCs w:val="24"/>
        </w:rPr>
        <w:t>________________</w:t>
      </w:r>
    </w:p>
    <w:sectPr w:rsidR="008314FE" w:rsidRPr="00CF34E9" w:rsidSect="00137A45">
      <w:headerReference w:type="default" r:id="rId14"/>
      <w:footerReference w:type="default" r:id="rId15"/>
      <w:footerReference w:type="first" r:id="rId16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AD0" w:rsidRDefault="00324AD0">
      <w:r>
        <w:separator/>
      </w:r>
    </w:p>
  </w:endnote>
  <w:endnote w:type="continuationSeparator" w:id="0">
    <w:p w:rsidR="00324AD0" w:rsidRDefault="0032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0F" w:rsidRPr="00EB7DA2" w:rsidRDefault="001D7F0F" w:rsidP="00EB4CD4">
    <w:pPr>
      <w:pStyle w:val="Footer"/>
      <w:rPr>
        <w:lang w:val="fr-CH"/>
      </w:rPr>
    </w:pPr>
    <w:r>
      <w:rPr>
        <w:lang w:val="fr-CH"/>
      </w:rPr>
      <w:t>ITU-T\COM-T\COM03\SG3RG-LAC\COLL\00</w:t>
    </w:r>
    <w:r w:rsidR="00EB4CD4">
      <w:rPr>
        <w:lang w:val="fr-CH"/>
      </w:rPr>
      <w:t>7</w:t>
    </w:r>
    <w:r>
      <w:rPr>
        <w:lang w:val="fr-CH"/>
      </w:rPr>
      <w:t>S.DOC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8" w:type="dxa"/>
      <w:tblInd w:w="-284" w:type="dxa"/>
      <w:tblLayout w:type="fixed"/>
      <w:tblLook w:val="0000"/>
    </w:tblPr>
    <w:tblGrid>
      <w:gridCol w:w="10598"/>
    </w:tblGrid>
    <w:tr w:rsidR="001D7F0F" w:rsidTr="001D7F0F">
      <w:tc>
        <w:tcPr>
          <w:tcW w:w="10598" w:type="dxa"/>
        </w:tcPr>
        <w:p w:rsidR="001D7F0F" w:rsidRDefault="001D7F0F" w:rsidP="001D7F0F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clear" w:pos="1985"/>
              <w:tab w:val="left" w:pos="2296"/>
              <w:tab w:val="left" w:pos="2978"/>
              <w:tab w:val="left" w:pos="3430"/>
              <w:tab w:val="left" w:pos="5529"/>
              <w:tab w:val="left" w:pos="7939"/>
              <w:tab w:val="left" w:pos="8789"/>
              <w:tab w:val="lef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Teléfono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Correo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>-e: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1D7F0F" w:rsidRDefault="001D7F0F" w:rsidP="001D7F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296"/>
              <w:tab w:val="left" w:pos="2978"/>
              <w:tab w:val="left" w:pos="3430"/>
              <w:tab w:val="left" w:pos="5529"/>
              <w:tab w:val="left" w:pos="7372"/>
              <w:tab w:val="left" w:pos="8789"/>
              <w:tab w:val="lef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Ginebra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Telegrama ITU GENEVE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1D7F0F" w:rsidRDefault="001D7F0F" w:rsidP="001D7F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296"/>
              <w:tab w:val="left" w:pos="2978"/>
              <w:tab w:val="left" w:pos="3430"/>
              <w:tab w:val="left" w:pos="5529"/>
              <w:tab w:val="left" w:pos="7372"/>
              <w:tab w:val="lef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Suiza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1D7F0F" w:rsidRDefault="001D7F0F" w:rsidP="00137A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AD0" w:rsidRDefault="00324AD0">
      <w:r>
        <w:t>____________________</w:t>
      </w:r>
    </w:p>
  </w:footnote>
  <w:footnote w:type="continuationSeparator" w:id="0">
    <w:p w:rsidR="00324AD0" w:rsidRDefault="00324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88863"/>
      <w:docPartObj>
        <w:docPartGallery w:val="Page Numbers (Top of Page)"/>
        <w:docPartUnique/>
      </w:docPartObj>
    </w:sdtPr>
    <w:sdtContent>
      <w:p w:rsidR="001D7F0F" w:rsidRDefault="00112FDE" w:rsidP="00137A45">
        <w:pPr>
          <w:pStyle w:val="Header"/>
          <w:spacing w:after="120"/>
        </w:pPr>
        <w:fldSimple w:instr=" PAGE   \* MERGEFORMAT ">
          <w:r w:rsidR="00647DBE">
            <w:rPr>
              <w:noProof/>
            </w:rPr>
            <w:t>- 2 -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E48"/>
    <w:multiLevelType w:val="multilevel"/>
    <w:tmpl w:val="2CEEEF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">
    <w:nsid w:val="342120FF"/>
    <w:multiLevelType w:val="hybridMultilevel"/>
    <w:tmpl w:val="502AC7AA"/>
    <w:lvl w:ilvl="0" w:tplc="BC00F442">
      <w:start w:val="8"/>
      <w:numFmt w:val="decimal"/>
      <w:lvlText w:val="%1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DC6346"/>
    <w:multiLevelType w:val="multilevel"/>
    <w:tmpl w:val="9AC60ACA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53176097"/>
    <w:multiLevelType w:val="multilevel"/>
    <w:tmpl w:val="954CFFE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975FF4"/>
    <w:multiLevelType w:val="hybridMultilevel"/>
    <w:tmpl w:val="DA30F87A"/>
    <w:lvl w:ilvl="0" w:tplc="AE6611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6DE48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_tradnl" w:vendorID="9" w:dllVersion="512" w:checkStyle="1"/>
  <w:activeWritingStyle w:appName="MSWord" w:lang="fr-FR" w:vendorID="9" w:dllVersion="512" w:checkStyle="1"/>
  <w:proofState w:spelling="clean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0A4FD8"/>
    <w:rsid w:val="00006D80"/>
    <w:rsid w:val="00011446"/>
    <w:rsid w:val="00015FFB"/>
    <w:rsid w:val="00034183"/>
    <w:rsid w:val="00034B58"/>
    <w:rsid w:val="0003556A"/>
    <w:rsid w:val="00037991"/>
    <w:rsid w:val="00041EF5"/>
    <w:rsid w:val="00043383"/>
    <w:rsid w:val="00053303"/>
    <w:rsid w:val="00053E93"/>
    <w:rsid w:val="00060219"/>
    <w:rsid w:val="0006076C"/>
    <w:rsid w:val="000A0D82"/>
    <w:rsid w:val="000A4FD8"/>
    <w:rsid w:val="000B7652"/>
    <w:rsid w:val="000C5B36"/>
    <w:rsid w:val="000D21A0"/>
    <w:rsid w:val="000D2F72"/>
    <w:rsid w:val="00105E3B"/>
    <w:rsid w:val="00111DE2"/>
    <w:rsid w:val="00112FDE"/>
    <w:rsid w:val="00125F9F"/>
    <w:rsid w:val="00130661"/>
    <w:rsid w:val="0013154B"/>
    <w:rsid w:val="00135A95"/>
    <w:rsid w:val="00135B7A"/>
    <w:rsid w:val="00137A45"/>
    <w:rsid w:val="00142707"/>
    <w:rsid w:val="00165232"/>
    <w:rsid w:val="00173620"/>
    <w:rsid w:val="00175057"/>
    <w:rsid w:val="001B7725"/>
    <w:rsid w:val="001C5229"/>
    <w:rsid w:val="001C590E"/>
    <w:rsid w:val="001D4E19"/>
    <w:rsid w:val="001D7F0F"/>
    <w:rsid w:val="001E5543"/>
    <w:rsid w:val="002007B1"/>
    <w:rsid w:val="002048FF"/>
    <w:rsid w:val="00204EA6"/>
    <w:rsid w:val="00222765"/>
    <w:rsid w:val="00225DE7"/>
    <w:rsid w:val="00262AF1"/>
    <w:rsid w:val="00276670"/>
    <w:rsid w:val="00277F9C"/>
    <w:rsid w:val="002841C5"/>
    <w:rsid w:val="002A2E69"/>
    <w:rsid w:val="002A49F6"/>
    <w:rsid w:val="002B446B"/>
    <w:rsid w:val="002B56DB"/>
    <w:rsid w:val="002B5E5E"/>
    <w:rsid w:val="002D1C87"/>
    <w:rsid w:val="002D2A88"/>
    <w:rsid w:val="002D46E4"/>
    <w:rsid w:val="002D6F69"/>
    <w:rsid w:val="002E03E8"/>
    <w:rsid w:val="002E6CC2"/>
    <w:rsid w:val="002F03B9"/>
    <w:rsid w:val="00307C81"/>
    <w:rsid w:val="00311AE2"/>
    <w:rsid w:val="00324AD0"/>
    <w:rsid w:val="00324AF2"/>
    <w:rsid w:val="00340184"/>
    <w:rsid w:val="003479F5"/>
    <w:rsid w:val="0035277F"/>
    <w:rsid w:val="00361B21"/>
    <w:rsid w:val="003712E9"/>
    <w:rsid w:val="003900CA"/>
    <w:rsid w:val="00390F78"/>
    <w:rsid w:val="003929EE"/>
    <w:rsid w:val="0039436F"/>
    <w:rsid w:val="003A3D21"/>
    <w:rsid w:val="003D395D"/>
    <w:rsid w:val="003D5DA0"/>
    <w:rsid w:val="003E5CEE"/>
    <w:rsid w:val="003F2EBB"/>
    <w:rsid w:val="003F3A7F"/>
    <w:rsid w:val="003F6F39"/>
    <w:rsid w:val="004006A7"/>
    <w:rsid w:val="00400C0C"/>
    <w:rsid w:val="00406A08"/>
    <w:rsid w:val="0043194F"/>
    <w:rsid w:val="00432711"/>
    <w:rsid w:val="00434D36"/>
    <w:rsid w:val="00441B6F"/>
    <w:rsid w:val="00455425"/>
    <w:rsid w:val="00455B41"/>
    <w:rsid w:val="00456675"/>
    <w:rsid w:val="004651AD"/>
    <w:rsid w:val="00466431"/>
    <w:rsid w:val="00472AFD"/>
    <w:rsid w:val="004772D8"/>
    <w:rsid w:val="00482283"/>
    <w:rsid w:val="00486766"/>
    <w:rsid w:val="00495E4A"/>
    <w:rsid w:val="004A4FAC"/>
    <w:rsid w:val="004B7092"/>
    <w:rsid w:val="004C50E7"/>
    <w:rsid w:val="004E395C"/>
    <w:rsid w:val="004E7FFB"/>
    <w:rsid w:val="004F121F"/>
    <w:rsid w:val="004F2A4E"/>
    <w:rsid w:val="004F5CD6"/>
    <w:rsid w:val="004F6EFE"/>
    <w:rsid w:val="0050287A"/>
    <w:rsid w:val="00504A5B"/>
    <w:rsid w:val="00514CE9"/>
    <w:rsid w:val="00551B49"/>
    <w:rsid w:val="00563A29"/>
    <w:rsid w:val="00590FFE"/>
    <w:rsid w:val="005945A4"/>
    <w:rsid w:val="005A2EE8"/>
    <w:rsid w:val="005A2F31"/>
    <w:rsid w:val="005A5BDE"/>
    <w:rsid w:val="005B25E8"/>
    <w:rsid w:val="005C571E"/>
    <w:rsid w:val="005D3B67"/>
    <w:rsid w:val="005D4CA3"/>
    <w:rsid w:val="005F23C3"/>
    <w:rsid w:val="005F5B5C"/>
    <w:rsid w:val="00606F35"/>
    <w:rsid w:val="00611350"/>
    <w:rsid w:val="0061306C"/>
    <w:rsid w:val="00614B5D"/>
    <w:rsid w:val="0062423B"/>
    <w:rsid w:val="0063790E"/>
    <w:rsid w:val="00647DBE"/>
    <w:rsid w:val="0069518A"/>
    <w:rsid w:val="00695E45"/>
    <w:rsid w:val="006B2E9C"/>
    <w:rsid w:val="006C26C8"/>
    <w:rsid w:val="006D150D"/>
    <w:rsid w:val="006D1DCB"/>
    <w:rsid w:val="006D4BD7"/>
    <w:rsid w:val="006E4204"/>
    <w:rsid w:val="00711FF8"/>
    <w:rsid w:val="007178F3"/>
    <w:rsid w:val="00734BF8"/>
    <w:rsid w:val="0074468F"/>
    <w:rsid w:val="00751A04"/>
    <w:rsid w:val="00781670"/>
    <w:rsid w:val="007A2F02"/>
    <w:rsid w:val="007A757C"/>
    <w:rsid w:val="007B45DD"/>
    <w:rsid w:val="007E17FF"/>
    <w:rsid w:val="007E50A5"/>
    <w:rsid w:val="008053D2"/>
    <w:rsid w:val="008138A1"/>
    <w:rsid w:val="00820500"/>
    <w:rsid w:val="008314FE"/>
    <w:rsid w:val="00841A7B"/>
    <w:rsid w:val="00871BE2"/>
    <w:rsid w:val="008970E6"/>
    <w:rsid w:val="008A37B8"/>
    <w:rsid w:val="008C5CFB"/>
    <w:rsid w:val="008E6798"/>
    <w:rsid w:val="00902FB6"/>
    <w:rsid w:val="0091161A"/>
    <w:rsid w:val="0091726B"/>
    <w:rsid w:val="00917F29"/>
    <w:rsid w:val="00920F28"/>
    <w:rsid w:val="00932C67"/>
    <w:rsid w:val="0095375A"/>
    <w:rsid w:val="00960F55"/>
    <w:rsid w:val="009720F9"/>
    <w:rsid w:val="00987882"/>
    <w:rsid w:val="009878D6"/>
    <w:rsid w:val="0099144F"/>
    <w:rsid w:val="009A27BB"/>
    <w:rsid w:val="009A489E"/>
    <w:rsid w:val="009B6925"/>
    <w:rsid w:val="009B782B"/>
    <w:rsid w:val="009C4BF9"/>
    <w:rsid w:val="009C7F03"/>
    <w:rsid w:val="009D3BE5"/>
    <w:rsid w:val="009D617A"/>
    <w:rsid w:val="009D6F8F"/>
    <w:rsid w:val="009F070F"/>
    <w:rsid w:val="00A06AFB"/>
    <w:rsid w:val="00A10F5A"/>
    <w:rsid w:val="00A17835"/>
    <w:rsid w:val="00A24374"/>
    <w:rsid w:val="00A24990"/>
    <w:rsid w:val="00A30100"/>
    <w:rsid w:val="00A31386"/>
    <w:rsid w:val="00A340F1"/>
    <w:rsid w:val="00A36F7C"/>
    <w:rsid w:val="00A379ED"/>
    <w:rsid w:val="00A45923"/>
    <w:rsid w:val="00A577E2"/>
    <w:rsid w:val="00A76B3E"/>
    <w:rsid w:val="00A93433"/>
    <w:rsid w:val="00AA085D"/>
    <w:rsid w:val="00AA43CF"/>
    <w:rsid w:val="00AC52A5"/>
    <w:rsid w:val="00AD6728"/>
    <w:rsid w:val="00AD7598"/>
    <w:rsid w:val="00AD77E8"/>
    <w:rsid w:val="00AF760C"/>
    <w:rsid w:val="00B14915"/>
    <w:rsid w:val="00B32FE4"/>
    <w:rsid w:val="00B33D30"/>
    <w:rsid w:val="00B57A6C"/>
    <w:rsid w:val="00B7206F"/>
    <w:rsid w:val="00B81562"/>
    <w:rsid w:val="00B815CE"/>
    <w:rsid w:val="00B86184"/>
    <w:rsid w:val="00B977E0"/>
    <w:rsid w:val="00BA549B"/>
    <w:rsid w:val="00BB3D2F"/>
    <w:rsid w:val="00BD10EF"/>
    <w:rsid w:val="00BD2630"/>
    <w:rsid w:val="00BE34FA"/>
    <w:rsid w:val="00BE6D03"/>
    <w:rsid w:val="00BF35F3"/>
    <w:rsid w:val="00C10EC1"/>
    <w:rsid w:val="00C125F0"/>
    <w:rsid w:val="00C3111D"/>
    <w:rsid w:val="00C5350A"/>
    <w:rsid w:val="00C64C63"/>
    <w:rsid w:val="00C92255"/>
    <w:rsid w:val="00C93BA0"/>
    <w:rsid w:val="00CA4659"/>
    <w:rsid w:val="00CA489A"/>
    <w:rsid w:val="00CB7F7B"/>
    <w:rsid w:val="00D0002D"/>
    <w:rsid w:val="00D21092"/>
    <w:rsid w:val="00D33A8C"/>
    <w:rsid w:val="00D36DD7"/>
    <w:rsid w:val="00D36EB2"/>
    <w:rsid w:val="00D51DC8"/>
    <w:rsid w:val="00D56BAC"/>
    <w:rsid w:val="00D61DB5"/>
    <w:rsid w:val="00D8148E"/>
    <w:rsid w:val="00D92E6B"/>
    <w:rsid w:val="00D93186"/>
    <w:rsid w:val="00DB75CF"/>
    <w:rsid w:val="00DC27CD"/>
    <w:rsid w:val="00DC4642"/>
    <w:rsid w:val="00DC568E"/>
    <w:rsid w:val="00DC6CC0"/>
    <w:rsid w:val="00DE2482"/>
    <w:rsid w:val="00DE5B66"/>
    <w:rsid w:val="00DE732A"/>
    <w:rsid w:val="00DF0788"/>
    <w:rsid w:val="00DF50B0"/>
    <w:rsid w:val="00E0481E"/>
    <w:rsid w:val="00E124AD"/>
    <w:rsid w:val="00E4039A"/>
    <w:rsid w:val="00E442F9"/>
    <w:rsid w:val="00E50B9E"/>
    <w:rsid w:val="00E51E00"/>
    <w:rsid w:val="00E854F5"/>
    <w:rsid w:val="00E86B65"/>
    <w:rsid w:val="00E9458D"/>
    <w:rsid w:val="00E96DC5"/>
    <w:rsid w:val="00EA302C"/>
    <w:rsid w:val="00EB31D2"/>
    <w:rsid w:val="00EB4CD4"/>
    <w:rsid w:val="00EB7DA2"/>
    <w:rsid w:val="00EC3EA0"/>
    <w:rsid w:val="00ED3683"/>
    <w:rsid w:val="00ED4EFD"/>
    <w:rsid w:val="00EE01BE"/>
    <w:rsid w:val="00EF3118"/>
    <w:rsid w:val="00EF736C"/>
    <w:rsid w:val="00F0073F"/>
    <w:rsid w:val="00F029BE"/>
    <w:rsid w:val="00F05B9F"/>
    <w:rsid w:val="00F1516B"/>
    <w:rsid w:val="00F1732C"/>
    <w:rsid w:val="00F235DB"/>
    <w:rsid w:val="00F33617"/>
    <w:rsid w:val="00F478A4"/>
    <w:rsid w:val="00F7437E"/>
    <w:rsid w:val="00F75D3D"/>
    <w:rsid w:val="00F873C4"/>
    <w:rsid w:val="00F916FF"/>
    <w:rsid w:val="00F92665"/>
    <w:rsid w:val="00F950A9"/>
    <w:rsid w:val="00F97737"/>
    <w:rsid w:val="00FA7BD5"/>
    <w:rsid w:val="00FB2ADB"/>
    <w:rsid w:val="00FB44D5"/>
    <w:rsid w:val="00FC1E55"/>
    <w:rsid w:val="00FC7521"/>
    <w:rsid w:val="00FD4332"/>
    <w:rsid w:val="00FF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44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1144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1144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1144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1144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1144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1144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1144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1144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1144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11446"/>
  </w:style>
  <w:style w:type="paragraph" w:styleId="TOC7">
    <w:name w:val="toc 7"/>
    <w:basedOn w:val="TOC3"/>
    <w:semiHidden/>
    <w:rsid w:val="00011446"/>
  </w:style>
  <w:style w:type="paragraph" w:styleId="TOC6">
    <w:name w:val="toc 6"/>
    <w:basedOn w:val="TOC3"/>
    <w:semiHidden/>
    <w:rsid w:val="00011446"/>
  </w:style>
  <w:style w:type="paragraph" w:styleId="TOC5">
    <w:name w:val="toc 5"/>
    <w:basedOn w:val="TOC3"/>
    <w:semiHidden/>
    <w:rsid w:val="00011446"/>
  </w:style>
  <w:style w:type="paragraph" w:styleId="TOC4">
    <w:name w:val="toc 4"/>
    <w:basedOn w:val="TOC3"/>
    <w:semiHidden/>
    <w:rsid w:val="00011446"/>
  </w:style>
  <w:style w:type="paragraph" w:styleId="TOC3">
    <w:name w:val="toc 3"/>
    <w:basedOn w:val="TOC2"/>
    <w:semiHidden/>
    <w:rsid w:val="00011446"/>
    <w:pPr>
      <w:spacing w:before="80"/>
    </w:pPr>
  </w:style>
  <w:style w:type="paragraph" w:styleId="TOC2">
    <w:name w:val="toc 2"/>
    <w:basedOn w:val="TOC1"/>
    <w:semiHidden/>
    <w:rsid w:val="00011446"/>
    <w:pPr>
      <w:spacing w:before="120"/>
    </w:pPr>
  </w:style>
  <w:style w:type="paragraph" w:styleId="TOC1">
    <w:name w:val="toc 1"/>
    <w:basedOn w:val="Normal"/>
    <w:semiHidden/>
    <w:rsid w:val="0001144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11446"/>
    <w:pPr>
      <w:ind w:left="1698"/>
    </w:pPr>
  </w:style>
  <w:style w:type="paragraph" w:styleId="Index6">
    <w:name w:val="index 6"/>
    <w:basedOn w:val="Normal"/>
    <w:next w:val="Normal"/>
    <w:semiHidden/>
    <w:rsid w:val="00011446"/>
    <w:pPr>
      <w:ind w:left="1415"/>
    </w:pPr>
  </w:style>
  <w:style w:type="paragraph" w:styleId="Index5">
    <w:name w:val="index 5"/>
    <w:basedOn w:val="Normal"/>
    <w:next w:val="Normal"/>
    <w:semiHidden/>
    <w:rsid w:val="00011446"/>
    <w:pPr>
      <w:ind w:left="1132"/>
    </w:pPr>
  </w:style>
  <w:style w:type="paragraph" w:styleId="Index4">
    <w:name w:val="index 4"/>
    <w:basedOn w:val="Normal"/>
    <w:next w:val="Normal"/>
    <w:semiHidden/>
    <w:rsid w:val="00011446"/>
    <w:pPr>
      <w:ind w:left="849"/>
    </w:pPr>
  </w:style>
  <w:style w:type="paragraph" w:styleId="Index3">
    <w:name w:val="index 3"/>
    <w:basedOn w:val="Normal"/>
    <w:next w:val="Normal"/>
    <w:semiHidden/>
    <w:rsid w:val="00011446"/>
    <w:pPr>
      <w:ind w:left="566"/>
    </w:pPr>
  </w:style>
  <w:style w:type="paragraph" w:styleId="Index2">
    <w:name w:val="index 2"/>
    <w:basedOn w:val="Normal"/>
    <w:next w:val="Normal"/>
    <w:semiHidden/>
    <w:rsid w:val="00011446"/>
    <w:pPr>
      <w:ind w:left="283"/>
    </w:pPr>
  </w:style>
  <w:style w:type="paragraph" w:styleId="Index1">
    <w:name w:val="index 1"/>
    <w:basedOn w:val="Normal"/>
    <w:next w:val="Normal"/>
    <w:semiHidden/>
    <w:rsid w:val="00011446"/>
  </w:style>
  <w:style w:type="character" w:styleId="LineNumber">
    <w:name w:val="line number"/>
    <w:basedOn w:val="DefaultParagraphFont"/>
    <w:rsid w:val="00011446"/>
  </w:style>
  <w:style w:type="paragraph" w:styleId="IndexHeading">
    <w:name w:val="index heading"/>
    <w:basedOn w:val="Normal"/>
    <w:next w:val="Index1"/>
    <w:semiHidden/>
    <w:rsid w:val="00011446"/>
  </w:style>
  <w:style w:type="paragraph" w:styleId="Footer">
    <w:name w:val="footer"/>
    <w:basedOn w:val="Normal"/>
    <w:link w:val="FooterChar"/>
    <w:rsid w:val="0001144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11446"/>
    <w:rPr>
      <w:position w:val="6"/>
      <w:sz w:val="16"/>
    </w:rPr>
  </w:style>
  <w:style w:type="paragraph" w:styleId="FootnoteText">
    <w:name w:val="footnote text"/>
    <w:basedOn w:val="Normal"/>
    <w:semiHidden/>
    <w:rsid w:val="0001144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11446"/>
    <w:pPr>
      <w:ind w:left="794"/>
    </w:pPr>
  </w:style>
  <w:style w:type="paragraph" w:customStyle="1" w:styleId="TableLegend">
    <w:name w:val="Table_Legend"/>
    <w:basedOn w:val="TableText"/>
    <w:rsid w:val="00011446"/>
    <w:pPr>
      <w:spacing w:before="120"/>
    </w:pPr>
  </w:style>
  <w:style w:type="paragraph" w:customStyle="1" w:styleId="TableText">
    <w:name w:val="Table_Text"/>
    <w:basedOn w:val="Normal"/>
    <w:rsid w:val="000114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1144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1144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11446"/>
    <w:pPr>
      <w:spacing w:before="80"/>
      <w:ind w:left="794" w:hanging="794"/>
    </w:pPr>
  </w:style>
  <w:style w:type="paragraph" w:customStyle="1" w:styleId="enumlev2">
    <w:name w:val="enumlev2"/>
    <w:basedOn w:val="enumlev1"/>
    <w:rsid w:val="00011446"/>
    <w:pPr>
      <w:ind w:left="1191" w:hanging="397"/>
    </w:pPr>
  </w:style>
  <w:style w:type="paragraph" w:customStyle="1" w:styleId="enumlev3">
    <w:name w:val="enumlev3"/>
    <w:basedOn w:val="enumlev2"/>
    <w:rsid w:val="00011446"/>
    <w:pPr>
      <w:ind w:left="1588"/>
    </w:pPr>
  </w:style>
  <w:style w:type="paragraph" w:customStyle="1" w:styleId="TableHead">
    <w:name w:val="Table_Head"/>
    <w:basedOn w:val="TableText"/>
    <w:rsid w:val="0001144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1144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11446"/>
    <w:pPr>
      <w:spacing w:before="480"/>
    </w:pPr>
  </w:style>
  <w:style w:type="paragraph" w:customStyle="1" w:styleId="FigureTitle">
    <w:name w:val="Figure_Title"/>
    <w:basedOn w:val="TableTitle"/>
    <w:next w:val="Normal"/>
    <w:rsid w:val="0001144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1144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1144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1144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11446"/>
  </w:style>
  <w:style w:type="paragraph" w:customStyle="1" w:styleId="AppendixRef">
    <w:name w:val="Appendix_Ref"/>
    <w:basedOn w:val="AnnexRef"/>
    <w:next w:val="AppendixTitle"/>
    <w:rsid w:val="00011446"/>
  </w:style>
  <w:style w:type="paragraph" w:customStyle="1" w:styleId="AppendixTitle">
    <w:name w:val="Appendix_Title"/>
    <w:basedOn w:val="AnnexTitle"/>
    <w:next w:val="Normal"/>
    <w:rsid w:val="00011446"/>
  </w:style>
  <w:style w:type="paragraph" w:customStyle="1" w:styleId="RefTitle">
    <w:name w:val="Ref_Title"/>
    <w:basedOn w:val="Normal"/>
    <w:next w:val="RefText"/>
    <w:rsid w:val="0001144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11446"/>
    <w:pPr>
      <w:ind w:left="794" w:hanging="794"/>
    </w:pPr>
  </w:style>
  <w:style w:type="paragraph" w:customStyle="1" w:styleId="Equation">
    <w:name w:val="Equation"/>
    <w:basedOn w:val="Normal"/>
    <w:rsid w:val="0001144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1144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11446"/>
    <w:pPr>
      <w:spacing w:before="320"/>
    </w:pPr>
  </w:style>
  <w:style w:type="paragraph" w:customStyle="1" w:styleId="call">
    <w:name w:val="call"/>
    <w:basedOn w:val="Normal"/>
    <w:next w:val="Normal"/>
    <w:rsid w:val="0001144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1144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1144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1144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1144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01144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11446"/>
  </w:style>
  <w:style w:type="paragraph" w:customStyle="1" w:styleId="ITUbureau">
    <w:name w:val="ITU_bureau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1144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11446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11446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01144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character" w:styleId="PageNumber">
    <w:name w:val="page number"/>
    <w:basedOn w:val="DefaultParagraphFont"/>
    <w:rsid w:val="00011446"/>
  </w:style>
  <w:style w:type="paragraph" w:customStyle="1" w:styleId="details">
    <w:name w:val="details"/>
    <w:basedOn w:val="Normal"/>
    <w:next w:val="Tiret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11446"/>
    <w:pPr>
      <w:tabs>
        <w:tab w:val="left" w:pos="397"/>
      </w:tabs>
    </w:pPr>
  </w:style>
  <w:style w:type="paragraph" w:customStyle="1" w:styleId="FirstFooter">
    <w:name w:val="FirstFooter"/>
    <w:basedOn w:val="Footer"/>
    <w:rsid w:val="00011446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011446"/>
  </w:style>
  <w:style w:type="paragraph" w:styleId="BodyText0">
    <w:name w:val="Body Text"/>
    <w:basedOn w:val="Normal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Hyperlink">
    <w:name w:val="Hyperlink"/>
    <w:basedOn w:val="DefaultParagraphFont"/>
    <w:rsid w:val="00011446"/>
    <w:rPr>
      <w:color w:val="0000FF"/>
      <w:u w:val="single"/>
    </w:rPr>
  </w:style>
  <w:style w:type="character" w:styleId="FollowedHyperlink">
    <w:name w:val="FollowedHyperlink"/>
    <w:basedOn w:val="DefaultParagraphFont"/>
    <w:rsid w:val="00011446"/>
    <w:rPr>
      <w:color w:val="800080"/>
      <w:u w:val="single"/>
    </w:rPr>
  </w:style>
  <w:style w:type="paragraph" w:customStyle="1" w:styleId="itu">
    <w:name w:val="itu"/>
    <w:basedOn w:val="Normal"/>
    <w:rsid w:val="00902F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lang w:val="en-GB"/>
    </w:rPr>
  </w:style>
  <w:style w:type="table" w:styleId="TableGrid">
    <w:name w:val="Table Grid"/>
    <w:basedOn w:val="TableNormal"/>
    <w:rsid w:val="0003418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41EF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B7DA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137A45"/>
    <w:rPr>
      <w:rFonts w:ascii="Times New Roman" w:hAnsi="Times New Roman"/>
      <w:sz w:val="22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97737"/>
    <w:pPr>
      <w:ind w:left="720"/>
      <w:contextualSpacing/>
    </w:pPr>
  </w:style>
  <w:style w:type="character" w:styleId="CommentReference">
    <w:name w:val="annotation reference"/>
    <w:basedOn w:val="DefaultParagraphFont"/>
    <w:rsid w:val="001E55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554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E5543"/>
    <w:rPr>
      <w:rFonts w:ascii="Times New Roman" w:hAnsi="Times New Roman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5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55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sbsg3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sg3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09-SG3RG.LAC-110215-TD-PLEN-0085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T09-SG3RG.LAC-110215-TD-PLEN-0078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A478-8B87-4444-8D0C-3B0110F1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771</Words>
  <Characters>4245</Characters>
  <Application>Microsoft Office Word</Application>
  <DocSecurity>0</DocSecurity>
  <Lines>128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4925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1048577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4128824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comas</cp:lastModifiedBy>
  <cp:revision>9</cp:revision>
  <cp:lastPrinted>2010-03-31T10:16:00Z</cp:lastPrinted>
  <dcterms:created xsi:type="dcterms:W3CDTF">2011-02-28T08:34:00Z</dcterms:created>
  <dcterms:modified xsi:type="dcterms:W3CDTF">2011-02-28T13:30:00Z</dcterms:modified>
</cp:coreProperties>
</file>