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D66E9C" w:rsidRPr="00F50108" w:rsidTr="005C3C01">
        <w:trPr>
          <w:cantSplit/>
        </w:trPr>
        <w:tc>
          <w:tcPr>
            <w:tcW w:w="6237" w:type="dxa"/>
            <w:vAlign w:val="center"/>
          </w:tcPr>
          <w:p w:rsidR="00D66E9C" w:rsidRPr="00B73F4D" w:rsidRDefault="00D66E9C" w:rsidP="005C3C01">
            <w:pPr>
              <w:tabs>
                <w:tab w:val="right" w:pos="8732"/>
              </w:tabs>
              <w:spacing w:before="0"/>
              <w:rPr>
                <w:rFonts w:ascii="SimSun" w:hAnsi="SimSun"/>
                <w:b/>
                <w:bCs/>
                <w:iCs/>
                <w:color w:val="FFFFFF"/>
                <w:sz w:val="26"/>
                <w:szCs w:val="26"/>
              </w:rPr>
            </w:pPr>
            <w:bookmarkStart w:id="0" w:name="Duties"/>
            <w:bookmarkEnd w:id="0"/>
            <w:r w:rsidRPr="00B73F4D">
              <w:rPr>
                <w:rFonts w:ascii="SimSun" w:hAnsi="SimSun" w:hint="eastAsia"/>
                <w:b/>
                <w:bCs/>
                <w:sz w:val="28"/>
                <w:szCs w:val="28"/>
                <w:lang w:eastAsia="zh-CN"/>
              </w:rPr>
              <w:t>电信标准化局</w:t>
            </w:r>
          </w:p>
        </w:tc>
        <w:tc>
          <w:tcPr>
            <w:tcW w:w="3261" w:type="dxa"/>
            <w:vAlign w:val="center"/>
          </w:tcPr>
          <w:p w:rsidR="00D66E9C" w:rsidRPr="00F50108" w:rsidRDefault="00ED479D" w:rsidP="005C3C01">
            <w:pPr>
              <w:spacing w:before="0"/>
              <w:jc w:val="right"/>
              <w:rPr>
                <w:rFonts w:ascii="Verdana" w:hAnsi="Verdana"/>
                <w:color w:val="FFFFFF"/>
                <w:sz w:val="26"/>
                <w:szCs w:val="26"/>
              </w:rPr>
            </w:pPr>
            <w:bookmarkStart w:id="1" w:name="ditulogo"/>
            <w:bookmarkEnd w:id="1"/>
            <w:r>
              <w:rPr>
                <w:rFonts w:ascii="Verdana" w:hAnsi="Verdana"/>
                <w:b/>
                <w:bCs/>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logo_C_" style="width:131.25pt;height:54.75pt;visibility:visible;mso-wrap-style:square">
                  <v:imagedata r:id="rId8" o:title="logo_C_"/>
                </v:shape>
              </w:pict>
            </w:r>
          </w:p>
        </w:tc>
      </w:tr>
      <w:tr w:rsidR="00D66E9C" w:rsidRPr="00F50108" w:rsidTr="005C3C01">
        <w:trPr>
          <w:cantSplit/>
        </w:trPr>
        <w:tc>
          <w:tcPr>
            <w:tcW w:w="6237" w:type="dxa"/>
            <w:vAlign w:val="center"/>
          </w:tcPr>
          <w:p w:rsidR="00D66E9C" w:rsidRPr="00F50108" w:rsidRDefault="00D66E9C" w:rsidP="005C3C01">
            <w:pPr>
              <w:tabs>
                <w:tab w:val="right" w:pos="8732"/>
              </w:tabs>
              <w:spacing w:before="0"/>
              <w:rPr>
                <w:rFonts w:ascii="Verdana" w:hAnsi="Verdana"/>
                <w:b/>
                <w:bCs/>
                <w:iCs/>
                <w:sz w:val="18"/>
                <w:szCs w:val="18"/>
              </w:rPr>
            </w:pPr>
          </w:p>
        </w:tc>
        <w:tc>
          <w:tcPr>
            <w:tcW w:w="3261" w:type="dxa"/>
            <w:vAlign w:val="center"/>
          </w:tcPr>
          <w:p w:rsidR="00D66E9C" w:rsidRPr="00F50108" w:rsidRDefault="00D66E9C" w:rsidP="005C3C01">
            <w:pPr>
              <w:spacing w:before="0"/>
              <w:ind w:left="993" w:hanging="993"/>
              <w:jc w:val="right"/>
              <w:rPr>
                <w:rFonts w:ascii="Verdana" w:hAnsi="Verdana"/>
                <w:sz w:val="18"/>
                <w:szCs w:val="18"/>
                <w:lang w:val="en-US"/>
              </w:rPr>
            </w:pPr>
          </w:p>
        </w:tc>
      </w:tr>
    </w:tbl>
    <w:p w:rsidR="00D66E9C" w:rsidRDefault="00D66E9C" w:rsidP="00D66E9C">
      <w:pPr>
        <w:tabs>
          <w:tab w:val="clear" w:pos="794"/>
          <w:tab w:val="clear" w:pos="1191"/>
          <w:tab w:val="clear" w:pos="1588"/>
          <w:tab w:val="clear" w:pos="1985"/>
          <w:tab w:val="left" w:pos="6480"/>
        </w:tabs>
        <w:rPr>
          <w:sz w:val="23"/>
          <w:szCs w:val="23"/>
        </w:rPr>
      </w:pPr>
    </w:p>
    <w:p w:rsidR="00D66E9C" w:rsidRPr="0033229B" w:rsidRDefault="00D66E9C" w:rsidP="00D66E9C">
      <w:pPr>
        <w:tabs>
          <w:tab w:val="clear" w:pos="794"/>
          <w:tab w:val="clear" w:pos="1191"/>
          <w:tab w:val="clear" w:pos="1588"/>
          <w:tab w:val="clear" w:pos="1985"/>
          <w:tab w:val="left" w:pos="6480"/>
        </w:tabs>
        <w:rPr>
          <w:szCs w:val="24"/>
          <w:lang w:eastAsia="zh-CN"/>
        </w:rPr>
      </w:pPr>
      <w:r>
        <w:rPr>
          <w:sz w:val="23"/>
          <w:szCs w:val="23"/>
        </w:rPr>
        <w:tab/>
      </w:r>
      <w:r>
        <w:rPr>
          <w:rFonts w:hint="eastAsia"/>
          <w:sz w:val="23"/>
          <w:szCs w:val="23"/>
          <w:lang w:eastAsia="zh-CN"/>
        </w:rPr>
        <w:t>2011</w:t>
      </w:r>
      <w:r w:rsidRPr="0033229B">
        <w:rPr>
          <w:rFonts w:hint="eastAsia"/>
          <w:szCs w:val="24"/>
          <w:lang w:eastAsia="zh-CN"/>
        </w:rPr>
        <w:t>年</w:t>
      </w:r>
      <w:r>
        <w:rPr>
          <w:rFonts w:hint="eastAsia"/>
          <w:szCs w:val="24"/>
          <w:lang w:eastAsia="zh-CN"/>
        </w:rPr>
        <w:t>9</w:t>
      </w:r>
      <w:r w:rsidRPr="0033229B">
        <w:rPr>
          <w:rFonts w:hint="eastAsia"/>
          <w:szCs w:val="24"/>
          <w:lang w:eastAsia="zh-CN"/>
        </w:rPr>
        <w:t>月</w:t>
      </w:r>
      <w:r>
        <w:rPr>
          <w:rFonts w:hint="eastAsia"/>
          <w:szCs w:val="24"/>
          <w:lang w:eastAsia="zh-CN"/>
        </w:rPr>
        <w:t>14</w:t>
      </w:r>
      <w:r w:rsidRPr="0033229B">
        <w:rPr>
          <w:rFonts w:hint="eastAsia"/>
          <w:szCs w:val="24"/>
          <w:lang w:eastAsia="zh-CN"/>
        </w:rPr>
        <w:t>日，日内瓦</w:t>
      </w:r>
    </w:p>
    <w:p w:rsidR="00D66E9C" w:rsidRDefault="00D66E9C" w:rsidP="00D66E9C">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D66E9C" w:rsidTr="005C3C01">
        <w:trPr>
          <w:cantSplit/>
          <w:trHeight w:val="340"/>
        </w:trPr>
        <w:tc>
          <w:tcPr>
            <w:tcW w:w="822" w:type="dxa"/>
          </w:tcPr>
          <w:p w:rsidR="00D66E9C" w:rsidRPr="0033229B" w:rsidRDefault="00D66E9C" w:rsidP="005C3C01">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D66E9C" w:rsidRPr="0033229B" w:rsidRDefault="00D66E9C" w:rsidP="005C3C01">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b/>
                <w:lang w:eastAsia="zh-CN"/>
              </w:rPr>
              <w:t>7/9</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D66E9C" w:rsidRPr="0033229B" w:rsidRDefault="00D66E9C" w:rsidP="005C3C01">
            <w:pPr>
              <w:tabs>
                <w:tab w:val="left" w:pos="4111"/>
              </w:tabs>
              <w:spacing w:before="0"/>
              <w:ind w:left="57"/>
              <w:rPr>
                <w:b/>
                <w:szCs w:val="24"/>
                <w:lang w:eastAsia="zh-CN"/>
              </w:rPr>
            </w:pPr>
          </w:p>
          <w:p w:rsidR="00D66E9C" w:rsidRDefault="00D66E9C" w:rsidP="005C3C01">
            <w:pPr>
              <w:tabs>
                <w:tab w:val="left" w:pos="4111"/>
              </w:tabs>
              <w:spacing w:before="0"/>
              <w:ind w:left="57"/>
              <w:rPr>
                <w:b/>
                <w:sz w:val="23"/>
                <w:szCs w:val="23"/>
                <w:lang w:eastAsia="zh-CN"/>
              </w:rPr>
            </w:pPr>
          </w:p>
        </w:tc>
        <w:tc>
          <w:tcPr>
            <w:tcW w:w="4536" w:type="dxa"/>
          </w:tcPr>
          <w:p w:rsidR="00D66E9C" w:rsidRDefault="00D66E9C" w:rsidP="005C3C01">
            <w:pPr>
              <w:tabs>
                <w:tab w:val="left" w:pos="4111"/>
              </w:tabs>
              <w:spacing w:before="0"/>
              <w:ind w:left="57"/>
              <w:rPr>
                <w:b/>
                <w:sz w:val="23"/>
                <w:szCs w:val="23"/>
                <w:lang w:eastAsia="zh-CN"/>
              </w:rPr>
            </w:pPr>
          </w:p>
        </w:tc>
      </w:tr>
      <w:tr w:rsidR="00D66E9C" w:rsidTr="005C3C01">
        <w:trPr>
          <w:cantSplit/>
        </w:trPr>
        <w:tc>
          <w:tcPr>
            <w:tcW w:w="822" w:type="dxa"/>
          </w:tcPr>
          <w:p w:rsidR="00D66E9C" w:rsidRPr="0033229B" w:rsidRDefault="00D66E9C" w:rsidP="005C3C01">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D66E9C" w:rsidRDefault="00D66E9C" w:rsidP="005C3C01">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D66E9C" w:rsidRPr="0033229B" w:rsidRDefault="00D66E9C" w:rsidP="005C3C01">
            <w:pPr>
              <w:tabs>
                <w:tab w:val="clear" w:pos="794"/>
                <w:tab w:val="left" w:pos="4111"/>
              </w:tabs>
              <w:spacing w:before="0"/>
              <w:ind w:left="52" w:firstLine="5"/>
              <w:rPr>
                <w:szCs w:val="24"/>
                <w:lang w:eastAsia="zh-CN"/>
              </w:rPr>
            </w:pPr>
            <w:r w:rsidRPr="0033229B">
              <w:rPr>
                <w:szCs w:val="24"/>
                <w:lang w:eastAsia="zh-CN"/>
              </w:rPr>
              <w:t>+41 22 730</w:t>
            </w:r>
            <w:r>
              <w:rPr>
                <w:rFonts w:hint="eastAsia"/>
                <w:szCs w:val="24"/>
                <w:lang w:eastAsia="zh-CN"/>
              </w:rPr>
              <w:t xml:space="preserve"> </w:t>
            </w:r>
            <w:r>
              <w:t>5858</w:t>
            </w:r>
            <w:r w:rsidRPr="0033229B">
              <w:rPr>
                <w:szCs w:val="24"/>
                <w:lang w:eastAsia="zh-CN"/>
              </w:rPr>
              <w:br/>
              <w:t>+41 22 730 5853</w:t>
            </w:r>
          </w:p>
          <w:p w:rsidR="00D66E9C" w:rsidRDefault="00D66E9C" w:rsidP="005C3C01">
            <w:pPr>
              <w:tabs>
                <w:tab w:val="clear" w:pos="794"/>
                <w:tab w:val="left" w:pos="284"/>
                <w:tab w:val="left" w:pos="4111"/>
              </w:tabs>
              <w:spacing w:before="0"/>
              <w:ind w:left="284" w:hanging="227"/>
              <w:rPr>
                <w:szCs w:val="24"/>
                <w:lang w:eastAsia="zh-CN"/>
              </w:rPr>
            </w:pPr>
          </w:p>
          <w:p w:rsidR="00D66E9C" w:rsidRPr="0033229B" w:rsidRDefault="00ED479D" w:rsidP="005C3C01">
            <w:pPr>
              <w:tabs>
                <w:tab w:val="clear" w:pos="794"/>
                <w:tab w:val="left" w:pos="284"/>
                <w:tab w:val="left" w:pos="4111"/>
              </w:tabs>
              <w:spacing w:before="0"/>
              <w:ind w:left="284" w:hanging="227"/>
              <w:rPr>
                <w:szCs w:val="24"/>
                <w:lang w:eastAsia="zh-CN"/>
              </w:rPr>
            </w:pPr>
            <w:hyperlink r:id="rId9" w:history="1">
              <w:r w:rsidR="00D66E9C" w:rsidRPr="000C3F40">
                <w:rPr>
                  <w:rStyle w:val="Hyperlink"/>
                  <w:szCs w:val="24"/>
                  <w:lang w:eastAsia="zh-CN"/>
                </w:rPr>
                <w:t>tsbsg</w:t>
              </w:r>
              <w:r w:rsidR="00D66E9C" w:rsidRPr="000C3F40">
                <w:rPr>
                  <w:rStyle w:val="Hyperlink"/>
                  <w:rFonts w:hint="eastAsia"/>
                  <w:szCs w:val="24"/>
                  <w:lang w:eastAsia="zh-CN"/>
                </w:rPr>
                <w:t>9</w:t>
              </w:r>
              <w:r w:rsidR="00D66E9C" w:rsidRPr="000C3F40">
                <w:rPr>
                  <w:rStyle w:val="Hyperlink"/>
                  <w:szCs w:val="24"/>
                  <w:lang w:eastAsia="zh-CN"/>
                </w:rPr>
                <w:t>@itu.int</w:t>
              </w:r>
            </w:hyperlink>
            <w:r w:rsidR="00D66E9C">
              <w:rPr>
                <w:szCs w:val="24"/>
                <w:lang w:eastAsia="zh-CN"/>
              </w:rPr>
              <w:t xml:space="preserve"> </w:t>
            </w:r>
          </w:p>
        </w:tc>
        <w:tc>
          <w:tcPr>
            <w:tcW w:w="4536" w:type="dxa"/>
          </w:tcPr>
          <w:p w:rsidR="00D66E9C" w:rsidRDefault="00D66E9C" w:rsidP="005C3C01">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Pr>
                <w:rFonts w:hint="eastAsia"/>
                <w:lang w:eastAsia="zh-CN"/>
              </w:rPr>
              <w:t>9</w:t>
            </w:r>
            <w:r w:rsidRPr="0033229B">
              <w:rPr>
                <w:rFonts w:hint="eastAsia"/>
                <w:szCs w:val="24"/>
                <w:lang w:eastAsia="zh-CN"/>
              </w:rPr>
              <w:t>研究组工作的</w:t>
            </w:r>
            <w:r>
              <w:rPr>
                <w:szCs w:val="24"/>
                <w:lang w:eastAsia="zh-CN"/>
              </w:rPr>
              <w:t>ITU-T</w:t>
            </w:r>
            <w:r w:rsidRPr="0033229B">
              <w:rPr>
                <w:rFonts w:hint="eastAsia"/>
                <w:szCs w:val="24"/>
                <w:lang w:eastAsia="zh-CN"/>
              </w:rPr>
              <w:t>部门准成员</w:t>
            </w:r>
            <w:r>
              <w:rPr>
                <w:rFonts w:hint="eastAsia"/>
                <w:szCs w:val="24"/>
                <w:lang w:eastAsia="zh-CN"/>
              </w:rPr>
              <w:t>和</w:t>
            </w:r>
            <w:r>
              <w:rPr>
                <w:szCs w:val="24"/>
                <w:lang w:eastAsia="zh-CN"/>
              </w:rPr>
              <w:t>ITU-T</w:t>
            </w:r>
            <w:r>
              <w:rPr>
                <w:rFonts w:hint="eastAsia"/>
                <w:szCs w:val="24"/>
                <w:lang w:eastAsia="zh-CN"/>
              </w:rPr>
              <w:t>学术成员</w:t>
            </w:r>
          </w:p>
        </w:tc>
      </w:tr>
    </w:tbl>
    <w:p w:rsidR="00D66E9C" w:rsidRDefault="00D66E9C" w:rsidP="00D66E9C">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D66E9C" w:rsidTr="005C3C01">
        <w:trPr>
          <w:cantSplit/>
          <w:trHeight w:val="680"/>
        </w:trPr>
        <w:tc>
          <w:tcPr>
            <w:tcW w:w="822" w:type="dxa"/>
          </w:tcPr>
          <w:p w:rsidR="00D66E9C" w:rsidRDefault="00D66E9C" w:rsidP="005C3C01">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D66E9C" w:rsidRPr="008E27FA" w:rsidRDefault="00D66E9C" w:rsidP="005C3C01">
            <w:pPr>
              <w:tabs>
                <w:tab w:val="left" w:pos="4111"/>
              </w:tabs>
              <w:spacing w:before="0"/>
              <w:ind w:left="57"/>
              <w:rPr>
                <w:b/>
                <w:szCs w:val="24"/>
                <w:lang w:eastAsia="zh-CN"/>
              </w:rPr>
            </w:pPr>
            <w:r w:rsidRPr="008E27FA">
              <w:rPr>
                <w:rFonts w:hint="eastAsia"/>
                <w:b/>
                <w:szCs w:val="24"/>
                <w:lang w:eastAsia="zh-CN"/>
              </w:rPr>
              <w:t>第</w:t>
            </w:r>
            <w:r>
              <w:rPr>
                <w:rFonts w:hint="eastAsia"/>
                <w:b/>
                <w:lang w:eastAsia="zh-CN"/>
              </w:rPr>
              <w:t>9</w:t>
            </w:r>
            <w:r w:rsidRPr="008E27FA">
              <w:rPr>
                <w:rFonts w:hint="eastAsia"/>
                <w:b/>
                <w:szCs w:val="24"/>
                <w:lang w:eastAsia="zh-CN"/>
              </w:rPr>
              <w:t>研究组的会议</w:t>
            </w:r>
            <w:r w:rsidRPr="008E27FA">
              <w:rPr>
                <w:b/>
                <w:szCs w:val="24"/>
                <w:lang w:eastAsia="zh-CN"/>
              </w:rPr>
              <w:br/>
            </w:r>
            <w:r>
              <w:rPr>
                <w:rFonts w:hint="eastAsia"/>
                <w:b/>
                <w:szCs w:val="24"/>
                <w:lang w:eastAsia="zh-CN"/>
              </w:rPr>
              <w:t>2011</w:t>
            </w:r>
            <w:r w:rsidRPr="008E27FA">
              <w:rPr>
                <w:rFonts w:hint="eastAsia"/>
                <w:b/>
                <w:szCs w:val="24"/>
                <w:lang w:eastAsia="zh-CN"/>
              </w:rPr>
              <w:t>年</w:t>
            </w:r>
            <w:r>
              <w:rPr>
                <w:rFonts w:hint="eastAsia"/>
                <w:b/>
                <w:szCs w:val="24"/>
                <w:lang w:eastAsia="zh-CN"/>
              </w:rPr>
              <w:t>11</w:t>
            </w:r>
            <w:r w:rsidRPr="008E27FA">
              <w:rPr>
                <w:rFonts w:hint="eastAsia"/>
                <w:b/>
                <w:szCs w:val="24"/>
                <w:lang w:eastAsia="zh-CN"/>
              </w:rPr>
              <w:t>月</w:t>
            </w:r>
            <w:r>
              <w:rPr>
                <w:b/>
                <w:bCs/>
                <w:lang w:eastAsia="zh-CN"/>
              </w:rPr>
              <w:t>21-25</w:t>
            </w:r>
            <w:r w:rsidRPr="008E27FA">
              <w:rPr>
                <w:rFonts w:hint="eastAsia"/>
                <w:b/>
                <w:szCs w:val="24"/>
                <w:lang w:eastAsia="zh-CN"/>
              </w:rPr>
              <w:t>日，日内瓦</w:t>
            </w:r>
          </w:p>
        </w:tc>
      </w:tr>
    </w:tbl>
    <w:p w:rsidR="00D66E9C" w:rsidRPr="00196B93" w:rsidRDefault="00D66E9C" w:rsidP="00D66E9C">
      <w:pPr>
        <w:spacing w:before="160"/>
        <w:ind w:left="-198"/>
        <w:rPr>
          <w:rFonts w:ascii="Century Gothic" w:hAnsi="Century Gothic"/>
          <w:szCs w:val="24"/>
          <w:lang w:eastAsia="zh-CN"/>
        </w:rPr>
      </w:pPr>
    </w:p>
    <w:p w:rsidR="00D66E9C" w:rsidRPr="00C868BD" w:rsidRDefault="00D66E9C" w:rsidP="00D66E9C">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D66E9C" w:rsidRDefault="00D66E9C" w:rsidP="00D66E9C">
      <w:pPr>
        <w:rPr>
          <w:lang w:eastAsia="zh-CN"/>
        </w:rPr>
      </w:pPr>
      <w:bookmarkStart w:id="4" w:name="suitetext"/>
      <w:bookmarkStart w:id="5" w:name="text"/>
      <w:bookmarkEnd w:id="4"/>
      <w:bookmarkEnd w:id="5"/>
      <w:r w:rsidRPr="00C868BD">
        <w:rPr>
          <w:bCs/>
          <w:lang w:eastAsia="zh-CN"/>
        </w:rPr>
        <w:t>1</w:t>
      </w:r>
      <w:r w:rsidRPr="00C868BD">
        <w:rPr>
          <w:lang w:eastAsia="zh-CN"/>
        </w:rPr>
        <w:tab/>
      </w:r>
      <w:r w:rsidRPr="00C868BD">
        <w:rPr>
          <w:rFonts w:hint="eastAsia"/>
          <w:lang w:eastAsia="zh-CN"/>
        </w:rPr>
        <w:t>根据国际电联电信标准化部门</w:t>
      </w:r>
      <w:r>
        <w:rPr>
          <w:rFonts w:hint="eastAsia"/>
          <w:lang w:eastAsia="zh-CN"/>
        </w:rPr>
        <w:t>2011</w:t>
      </w:r>
      <w:r>
        <w:rPr>
          <w:rFonts w:hint="eastAsia"/>
          <w:lang w:eastAsia="zh-CN"/>
        </w:rPr>
        <w:t>年的会议安排</w:t>
      </w:r>
      <w:r w:rsidRPr="00C868BD">
        <w:rPr>
          <w:rFonts w:hint="eastAsia"/>
          <w:lang w:eastAsia="zh-CN"/>
        </w:rPr>
        <w:t>（见</w:t>
      </w:r>
      <w:hyperlink r:id="rId10" w:history="1">
        <w:r>
          <w:rPr>
            <w:rStyle w:val="Hyperlink"/>
          </w:rPr>
          <w:t>http://itu.int/events/upcomingevents.asp?sector=ITU-T</w:t>
        </w:r>
      </w:hyperlink>
      <w:r w:rsidRPr="00C868BD">
        <w:rPr>
          <w:rFonts w:ascii="Futura Lt BT" w:hAnsi="Futura Lt BT" w:hint="eastAsia"/>
          <w:iCs/>
          <w:lang w:eastAsia="zh-CN"/>
        </w:rPr>
        <w:t>），</w:t>
      </w:r>
      <w:r w:rsidRPr="00C868BD">
        <w:rPr>
          <w:rFonts w:hint="eastAsia"/>
          <w:lang w:eastAsia="zh-CN"/>
        </w:rPr>
        <w:t>我谨通知您，第</w:t>
      </w:r>
      <w:r>
        <w:rPr>
          <w:rFonts w:hint="eastAsia"/>
          <w:lang w:eastAsia="zh-CN"/>
        </w:rPr>
        <w:t>9</w:t>
      </w:r>
      <w:r w:rsidRPr="00C868BD">
        <w:rPr>
          <w:rFonts w:hint="eastAsia"/>
          <w:lang w:eastAsia="zh-CN"/>
        </w:rPr>
        <w:t>研究组（</w:t>
      </w:r>
      <w:r>
        <w:rPr>
          <w:rFonts w:ascii="STKaiti" w:eastAsia="STKaiti" w:hAnsi="STKaiti" w:hint="eastAsia"/>
          <w:lang w:eastAsia="zh-CN"/>
        </w:rPr>
        <w:t>电视及声音传输与综合宽带有线网络</w:t>
      </w:r>
      <w:r w:rsidRPr="00C868BD">
        <w:rPr>
          <w:rFonts w:hint="eastAsia"/>
          <w:lang w:eastAsia="zh-CN"/>
        </w:rPr>
        <w:t>）将自</w:t>
      </w:r>
      <w:r>
        <w:rPr>
          <w:rFonts w:hint="eastAsia"/>
          <w:lang w:eastAsia="zh-CN"/>
        </w:rPr>
        <w:t>2011</w:t>
      </w:r>
      <w:r w:rsidRPr="00C868BD">
        <w:rPr>
          <w:rFonts w:hint="eastAsia"/>
          <w:lang w:eastAsia="zh-CN"/>
        </w:rPr>
        <w:t>年</w:t>
      </w:r>
      <w:r>
        <w:rPr>
          <w:rFonts w:hint="eastAsia"/>
          <w:lang w:eastAsia="zh-CN"/>
        </w:rPr>
        <w:t>11</w:t>
      </w:r>
      <w:r w:rsidRPr="00C868BD">
        <w:rPr>
          <w:rFonts w:hint="eastAsia"/>
          <w:lang w:eastAsia="zh-CN"/>
        </w:rPr>
        <w:t>月</w:t>
      </w:r>
      <w:r>
        <w:t>21</w:t>
      </w:r>
      <w:r>
        <w:rPr>
          <w:rFonts w:hint="eastAsia"/>
          <w:lang w:eastAsia="zh-CN"/>
        </w:rPr>
        <w:t>至</w:t>
      </w:r>
      <w:r>
        <w:t>25</w:t>
      </w:r>
      <w:r w:rsidRPr="00C868BD">
        <w:rPr>
          <w:rFonts w:hint="eastAsia"/>
          <w:lang w:eastAsia="zh-CN"/>
        </w:rPr>
        <w:t>日</w:t>
      </w:r>
      <w:r>
        <w:rPr>
          <w:rFonts w:hint="eastAsia"/>
          <w:lang w:eastAsia="zh-CN"/>
        </w:rPr>
        <w:t>在</w:t>
      </w:r>
      <w:r w:rsidRPr="00C868BD">
        <w:rPr>
          <w:rFonts w:hint="eastAsia"/>
          <w:lang w:eastAsia="zh-CN"/>
        </w:rPr>
        <w:t>日内瓦国际电联总部召开会议。</w:t>
      </w:r>
    </w:p>
    <w:p w:rsidR="00D66E9C" w:rsidRPr="00C868BD" w:rsidRDefault="00D66E9C" w:rsidP="00D66E9C">
      <w:pPr>
        <w:ind w:firstLineChars="200" w:firstLine="480"/>
        <w:rPr>
          <w:lang w:eastAsia="zh-CN"/>
        </w:rPr>
      </w:pPr>
      <w:r>
        <w:rPr>
          <w:rFonts w:hint="eastAsia"/>
          <w:szCs w:val="24"/>
          <w:lang w:eastAsia="zh-CN"/>
        </w:rPr>
        <w:t>本次会议将</w:t>
      </w:r>
      <w:r>
        <w:rPr>
          <w:rFonts w:hint="eastAsia"/>
          <w:lang w:eastAsia="zh-CN"/>
        </w:rPr>
        <w:t>与第</w:t>
      </w:r>
      <w:r>
        <w:rPr>
          <w:rFonts w:hint="eastAsia"/>
          <w:lang w:eastAsia="zh-CN"/>
        </w:rPr>
        <w:t>16</w:t>
      </w:r>
      <w:r>
        <w:rPr>
          <w:rFonts w:hint="eastAsia"/>
          <w:lang w:eastAsia="zh-CN"/>
        </w:rPr>
        <w:t>研究组（</w:t>
      </w:r>
      <w:r w:rsidRPr="00CE1131">
        <w:rPr>
          <w:rFonts w:ascii="STKaiti" w:eastAsia="STKaiti" w:hAnsi="STKaiti" w:hint="eastAsia"/>
          <w:lang w:eastAsia="zh-CN"/>
        </w:rPr>
        <w:t>多媒体编码、系统和应用</w:t>
      </w:r>
      <w:r>
        <w:rPr>
          <w:rFonts w:hint="eastAsia"/>
          <w:lang w:eastAsia="zh-CN"/>
        </w:rPr>
        <w:t>）的会议（</w:t>
      </w:r>
      <w:r>
        <w:rPr>
          <w:szCs w:val="24"/>
          <w:lang w:eastAsia="zh-CN"/>
        </w:rPr>
        <w:t>2011</w:t>
      </w:r>
      <w:r>
        <w:rPr>
          <w:rFonts w:hint="eastAsia"/>
          <w:szCs w:val="24"/>
          <w:lang w:eastAsia="zh-CN"/>
        </w:rPr>
        <w:t>年</w:t>
      </w:r>
      <w:r>
        <w:rPr>
          <w:rFonts w:hint="eastAsia"/>
          <w:szCs w:val="24"/>
          <w:lang w:eastAsia="zh-CN"/>
        </w:rPr>
        <w:t>11</w:t>
      </w:r>
      <w:r>
        <w:rPr>
          <w:rFonts w:hint="eastAsia"/>
          <w:szCs w:val="24"/>
          <w:lang w:eastAsia="zh-CN"/>
        </w:rPr>
        <w:t>月</w:t>
      </w:r>
      <w:r>
        <w:rPr>
          <w:szCs w:val="24"/>
          <w:lang w:eastAsia="zh-CN"/>
        </w:rPr>
        <w:t>21</w:t>
      </w:r>
      <w:r>
        <w:rPr>
          <w:rFonts w:hint="eastAsia"/>
          <w:szCs w:val="24"/>
          <w:lang w:eastAsia="zh-CN"/>
        </w:rPr>
        <w:t>日</w:t>
      </w:r>
      <w:r>
        <w:rPr>
          <w:szCs w:val="24"/>
          <w:lang w:eastAsia="zh-CN"/>
        </w:rPr>
        <w:t xml:space="preserve"> –</w:t>
      </w:r>
      <w:r>
        <w:rPr>
          <w:rFonts w:hint="eastAsia"/>
          <w:szCs w:val="24"/>
          <w:lang w:eastAsia="zh-CN"/>
        </w:rPr>
        <w:t xml:space="preserve"> 12</w:t>
      </w:r>
      <w:r>
        <w:rPr>
          <w:rFonts w:hint="eastAsia"/>
          <w:szCs w:val="24"/>
          <w:lang w:eastAsia="zh-CN"/>
        </w:rPr>
        <w:t>月</w:t>
      </w:r>
      <w:r>
        <w:rPr>
          <w:rFonts w:hint="eastAsia"/>
          <w:szCs w:val="24"/>
          <w:lang w:eastAsia="zh-CN"/>
        </w:rPr>
        <w:t>2</w:t>
      </w:r>
      <w:r>
        <w:rPr>
          <w:rFonts w:hint="eastAsia"/>
          <w:szCs w:val="24"/>
          <w:lang w:eastAsia="zh-CN"/>
        </w:rPr>
        <w:t>日</w:t>
      </w:r>
      <w:r>
        <w:rPr>
          <w:rFonts w:hint="eastAsia"/>
          <w:lang w:eastAsia="zh-CN"/>
        </w:rPr>
        <w:t>）同步召开。此外，</w:t>
      </w:r>
      <w:r w:rsidRPr="005D79D2">
        <w:rPr>
          <w:rFonts w:hint="eastAsia"/>
          <w:szCs w:val="24"/>
          <w:lang w:eastAsia="zh-CN"/>
        </w:rPr>
        <w:t>物联网全球标准举措（</w:t>
      </w:r>
      <w:r w:rsidRPr="005D79D2">
        <w:rPr>
          <w:rFonts w:hint="eastAsia"/>
          <w:szCs w:val="24"/>
          <w:lang w:eastAsia="zh-CN"/>
        </w:rPr>
        <w:t>IoT-GSI</w:t>
      </w:r>
      <w:r w:rsidRPr="005D79D2">
        <w:rPr>
          <w:rFonts w:hint="eastAsia"/>
          <w:szCs w:val="24"/>
          <w:lang w:eastAsia="zh-CN"/>
        </w:rPr>
        <w:t>）</w:t>
      </w:r>
      <w:r>
        <w:rPr>
          <w:rFonts w:hint="eastAsia"/>
          <w:szCs w:val="24"/>
          <w:lang w:eastAsia="zh-CN"/>
        </w:rPr>
        <w:t>及</w:t>
      </w:r>
      <w:r>
        <w:rPr>
          <w:rFonts w:hint="eastAsia"/>
          <w:szCs w:val="24"/>
          <w:lang w:eastAsia="zh-CN"/>
        </w:rPr>
        <w:t>IPTV</w:t>
      </w:r>
      <w:r w:rsidRPr="005D79D2">
        <w:rPr>
          <w:rFonts w:hint="eastAsia"/>
          <w:szCs w:val="24"/>
          <w:lang w:eastAsia="zh-CN"/>
        </w:rPr>
        <w:t>全球标准举措</w:t>
      </w:r>
      <w:r>
        <w:rPr>
          <w:rFonts w:hint="eastAsia"/>
          <w:szCs w:val="24"/>
          <w:lang w:eastAsia="zh-CN"/>
        </w:rPr>
        <w:t>（</w:t>
      </w:r>
      <w:r>
        <w:rPr>
          <w:color w:val="000000"/>
          <w:szCs w:val="24"/>
          <w:lang w:eastAsia="zh-CN"/>
        </w:rPr>
        <w:t>IPTV</w:t>
      </w:r>
      <w:r>
        <w:rPr>
          <w:color w:val="000000"/>
          <w:szCs w:val="24"/>
          <w:lang w:eastAsia="zh-CN"/>
        </w:rPr>
        <w:noBreakHyphen/>
        <w:t>GSI</w:t>
      </w:r>
      <w:r>
        <w:rPr>
          <w:rFonts w:hint="eastAsia"/>
          <w:szCs w:val="24"/>
          <w:lang w:eastAsia="zh-CN"/>
        </w:rPr>
        <w:t>）的活动定于同一星期，即</w:t>
      </w:r>
      <w:r>
        <w:rPr>
          <w:szCs w:val="24"/>
          <w:lang w:eastAsia="zh-CN"/>
        </w:rPr>
        <w:t>2011</w:t>
      </w:r>
      <w:r>
        <w:rPr>
          <w:rFonts w:hint="eastAsia"/>
          <w:szCs w:val="24"/>
          <w:lang w:eastAsia="zh-CN"/>
        </w:rPr>
        <w:t>年</w:t>
      </w:r>
      <w:r>
        <w:rPr>
          <w:rFonts w:hint="eastAsia"/>
          <w:szCs w:val="24"/>
          <w:lang w:eastAsia="zh-CN"/>
        </w:rPr>
        <w:t>11</w:t>
      </w:r>
      <w:r>
        <w:rPr>
          <w:rFonts w:hint="eastAsia"/>
          <w:szCs w:val="24"/>
          <w:lang w:eastAsia="zh-CN"/>
        </w:rPr>
        <w:t>月</w:t>
      </w:r>
      <w:r>
        <w:rPr>
          <w:szCs w:val="24"/>
          <w:lang w:eastAsia="zh-CN"/>
        </w:rPr>
        <w:t>21-25</w:t>
      </w:r>
      <w:r>
        <w:rPr>
          <w:rFonts w:hint="eastAsia"/>
          <w:szCs w:val="24"/>
          <w:lang w:eastAsia="zh-CN"/>
        </w:rPr>
        <w:t>日在日内瓦举行。另外国际电联</w:t>
      </w:r>
      <w:r w:rsidRPr="00B52084">
        <w:rPr>
          <w:rFonts w:hint="eastAsia"/>
          <w:szCs w:val="24"/>
          <w:lang w:eastAsia="zh-CN"/>
        </w:rPr>
        <w:t>有关“为残疾人提供的电信中继服务”的讲习班</w:t>
      </w:r>
      <w:r>
        <w:rPr>
          <w:rFonts w:hint="eastAsia"/>
          <w:szCs w:val="24"/>
          <w:lang w:eastAsia="zh-CN"/>
        </w:rPr>
        <w:t>将于</w:t>
      </w:r>
      <w:r>
        <w:rPr>
          <w:rFonts w:hint="eastAsia"/>
          <w:szCs w:val="24"/>
          <w:lang w:eastAsia="zh-CN"/>
        </w:rPr>
        <w:t>2011</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25</w:t>
      </w:r>
      <w:r>
        <w:rPr>
          <w:rFonts w:hint="eastAsia"/>
          <w:szCs w:val="24"/>
          <w:lang w:eastAsia="zh-CN"/>
        </w:rPr>
        <w:t>日举办。请注意，上述会议需与第</w:t>
      </w:r>
      <w:r>
        <w:rPr>
          <w:rFonts w:hint="eastAsia"/>
          <w:szCs w:val="24"/>
          <w:lang w:eastAsia="zh-CN"/>
        </w:rPr>
        <w:t>9</w:t>
      </w:r>
      <w:r>
        <w:rPr>
          <w:rFonts w:hint="eastAsia"/>
          <w:szCs w:val="24"/>
          <w:lang w:eastAsia="zh-CN"/>
        </w:rPr>
        <w:t>研究组的会议分开单独注册。</w:t>
      </w:r>
    </w:p>
    <w:p w:rsidR="00D66E9C" w:rsidRPr="00C868BD" w:rsidRDefault="00D66E9C" w:rsidP="00D66E9C">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D66E9C" w:rsidRDefault="00D66E9C" w:rsidP="00D66E9C">
      <w:pPr>
        <w:rPr>
          <w:lang w:eastAsia="zh-CN"/>
        </w:rPr>
      </w:pPr>
      <w:r w:rsidRPr="00C868BD">
        <w:rPr>
          <w:bCs/>
          <w:lang w:eastAsia="zh-CN"/>
        </w:rPr>
        <w:t>2</w:t>
      </w:r>
      <w:r>
        <w:rPr>
          <w:lang w:eastAsia="zh-CN"/>
        </w:rPr>
        <w:tab/>
      </w:r>
      <w:r w:rsidRPr="00C868BD">
        <w:rPr>
          <w:rFonts w:hint="eastAsia"/>
          <w:lang w:eastAsia="zh-CN"/>
        </w:rPr>
        <w:t>根据现行有关规定，该会议将提供口译服务。</w:t>
      </w:r>
    </w:p>
    <w:p w:rsidR="00D66E9C" w:rsidRPr="00C868BD" w:rsidRDefault="00D66E9C" w:rsidP="00D66E9C">
      <w:pPr>
        <w:rPr>
          <w:lang w:eastAsia="zh-CN"/>
        </w:rPr>
      </w:pPr>
      <w:r w:rsidRPr="00C868BD">
        <w:rPr>
          <w:bCs/>
          <w:lang w:eastAsia="zh-CN"/>
        </w:rPr>
        <w:t>3</w:t>
      </w:r>
      <w:r w:rsidRPr="00C868BD">
        <w:rPr>
          <w:lang w:eastAsia="zh-CN"/>
        </w:rPr>
        <w:tab/>
      </w:r>
      <w:r>
        <w:rPr>
          <w:rFonts w:hint="eastAsia"/>
          <w:lang w:eastAsia="zh-CN"/>
        </w:rPr>
        <w:t>经第</w:t>
      </w:r>
      <w:r>
        <w:rPr>
          <w:rFonts w:hint="eastAsia"/>
          <w:lang w:eastAsia="zh-CN"/>
        </w:rPr>
        <w:t>9</w:t>
      </w:r>
      <w:r>
        <w:rPr>
          <w:rFonts w:hint="eastAsia"/>
          <w:lang w:eastAsia="zh-CN"/>
        </w:rPr>
        <w:t>研究组主席（</w:t>
      </w:r>
      <w:r>
        <w:rPr>
          <w:lang w:eastAsia="zh-CN"/>
        </w:rPr>
        <w:t>Arthur Webster</w:t>
      </w:r>
      <w:r>
        <w:rPr>
          <w:rFonts w:hint="eastAsia"/>
          <w:lang w:eastAsia="zh-CN"/>
        </w:rPr>
        <w:t>先生）同意并与</w:t>
      </w:r>
      <w:r w:rsidRPr="00C868BD">
        <w:rPr>
          <w:rFonts w:hint="eastAsia"/>
          <w:lang w:eastAsia="zh-CN"/>
        </w:rPr>
        <w:t>电信标准化局</w:t>
      </w:r>
      <w:r>
        <w:rPr>
          <w:rFonts w:hint="eastAsia"/>
          <w:lang w:eastAsia="zh-CN"/>
        </w:rPr>
        <w:t>协商后</w:t>
      </w:r>
      <w:r w:rsidRPr="00C868BD">
        <w:rPr>
          <w:rFonts w:hint="eastAsia"/>
          <w:lang w:eastAsia="zh-CN"/>
        </w:rPr>
        <w:t>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D66E9C" w:rsidRPr="00C868BD" w:rsidRDefault="00D66E9C" w:rsidP="00D66E9C">
      <w:pPr>
        <w:rPr>
          <w:lang w:eastAsia="zh-CN"/>
        </w:rPr>
      </w:pPr>
      <w:r w:rsidRPr="00C868BD">
        <w:rPr>
          <w:lang w:eastAsia="zh-CN"/>
        </w:rPr>
        <w:t>4</w:t>
      </w:r>
      <w:r w:rsidRPr="00C868BD">
        <w:rPr>
          <w:lang w:eastAsia="zh-CN"/>
        </w:rPr>
        <w:tab/>
      </w:r>
      <w:r>
        <w:rPr>
          <w:rFonts w:hint="eastAsia"/>
          <w:lang w:eastAsia="zh-CN"/>
        </w:rPr>
        <w:t>经第</w:t>
      </w:r>
      <w:r>
        <w:rPr>
          <w:rFonts w:hint="eastAsia"/>
          <w:lang w:eastAsia="zh-CN"/>
        </w:rPr>
        <w:t>9</w:t>
      </w:r>
      <w:r>
        <w:rPr>
          <w:rFonts w:hint="eastAsia"/>
          <w:lang w:eastAsia="zh-CN"/>
        </w:rPr>
        <w:t>研究组管理层同意并与</w:t>
      </w:r>
      <w:r w:rsidRPr="00C868BD">
        <w:rPr>
          <w:rFonts w:hint="eastAsia"/>
          <w:lang w:eastAsia="zh-CN"/>
        </w:rPr>
        <w:t>电信标准化局</w:t>
      </w:r>
      <w:r>
        <w:rPr>
          <w:rFonts w:hint="eastAsia"/>
          <w:lang w:eastAsia="zh-CN"/>
        </w:rPr>
        <w:t>协商后</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D66E9C" w:rsidRDefault="00D66E9C" w:rsidP="00D66E9C">
      <w:pPr>
        <w:rPr>
          <w:lang w:eastAsia="zh-CN"/>
        </w:rPr>
      </w:pPr>
      <w:r>
        <w:rPr>
          <w:rFonts w:hint="eastAsia"/>
          <w:lang w:eastAsia="zh-CN"/>
        </w:rPr>
        <w:t>5</w:t>
      </w:r>
      <w:r w:rsidRPr="00742D7F">
        <w:rPr>
          <w:lang w:eastAsia="zh-CN"/>
        </w:rPr>
        <w:tab/>
      </w:r>
      <w:r w:rsidRPr="004F3CE4">
        <w:rPr>
          <w:lang w:eastAsia="zh-CN"/>
        </w:rPr>
        <w:t>TSAG</w:t>
      </w:r>
      <w:r w:rsidRPr="004F3CE4">
        <w:rPr>
          <w:rFonts w:hint="eastAsia"/>
          <w:lang w:eastAsia="zh-CN"/>
        </w:rPr>
        <w:t>在</w:t>
      </w:r>
      <w:r w:rsidRPr="004F3CE4">
        <w:rPr>
          <w:lang w:eastAsia="zh-CN"/>
        </w:rPr>
        <w:t>201</w:t>
      </w:r>
      <w:r w:rsidRPr="004F3CE4">
        <w:rPr>
          <w:rFonts w:hint="eastAsia"/>
          <w:lang w:eastAsia="zh-CN"/>
        </w:rPr>
        <w:t>1</w:t>
      </w:r>
      <w:r w:rsidRPr="004F3CE4">
        <w:rPr>
          <w:rFonts w:hint="eastAsia"/>
          <w:lang w:eastAsia="zh-CN"/>
        </w:rPr>
        <w:t>年</w:t>
      </w:r>
      <w:r w:rsidRPr="004F3CE4">
        <w:rPr>
          <w:lang w:eastAsia="zh-CN"/>
        </w:rPr>
        <w:t>2</w:t>
      </w:r>
      <w:r w:rsidRPr="004F3CE4">
        <w:rPr>
          <w:rFonts w:hint="eastAsia"/>
          <w:lang w:eastAsia="zh-CN"/>
        </w:rPr>
        <w:t>月的会议上一致同意，将继续试行目前采用的须在电信标准化局会议召开日至少十二（</w:t>
      </w:r>
      <w:r w:rsidRPr="004F3CE4">
        <w:rPr>
          <w:lang w:eastAsia="zh-CN"/>
        </w:rPr>
        <w:t>12</w:t>
      </w:r>
      <w:r w:rsidRPr="004F3CE4">
        <w:rPr>
          <w:rFonts w:hint="eastAsia"/>
          <w:lang w:eastAsia="zh-CN"/>
        </w:rPr>
        <w:t>）个日历日以前提交文稿的截止日期。此类文稿将在第</w:t>
      </w:r>
      <w:r>
        <w:rPr>
          <w:rFonts w:hint="eastAsia"/>
          <w:lang w:eastAsia="zh-CN"/>
        </w:rPr>
        <w:t>9</w:t>
      </w:r>
      <w:r w:rsidRPr="004F3CE4">
        <w:rPr>
          <w:rFonts w:hint="eastAsia"/>
          <w:lang w:eastAsia="zh-CN"/>
        </w:rPr>
        <w:t>研究组网站上发布，因而必须在</w:t>
      </w:r>
      <w:r w:rsidRPr="00705DDD">
        <w:rPr>
          <w:rFonts w:hint="eastAsia"/>
          <w:b/>
          <w:bCs/>
          <w:lang w:eastAsia="zh-CN"/>
        </w:rPr>
        <w:t>201</w:t>
      </w:r>
      <w:r>
        <w:rPr>
          <w:rFonts w:hint="eastAsia"/>
          <w:b/>
          <w:bCs/>
          <w:lang w:eastAsia="zh-CN"/>
        </w:rPr>
        <w:t>1</w:t>
      </w:r>
      <w:r w:rsidRPr="00103979">
        <w:rPr>
          <w:rFonts w:hint="eastAsia"/>
          <w:b/>
          <w:bCs/>
          <w:lang w:eastAsia="zh-CN"/>
        </w:rPr>
        <w:t>年</w:t>
      </w:r>
      <w:r w:rsidRPr="00103979">
        <w:rPr>
          <w:rFonts w:hint="eastAsia"/>
          <w:b/>
          <w:bCs/>
          <w:lang w:eastAsia="zh-CN"/>
        </w:rPr>
        <w:t>11</w:t>
      </w:r>
      <w:r w:rsidRPr="00103979">
        <w:rPr>
          <w:rFonts w:hint="eastAsia"/>
          <w:b/>
          <w:bCs/>
          <w:lang w:eastAsia="zh-CN"/>
        </w:rPr>
        <w:t>月</w:t>
      </w:r>
      <w:r w:rsidRPr="00103979">
        <w:rPr>
          <w:rFonts w:hint="eastAsia"/>
          <w:b/>
          <w:bCs/>
          <w:lang w:eastAsia="zh-CN"/>
        </w:rPr>
        <w:t>8</w:t>
      </w:r>
      <w:r w:rsidRPr="00103979">
        <w:rPr>
          <w:rFonts w:hint="eastAsia"/>
          <w:b/>
          <w:bCs/>
          <w:lang w:eastAsia="zh-CN"/>
        </w:rPr>
        <w:t>日</w:t>
      </w:r>
      <w:r w:rsidRPr="004F3CE4">
        <w:rPr>
          <w:rFonts w:hint="eastAsia"/>
          <w:b/>
          <w:bCs/>
          <w:lang w:eastAsia="zh-CN"/>
        </w:rPr>
        <w:t>之前</w:t>
      </w:r>
      <w:r w:rsidRPr="004F3CE4">
        <w:rPr>
          <w:rFonts w:hint="eastAsia"/>
          <w:lang w:eastAsia="zh-CN"/>
        </w:rPr>
        <w:t>寄达电信标准化局。按照现行规定，对于在会议开始日至少两个月之前收到的文稿，可以应要求予以翻译。</w:t>
      </w:r>
    </w:p>
    <w:p w:rsidR="00D66E9C" w:rsidRDefault="00D66E9C" w:rsidP="00D66E9C">
      <w:pPr>
        <w:tabs>
          <w:tab w:val="clear" w:pos="794"/>
          <w:tab w:val="clear" w:pos="1191"/>
          <w:tab w:val="clear" w:pos="1588"/>
          <w:tab w:val="clear" w:pos="1985"/>
        </w:tabs>
        <w:spacing w:before="0"/>
        <w:rPr>
          <w:lang w:eastAsia="zh-CN"/>
        </w:rPr>
      </w:pPr>
    </w:p>
    <w:p w:rsidR="00D66E9C" w:rsidRDefault="00D66E9C" w:rsidP="00D66E9C">
      <w:pPr>
        <w:tabs>
          <w:tab w:val="clear" w:pos="794"/>
          <w:tab w:val="clear" w:pos="1191"/>
          <w:tab w:val="clear" w:pos="1588"/>
          <w:tab w:val="clear" w:pos="1985"/>
        </w:tabs>
        <w:spacing w:before="0"/>
        <w:rPr>
          <w:lang w:eastAsia="zh-CN"/>
        </w:rPr>
      </w:pPr>
      <w:r>
        <w:rPr>
          <w:lang w:eastAsia="zh-CN"/>
        </w:rPr>
        <w:br w:type="page"/>
      </w:r>
    </w:p>
    <w:p w:rsidR="00D66E9C" w:rsidRDefault="00D66E9C" w:rsidP="00D66E9C">
      <w:pPr>
        <w:rPr>
          <w:lang w:eastAsia="zh-CN"/>
        </w:rPr>
      </w:pPr>
    </w:p>
    <w:p w:rsidR="00D66E9C" w:rsidRPr="00F647F4" w:rsidRDefault="00D66E9C" w:rsidP="00D66E9C">
      <w:pPr>
        <w:rPr>
          <w:bCs/>
          <w:lang w:eastAsia="zh-CN"/>
        </w:rPr>
      </w:pPr>
      <w:r w:rsidRPr="00103979">
        <w:rPr>
          <w:rFonts w:hint="eastAsia"/>
          <w:lang w:eastAsia="zh-CN"/>
        </w:rPr>
        <w:t>6</w:t>
      </w:r>
      <w:r w:rsidRPr="00E15687">
        <w:rPr>
          <w:rFonts w:eastAsia="Times New Roman"/>
          <w:lang w:eastAsia="zh-CN"/>
        </w:rPr>
        <w:tab/>
      </w:r>
      <w:r>
        <w:rPr>
          <w:rFonts w:hint="eastAsia"/>
          <w:lang w:eastAsia="zh-CN"/>
        </w:rPr>
        <w:t>根据上次电信标准化顾问组（</w:t>
      </w:r>
      <w:r w:rsidRPr="00E15687">
        <w:rPr>
          <w:rFonts w:eastAsia="Times New Roman"/>
          <w:lang w:eastAsia="zh-CN"/>
        </w:rPr>
        <w:t>TSAG</w:t>
      </w:r>
      <w:r w:rsidRPr="00D66E9C">
        <w:rPr>
          <w:rFonts w:ascii="SimSun" w:hAnsi="SimSun" w:hint="eastAsia"/>
          <w:lang w:eastAsia="zh-CN"/>
        </w:rPr>
        <w:t>）会议上提出的要求，现已在网上设置了一个文稿直传系统（</w:t>
      </w:r>
      <w:r w:rsidRPr="00E15687">
        <w:rPr>
          <w:rFonts w:eastAsia="Times New Roman"/>
          <w:lang w:eastAsia="zh-CN"/>
        </w:rPr>
        <w:t>direct posting system</w:t>
      </w:r>
      <w:r w:rsidRPr="00D66E9C">
        <w:rPr>
          <w:rFonts w:ascii="SimSun" w:hAnsi="SimSun" w:hint="eastAsia"/>
          <w:lang w:eastAsia="zh-CN"/>
        </w:rPr>
        <w:t>）。该系统方便</w:t>
      </w:r>
      <w:r w:rsidRPr="00E15687">
        <w:rPr>
          <w:rFonts w:eastAsia="Times New Roman"/>
          <w:lang w:eastAsia="zh-CN"/>
        </w:rPr>
        <w:t>ITU-T</w:t>
      </w:r>
      <w:r w:rsidRPr="00D66E9C">
        <w:rPr>
          <w:rFonts w:ascii="SimSun" w:hAnsi="SimSun" w:hint="eastAsia"/>
          <w:lang w:eastAsia="zh-CN"/>
        </w:rPr>
        <w:t>成员保留文稿号，并可直接将文稿上传至</w:t>
      </w:r>
      <w:r w:rsidRPr="00E15687">
        <w:rPr>
          <w:rFonts w:eastAsia="Times New Roman"/>
          <w:lang w:eastAsia="zh-CN"/>
        </w:rPr>
        <w:t>ITU-T</w:t>
      </w:r>
      <w:r w:rsidRPr="00D66E9C">
        <w:rPr>
          <w:rFonts w:ascii="SimSun" w:hAnsi="SimSun" w:hint="eastAsia"/>
          <w:lang w:eastAsia="zh-CN"/>
        </w:rPr>
        <w:t>的网上服务器，并直接对文稿进行修改。新的文稿直传系统是对传统的电子邮件提交方式的补充。后者仍可继续使用。有关使用新的文稿直传系统的进一步信息和导则见以下网址：</w:t>
      </w:r>
      <w:hyperlink r:id="rId11" w:history="1">
        <w:r>
          <w:rPr>
            <w:rStyle w:val="Hyperlink"/>
            <w:lang w:eastAsia="zh-CN"/>
          </w:rPr>
          <w:t>http://www.itu.int/net/ITU-T/ddp/Default.aspx?groupid=7278</w:t>
        </w:r>
      </w:hyperlink>
      <w:r w:rsidRPr="00D66E9C">
        <w:rPr>
          <w:rFonts w:ascii="SimSun" w:hAnsi="SimSun" w:hint="eastAsia"/>
          <w:lang w:eastAsia="zh-CN"/>
        </w:rPr>
        <w:t>。</w:t>
      </w:r>
    </w:p>
    <w:p w:rsidR="00D66E9C" w:rsidRPr="00C868BD" w:rsidRDefault="00D66E9C" w:rsidP="00D66E9C">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以电子邮件的方式向以下地址提交文稿：</w:t>
      </w:r>
      <w:hyperlink r:id="rId12" w:history="1">
        <w:r>
          <w:rPr>
            <w:rStyle w:val="Hyperlink"/>
          </w:rPr>
          <w:t>tsbsg9@itu.int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D66E9C" w:rsidRPr="00C868BD" w:rsidRDefault="00D66E9C" w:rsidP="00D66E9C">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p>
    <w:p w:rsidR="00D66E9C" w:rsidRDefault="00D66E9C" w:rsidP="00D66E9C">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D66E9C" w:rsidRDefault="00D66E9C" w:rsidP="00D66E9C">
      <w:pPr>
        <w:rPr>
          <w:bCs/>
          <w:lang w:eastAsia="zh-CN"/>
        </w:rPr>
      </w:pPr>
      <w:r>
        <w:rPr>
          <w:rFonts w:hint="eastAsia"/>
          <w:b/>
          <w:bCs/>
          <w:szCs w:val="24"/>
          <w:lang w:eastAsia="zh-CN"/>
        </w:rPr>
        <w:t>7</w:t>
      </w:r>
      <w:r w:rsidRPr="00C868BD">
        <w:rPr>
          <w:lang w:eastAsia="zh-CN"/>
        </w:rPr>
        <w:tab/>
      </w:r>
      <w:r>
        <w:rPr>
          <w:rFonts w:hint="eastAsia"/>
          <w:lang w:eastAsia="zh-CN"/>
        </w:rPr>
        <w:t>为了</w:t>
      </w:r>
      <w:r w:rsidRPr="00C868BD">
        <w:rPr>
          <w:rFonts w:hint="eastAsia"/>
          <w:lang w:eastAsia="zh-CN"/>
        </w:rPr>
        <w:t>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4" w:history="1">
        <w:r w:rsidRPr="00054C60">
          <w:rPr>
            <w:rStyle w:val="Hyperlink"/>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Pr="00705DDD">
        <w:rPr>
          <w:rFonts w:hint="eastAsia"/>
          <w:b/>
          <w:bCs/>
          <w:lang w:eastAsia="zh-CN"/>
        </w:rPr>
        <w:t>201</w:t>
      </w:r>
      <w:r>
        <w:rPr>
          <w:rFonts w:hint="eastAsia"/>
          <w:b/>
          <w:bCs/>
          <w:lang w:eastAsia="zh-CN"/>
        </w:rPr>
        <w:t>1</w:t>
      </w:r>
      <w:r w:rsidRPr="00705DDD">
        <w:rPr>
          <w:rFonts w:hint="eastAsia"/>
          <w:b/>
          <w:bCs/>
          <w:lang w:eastAsia="zh-CN"/>
        </w:rPr>
        <w:t>年</w:t>
      </w:r>
      <w:r>
        <w:rPr>
          <w:rFonts w:hint="eastAsia"/>
          <w:b/>
          <w:bCs/>
          <w:lang w:eastAsia="zh-CN"/>
        </w:rPr>
        <w:t>10</w:t>
      </w:r>
      <w:r w:rsidRPr="00705DDD">
        <w:rPr>
          <w:rFonts w:hint="eastAsia"/>
          <w:b/>
          <w:bCs/>
          <w:lang w:eastAsia="zh-CN"/>
        </w:rPr>
        <w:t>月</w:t>
      </w:r>
      <w:r>
        <w:rPr>
          <w:rFonts w:hint="eastAsia"/>
          <w:b/>
          <w:bCs/>
          <w:lang w:eastAsia="zh-CN"/>
        </w:rPr>
        <w:t>21</w:t>
      </w:r>
      <w:r w:rsidRPr="00705DDD">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w:t>
      </w:r>
      <w:r>
        <w:rPr>
          <w:rFonts w:hint="eastAsia"/>
          <w:lang w:eastAsia="zh-CN"/>
        </w:rPr>
        <w:t>学术机构、</w:t>
      </w:r>
      <w:r w:rsidRPr="00C868BD">
        <w:rPr>
          <w:rFonts w:hint="eastAsia"/>
          <w:lang w:eastAsia="zh-CN"/>
        </w:rPr>
        <w:t>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D66E9C" w:rsidRPr="002B7EE6" w:rsidRDefault="00D66E9C" w:rsidP="00D66E9C">
      <w:pPr>
        <w:tabs>
          <w:tab w:val="left" w:pos="1418"/>
          <w:tab w:val="left" w:pos="1702"/>
          <w:tab w:val="left" w:pos="2160"/>
        </w:tabs>
        <w:rPr>
          <w:bCs/>
          <w:lang w:eastAsia="zh-CN"/>
        </w:rPr>
      </w:pPr>
      <w:r>
        <w:rPr>
          <w:rFonts w:hint="eastAsia"/>
          <w:b/>
          <w:bCs/>
          <w:szCs w:val="24"/>
          <w:lang w:eastAsia="zh-CN"/>
        </w:rPr>
        <w:t>8</w:t>
      </w:r>
      <w:r w:rsidRPr="00C6182E">
        <w:rPr>
          <w:rFonts w:hint="eastAsia"/>
          <w:b/>
          <w:bCs/>
          <w:szCs w:val="24"/>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Pr>
          <w:rFonts w:hAnsi="SimSun" w:hint="eastAsia"/>
          <w:b/>
          <w:lang w:eastAsia="zh-CN"/>
        </w:rPr>
        <w:t>只能</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w:t>
      </w:r>
      <w:hyperlink r:id="rId15" w:history="1">
        <w:r>
          <w:rPr>
            <w:rStyle w:val="Hyperlink"/>
          </w:rPr>
          <w:t>http://itu.int/ITU-T/studygroups/com09</w:t>
        </w:r>
      </w:hyperlink>
      <w:r>
        <w:rPr>
          <w:rFonts w:hAnsi="SimSun" w:hint="eastAsia"/>
          <w:b/>
          <w:lang w:eastAsia="zh-CN"/>
        </w:rPr>
        <w:t>）进</w:t>
      </w:r>
      <w:r w:rsidRPr="00F6585D">
        <w:rPr>
          <w:rFonts w:hAnsi="SimSun"/>
          <w:b/>
          <w:lang w:eastAsia="zh-CN"/>
        </w:rPr>
        <w:t>行</w:t>
      </w:r>
      <w:r w:rsidRPr="00CA4ABA">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r>
        <w:rPr>
          <w:rFonts w:hAnsi="SimSun" w:hint="eastAsia"/>
          <w:b/>
          <w:lang w:eastAsia="zh-CN"/>
        </w:rPr>
        <w:t>。</w:t>
      </w:r>
      <w:r w:rsidRPr="00DC0FF4">
        <w:rPr>
          <w:rFonts w:hAnsi="SimSun" w:hint="eastAsia"/>
          <w:bCs/>
          <w:lang w:eastAsia="zh-CN"/>
        </w:rPr>
        <w:t>第</w:t>
      </w:r>
      <w:r>
        <w:rPr>
          <w:rFonts w:hAnsi="SimSun" w:hint="eastAsia"/>
          <w:bCs/>
          <w:lang w:eastAsia="zh-CN"/>
        </w:rPr>
        <w:t>16</w:t>
      </w:r>
      <w:r>
        <w:rPr>
          <w:rFonts w:hAnsi="SimSun" w:hint="eastAsia"/>
          <w:bCs/>
          <w:lang w:eastAsia="zh-CN"/>
        </w:rPr>
        <w:t>研究组会议的预注册亦将在相应的第</w:t>
      </w:r>
      <w:r>
        <w:rPr>
          <w:rFonts w:hAnsi="SimSun" w:hint="eastAsia"/>
          <w:bCs/>
          <w:lang w:eastAsia="zh-CN"/>
        </w:rPr>
        <w:t>16</w:t>
      </w:r>
      <w:r>
        <w:rPr>
          <w:rFonts w:hAnsi="SimSun" w:hint="eastAsia"/>
          <w:bCs/>
          <w:lang w:eastAsia="zh-CN"/>
        </w:rPr>
        <w:t>研究组网站上单独进行。</w:t>
      </w:r>
    </w:p>
    <w:p w:rsidR="00D66E9C" w:rsidRPr="00A8249A" w:rsidRDefault="00D66E9C" w:rsidP="00D66E9C">
      <w:pPr>
        <w:tabs>
          <w:tab w:val="clear" w:pos="794"/>
          <w:tab w:val="clear" w:pos="1191"/>
          <w:tab w:val="clear" w:pos="1588"/>
          <w:tab w:val="clear" w:pos="1985"/>
        </w:tabs>
        <w:autoSpaceDE w:val="0"/>
        <w:autoSpaceDN w:val="0"/>
        <w:adjustRightInd w:val="0"/>
        <w:rPr>
          <w:szCs w:val="24"/>
          <w:lang w:val="en-US" w:eastAsia="zh-CN"/>
        </w:rPr>
      </w:pPr>
      <w:r>
        <w:rPr>
          <w:rFonts w:hint="eastAsia"/>
          <w:lang w:eastAsia="zh-CN"/>
        </w:rPr>
        <w:t>9</w:t>
      </w:r>
      <w:r w:rsidRPr="00A8249A">
        <w:rPr>
          <w:szCs w:val="24"/>
          <w:lang w:eastAsia="zh-CN"/>
        </w:rPr>
        <w:tab/>
      </w:r>
      <w:r w:rsidRPr="00A8249A">
        <w:rPr>
          <w:rFonts w:hint="eastAsia"/>
          <w:szCs w:val="24"/>
          <w:lang w:val="zh-CN" w:eastAsia="zh-CN"/>
        </w:rPr>
        <w:t>第</w:t>
      </w:r>
      <w:r>
        <w:rPr>
          <w:rFonts w:hint="eastAsia"/>
          <w:szCs w:val="24"/>
          <w:lang w:val="en-US" w:eastAsia="zh-CN"/>
        </w:rPr>
        <w:t>9</w:t>
      </w:r>
      <w:r w:rsidRPr="00A8249A">
        <w:rPr>
          <w:rFonts w:hint="eastAsia"/>
          <w:szCs w:val="24"/>
          <w:lang w:val="en-US" w:eastAsia="zh-CN"/>
        </w:rPr>
        <w:t>研究组与其主席</w:t>
      </w:r>
      <w:r>
        <w:rPr>
          <w:lang w:eastAsia="zh-CN"/>
        </w:rPr>
        <w:t>Arthur Webster</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D66E9C" w:rsidRPr="00A8249A" w:rsidRDefault="00D66E9C" w:rsidP="00D66E9C">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r w:rsidRPr="00A8249A">
        <w:rPr>
          <w:szCs w:val="24"/>
          <w:lang w:val="en-US" w:eastAsia="zh-CN"/>
        </w:rPr>
        <w:t>Monbrillant</w:t>
      </w:r>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bookmarkStart w:id="6" w:name="OLE_LINK19"/>
      <w:bookmarkStart w:id="7" w:name="OLE_LINK20"/>
      <w:r>
        <w:rPr>
          <w:rFonts w:hint="eastAsia"/>
          <w:szCs w:val="24"/>
          <w:lang w:val="zh-CN" w:eastAsia="zh-CN"/>
        </w:rPr>
        <w:t>Helpdesk</w:t>
      </w:r>
      <w:bookmarkEnd w:id="6"/>
      <w:bookmarkEnd w:id="7"/>
      <w:r>
        <w:rPr>
          <w:rFonts w:hint="eastAsia"/>
          <w:szCs w:val="24"/>
          <w:lang w:val="zh-CN" w:eastAsia="zh-CN"/>
        </w:rPr>
        <w:t xml:space="preserve"> Service</w:t>
      </w:r>
      <w:r>
        <w:rPr>
          <w:rFonts w:hint="eastAsia"/>
          <w:szCs w:val="24"/>
          <w:lang w:val="zh-CN" w:eastAsia="zh-CN"/>
        </w:rPr>
        <w:t>（</w:t>
      </w:r>
      <w:hyperlink r:id="rId16" w:history="1">
        <w:r>
          <w:rPr>
            <w:rStyle w:val="Hyperlink"/>
            <w:szCs w:val="24"/>
            <w:lang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r w:rsidRPr="00A8249A">
        <w:rPr>
          <w:szCs w:val="24"/>
          <w:lang w:eastAsia="zh-CN"/>
        </w:rPr>
        <w:t>]</w:t>
      </w:r>
    </w:p>
    <w:p w:rsidR="00D66E9C" w:rsidRPr="00C868BD" w:rsidRDefault="00D66E9C" w:rsidP="00D66E9C">
      <w:pPr>
        <w:rPr>
          <w:lang w:eastAsia="zh-CN"/>
        </w:rPr>
      </w:pPr>
      <w:r w:rsidRPr="00C868BD">
        <w:rPr>
          <w:bCs/>
          <w:lang w:eastAsia="zh-CN"/>
        </w:rPr>
        <w:t>1</w:t>
      </w:r>
      <w:r>
        <w:rPr>
          <w:rFonts w:hint="eastAsia"/>
          <w:bCs/>
          <w:lang w:eastAsia="zh-CN"/>
        </w:rPr>
        <w:t>0</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rFonts w:hint="eastAsia"/>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D66E9C" w:rsidRDefault="00D66E9C" w:rsidP="00D66E9C">
      <w:pPr>
        <w:rPr>
          <w:szCs w:val="24"/>
          <w:lang w:eastAsia="zh-CN"/>
        </w:rPr>
      </w:pPr>
      <w:r w:rsidRPr="00C868BD">
        <w:rPr>
          <w:lang w:eastAsia="zh-CN"/>
        </w:rPr>
        <w:t>1</w:t>
      </w:r>
      <w:r>
        <w:rPr>
          <w:rFonts w:hint="eastAsia"/>
          <w:lang w:eastAsia="zh-CN"/>
        </w:rPr>
        <w:t>1</w:t>
      </w:r>
      <w:r w:rsidRPr="00C868BD">
        <w:rPr>
          <w:lang w:eastAsia="zh-CN"/>
        </w:rPr>
        <w:tab/>
      </w:r>
      <w:r>
        <w:rPr>
          <w:rFonts w:hint="eastAsia"/>
          <w:lang w:eastAsia="zh-CN"/>
        </w:rPr>
        <w:t>我们高兴地通知您，国际电联将根据可用资金情况，提供数量有限的若干份全额或非全额与会补贴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rFonts w:hint="eastAsia"/>
          <w:b/>
          <w:spacing w:val="-6"/>
          <w:lang w:eastAsia="zh-CN"/>
        </w:rPr>
        <w:t>4</w:t>
      </w:r>
      <w:r>
        <w:rPr>
          <w:rFonts w:ascii="SimSun" w:hAnsi="SimSun" w:hint="eastAsia"/>
          <w:lang w:eastAsia="zh-CN"/>
        </w:rPr>
        <w:t>中的与会补贴申请表应在</w:t>
      </w:r>
      <w:r w:rsidRPr="009A470E">
        <w:rPr>
          <w:rFonts w:hint="eastAsia"/>
          <w:lang w:eastAsia="zh-CN"/>
        </w:rPr>
        <w:t>2011</w:t>
      </w:r>
      <w:r w:rsidRPr="009A470E">
        <w:rPr>
          <w:rFonts w:hint="eastAsia"/>
          <w:lang w:eastAsia="zh-CN"/>
        </w:rPr>
        <w:t>年</w:t>
      </w:r>
      <w:r w:rsidRPr="009A470E">
        <w:rPr>
          <w:rFonts w:hint="eastAsia"/>
          <w:lang w:eastAsia="zh-CN"/>
        </w:rPr>
        <w:t>10</w:t>
      </w:r>
      <w:r w:rsidRPr="009A470E">
        <w:rPr>
          <w:rFonts w:hint="eastAsia"/>
          <w:lang w:eastAsia="zh-CN"/>
        </w:rPr>
        <w:t>月</w:t>
      </w:r>
      <w:r w:rsidRPr="009A470E">
        <w:rPr>
          <w:rFonts w:hint="eastAsia"/>
          <w:lang w:eastAsia="zh-CN"/>
        </w:rPr>
        <w:t>21</w:t>
      </w:r>
      <w:r w:rsidRPr="009A470E">
        <w:rPr>
          <w:rFonts w:hint="eastAsia"/>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D66E9C" w:rsidRDefault="00D66E9C" w:rsidP="00D66E9C">
      <w:pPr>
        <w:tabs>
          <w:tab w:val="clear" w:pos="794"/>
          <w:tab w:val="clear" w:pos="1191"/>
          <w:tab w:val="clear" w:pos="1588"/>
          <w:tab w:val="clear" w:pos="1985"/>
        </w:tabs>
        <w:spacing w:before="0"/>
        <w:rPr>
          <w:szCs w:val="24"/>
          <w:lang w:eastAsia="zh-CN"/>
        </w:rPr>
      </w:pPr>
    </w:p>
    <w:p w:rsidR="00D66E9C" w:rsidRDefault="00D66E9C" w:rsidP="00D66E9C">
      <w:pPr>
        <w:tabs>
          <w:tab w:val="clear" w:pos="794"/>
          <w:tab w:val="clear" w:pos="1191"/>
          <w:tab w:val="clear" w:pos="1588"/>
          <w:tab w:val="clear" w:pos="1985"/>
        </w:tabs>
        <w:spacing w:before="0"/>
        <w:rPr>
          <w:szCs w:val="24"/>
          <w:lang w:eastAsia="zh-CN"/>
        </w:rPr>
      </w:pPr>
      <w:r>
        <w:rPr>
          <w:szCs w:val="24"/>
          <w:lang w:eastAsia="zh-CN"/>
        </w:rPr>
        <w:br w:type="page"/>
      </w:r>
    </w:p>
    <w:p w:rsidR="00D66E9C" w:rsidRPr="00403679" w:rsidRDefault="00D66E9C" w:rsidP="00D66E9C">
      <w:pPr>
        <w:rPr>
          <w:szCs w:val="24"/>
          <w:lang w:eastAsia="zh-CN"/>
        </w:rPr>
      </w:pPr>
    </w:p>
    <w:p w:rsidR="00D66E9C" w:rsidRPr="00C868BD" w:rsidRDefault="00D66E9C" w:rsidP="00D66E9C">
      <w:pPr>
        <w:rPr>
          <w:lang w:eastAsia="zh-CN"/>
        </w:rPr>
      </w:pPr>
      <w:r w:rsidRPr="00C868BD">
        <w:rPr>
          <w:lang w:eastAsia="zh-CN"/>
        </w:rPr>
        <w:t>1</w:t>
      </w:r>
      <w:r>
        <w:rPr>
          <w:rFonts w:hint="eastAsia"/>
          <w:lang w:eastAsia="zh-CN"/>
        </w:rPr>
        <w:t>2</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r w:rsidRPr="00C868BD">
        <w:rPr>
          <w:lang w:val="en-US" w:eastAsia="zh-CN"/>
        </w:rPr>
        <w:t>Montbrillant</w:t>
      </w:r>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7" w:history="1">
        <w:r>
          <w:rPr>
            <w:rStyle w:val="Hyperlink"/>
            <w:lang w:eastAsia="zh-CN"/>
          </w:rPr>
          <w:t>http://itu.int/ITU-T/edh/faqs-support.html</w:t>
        </w:r>
      </w:hyperlink>
      <w:r>
        <w:rPr>
          <w:rFonts w:hint="eastAsia"/>
          <w:lang w:eastAsia="zh-CN"/>
        </w:rPr>
        <w:t>）</w:t>
      </w:r>
      <w:r w:rsidRPr="00C868BD">
        <w:rPr>
          <w:rFonts w:hint="eastAsia"/>
          <w:lang w:eastAsia="zh-CN"/>
        </w:rPr>
        <w:t>。</w:t>
      </w:r>
    </w:p>
    <w:p w:rsidR="00D66E9C" w:rsidRPr="00C868BD" w:rsidRDefault="00D66E9C" w:rsidP="00D66E9C">
      <w:pPr>
        <w:rPr>
          <w:lang w:eastAsia="zh-CN"/>
        </w:rPr>
      </w:pPr>
      <w:r w:rsidRPr="00C868BD">
        <w:rPr>
          <w:lang w:eastAsia="zh-CN"/>
        </w:rPr>
        <w:t>1</w:t>
      </w:r>
      <w:r>
        <w:rPr>
          <w:rFonts w:hint="eastAsia"/>
          <w:lang w:eastAsia="zh-CN"/>
        </w:rPr>
        <w:t>3</w:t>
      </w:r>
      <w:r w:rsidRPr="00C868BD">
        <w:rPr>
          <w:lang w:eastAsia="zh-CN"/>
        </w:rPr>
        <w:tab/>
      </w:r>
      <w:r>
        <w:rPr>
          <w:rFonts w:hint="eastAsia"/>
          <w:lang w:eastAsia="zh-CN"/>
        </w:rPr>
        <w:t>本函</w:t>
      </w:r>
      <w:r w:rsidRPr="00C868BD">
        <w:rPr>
          <w:rFonts w:hint="eastAsia"/>
          <w:b/>
          <w:bCs/>
          <w:spacing w:val="-24"/>
          <w:lang w:eastAsia="zh-CN"/>
        </w:rPr>
        <w:t>附件</w:t>
      </w:r>
      <w:r>
        <w:rPr>
          <w:rFonts w:hint="eastAsia"/>
          <w:b/>
          <w:spacing w:val="-6"/>
          <w:lang w:eastAsia="zh-CN"/>
        </w:rPr>
        <w:t>3</w:t>
      </w:r>
      <w:r w:rsidRPr="005E1427">
        <w:rPr>
          <w:rFonts w:hint="eastAsia"/>
        </w:rPr>
        <w:t>中有一份酒店确认表（酒店一览表见</w:t>
      </w:r>
      <w:hyperlink r:id="rId18" w:history="1">
        <w:r>
          <w:rPr>
            <w:rStyle w:val="Hyperlink"/>
          </w:rPr>
          <w:t>http://itu.int/travel</w:t>
        </w:r>
      </w:hyperlink>
      <w:r>
        <w:rPr>
          <w:rFonts w:hint="eastAsia"/>
          <w:lang w:eastAsia="zh-CN"/>
        </w:rPr>
        <w:t>）</w:t>
      </w:r>
      <w:r w:rsidRPr="00C868BD">
        <w:rPr>
          <w:rFonts w:hint="eastAsia"/>
          <w:lang w:eastAsia="zh-CN"/>
        </w:rPr>
        <w:t>，供参考。</w:t>
      </w:r>
    </w:p>
    <w:p w:rsidR="00D66E9C" w:rsidRPr="00C868BD" w:rsidRDefault="00D66E9C" w:rsidP="00D66E9C">
      <w:pPr>
        <w:rPr>
          <w:lang w:val="en-US" w:eastAsia="zh-CN"/>
        </w:rPr>
      </w:pPr>
      <w:r w:rsidRPr="00C868BD">
        <w:rPr>
          <w:lang w:eastAsia="zh-CN"/>
        </w:rPr>
        <w:t>1</w:t>
      </w:r>
      <w:r>
        <w:rPr>
          <w:lang w:eastAsia="zh-CN"/>
        </w:rPr>
        <w:t>4</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19" w:history="1">
        <w:r w:rsidRPr="00054C60">
          <w:rPr>
            <w:rStyle w:val="Hyperlink"/>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66E9C" w:rsidRDefault="00D66E9C" w:rsidP="00D66E9C">
      <w:pPr>
        <w:rPr>
          <w:lang w:eastAsia="zh-CN"/>
        </w:rPr>
      </w:pPr>
    </w:p>
    <w:p w:rsidR="00D66E9C" w:rsidRDefault="00D66E9C" w:rsidP="00D66E9C">
      <w:pPr>
        <w:rPr>
          <w:lang w:eastAsia="zh-CN"/>
        </w:rPr>
      </w:pPr>
      <w:r w:rsidRPr="00C868BD">
        <w:rPr>
          <w:rFonts w:hint="eastAsia"/>
          <w:lang w:eastAsia="zh-CN"/>
        </w:rPr>
        <w:t>顺致敬意！</w:t>
      </w:r>
    </w:p>
    <w:p w:rsidR="00D66E9C" w:rsidRDefault="00D66E9C" w:rsidP="00D66E9C">
      <w:pPr>
        <w:rPr>
          <w:lang w:eastAsia="zh-CN"/>
        </w:rPr>
      </w:pPr>
    </w:p>
    <w:p w:rsidR="00D66E9C" w:rsidRDefault="00D66E9C" w:rsidP="00D66E9C">
      <w:pPr>
        <w:rPr>
          <w:lang w:eastAsia="zh-CN"/>
        </w:rPr>
      </w:pPr>
    </w:p>
    <w:p w:rsidR="00D66E9C" w:rsidRDefault="00D66E9C" w:rsidP="00D66E9C">
      <w:pPr>
        <w:rPr>
          <w:lang w:eastAsia="zh-CN"/>
        </w:rPr>
      </w:pPr>
    </w:p>
    <w:p w:rsidR="00D66E9C" w:rsidRDefault="00D66E9C" w:rsidP="00D66E9C">
      <w:pPr>
        <w:rPr>
          <w:lang w:eastAsia="zh-CN"/>
        </w:rPr>
      </w:pPr>
    </w:p>
    <w:p w:rsidR="00D66E9C" w:rsidRDefault="00D66E9C" w:rsidP="00D66E9C">
      <w:pPr>
        <w:rPr>
          <w:lang w:eastAsia="zh-CN"/>
        </w:rPr>
      </w:pPr>
    </w:p>
    <w:p w:rsidR="00D66E9C" w:rsidRPr="00C868BD" w:rsidRDefault="00D66E9C" w:rsidP="00D66E9C">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D66E9C" w:rsidRDefault="00D66E9C" w:rsidP="00D66E9C">
      <w:pPr>
        <w:rPr>
          <w:lang w:eastAsia="zh-CN"/>
        </w:rPr>
      </w:pPr>
    </w:p>
    <w:p w:rsidR="00D66E9C" w:rsidRDefault="00D66E9C" w:rsidP="00D66E9C">
      <w:pPr>
        <w:rPr>
          <w:lang w:eastAsia="zh-CN"/>
        </w:rPr>
      </w:pPr>
    </w:p>
    <w:p w:rsidR="00D66E9C" w:rsidRPr="00C868BD" w:rsidRDefault="00D66E9C" w:rsidP="00D66E9C">
      <w:pPr>
        <w:rPr>
          <w:lang w:eastAsia="zh-CN"/>
        </w:rPr>
      </w:pPr>
    </w:p>
    <w:p w:rsidR="0061366C" w:rsidRDefault="00D66E9C" w:rsidP="00D66E9C">
      <w:pPr>
        <w:spacing w:before="720"/>
        <w:ind w:right="92"/>
        <w:rPr>
          <w:b/>
          <w:lang w:val="en-US" w:eastAsia="zh-CN"/>
        </w:rPr>
      </w:pPr>
      <w:r w:rsidRPr="00C868BD">
        <w:rPr>
          <w:rFonts w:hint="eastAsia"/>
          <w:b/>
          <w:szCs w:val="24"/>
          <w:lang w:val="fr-CH" w:eastAsia="zh-CN"/>
        </w:rPr>
        <w:t>附件</w:t>
      </w:r>
      <w:r w:rsidRPr="00C868BD">
        <w:rPr>
          <w:rFonts w:hint="eastAsia"/>
          <w:b/>
          <w:szCs w:val="24"/>
          <w:lang w:val="en-US" w:eastAsia="zh-CN"/>
        </w:rPr>
        <w:t>：</w:t>
      </w:r>
      <w:r>
        <w:rPr>
          <w:rFonts w:hint="eastAsia"/>
          <w:b/>
          <w:szCs w:val="24"/>
          <w:lang w:val="en-US" w:eastAsia="zh-CN"/>
        </w:rPr>
        <w:t>4</w:t>
      </w:r>
      <w:r>
        <w:rPr>
          <w:rFonts w:hint="eastAsia"/>
          <w:b/>
          <w:szCs w:val="24"/>
          <w:lang w:val="en-US" w:eastAsia="zh-CN"/>
        </w:rPr>
        <w:t>件</w:t>
      </w:r>
    </w:p>
    <w:p w:rsidR="00D13D4D" w:rsidRDefault="00D13D4D" w:rsidP="0061366C">
      <w:pPr>
        <w:spacing w:before="720"/>
        <w:ind w:right="92"/>
        <w:rPr>
          <w:b/>
          <w:lang w:val="en-US" w:eastAsia="zh-CN"/>
        </w:rPr>
      </w:pPr>
    </w:p>
    <w:p w:rsidR="00D13D4D" w:rsidRPr="00D13D4D" w:rsidRDefault="00D13D4D" w:rsidP="0061366C">
      <w:pPr>
        <w:spacing w:before="720"/>
        <w:ind w:right="92"/>
        <w:rPr>
          <w:b/>
          <w:lang w:val="en-US" w:eastAsia="zh-CN"/>
        </w:rPr>
        <w:sectPr w:rsidR="00D13D4D" w:rsidRPr="00D13D4D" w:rsidSect="00E34D70">
          <w:headerReference w:type="even" r:id="rId20"/>
          <w:headerReference w:type="default" r:id="rId21"/>
          <w:footerReference w:type="even" r:id="rId22"/>
          <w:footerReference w:type="default" r:id="rId23"/>
          <w:footerReference w:type="first" r:id="rId24"/>
          <w:type w:val="oddPage"/>
          <w:pgSz w:w="11907" w:h="16840" w:code="9"/>
          <w:pgMar w:top="567" w:right="1089" w:bottom="567" w:left="1089" w:header="567" w:footer="567" w:gutter="0"/>
          <w:paperSrc w:first="15" w:other="15"/>
          <w:pgNumType w:fmt="numberInDash"/>
          <w:cols w:space="720"/>
          <w:titlePg/>
        </w:sectPr>
      </w:pPr>
    </w:p>
    <w:p w:rsidR="003A3B0C" w:rsidRPr="00313F48" w:rsidRDefault="003A3B0C" w:rsidP="0061366C">
      <w:pPr>
        <w:spacing w:before="720"/>
        <w:ind w:right="92"/>
        <w:jc w:val="center"/>
        <w:rPr>
          <w:lang w:val="en-US"/>
        </w:rPr>
      </w:pPr>
      <w:r>
        <w:rPr>
          <w:lang w:val="en-US"/>
        </w:rPr>
        <w:lastRenderedPageBreak/>
        <w:t>ANNEX 1</w:t>
      </w:r>
      <w:r>
        <w:rPr>
          <w:lang w:val="en-US"/>
        </w:rPr>
        <w:br/>
      </w:r>
      <w:r w:rsidRPr="00313F48">
        <w:rPr>
          <w:lang w:val="en-US"/>
        </w:rPr>
        <w:t xml:space="preserve">(to TSB Collective letter </w:t>
      </w:r>
      <w:r>
        <w:rPr>
          <w:lang w:val="en-US"/>
        </w:rPr>
        <w:t>7</w:t>
      </w:r>
      <w:r w:rsidRPr="00313F48">
        <w:rPr>
          <w:lang w:val="en-US"/>
        </w:rPr>
        <w:t>/</w:t>
      </w:r>
      <w:r>
        <w:rPr>
          <w:lang w:val="en-US"/>
        </w:rPr>
        <w:t>9</w:t>
      </w:r>
      <w:r w:rsidRPr="00313F48">
        <w:rPr>
          <w:lang w:val="en-US"/>
        </w:rPr>
        <w:t>)</w:t>
      </w:r>
    </w:p>
    <w:p w:rsidR="003A3B0C" w:rsidRPr="00C016F4" w:rsidRDefault="003A3B0C" w:rsidP="008A6379">
      <w:pPr>
        <w:pStyle w:val="LetterStart"/>
        <w:tabs>
          <w:tab w:val="clear" w:pos="1361"/>
          <w:tab w:val="clear" w:pos="1758"/>
          <w:tab w:val="clear" w:pos="2155"/>
          <w:tab w:val="clear" w:pos="2552"/>
          <w:tab w:val="center" w:pos="4962"/>
        </w:tabs>
        <w:spacing w:before="120" w:line="240" w:lineRule="atLeast"/>
        <w:rPr>
          <w:lang w:val="en-US"/>
        </w:rPr>
      </w:pPr>
    </w:p>
    <w:p w:rsidR="003A3B0C" w:rsidRPr="00601744" w:rsidRDefault="003A3B0C" w:rsidP="000B3D8D">
      <w:pPr>
        <w:pStyle w:val="LetterStart"/>
        <w:tabs>
          <w:tab w:val="clear" w:pos="1361"/>
          <w:tab w:val="clear" w:pos="1758"/>
          <w:tab w:val="clear" w:pos="2155"/>
          <w:tab w:val="clear" w:pos="2552"/>
          <w:tab w:val="center" w:pos="4962"/>
        </w:tabs>
        <w:spacing w:before="120" w:line="240" w:lineRule="atLeast"/>
        <w:jc w:val="center"/>
        <w:rPr>
          <w:b/>
          <w:bCs/>
          <w:lang w:val="en-US"/>
        </w:rPr>
      </w:pPr>
      <w:r w:rsidRPr="00601744">
        <w:rPr>
          <w:b/>
          <w:bCs/>
          <w:lang w:val="en-US"/>
        </w:rPr>
        <w:t>Draft Agenda for the Plenary sessions of Study Group 9</w:t>
      </w:r>
    </w:p>
    <w:p w:rsidR="003A3B0C" w:rsidRDefault="003A3B0C" w:rsidP="000B3D8D">
      <w:pPr>
        <w:pStyle w:val="LetterStart"/>
        <w:tabs>
          <w:tab w:val="clear" w:pos="1361"/>
          <w:tab w:val="clear" w:pos="1758"/>
          <w:tab w:val="clear" w:pos="2155"/>
          <w:tab w:val="clear" w:pos="2552"/>
          <w:tab w:val="center" w:pos="4962"/>
          <w:tab w:val="left" w:pos="6096"/>
          <w:tab w:val="left" w:pos="6237"/>
        </w:tabs>
        <w:spacing w:before="120" w:line="240" w:lineRule="atLeast"/>
        <w:jc w:val="center"/>
        <w:rPr>
          <w:b/>
          <w:bCs/>
          <w:i/>
          <w:iCs/>
          <w:lang w:val="en-US"/>
        </w:rPr>
      </w:pPr>
      <w:r w:rsidRPr="00B17BE0">
        <w:rPr>
          <w:b/>
          <w:bCs/>
          <w:i/>
          <w:iCs/>
          <w:lang w:val="en-US"/>
        </w:rPr>
        <w:t>(</w:t>
      </w:r>
      <w:smartTag w:uri="urn:schemas-microsoft-com:office:smarttags" w:element="place">
        <w:smartTag w:uri="urn:schemas-microsoft-com:office:smarttags" w:element="City">
          <w:r w:rsidRPr="00B17BE0">
            <w:rPr>
              <w:b/>
              <w:bCs/>
              <w:i/>
              <w:iCs/>
              <w:lang w:val="en-US"/>
            </w:rPr>
            <w:t>Geneva</w:t>
          </w:r>
        </w:smartTag>
      </w:smartTag>
      <w:r w:rsidRPr="00B17BE0">
        <w:rPr>
          <w:b/>
          <w:bCs/>
          <w:i/>
          <w:iCs/>
          <w:lang w:val="en-US"/>
        </w:rPr>
        <w:t xml:space="preserve">, </w:t>
      </w:r>
      <w:r>
        <w:rPr>
          <w:b/>
          <w:bCs/>
          <w:i/>
          <w:iCs/>
          <w:lang w:val="en-US"/>
        </w:rPr>
        <w:t>2</w:t>
      </w:r>
      <w:r w:rsidRPr="00B17BE0">
        <w:rPr>
          <w:b/>
          <w:bCs/>
          <w:i/>
          <w:iCs/>
          <w:lang w:val="en-US"/>
        </w:rPr>
        <w:t>1-</w:t>
      </w:r>
      <w:r>
        <w:rPr>
          <w:b/>
          <w:bCs/>
          <w:i/>
          <w:iCs/>
          <w:lang w:val="en-US"/>
        </w:rPr>
        <w:t>25</w:t>
      </w:r>
      <w:r w:rsidRPr="00B17BE0">
        <w:rPr>
          <w:b/>
          <w:bCs/>
          <w:i/>
          <w:iCs/>
          <w:lang w:val="en-US"/>
        </w:rPr>
        <w:t xml:space="preserve"> </w:t>
      </w:r>
      <w:r>
        <w:rPr>
          <w:b/>
          <w:bCs/>
          <w:i/>
          <w:iCs/>
          <w:lang w:val="en-US"/>
        </w:rPr>
        <w:t>November 2011</w:t>
      </w:r>
      <w:r w:rsidRPr="00B17BE0">
        <w:rPr>
          <w:b/>
          <w:bCs/>
          <w:i/>
          <w:iCs/>
          <w:lang w:val="en-US"/>
        </w:rPr>
        <w:t>)</w:t>
      </w:r>
    </w:p>
    <w:tbl>
      <w:tblPr>
        <w:tblW w:w="9977" w:type="dxa"/>
        <w:jc w:val="center"/>
        <w:tblInd w:w="1832" w:type="dxa"/>
        <w:tblLook w:val="0000" w:firstRow="0" w:lastRow="0" w:firstColumn="0" w:lastColumn="0" w:noHBand="0" w:noVBand="0"/>
      </w:tblPr>
      <w:tblGrid>
        <w:gridCol w:w="618"/>
        <w:gridCol w:w="9359"/>
      </w:tblGrid>
      <w:tr w:rsidR="003A3B0C" w:rsidRPr="000F7C04" w:rsidTr="009317B0">
        <w:trPr>
          <w:jc w:val="center"/>
        </w:trPr>
        <w:tc>
          <w:tcPr>
            <w:tcW w:w="618" w:type="dxa"/>
          </w:tcPr>
          <w:p w:rsidR="003A3B0C" w:rsidRPr="000F7C04" w:rsidRDefault="003A3B0C" w:rsidP="0061366C">
            <w:pPr>
              <w:numPr>
                <w:ilvl w:val="0"/>
                <w:numId w:val="7"/>
              </w:numPr>
              <w:ind w:left="357" w:hanging="357"/>
              <w:jc w:val="right"/>
              <w:rPr>
                <w:szCs w:val="22"/>
              </w:rPr>
            </w:pPr>
          </w:p>
        </w:tc>
        <w:tc>
          <w:tcPr>
            <w:tcW w:w="9359" w:type="dxa"/>
          </w:tcPr>
          <w:p w:rsidR="003A3B0C" w:rsidRDefault="003A3B0C" w:rsidP="0061366C">
            <w:pPr>
              <w:rPr>
                <w:szCs w:val="22"/>
              </w:rPr>
            </w:pPr>
            <w:r w:rsidRPr="000508CA">
              <w:rPr>
                <w:szCs w:val="22"/>
              </w:rPr>
              <w:t xml:space="preserve">Opening of the meeting </w:t>
            </w:r>
          </w:p>
          <w:p w:rsidR="003A3B0C" w:rsidRPr="000508CA" w:rsidRDefault="002549AE" w:rsidP="002549AE">
            <w:pPr>
              <w:spacing w:before="60"/>
              <w:ind w:left="674" w:hanging="674"/>
              <w:rPr>
                <w:szCs w:val="22"/>
              </w:rPr>
            </w:pPr>
            <w:r>
              <w:rPr>
                <w:szCs w:val="22"/>
              </w:rPr>
              <w:t>1.1</w:t>
            </w:r>
            <w:r>
              <w:rPr>
                <w:szCs w:val="22"/>
              </w:rPr>
              <w:tab/>
            </w:r>
            <w:r w:rsidR="003A3B0C" w:rsidRPr="000508CA">
              <w:rPr>
                <w:szCs w:val="22"/>
              </w:rPr>
              <w:t>Agenda</w:t>
            </w:r>
          </w:p>
          <w:p w:rsidR="003A3B0C" w:rsidRDefault="002549AE" w:rsidP="002549AE">
            <w:pPr>
              <w:spacing w:before="60"/>
              <w:ind w:left="674" w:hanging="674"/>
            </w:pPr>
            <w:r>
              <w:rPr>
                <w:szCs w:val="22"/>
              </w:rPr>
              <w:t>1.2</w:t>
            </w:r>
            <w:r>
              <w:rPr>
                <w:szCs w:val="22"/>
              </w:rPr>
              <w:tab/>
            </w:r>
            <w:r w:rsidR="003A3B0C" w:rsidRPr="00004FB9">
              <w:rPr>
                <w:szCs w:val="22"/>
              </w:rPr>
              <w:t>Approval of previous SG 9</w:t>
            </w:r>
            <w:r w:rsidR="003A3B0C" w:rsidRPr="00004FB9">
              <w:rPr>
                <w:szCs w:val="22"/>
                <w:lang w:eastAsia="ja-JP"/>
              </w:rPr>
              <w:t xml:space="preserve"> </w:t>
            </w:r>
            <w:r w:rsidR="003A3B0C" w:rsidRPr="00004FB9">
              <w:rPr>
                <w:szCs w:val="22"/>
              </w:rPr>
              <w:t xml:space="preserve">meeting report </w:t>
            </w:r>
            <w:r w:rsidR="003A3B0C" w:rsidRPr="00004FB9">
              <w:t>(COM 9-</w:t>
            </w:r>
            <w:hyperlink r:id="rId25" w:history="1">
              <w:r w:rsidR="003A3B0C" w:rsidRPr="00004FB9">
                <w:rPr>
                  <w:rStyle w:val="Hyperlink"/>
                </w:rPr>
                <w:t>R8</w:t>
              </w:r>
            </w:hyperlink>
            <w:r w:rsidR="003A3B0C" w:rsidRPr="00004FB9">
              <w:t>)</w:t>
            </w:r>
          </w:p>
          <w:p w:rsidR="003A3B0C" w:rsidRDefault="002549AE" w:rsidP="002549AE">
            <w:pPr>
              <w:spacing w:before="60"/>
              <w:ind w:left="674" w:hanging="674"/>
              <w:rPr>
                <w:szCs w:val="22"/>
              </w:rPr>
            </w:pPr>
            <w:r>
              <w:rPr>
                <w:szCs w:val="22"/>
              </w:rPr>
              <w:t>1.3</w:t>
            </w:r>
            <w:r>
              <w:rPr>
                <w:szCs w:val="22"/>
              </w:rPr>
              <w:tab/>
            </w:r>
            <w:r w:rsidR="003A3B0C" w:rsidRPr="000508CA">
              <w:rPr>
                <w:szCs w:val="22"/>
              </w:rPr>
              <w:t xml:space="preserve">Document for the meeting </w:t>
            </w:r>
          </w:p>
          <w:p w:rsidR="003A3B0C" w:rsidRPr="000F7C04" w:rsidRDefault="003A3B0C" w:rsidP="002549AE">
            <w:pPr>
              <w:spacing w:before="60"/>
              <w:ind w:left="674" w:hanging="674"/>
              <w:rPr>
                <w:szCs w:val="22"/>
              </w:rPr>
            </w:pPr>
            <w:r>
              <w:rPr>
                <w:szCs w:val="22"/>
              </w:rPr>
              <w:t>1.4</w:t>
            </w:r>
            <w:r w:rsidR="002549AE">
              <w:rPr>
                <w:szCs w:val="22"/>
              </w:rPr>
              <w:tab/>
            </w:r>
            <w:r w:rsidRPr="000508CA">
              <w:rPr>
                <w:szCs w:val="22"/>
              </w:rPr>
              <w:t>Work plan</w:t>
            </w:r>
          </w:p>
        </w:tc>
      </w:tr>
      <w:tr w:rsidR="003A3B0C" w:rsidRPr="00FA5A8A" w:rsidTr="009317B0">
        <w:trPr>
          <w:jc w:val="center"/>
        </w:trPr>
        <w:tc>
          <w:tcPr>
            <w:tcW w:w="618" w:type="dxa"/>
          </w:tcPr>
          <w:p w:rsidR="003A3B0C" w:rsidRPr="000F7C04"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rPr>
            </w:pPr>
            <w:r w:rsidRPr="00D92C5E">
              <w:rPr>
                <w:szCs w:val="22"/>
              </w:rPr>
              <w:t>Feedback on interim activities since last meeting</w:t>
            </w:r>
          </w:p>
          <w:p w:rsidR="003A3B0C" w:rsidRPr="00830092" w:rsidRDefault="002549AE" w:rsidP="002549AE">
            <w:pPr>
              <w:tabs>
                <w:tab w:val="clear" w:pos="794"/>
                <w:tab w:val="clear" w:pos="1191"/>
                <w:tab w:val="clear" w:pos="1588"/>
                <w:tab w:val="clear" w:pos="1985"/>
                <w:tab w:val="left" w:pos="674"/>
              </w:tabs>
              <w:spacing w:before="60"/>
              <w:ind w:left="674" w:hanging="674"/>
              <w:rPr>
                <w:szCs w:val="22"/>
                <w:lang w:val="en-US"/>
              </w:rPr>
            </w:pPr>
            <w:r>
              <w:rPr>
                <w:szCs w:val="22"/>
                <w:lang w:val="en-US"/>
              </w:rPr>
              <w:t>2.1</w:t>
            </w:r>
            <w:r>
              <w:rPr>
                <w:szCs w:val="22"/>
                <w:lang w:val="en-US"/>
              </w:rPr>
              <w:tab/>
            </w:r>
            <w:r w:rsidR="00FA5A8A" w:rsidRPr="00D92C5E">
              <w:rPr>
                <w:szCs w:val="22"/>
              </w:rPr>
              <w:t xml:space="preserve">Joint Rapporteurs’ Group: Q3, 4, 5, 7, 8, and 10/9 – Lawrenceville, Georgia, USA, </w:t>
            </w:r>
            <w:r>
              <w:rPr>
                <w:szCs w:val="22"/>
              </w:rPr>
              <w:br/>
            </w:r>
            <w:r w:rsidR="00FA5A8A" w:rsidRPr="00D92C5E">
              <w:rPr>
                <w:szCs w:val="22"/>
              </w:rPr>
              <w:t>21-23 September 2011</w:t>
            </w:r>
          </w:p>
          <w:p w:rsidR="00FA5A8A" w:rsidRPr="00BB6291" w:rsidRDefault="002549AE" w:rsidP="002549AE">
            <w:pPr>
              <w:tabs>
                <w:tab w:val="clear" w:pos="794"/>
                <w:tab w:val="clear" w:pos="1191"/>
                <w:tab w:val="clear" w:pos="1588"/>
                <w:tab w:val="clear" w:pos="1985"/>
                <w:tab w:val="left" w:pos="674"/>
              </w:tabs>
              <w:spacing w:before="60"/>
              <w:ind w:left="674" w:hanging="674"/>
              <w:rPr>
                <w:szCs w:val="22"/>
                <w:lang w:val="fr-FR"/>
              </w:rPr>
            </w:pPr>
            <w:r>
              <w:rPr>
                <w:szCs w:val="22"/>
                <w:lang w:val="fr-FR"/>
              </w:rPr>
              <w:t>2.2</w:t>
            </w:r>
            <w:r>
              <w:rPr>
                <w:szCs w:val="22"/>
                <w:lang w:val="fr-FR"/>
              </w:rPr>
              <w:tab/>
            </w:r>
            <w:r w:rsidR="00FA5A8A" w:rsidRPr="00BB6291">
              <w:rPr>
                <w:szCs w:val="22"/>
                <w:lang w:val="fr-FR"/>
              </w:rPr>
              <w:t>Rapporteurs’ Group: Q1/9 – Fujimino, Saitama, Japan, 15-16 September 2011</w:t>
            </w:r>
          </w:p>
          <w:p w:rsidR="00FA5A8A" w:rsidRPr="00FA5A8A" w:rsidRDefault="002549AE" w:rsidP="002549AE">
            <w:pPr>
              <w:tabs>
                <w:tab w:val="clear" w:pos="794"/>
                <w:tab w:val="clear" w:pos="1191"/>
                <w:tab w:val="clear" w:pos="1588"/>
                <w:tab w:val="clear" w:pos="1985"/>
                <w:tab w:val="left" w:pos="674"/>
              </w:tabs>
              <w:spacing w:before="60"/>
              <w:ind w:left="674" w:hanging="674"/>
              <w:rPr>
                <w:szCs w:val="22"/>
                <w:lang w:val="fr-FR"/>
              </w:rPr>
            </w:pPr>
            <w:r>
              <w:rPr>
                <w:szCs w:val="22"/>
                <w:lang w:val="fr-FR"/>
              </w:rPr>
              <w:t>2.3</w:t>
            </w:r>
            <w:r>
              <w:rPr>
                <w:szCs w:val="22"/>
                <w:lang w:val="fr-FR"/>
              </w:rPr>
              <w:tab/>
            </w:r>
            <w:r w:rsidR="00FA5A8A" w:rsidRPr="00FA5A8A">
              <w:rPr>
                <w:szCs w:val="22"/>
                <w:lang w:val="fr-FR"/>
              </w:rPr>
              <w:t xml:space="preserve">Joint Rapporteurs’ Group: </w:t>
            </w:r>
            <w:r w:rsidR="00FA5A8A" w:rsidRPr="00FA5A8A">
              <w:rPr>
                <w:lang w:val="fr-FR"/>
              </w:rPr>
              <w:t>MMQA</w:t>
            </w:r>
            <w:r w:rsidR="00FA5A8A">
              <w:rPr>
                <w:lang w:val="fr-FR"/>
              </w:rPr>
              <w:t xml:space="preserve"> (</w:t>
            </w:r>
            <w:r w:rsidR="00FA5A8A" w:rsidRPr="00FA5A8A">
              <w:rPr>
                <w:lang w:val="fr-FR"/>
              </w:rPr>
              <w:t>2</w:t>
            </w:r>
            <w:r w:rsidR="00FA5A8A">
              <w:rPr>
                <w:lang w:val="fr-FR"/>
              </w:rPr>
              <w:t>, 12</w:t>
            </w:r>
            <w:r w:rsidR="00FA5A8A" w:rsidRPr="00FA5A8A">
              <w:rPr>
                <w:lang w:val="fr-FR"/>
              </w:rPr>
              <w:t>/9</w:t>
            </w:r>
            <w:r w:rsidR="00FA5A8A">
              <w:rPr>
                <w:lang w:val="fr-FR"/>
              </w:rPr>
              <w:t xml:space="preserve"> &amp;</w:t>
            </w:r>
            <w:r w:rsidR="00FA5A8A" w:rsidRPr="00FA5A8A">
              <w:rPr>
                <w:lang w:val="fr-FR"/>
              </w:rPr>
              <w:t xml:space="preserve"> Q9/12</w:t>
            </w:r>
            <w:r w:rsidR="00FA5A8A">
              <w:rPr>
                <w:lang w:val="fr-FR"/>
              </w:rPr>
              <w:t>)</w:t>
            </w:r>
            <w:r w:rsidR="00FA5A8A" w:rsidRPr="00FA5A8A">
              <w:rPr>
                <w:lang w:val="fr-FR"/>
              </w:rPr>
              <w:t xml:space="preserve"> </w:t>
            </w:r>
            <w:r w:rsidR="00FA5A8A" w:rsidRPr="00FA5A8A">
              <w:rPr>
                <w:szCs w:val="22"/>
                <w:lang w:val="fr-FR"/>
              </w:rPr>
              <w:t>–</w:t>
            </w:r>
            <w:r w:rsidR="00FA5A8A" w:rsidRPr="00FA5A8A">
              <w:rPr>
                <w:lang w:val="fr-FR"/>
              </w:rPr>
              <w:t xml:space="preserve"> Seoul</w:t>
            </w:r>
            <w:r w:rsidR="00FA5A8A">
              <w:rPr>
                <w:lang w:val="fr-FR"/>
              </w:rPr>
              <w:t>, Korea,</w:t>
            </w:r>
            <w:r w:rsidR="00FA5A8A" w:rsidRPr="00FA5A8A">
              <w:rPr>
                <w:lang w:val="fr-FR"/>
              </w:rPr>
              <w:t xml:space="preserve"> 6</w:t>
            </w:r>
            <w:r w:rsidR="00FA5A8A">
              <w:rPr>
                <w:lang w:val="fr-FR"/>
              </w:rPr>
              <w:t>-</w:t>
            </w:r>
            <w:r w:rsidR="00FA5A8A" w:rsidRPr="00FA5A8A">
              <w:rPr>
                <w:lang w:val="fr-FR"/>
              </w:rPr>
              <w:t>10</w:t>
            </w:r>
            <w:r w:rsidR="00FA5A8A">
              <w:rPr>
                <w:lang w:val="fr-FR"/>
              </w:rPr>
              <w:t xml:space="preserve"> </w:t>
            </w:r>
            <w:r w:rsidR="00FA5A8A" w:rsidRPr="00FA5A8A">
              <w:rPr>
                <w:lang w:val="fr-FR"/>
              </w:rPr>
              <w:t>June 2011</w:t>
            </w:r>
          </w:p>
        </w:tc>
      </w:tr>
      <w:tr w:rsidR="003A3B0C" w:rsidRPr="00D92C5E" w:rsidTr="009317B0">
        <w:trPr>
          <w:jc w:val="center"/>
        </w:trPr>
        <w:tc>
          <w:tcPr>
            <w:tcW w:w="618" w:type="dxa"/>
          </w:tcPr>
          <w:p w:rsidR="003A3B0C" w:rsidRPr="00FA5A8A" w:rsidRDefault="003A3B0C" w:rsidP="0061366C">
            <w:pPr>
              <w:numPr>
                <w:ilvl w:val="0"/>
                <w:numId w:val="7"/>
              </w:numPr>
              <w:ind w:left="357" w:hanging="357"/>
              <w:jc w:val="right"/>
              <w:rPr>
                <w:szCs w:val="22"/>
                <w:lang w:val="fr-FR"/>
              </w:rPr>
            </w:pPr>
          </w:p>
        </w:tc>
        <w:tc>
          <w:tcPr>
            <w:tcW w:w="9359" w:type="dxa"/>
          </w:tcPr>
          <w:p w:rsidR="003A3B0C" w:rsidRPr="00D92C5E" w:rsidRDefault="003A3B0C" w:rsidP="0061366C">
            <w:pPr>
              <w:rPr>
                <w:szCs w:val="22"/>
              </w:rPr>
            </w:pPr>
            <w:r w:rsidRPr="00D92C5E">
              <w:rPr>
                <w:szCs w:val="22"/>
              </w:rPr>
              <w:t>Report on other Groups/Workshops</w:t>
            </w:r>
          </w:p>
          <w:p w:rsidR="003A3B0C" w:rsidRPr="000F237B" w:rsidRDefault="002549AE" w:rsidP="002549AE">
            <w:pPr>
              <w:tabs>
                <w:tab w:val="clear" w:pos="794"/>
                <w:tab w:val="left" w:pos="674"/>
              </w:tabs>
              <w:spacing w:before="60"/>
              <w:ind w:left="674" w:hanging="674"/>
              <w:rPr>
                <w:szCs w:val="22"/>
              </w:rPr>
            </w:pPr>
            <w:r>
              <w:rPr>
                <w:szCs w:val="22"/>
              </w:rPr>
              <w:t>3.1</w:t>
            </w:r>
            <w:r>
              <w:rPr>
                <w:szCs w:val="22"/>
              </w:rPr>
              <w:tab/>
            </w:r>
            <w:r w:rsidR="003A3B0C" w:rsidRPr="000F237B">
              <w:rPr>
                <w:szCs w:val="22"/>
              </w:rPr>
              <w:t>Focus Groups meetings? (Smart Grid; Cloud Computing;</w:t>
            </w:r>
            <w:r w:rsidR="003A3B0C" w:rsidRPr="000F237B">
              <w:t xml:space="preserve"> </w:t>
            </w:r>
            <w:r w:rsidR="003A3B0C" w:rsidRPr="000F237B">
              <w:rPr>
                <w:szCs w:val="22"/>
              </w:rPr>
              <w:t>Audiovisual Media Accessibility; Driver Distraction; Car Communication)</w:t>
            </w:r>
          </w:p>
          <w:p w:rsidR="003A3B0C" w:rsidRPr="000F237B" w:rsidRDefault="002549AE" w:rsidP="002549AE">
            <w:pPr>
              <w:tabs>
                <w:tab w:val="clear" w:pos="794"/>
                <w:tab w:val="left" w:pos="674"/>
              </w:tabs>
              <w:spacing w:before="60"/>
              <w:ind w:left="674" w:hanging="674"/>
              <w:rPr>
                <w:szCs w:val="22"/>
              </w:rPr>
            </w:pPr>
            <w:r>
              <w:rPr>
                <w:szCs w:val="22"/>
              </w:rPr>
              <w:t>3.2</w:t>
            </w:r>
            <w:r>
              <w:rPr>
                <w:szCs w:val="22"/>
              </w:rPr>
              <w:tab/>
            </w:r>
            <w:r w:rsidR="003A3B0C" w:rsidRPr="000F237B">
              <w:rPr>
                <w:szCs w:val="22"/>
              </w:rPr>
              <w:t>Global Standards Initiative events? (IPTV-GSI; IoT-GSI; NGN-GSI)</w:t>
            </w:r>
          </w:p>
          <w:p w:rsidR="003A3B0C" w:rsidRPr="000F237B" w:rsidRDefault="002549AE" w:rsidP="002549AE">
            <w:pPr>
              <w:tabs>
                <w:tab w:val="clear" w:pos="794"/>
                <w:tab w:val="left" w:pos="674"/>
              </w:tabs>
              <w:spacing w:before="60"/>
              <w:ind w:left="674" w:hanging="674"/>
              <w:rPr>
                <w:szCs w:val="22"/>
              </w:rPr>
            </w:pPr>
            <w:r>
              <w:rPr>
                <w:szCs w:val="22"/>
              </w:rPr>
              <w:t>3.3</w:t>
            </w:r>
            <w:r>
              <w:rPr>
                <w:szCs w:val="22"/>
              </w:rPr>
              <w:tab/>
            </w:r>
            <w:r w:rsidR="003A3B0C" w:rsidRPr="000F237B">
              <w:rPr>
                <w:szCs w:val="22"/>
              </w:rPr>
              <w:t>Joint Coordination Activity meetings? (JCA-IPTV; JCA-IoT; JCA-NGN; JCA-HN; JCA-ICT&amp;CC; JCA-Mgt; JCA-AHF; JCA-IdM; JCA-CIT)</w:t>
            </w:r>
          </w:p>
          <w:p w:rsidR="003A3B0C" w:rsidRPr="000F237B" w:rsidRDefault="002549AE" w:rsidP="002549AE">
            <w:pPr>
              <w:tabs>
                <w:tab w:val="clear" w:pos="794"/>
                <w:tab w:val="left" w:pos="674"/>
              </w:tabs>
              <w:spacing w:before="60"/>
              <w:ind w:left="674" w:hanging="674"/>
              <w:rPr>
                <w:szCs w:val="22"/>
              </w:rPr>
            </w:pPr>
            <w:r>
              <w:rPr>
                <w:szCs w:val="22"/>
              </w:rPr>
              <w:t>3.4</w:t>
            </w:r>
            <w:r>
              <w:rPr>
                <w:szCs w:val="22"/>
              </w:rPr>
              <w:tab/>
            </w:r>
            <w:r w:rsidR="003A3B0C" w:rsidRPr="000F237B">
              <w:rPr>
                <w:szCs w:val="22"/>
              </w:rPr>
              <w:t>Workshops?</w:t>
            </w:r>
          </w:p>
          <w:p w:rsidR="003A3B0C" w:rsidRPr="00D92C5E" w:rsidRDefault="002549AE" w:rsidP="002549AE">
            <w:pPr>
              <w:tabs>
                <w:tab w:val="clear" w:pos="794"/>
                <w:tab w:val="left" w:pos="674"/>
              </w:tabs>
              <w:spacing w:before="60"/>
              <w:ind w:left="674" w:hanging="674"/>
              <w:rPr>
                <w:szCs w:val="22"/>
              </w:rPr>
            </w:pPr>
            <w:r>
              <w:rPr>
                <w:szCs w:val="22"/>
              </w:rPr>
              <w:t>3.5</w:t>
            </w:r>
            <w:r>
              <w:rPr>
                <w:szCs w:val="22"/>
              </w:rPr>
              <w:tab/>
            </w:r>
            <w:r w:rsidR="003A3B0C" w:rsidRPr="000F237B">
              <w:rPr>
                <w:szCs w:val="22"/>
              </w:rPr>
              <w:t>Others?</w:t>
            </w:r>
            <w:r w:rsidR="003A3B0C">
              <w:rPr>
                <w:szCs w:val="22"/>
              </w:rPr>
              <w:t xml:space="preserve"> </w:t>
            </w:r>
          </w:p>
        </w:tc>
      </w:tr>
      <w:tr w:rsidR="003A3B0C" w:rsidRPr="00D92C5E" w:rsidTr="009317B0">
        <w:trPr>
          <w:jc w:val="center"/>
        </w:trPr>
        <w:tc>
          <w:tcPr>
            <w:tcW w:w="618" w:type="dxa"/>
          </w:tcPr>
          <w:p w:rsidR="003A3B0C" w:rsidRPr="000F237B" w:rsidRDefault="003A3B0C" w:rsidP="0061366C">
            <w:pPr>
              <w:numPr>
                <w:ilvl w:val="0"/>
                <w:numId w:val="7"/>
              </w:numPr>
              <w:ind w:left="357" w:hanging="357"/>
              <w:jc w:val="right"/>
              <w:rPr>
                <w:szCs w:val="22"/>
              </w:rPr>
            </w:pPr>
          </w:p>
        </w:tc>
        <w:tc>
          <w:tcPr>
            <w:tcW w:w="9359" w:type="dxa"/>
          </w:tcPr>
          <w:p w:rsidR="003A3B0C" w:rsidRPr="000F237B" w:rsidRDefault="003A3B0C" w:rsidP="0061366C">
            <w:pPr>
              <w:rPr>
                <w:szCs w:val="22"/>
              </w:rPr>
            </w:pPr>
            <w:r w:rsidRPr="000F237B">
              <w:rPr>
                <w:szCs w:val="22"/>
              </w:rPr>
              <w:t>Pr</w:t>
            </w:r>
            <w:r w:rsidR="002549AE">
              <w:rPr>
                <w:szCs w:val="22"/>
              </w:rPr>
              <w:t>eparation for WTSA-12 and next Study P</w:t>
            </w:r>
            <w:r w:rsidRPr="000F237B">
              <w:rPr>
                <w:szCs w:val="22"/>
              </w:rPr>
              <w:t>eriod</w:t>
            </w:r>
          </w:p>
          <w:p w:rsidR="003A3B0C" w:rsidRPr="000F237B" w:rsidRDefault="002549AE" w:rsidP="002549AE">
            <w:pPr>
              <w:tabs>
                <w:tab w:val="clear" w:pos="794"/>
                <w:tab w:val="left" w:pos="674"/>
              </w:tabs>
              <w:spacing w:before="100"/>
              <w:rPr>
                <w:szCs w:val="22"/>
              </w:rPr>
            </w:pPr>
            <w:r>
              <w:rPr>
                <w:szCs w:val="22"/>
              </w:rPr>
              <w:t>4.1</w:t>
            </w:r>
            <w:r>
              <w:rPr>
                <w:szCs w:val="22"/>
              </w:rPr>
              <w:tab/>
            </w:r>
            <w:r w:rsidR="003A3B0C" w:rsidRPr="000F237B">
              <w:rPr>
                <w:szCs w:val="22"/>
              </w:rPr>
              <w:t>SG 9 organization (including Working Party structure)</w:t>
            </w:r>
          </w:p>
          <w:p w:rsidR="003A3B0C" w:rsidRPr="000F237B" w:rsidRDefault="002549AE" w:rsidP="002549AE">
            <w:pPr>
              <w:tabs>
                <w:tab w:val="clear" w:pos="794"/>
                <w:tab w:val="left" w:pos="674"/>
              </w:tabs>
              <w:spacing w:before="100"/>
              <w:rPr>
                <w:szCs w:val="22"/>
              </w:rPr>
            </w:pPr>
            <w:r>
              <w:rPr>
                <w:szCs w:val="22"/>
              </w:rPr>
              <w:t>4.2</w:t>
            </w:r>
            <w:r>
              <w:rPr>
                <w:szCs w:val="22"/>
              </w:rPr>
              <w:tab/>
            </w:r>
            <w:r w:rsidR="003A3B0C" w:rsidRPr="000F237B">
              <w:rPr>
                <w:szCs w:val="22"/>
              </w:rPr>
              <w:t>SG 9 Questions for next Study Period</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BB6291" w:rsidRDefault="003A3B0C" w:rsidP="0061366C">
            <w:pPr>
              <w:rPr>
                <w:szCs w:val="22"/>
              </w:rPr>
            </w:pPr>
            <w:r w:rsidRPr="00BB6291">
              <w:rPr>
                <w:szCs w:val="22"/>
              </w:rPr>
              <w:t>Intellectual Property Rights inquiry</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BB6291" w:rsidRDefault="003A3B0C" w:rsidP="0061366C">
            <w:pPr>
              <w:rPr>
                <w:szCs w:val="22"/>
                <w:lang w:eastAsia="ja-JP"/>
              </w:rPr>
            </w:pPr>
            <w:r w:rsidRPr="00BB6291">
              <w:rPr>
                <w:szCs w:val="22"/>
                <w:lang w:eastAsia="ja-JP"/>
              </w:rPr>
              <w:t>“Consent” on draft Recommendations proposed for approval in accordance with</w:t>
            </w:r>
            <w:r>
              <w:rPr>
                <w:szCs w:val="22"/>
                <w:lang w:eastAsia="ja-JP"/>
              </w:rPr>
              <w:t xml:space="preserve"> </w:t>
            </w:r>
            <w:r w:rsidRPr="00BB6291">
              <w:rPr>
                <w:szCs w:val="22"/>
                <w:lang w:eastAsia="ja-JP"/>
              </w:rPr>
              <w:t>Recommendation A.8</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lang w:eastAsia="ja-JP"/>
              </w:rPr>
            </w:pPr>
            <w:r w:rsidRPr="000508CA">
              <w:rPr>
                <w:szCs w:val="24"/>
              </w:rPr>
              <w:t>Approval of Working Parties reports, Question meetings report and Outgoing Liaison statements</w:t>
            </w:r>
          </w:p>
        </w:tc>
      </w:tr>
      <w:tr w:rsidR="003A3B0C" w:rsidRPr="00D92C5E" w:rsidTr="002549AE">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2549AE">
            <w:pPr>
              <w:rPr>
                <w:szCs w:val="22"/>
              </w:rPr>
            </w:pPr>
            <w:r w:rsidRPr="000508CA">
              <w:rPr>
                <w:szCs w:val="24"/>
              </w:rPr>
              <w:t>New/amended Questions (if any)</w:t>
            </w:r>
            <w:r w:rsidR="002549AE" w:rsidRPr="000508CA">
              <w:rPr>
                <w:szCs w:val="24"/>
              </w:rPr>
              <w:t xml:space="preserve"> </w:t>
            </w:r>
          </w:p>
        </w:tc>
      </w:tr>
      <w:tr w:rsidR="003A3B0C" w:rsidRPr="00D92C5E" w:rsidTr="002549AE">
        <w:trPr>
          <w:jc w:val="center"/>
        </w:trPr>
        <w:tc>
          <w:tcPr>
            <w:tcW w:w="618" w:type="dxa"/>
          </w:tcPr>
          <w:p w:rsidR="003A3B0C" w:rsidRPr="00D92C5E" w:rsidRDefault="003A3B0C" w:rsidP="002549AE">
            <w:pPr>
              <w:numPr>
                <w:ilvl w:val="0"/>
                <w:numId w:val="7"/>
              </w:numPr>
              <w:ind w:left="357" w:hanging="357"/>
              <w:jc w:val="right"/>
              <w:rPr>
                <w:szCs w:val="22"/>
              </w:rPr>
            </w:pPr>
          </w:p>
        </w:tc>
        <w:tc>
          <w:tcPr>
            <w:tcW w:w="9359" w:type="dxa"/>
          </w:tcPr>
          <w:p w:rsidR="003A3B0C" w:rsidRPr="00D92C5E" w:rsidRDefault="002549AE" w:rsidP="002549AE">
            <w:pPr>
              <w:rPr>
                <w:szCs w:val="22"/>
              </w:rPr>
            </w:pPr>
            <w:r w:rsidRPr="000508CA">
              <w:rPr>
                <w:szCs w:val="24"/>
              </w:rPr>
              <w:t>New appointment and change of appointment of Rapporteur(s), Associate Rapporteur(s)</w:t>
            </w:r>
          </w:p>
        </w:tc>
      </w:tr>
      <w:tr w:rsidR="003A3B0C" w:rsidRPr="00D92C5E" w:rsidTr="002549AE">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highlight w:val="yellow"/>
              </w:rPr>
            </w:pPr>
            <w:r w:rsidRPr="000508CA">
              <w:rPr>
                <w:szCs w:val="24"/>
              </w:rPr>
              <w:t>Update of SG 9 Work Programme</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lang w:eastAsia="ja-JP"/>
              </w:rPr>
            </w:pPr>
            <w:r w:rsidRPr="000508CA">
              <w:rPr>
                <w:szCs w:val="24"/>
              </w:rPr>
              <w:t>Date and place of the next meeting</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rPr>
            </w:pPr>
            <w:r w:rsidRPr="000508CA">
              <w:rPr>
                <w:szCs w:val="24"/>
              </w:rPr>
              <w:t>Future Interim activities</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BB6291" w:rsidRDefault="003A3B0C" w:rsidP="0061366C">
            <w:pPr>
              <w:rPr>
                <w:szCs w:val="22"/>
                <w:lang w:eastAsia="ja-JP"/>
              </w:rPr>
            </w:pPr>
            <w:r w:rsidRPr="00BB6291">
              <w:rPr>
                <w:szCs w:val="22"/>
                <w:lang w:eastAsia="ja-JP"/>
              </w:rPr>
              <w:t>Other</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rPr>
            </w:pPr>
            <w:r w:rsidRPr="000508CA">
              <w:t>Closing</w:t>
            </w:r>
          </w:p>
        </w:tc>
      </w:tr>
    </w:tbl>
    <w:p w:rsidR="003A3B0C" w:rsidRPr="00D92C5E" w:rsidRDefault="003A3B0C" w:rsidP="000B3D8D">
      <w:pPr>
        <w:pStyle w:val="LetterStart"/>
        <w:tabs>
          <w:tab w:val="clear" w:pos="1361"/>
          <w:tab w:val="clear" w:pos="1758"/>
          <w:tab w:val="clear" w:pos="2155"/>
          <w:tab w:val="clear" w:pos="2552"/>
          <w:tab w:val="center" w:pos="4962"/>
          <w:tab w:val="left" w:pos="6096"/>
          <w:tab w:val="left" w:pos="6237"/>
        </w:tabs>
        <w:spacing w:before="120" w:line="240" w:lineRule="atLeast"/>
        <w:jc w:val="center"/>
        <w:rPr>
          <w:b/>
          <w:bCs/>
          <w:i/>
          <w:iCs/>
        </w:rPr>
      </w:pPr>
    </w:p>
    <w:p w:rsidR="003A3B0C" w:rsidRPr="00C47411" w:rsidRDefault="003A3B0C" w:rsidP="002549AE">
      <w:pPr>
        <w:pStyle w:val="LetterStart"/>
        <w:tabs>
          <w:tab w:val="clear" w:pos="1361"/>
          <w:tab w:val="clear" w:pos="1758"/>
          <w:tab w:val="clear" w:pos="2155"/>
          <w:tab w:val="clear" w:pos="2552"/>
          <w:tab w:val="center" w:pos="4962"/>
        </w:tabs>
        <w:spacing w:before="120" w:line="240" w:lineRule="atLeast"/>
        <w:ind w:left="0"/>
        <w:jc w:val="center"/>
        <w:rPr>
          <w:lang w:val="en-US"/>
        </w:rPr>
      </w:pPr>
      <w:r w:rsidRPr="00A53350">
        <w:rPr>
          <w:szCs w:val="22"/>
        </w:rPr>
        <w:br w:type="page"/>
      </w:r>
      <w:r>
        <w:rPr>
          <w:lang w:val="en-US"/>
        </w:rPr>
        <w:lastRenderedPageBreak/>
        <w:t>ANNEX 2</w:t>
      </w:r>
      <w:r>
        <w:rPr>
          <w:lang w:val="en-US"/>
        </w:rPr>
        <w:br/>
      </w:r>
      <w:r w:rsidRPr="00313F48">
        <w:rPr>
          <w:lang w:val="en-US"/>
        </w:rPr>
        <w:t xml:space="preserve">(to TSB Collective letter </w:t>
      </w:r>
      <w:r>
        <w:rPr>
          <w:lang w:val="en-US"/>
        </w:rPr>
        <w:t>7</w:t>
      </w:r>
      <w:r w:rsidRPr="00313F48">
        <w:rPr>
          <w:lang w:val="en-US"/>
        </w:rPr>
        <w:t>/</w:t>
      </w:r>
      <w:r>
        <w:rPr>
          <w:lang w:val="en-US"/>
        </w:rPr>
        <w:t>9</w:t>
      </w:r>
      <w:r w:rsidRPr="00313F48">
        <w:rPr>
          <w:lang w:val="en-US"/>
        </w:rPr>
        <w:t>)</w:t>
      </w:r>
    </w:p>
    <w:p w:rsidR="003A3B0C" w:rsidRPr="00C35469" w:rsidRDefault="003A3B0C" w:rsidP="000B3D8D">
      <w:pPr>
        <w:pStyle w:val="LetterStart"/>
        <w:tabs>
          <w:tab w:val="clear" w:pos="1361"/>
          <w:tab w:val="clear" w:pos="1758"/>
          <w:tab w:val="clear" w:pos="2155"/>
          <w:tab w:val="clear" w:pos="2552"/>
          <w:tab w:val="center" w:pos="4962"/>
        </w:tabs>
        <w:spacing w:before="120" w:line="240" w:lineRule="atLeast"/>
        <w:jc w:val="center"/>
        <w:rPr>
          <w:lang w:val="en-US"/>
        </w:rPr>
      </w:pPr>
      <w:r w:rsidRPr="00512041">
        <w:rPr>
          <w:b/>
          <w:bCs/>
          <w:i/>
          <w:iCs/>
          <w:szCs w:val="24"/>
          <w:lang w:val="en-US"/>
        </w:rPr>
        <w:t>Draft work programme for the meeting of Study Group 9</w:t>
      </w:r>
    </w:p>
    <w:p w:rsidR="003A3B0C" w:rsidRPr="00B17BE0" w:rsidRDefault="003A3B0C" w:rsidP="00FB0120">
      <w:pPr>
        <w:pStyle w:val="LetterStart"/>
        <w:tabs>
          <w:tab w:val="clear" w:pos="1361"/>
          <w:tab w:val="clear" w:pos="1758"/>
          <w:tab w:val="clear" w:pos="2155"/>
          <w:tab w:val="clear" w:pos="2552"/>
          <w:tab w:val="center" w:pos="4962"/>
        </w:tabs>
        <w:spacing w:before="120" w:after="240"/>
        <w:ind w:left="284" w:right="91"/>
        <w:jc w:val="center"/>
        <w:rPr>
          <w:b/>
          <w:bCs/>
          <w:i/>
          <w:iCs/>
          <w:szCs w:val="24"/>
          <w:lang w:val="en-US"/>
        </w:rPr>
      </w:pPr>
      <w:r w:rsidRPr="00B17BE0">
        <w:rPr>
          <w:b/>
          <w:bCs/>
          <w:i/>
          <w:iCs/>
          <w:szCs w:val="24"/>
          <w:lang w:val="en-US"/>
        </w:rPr>
        <w:t xml:space="preserve">(Geneva, </w:t>
      </w:r>
      <w:r>
        <w:rPr>
          <w:b/>
          <w:bCs/>
          <w:i/>
          <w:iCs/>
          <w:szCs w:val="24"/>
          <w:lang w:val="en-US"/>
        </w:rPr>
        <w:t>21</w:t>
      </w:r>
      <w:r w:rsidRPr="00B17BE0">
        <w:rPr>
          <w:b/>
          <w:bCs/>
          <w:i/>
          <w:iCs/>
          <w:szCs w:val="24"/>
          <w:lang w:val="en-US"/>
        </w:rPr>
        <w:t xml:space="preserve"> - </w:t>
      </w:r>
      <w:r>
        <w:rPr>
          <w:b/>
          <w:bCs/>
          <w:i/>
          <w:iCs/>
          <w:szCs w:val="24"/>
          <w:lang w:val="en-US"/>
        </w:rPr>
        <w:t>25</w:t>
      </w:r>
      <w:r w:rsidRPr="00B17BE0">
        <w:rPr>
          <w:b/>
          <w:bCs/>
          <w:i/>
          <w:iCs/>
          <w:szCs w:val="24"/>
          <w:lang w:val="en-US"/>
        </w:rPr>
        <w:t xml:space="preserve"> </w:t>
      </w:r>
      <w:r>
        <w:rPr>
          <w:b/>
          <w:bCs/>
          <w:i/>
          <w:iCs/>
          <w:szCs w:val="24"/>
          <w:lang w:val="en-US"/>
        </w:rPr>
        <w:t>November 2011</w:t>
      </w:r>
      <w:r w:rsidRPr="00B17BE0">
        <w:rPr>
          <w:b/>
          <w:bCs/>
          <w:i/>
          <w:iCs/>
          <w:szCs w:val="24"/>
          <w:lang w:val="en-US"/>
        </w:rPr>
        <w:t>)</w:t>
      </w:r>
    </w:p>
    <w:tbl>
      <w:tblPr>
        <w:tblW w:w="10647"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510"/>
        <w:gridCol w:w="510"/>
        <w:gridCol w:w="510"/>
        <w:gridCol w:w="510"/>
        <w:gridCol w:w="510"/>
        <w:gridCol w:w="510"/>
        <w:gridCol w:w="510"/>
        <w:gridCol w:w="510"/>
        <w:gridCol w:w="510"/>
        <w:gridCol w:w="510"/>
        <w:gridCol w:w="544"/>
        <w:gridCol w:w="512"/>
        <w:gridCol w:w="510"/>
        <w:gridCol w:w="510"/>
        <w:gridCol w:w="513"/>
        <w:gridCol w:w="567"/>
        <w:gridCol w:w="627"/>
        <w:gridCol w:w="745"/>
      </w:tblGrid>
      <w:tr w:rsidR="003A3B0C" w:rsidRPr="00512041" w:rsidTr="000059F5">
        <w:trPr>
          <w:cantSplit/>
          <w:trHeight w:val="57"/>
          <w:jc w:val="center"/>
        </w:trPr>
        <w:tc>
          <w:tcPr>
            <w:tcW w:w="1019" w:type="dxa"/>
            <w:vMerge w:val="restart"/>
            <w:tcBorders>
              <w:top w:val="single" w:sz="12" w:space="0" w:color="auto"/>
              <w:left w:val="single" w:sz="12" w:space="0" w:color="auto"/>
              <w:right w:val="single" w:sz="12" w:space="0" w:color="auto"/>
            </w:tcBorders>
            <w:shd w:val="clear" w:color="auto" w:fill="D9D9D9"/>
          </w:tcPr>
          <w:p w:rsidR="003A3B0C" w:rsidRPr="006E2EB6" w:rsidRDefault="003A3B0C" w:rsidP="00765033">
            <w:pPr>
              <w:pStyle w:val="Header"/>
              <w:spacing w:before="240" w:after="240"/>
              <w:rPr>
                <w:sz w:val="20"/>
                <w:lang w:val="en-US"/>
              </w:rPr>
            </w:pPr>
          </w:p>
        </w:tc>
        <w:tc>
          <w:tcPr>
            <w:tcW w:w="2040"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iCs/>
                <w:sz w:val="20"/>
              </w:rPr>
            </w:pPr>
            <w:r w:rsidRPr="006E2EB6">
              <w:rPr>
                <w:b/>
                <w:iCs/>
                <w:sz w:val="20"/>
              </w:rPr>
              <w:t>21 November</w:t>
            </w:r>
            <w:r w:rsidRPr="006E2EB6">
              <w:rPr>
                <w:b/>
                <w:iCs/>
                <w:sz w:val="20"/>
              </w:rPr>
              <w:br/>
              <w:t>Monday</w:t>
            </w:r>
          </w:p>
        </w:tc>
        <w:tc>
          <w:tcPr>
            <w:tcW w:w="2040"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iCs/>
                <w:sz w:val="20"/>
              </w:rPr>
            </w:pPr>
            <w:r w:rsidRPr="006E2EB6">
              <w:rPr>
                <w:b/>
                <w:iCs/>
                <w:sz w:val="20"/>
              </w:rPr>
              <w:t>22 November</w:t>
            </w:r>
            <w:r w:rsidRPr="006E2EB6">
              <w:rPr>
                <w:b/>
                <w:iCs/>
                <w:sz w:val="20"/>
              </w:rPr>
              <w:br/>
              <w:t>Tuesday</w:t>
            </w:r>
          </w:p>
        </w:tc>
        <w:tc>
          <w:tcPr>
            <w:tcW w:w="2076"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C95C29">
            <w:pPr>
              <w:spacing w:before="60" w:after="120"/>
              <w:jc w:val="center"/>
              <w:rPr>
                <w:b/>
                <w:iCs/>
                <w:sz w:val="20"/>
              </w:rPr>
            </w:pPr>
            <w:r w:rsidRPr="006E2EB6">
              <w:rPr>
                <w:b/>
                <w:iCs/>
                <w:sz w:val="20"/>
              </w:rPr>
              <w:t xml:space="preserve">23 </w:t>
            </w:r>
            <w:r w:rsidR="00C95C29">
              <w:rPr>
                <w:b/>
                <w:iCs/>
                <w:sz w:val="20"/>
              </w:rPr>
              <w:t>November</w:t>
            </w:r>
            <w:r w:rsidRPr="006E2EB6">
              <w:rPr>
                <w:b/>
                <w:iCs/>
                <w:sz w:val="20"/>
              </w:rPr>
              <w:br/>
              <w:t>Wednesday</w:t>
            </w:r>
          </w:p>
        </w:tc>
        <w:tc>
          <w:tcPr>
            <w:tcW w:w="2100"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sz w:val="20"/>
              </w:rPr>
            </w:pPr>
            <w:r w:rsidRPr="006E2EB6">
              <w:rPr>
                <w:b/>
                <w:iCs/>
                <w:sz w:val="20"/>
              </w:rPr>
              <w:t>24 November</w:t>
            </w:r>
            <w:r w:rsidRPr="006E2EB6">
              <w:rPr>
                <w:b/>
                <w:sz w:val="20"/>
              </w:rPr>
              <w:br/>
              <w:t>Thursday</w:t>
            </w:r>
          </w:p>
        </w:tc>
        <w:tc>
          <w:tcPr>
            <w:tcW w:w="1372" w:type="dxa"/>
            <w:gridSpan w:val="2"/>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sz w:val="20"/>
              </w:rPr>
            </w:pPr>
            <w:r w:rsidRPr="006E2EB6">
              <w:rPr>
                <w:b/>
                <w:iCs/>
                <w:sz w:val="20"/>
              </w:rPr>
              <w:t>25 November</w:t>
            </w:r>
            <w:r w:rsidRPr="006E2EB6">
              <w:rPr>
                <w:b/>
                <w:sz w:val="20"/>
              </w:rPr>
              <w:br/>
              <w:t>Friday</w:t>
            </w:r>
          </w:p>
        </w:tc>
      </w:tr>
      <w:tr w:rsidR="003A3B0C" w:rsidRPr="00512041" w:rsidTr="00F779C5">
        <w:trPr>
          <w:cantSplit/>
          <w:jc w:val="center"/>
        </w:trPr>
        <w:tc>
          <w:tcPr>
            <w:tcW w:w="1019" w:type="dxa"/>
            <w:vMerge/>
            <w:tcBorders>
              <w:left w:val="single" w:sz="12" w:space="0" w:color="auto"/>
              <w:right w:val="single" w:sz="12" w:space="0" w:color="auto"/>
            </w:tcBorders>
            <w:shd w:val="clear" w:color="auto" w:fill="D9D9D9"/>
          </w:tcPr>
          <w:p w:rsidR="003A3B0C" w:rsidRPr="006E2EB6" w:rsidRDefault="003A3B0C" w:rsidP="00765033">
            <w:pPr>
              <w:pStyle w:val="Header"/>
              <w:rPr>
                <w:sz w:val="20"/>
                <w:lang w:val="en-GB"/>
              </w:rPr>
            </w:pP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20"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20"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56"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80"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627" w:type="dxa"/>
            <w:tcBorders>
              <w:left w:val="single" w:sz="12" w:space="0" w:color="auto"/>
            </w:tcBorders>
          </w:tcPr>
          <w:p w:rsidR="003A3B0C" w:rsidRPr="006E2EB6" w:rsidRDefault="000059F5" w:rsidP="00765033">
            <w:pPr>
              <w:jc w:val="center"/>
              <w:rPr>
                <w:b/>
                <w:bCs/>
                <w:sz w:val="20"/>
              </w:rPr>
            </w:pPr>
            <w:r>
              <w:rPr>
                <w:b/>
                <w:bCs/>
                <w:sz w:val="20"/>
              </w:rPr>
              <w:t>A.M</w:t>
            </w:r>
          </w:p>
        </w:tc>
        <w:tc>
          <w:tcPr>
            <w:tcW w:w="745" w:type="dxa"/>
            <w:tcBorders>
              <w:left w:val="dashed" w:sz="4" w:space="0" w:color="auto"/>
              <w:bottom w:val="single" w:sz="4" w:space="0" w:color="auto"/>
              <w:right w:val="single" w:sz="12" w:space="0" w:color="auto"/>
            </w:tcBorders>
          </w:tcPr>
          <w:p w:rsidR="003A3B0C" w:rsidRPr="006E2EB6" w:rsidRDefault="003A3B0C" w:rsidP="00765033">
            <w:pPr>
              <w:jc w:val="center"/>
              <w:rPr>
                <w:b/>
                <w:bCs/>
                <w:sz w:val="20"/>
              </w:rPr>
            </w:pPr>
            <w:r w:rsidRPr="006E2EB6">
              <w:rPr>
                <w:b/>
                <w:bCs/>
                <w:sz w:val="20"/>
              </w:rPr>
              <w:t>P.M.</w:t>
            </w:r>
          </w:p>
        </w:tc>
      </w:tr>
      <w:tr w:rsidR="003A3B0C" w:rsidRPr="00512041" w:rsidTr="000059F5">
        <w:trPr>
          <w:cantSplit/>
          <w:jc w:val="center"/>
        </w:trPr>
        <w:tc>
          <w:tcPr>
            <w:tcW w:w="1019" w:type="dxa"/>
            <w:tcBorders>
              <w:left w:val="single" w:sz="12" w:space="0" w:color="auto"/>
            </w:tcBorders>
            <w:shd w:val="clear" w:color="auto" w:fill="D9D9D9"/>
          </w:tcPr>
          <w:p w:rsidR="003A3B0C" w:rsidRPr="006E2EB6" w:rsidRDefault="003A3B0C" w:rsidP="00765033">
            <w:pPr>
              <w:pStyle w:val="Header"/>
              <w:spacing w:before="240" w:after="240"/>
              <w:rPr>
                <w:b/>
                <w:bCs/>
                <w:sz w:val="20"/>
                <w:lang w:val="en-GB"/>
              </w:rPr>
            </w:pPr>
            <w:r w:rsidRPr="000059F5">
              <w:rPr>
                <w:b/>
                <w:bCs/>
                <w:sz w:val="20"/>
                <w:lang w:val="en-US"/>
              </w:rPr>
              <w:t>SG 9 Plenary</w:t>
            </w:r>
          </w:p>
        </w:tc>
        <w:tc>
          <w:tcPr>
            <w:tcW w:w="510" w:type="dxa"/>
            <w:tcBorders>
              <w:right w:val="dashed" w:sz="4" w:space="0" w:color="auto"/>
            </w:tcBorders>
            <w:shd w:val="clear" w:color="auto" w:fill="FFCC00"/>
            <w:vAlign w:val="center"/>
          </w:tcPr>
          <w:p w:rsidR="003A3B0C" w:rsidRPr="00AB3B2A" w:rsidRDefault="003A3B0C" w:rsidP="00AE1D53">
            <w:pPr>
              <w:spacing w:before="240" w:after="240"/>
              <w:ind w:right="-37" w:hanging="108"/>
              <w:jc w:val="center"/>
              <w:rPr>
                <w:b/>
                <w:bCs/>
                <w:sz w:val="20"/>
              </w:rPr>
            </w:pPr>
            <w:r w:rsidRPr="00AB3B2A">
              <w:rPr>
                <w:b/>
                <w:bCs/>
                <w:sz w:val="20"/>
              </w:rPr>
              <w:t>P</w:t>
            </w:r>
          </w:p>
        </w:tc>
        <w:tc>
          <w:tcPr>
            <w:tcW w:w="510" w:type="dxa"/>
            <w:tcBorders>
              <w:left w:val="dashed" w:sz="4" w:space="0" w:color="auto"/>
            </w:tcBorders>
            <w:vAlign w:val="center"/>
          </w:tcPr>
          <w:p w:rsidR="003A3B0C" w:rsidRPr="00AB3B2A" w:rsidRDefault="003A3B0C" w:rsidP="00AE1D53">
            <w:pPr>
              <w:spacing w:before="240" w:after="240"/>
              <w:ind w:right="-37" w:hanging="115"/>
              <w:jc w:val="center"/>
              <w:rPr>
                <w:b/>
                <w:bCs/>
                <w:sz w:val="20"/>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rPr>
            </w:pPr>
          </w:p>
        </w:tc>
        <w:tc>
          <w:tcPr>
            <w:tcW w:w="510" w:type="dxa"/>
            <w:tcBorders>
              <w:right w:val="dashed" w:sz="4" w:space="0" w:color="auto"/>
            </w:tcBorders>
            <w:vAlign w:val="center"/>
          </w:tcPr>
          <w:p w:rsidR="003A3B0C" w:rsidRPr="00AB3B2A" w:rsidRDefault="003A3B0C" w:rsidP="00AE1D53">
            <w:pPr>
              <w:spacing w:before="240" w:after="240"/>
              <w:ind w:right="-37" w:hanging="108"/>
              <w:jc w:val="center"/>
              <w:rPr>
                <w:b/>
                <w:bCs/>
                <w:sz w:val="20"/>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240"/>
              <w:ind w:right="-37" w:hanging="115"/>
              <w:jc w:val="center"/>
              <w:rPr>
                <w:b/>
                <w:bCs/>
                <w:sz w:val="20"/>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rPr>
            </w:pPr>
          </w:p>
        </w:tc>
        <w:tc>
          <w:tcPr>
            <w:tcW w:w="544" w:type="dxa"/>
            <w:tcBorders>
              <w:right w:val="dashed" w:sz="4" w:space="0" w:color="auto"/>
            </w:tcBorders>
            <w:vAlign w:val="center"/>
          </w:tcPr>
          <w:p w:rsidR="003A3B0C" w:rsidRPr="00AB3B2A" w:rsidRDefault="003A3B0C" w:rsidP="00AE1D53">
            <w:pPr>
              <w:pStyle w:val="Header"/>
              <w:spacing w:before="240" w:after="120"/>
              <w:rPr>
                <w:b/>
                <w:bCs/>
                <w:sz w:val="20"/>
                <w:lang w:val="en-GB"/>
              </w:rPr>
            </w:pP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240"/>
              <w:ind w:right="-37" w:hanging="108"/>
              <w:jc w:val="center"/>
              <w:rPr>
                <w:b/>
                <w:bCs/>
                <w:sz w:val="20"/>
              </w:rPr>
            </w:pPr>
          </w:p>
        </w:tc>
        <w:tc>
          <w:tcPr>
            <w:tcW w:w="510" w:type="dxa"/>
            <w:tcBorders>
              <w:left w:val="dashed" w:sz="4" w:space="0" w:color="auto"/>
            </w:tcBorders>
            <w:vAlign w:val="center"/>
          </w:tcPr>
          <w:p w:rsidR="003A3B0C" w:rsidRPr="00AB3B2A" w:rsidRDefault="003A3B0C" w:rsidP="00AE1D53">
            <w:pPr>
              <w:spacing w:before="240" w:after="240"/>
              <w:ind w:right="-37" w:hanging="115"/>
              <w:jc w:val="center"/>
              <w:rPr>
                <w:b/>
                <w:bCs/>
                <w:sz w:val="20"/>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rPr>
            </w:pPr>
          </w:p>
        </w:tc>
        <w:tc>
          <w:tcPr>
            <w:tcW w:w="567" w:type="dxa"/>
            <w:tcBorders>
              <w:left w:val="dashed" w:sz="4" w:space="0" w:color="auto"/>
            </w:tcBorders>
            <w:vAlign w:val="center"/>
          </w:tcPr>
          <w:p w:rsidR="003A3B0C" w:rsidRPr="00AB3B2A" w:rsidRDefault="003A3B0C" w:rsidP="00AE1D53">
            <w:pPr>
              <w:spacing w:before="240" w:after="120"/>
              <w:jc w:val="center"/>
              <w:rPr>
                <w:b/>
                <w:bCs/>
                <w:sz w:val="20"/>
              </w:rPr>
            </w:pPr>
          </w:p>
        </w:tc>
        <w:tc>
          <w:tcPr>
            <w:tcW w:w="627" w:type="dxa"/>
            <w:tcBorders>
              <w:right w:val="dashed" w:sz="4" w:space="0" w:color="auto"/>
            </w:tcBorders>
            <w:shd w:val="clear" w:color="auto" w:fill="FFCC00"/>
            <w:vAlign w:val="center"/>
          </w:tcPr>
          <w:p w:rsidR="003A3B0C" w:rsidRPr="00AB3B2A" w:rsidRDefault="003A3B0C" w:rsidP="00AE1D53">
            <w:pPr>
              <w:spacing w:before="240" w:after="120"/>
              <w:jc w:val="center"/>
              <w:rPr>
                <w:b/>
                <w:bCs/>
                <w:sz w:val="20"/>
              </w:rPr>
            </w:pPr>
            <w:r w:rsidRPr="00AB3B2A">
              <w:rPr>
                <w:b/>
                <w:bCs/>
                <w:sz w:val="20"/>
              </w:rPr>
              <w:t>P</w:t>
            </w:r>
          </w:p>
        </w:tc>
        <w:tc>
          <w:tcPr>
            <w:tcW w:w="745" w:type="dxa"/>
            <w:tcBorders>
              <w:left w:val="dashed" w:sz="4" w:space="0" w:color="auto"/>
            </w:tcBorders>
            <w:shd w:val="clear" w:color="auto" w:fill="FFCC00"/>
            <w:vAlign w:val="center"/>
          </w:tcPr>
          <w:p w:rsidR="003A3B0C" w:rsidRPr="00AB3B2A" w:rsidRDefault="003A3B0C" w:rsidP="00AE1D53">
            <w:pPr>
              <w:spacing w:before="240" w:after="120"/>
              <w:jc w:val="center"/>
              <w:rPr>
                <w:b/>
                <w:bCs/>
                <w:sz w:val="20"/>
                <w:highlight w:val="yellow"/>
              </w:rPr>
            </w:pPr>
            <w:r w:rsidRPr="00AB3B2A">
              <w:rPr>
                <w:b/>
                <w:bCs/>
                <w:sz w:val="20"/>
              </w:rPr>
              <w:t>P</w:t>
            </w:r>
          </w:p>
        </w:tc>
      </w:tr>
      <w:tr w:rsidR="003A3B0C" w:rsidRPr="00114293" w:rsidTr="000059F5">
        <w:trPr>
          <w:cantSplit/>
          <w:trHeight w:val="882"/>
          <w:jc w:val="center"/>
        </w:trPr>
        <w:tc>
          <w:tcPr>
            <w:tcW w:w="1019" w:type="dxa"/>
            <w:tcBorders>
              <w:left w:val="single" w:sz="12" w:space="0" w:color="auto"/>
              <w:right w:val="single" w:sz="12" w:space="0" w:color="auto"/>
            </w:tcBorders>
            <w:shd w:val="clear" w:color="auto" w:fill="D9D9D9"/>
          </w:tcPr>
          <w:p w:rsidR="003A3B0C" w:rsidRPr="000059F5" w:rsidRDefault="003A3B0C" w:rsidP="00765033">
            <w:pPr>
              <w:pStyle w:val="Header"/>
              <w:spacing w:before="240" w:after="240"/>
              <w:rPr>
                <w:b/>
                <w:bCs/>
                <w:sz w:val="20"/>
                <w:lang w:val="en-US"/>
              </w:rPr>
            </w:pPr>
            <w:r w:rsidRPr="000059F5">
              <w:rPr>
                <w:b/>
                <w:bCs/>
                <w:sz w:val="20"/>
                <w:lang w:val="en-US"/>
              </w:rPr>
              <w:t xml:space="preserve">WP1/9 </w:t>
            </w:r>
            <w:r w:rsidRPr="000059F5">
              <w:rPr>
                <w:b/>
                <w:bCs/>
                <w:sz w:val="20"/>
                <w:lang w:val="en-US"/>
              </w:rPr>
              <w:br/>
              <w:t>WP2/9</w:t>
            </w:r>
          </w:p>
        </w:tc>
        <w:tc>
          <w:tcPr>
            <w:tcW w:w="510" w:type="dxa"/>
            <w:tcBorders>
              <w:left w:val="single" w:sz="12" w:space="0" w:color="auto"/>
            </w:tcBorders>
            <w:vAlign w:val="center"/>
          </w:tcPr>
          <w:p w:rsidR="003A3B0C" w:rsidRPr="000059F5" w:rsidRDefault="003A3B0C" w:rsidP="00AE1D53">
            <w:pPr>
              <w:pStyle w:val="Header"/>
              <w:spacing w:before="240" w:after="120"/>
              <w:rPr>
                <w:b/>
                <w:bCs/>
                <w:sz w:val="20"/>
                <w:lang w:val="en-US"/>
              </w:rPr>
            </w:pPr>
          </w:p>
        </w:tc>
        <w:tc>
          <w:tcPr>
            <w:tcW w:w="510" w:type="dxa"/>
            <w:shd w:val="clear" w:color="auto" w:fill="FFCC00"/>
            <w:vAlign w:val="center"/>
          </w:tcPr>
          <w:p w:rsidR="003A3B0C" w:rsidRPr="000059F5" w:rsidRDefault="003A3B0C" w:rsidP="00AE1D53">
            <w:pPr>
              <w:spacing w:before="240" w:after="120"/>
              <w:jc w:val="center"/>
              <w:rPr>
                <w:b/>
                <w:bCs/>
                <w:sz w:val="20"/>
                <w:lang w:val="en-US"/>
              </w:rPr>
            </w:pPr>
            <w:r w:rsidRPr="000059F5">
              <w:rPr>
                <w:b/>
                <w:bCs/>
                <w:sz w:val="20"/>
                <w:lang w:val="en-US"/>
              </w:rPr>
              <w:t>P</w:t>
            </w:r>
          </w:p>
        </w:tc>
        <w:tc>
          <w:tcPr>
            <w:tcW w:w="510" w:type="dxa"/>
            <w:tcBorders>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right w:val="single" w:sz="12"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rPr>
            </w:pPr>
          </w:p>
        </w:tc>
        <w:tc>
          <w:tcPr>
            <w:tcW w:w="510" w:type="dxa"/>
            <w:tcBorders>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right w:val="single" w:sz="12"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single" w:sz="12" w:space="0" w:color="auto"/>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tcBorders>
            <w:vAlign w:val="center"/>
          </w:tcPr>
          <w:p w:rsidR="003A3B0C" w:rsidRPr="000059F5" w:rsidRDefault="003A3B0C" w:rsidP="00AE1D53">
            <w:pPr>
              <w:spacing w:before="240" w:after="120"/>
              <w:jc w:val="center"/>
              <w:rPr>
                <w:b/>
                <w:bCs/>
                <w:sz w:val="20"/>
                <w:lang w:val="en-US"/>
              </w:rPr>
            </w:pPr>
          </w:p>
        </w:tc>
        <w:tc>
          <w:tcPr>
            <w:tcW w:w="544" w:type="dxa"/>
            <w:tcBorders>
              <w:right w:val="dashed" w:sz="4" w:space="0" w:color="auto"/>
            </w:tcBorders>
            <w:vAlign w:val="center"/>
          </w:tcPr>
          <w:p w:rsidR="003A3B0C" w:rsidRPr="000059F5" w:rsidRDefault="003A3B0C" w:rsidP="00AE1D53">
            <w:pPr>
              <w:pStyle w:val="Header"/>
              <w:spacing w:before="240" w:after="120"/>
              <w:rPr>
                <w:b/>
                <w:bCs/>
                <w:sz w:val="20"/>
                <w:lang w:val="en-US"/>
              </w:rPr>
            </w:pPr>
          </w:p>
        </w:tc>
        <w:tc>
          <w:tcPr>
            <w:tcW w:w="512" w:type="dxa"/>
            <w:tcBorders>
              <w:left w:val="dashed" w:sz="4" w:space="0" w:color="auto"/>
              <w:right w:val="single" w:sz="12"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single" w:sz="12" w:space="0" w:color="auto"/>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tcBorders>
            <w:vAlign w:val="center"/>
          </w:tcPr>
          <w:p w:rsidR="003A3B0C" w:rsidRPr="000059F5" w:rsidRDefault="003A3B0C" w:rsidP="00AE1D53">
            <w:pPr>
              <w:spacing w:before="240" w:after="120"/>
              <w:jc w:val="center"/>
              <w:rPr>
                <w:b/>
                <w:bCs/>
                <w:sz w:val="20"/>
                <w:lang w:val="en-US"/>
              </w:rPr>
            </w:pPr>
          </w:p>
        </w:tc>
        <w:tc>
          <w:tcPr>
            <w:tcW w:w="513" w:type="dxa"/>
            <w:tcBorders>
              <w:right w:val="dashed" w:sz="4" w:space="0" w:color="auto"/>
            </w:tcBorders>
            <w:shd w:val="clear" w:color="auto" w:fill="FFCC00"/>
            <w:vAlign w:val="center"/>
          </w:tcPr>
          <w:p w:rsidR="003A3B0C" w:rsidRPr="00AB3B2A" w:rsidRDefault="003A3B0C" w:rsidP="00AE1D53">
            <w:pPr>
              <w:spacing w:before="240" w:after="120"/>
              <w:jc w:val="center"/>
              <w:rPr>
                <w:b/>
                <w:bCs/>
                <w:sz w:val="20"/>
                <w:lang w:val="fr-FR"/>
              </w:rPr>
            </w:pPr>
            <w:r w:rsidRPr="00AB3B2A">
              <w:rPr>
                <w:b/>
                <w:bCs/>
                <w:sz w:val="20"/>
                <w:lang w:val="fr-FR"/>
              </w:rPr>
              <w:t>P</w:t>
            </w:r>
          </w:p>
        </w:tc>
        <w:tc>
          <w:tcPr>
            <w:tcW w:w="567" w:type="dxa"/>
            <w:tcBorders>
              <w:left w:val="dashed" w:sz="4" w:space="0" w:color="auto"/>
            </w:tcBorders>
            <w:shd w:val="clear" w:color="auto" w:fill="FFCC00"/>
            <w:vAlign w:val="center"/>
          </w:tcPr>
          <w:p w:rsidR="003A3B0C" w:rsidRPr="00AB3B2A" w:rsidRDefault="003A3B0C" w:rsidP="00AE1D53">
            <w:pPr>
              <w:spacing w:before="240" w:after="120"/>
              <w:jc w:val="center"/>
              <w:rPr>
                <w:b/>
                <w:bCs/>
                <w:sz w:val="20"/>
                <w:lang w:val="fr-FR"/>
              </w:rPr>
            </w:pPr>
            <w:r w:rsidRPr="00AB3B2A">
              <w:rPr>
                <w:b/>
                <w:bCs/>
                <w:sz w:val="20"/>
                <w:lang w:val="fr-FR"/>
              </w:rPr>
              <w:t>P</w:t>
            </w:r>
          </w:p>
        </w:tc>
        <w:tc>
          <w:tcPr>
            <w:tcW w:w="627" w:type="dxa"/>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trike/>
                <w:sz w:val="20"/>
                <w:highlight w:val="yellow"/>
                <w:lang w:val="fr-FR"/>
              </w:rPr>
            </w:pPr>
          </w:p>
        </w:tc>
      </w:tr>
      <w:tr w:rsidR="003A3B0C" w:rsidRPr="00AB3B2A" w:rsidTr="000059F5">
        <w:trPr>
          <w:cantSplit/>
          <w:trHeight w:val="799"/>
          <w:jc w:val="center"/>
        </w:trPr>
        <w:tc>
          <w:tcPr>
            <w:tcW w:w="1019" w:type="dxa"/>
            <w:tcBorders>
              <w:left w:val="single" w:sz="12" w:space="0" w:color="auto"/>
              <w:right w:val="single" w:sz="12" w:space="0" w:color="auto"/>
            </w:tcBorders>
            <w:shd w:val="clear" w:color="auto" w:fill="D9D9D9"/>
          </w:tcPr>
          <w:p w:rsidR="003A3B0C" w:rsidRPr="006E2EB6" w:rsidRDefault="003A3B0C" w:rsidP="00AB3B2A">
            <w:pPr>
              <w:pStyle w:val="Header"/>
              <w:spacing w:line="240" w:lineRule="atLeast"/>
              <w:rPr>
                <w:b/>
                <w:bCs/>
                <w:sz w:val="20"/>
              </w:rPr>
            </w:pPr>
            <w:r w:rsidRPr="006E2EB6">
              <w:rPr>
                <w:b/>
                <w:bCs/>
                <w:sz w:val="20"/>
              </w:rPr>
              <w:t>Joint Plenary</w:t>
            </w:r>
            <w:r w:rsidR="00AB3B2A">
              <w:rPr>
                <w:b/>
                <w:bCs/>
                <w:sz w:val="20"/>
              </w:rPr>
              <w:br/>
            </w:r>
            <w:r w:rsidRPr="006E2EB6">
              <w:rPr>
                <w:b/>
                <w:bCs/>
                <w:sz w:val="20"/>
              </w:rPr>
              <w:t>SG 9, SG 16</w:t>
            </w:r>
          </w:p>
        </w:tc>
        <w:tc>
          <w:tcPr>
            <w:tcW w:w="510" w:type="dxa"/>
            <w:tcBorders>
              <w:left w:val="single" w:sz="12" w:space="0" w:color="auto"/>
              <w:right w:val="dashed" w:sz="4" w:space="0" w:color="auto"/>
            </w:tcBorders>
            <w:vAlign w:val="center"/>
          </w:tcPr>
          <w:p w:rsidR="003A3B0C" w:rsidRPr="00AB3B2A" w:rsidRDefault="003A3B0C" w:rsidP="00AE1D53">
            <w:pPr>
              <w:pStyle w:val="Header"/>
              <w:spacing w:before="240" w:after="120"/>
              <w:rPr>
                <w:b/>
                <w:bCs/>
                <w:sz w:val="20"/>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shd w:val="clear" w:color="auto" w:fill="FFCC00"/>
            <w:vAlign w:val="center"/>
          </w:tcPr>
          <w:p w:rsidR="003A3B0C" w:rsidRPr="00AB3B2A" w:rsidRDefault="003A3B0C" w:rsidP="00AE1D53">
            <w:pPr>
              <w:spacing w:before="240" w:after="120"/>
              <w:jc w:val="center"/>
              <w:rPr>
                <w:b/>
                <w:bCs/>
                <w:sz w:val="20"/>
                <w:vertAlign w:val="superscript"/>
                <w:lang w:val="fr-FR"/>
              </w:rPr>
            </w:pPr>
            <w:r w:rsidRPr="00AB3B2A">
              <w:rPr>
                <w:b/>
                <w:bCs/>
                <w:sz w:val="20"/>
                <w:lang w:val="fr-FR"/>
              </w:rPr>
              <w:t>P</w:t>
            </w: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AE1D53">
            <w:pPr>
              <w:pStyle w:val="Header"/>
              <w:spacing w:before="240" w:after="120"/>
              <w:rPr>
                <w:b/>
                <w:bCs/>
                <w:sz w:val="20"/>
              </w:rPr>
            </w:pP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trike/>
                <w:sz w:val="20"/>
                <w:highlight w:val="yellow"/>
                <w:lang w:val="fr-FR"/>
              </w:rPr>
            </w:pPr>
          </w:p>
        </w:tc>
      </w:tr>
      <w:tr w:rsidR="003A3B0C" w:rsidRPr="00AB3B2A"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AB3B2A">
            <w:pPr>
              <w:pStyle w:val="Header"/>
              <w:spacing w:before="240" w:after="240"/>
              <w:rPr>
                <w:b/>
                <w:bCs/>
                <w:sz w:val="20"/>
              </w:rPr>
            </w:pPr>
            <w:r w:rsidRPr="006E2EB6">
              <w:rPr>
                <w:b/>
                <w:bCs/>
                <w:sz w:val="20"/>
              </w:rPr>
              <w:t>Joint</w:t>
            </w:r>
            <w:r w:rsidRPr="006E2EB6">
              <w:rPr>
                <w:b/>
                <w:bCs/>
                <w:sz w:val="20"/>
              </w:rPr>
              <w:br/>
              <w:t>Q1/9, Q6/9, Q11/9, Q13/9</w:t>
            </w: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r>
      <w:tr w:rsidR="003A3B0C" w:rsidRPr="00114293" w:rsidTr="000059F5">
        <w:trPr>
          <w:cantSplit/>
          <w:jc w:val="center"/>
        </w:trPr>
        <w:tc>
          <w:tcPr>
            <w:tcW w:w="1019" w:type="dxa"/>
            <w:tcBorders>
              <w:left w:val="single" w:sz="12" w:space="0" w:color="auto"/>
              <w:right w:val="single" w:sz="12" w:space="0" w:color="auto"/>
            </w:tcBorders>
            <w:shd w:val="clear" w:color="auto" w:fill="D9D9D9"/>
          </w:tcPr>
          <w:p w:rsidR="003A3B0C" w:rsidRPr="00AB3B2A" w:rsidRDefault="003A3B0C" w:rsidP="00AB3B2A">
            <w:pPr>
              <w:pStyle w:val="Header"/>
              <w:spacing w:before="240" w:after="240"/>
              <w:rPr>
                <w:b/>
                <w:bCs/>
                <w:sz w:val="20"/>
              </w:rPr>
            </w:pPr>
            <w:r w:rsidRPr="006E2EB6">
              <w:rPr>
                <w:b/>
                <w:bCs/>
                <w:sz w:val="20"/>
              </w:rPr>
              <w:t xml:space="preserve">Q2/9 </w:t>
            </w:r>
            <w:r w:rsidRPr="00AB3B2A">
              <w:rPr>
                <w:b/>
                <w:bCs/>
                <w:sz w:val="20"/>
              </w:rPr>
              <w:t>&amp; Q12/9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12</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r w:rsidR="006C4E57" w:rsidRPr="00AB3B2A">
              <w:rPr>
                <w:b/>
                <w:bCs/>
                <w:sz w:val="20"/>
                <w:lang w:val="fr-FR"/>
              </w:rPr>
              <w:br/>
              <w:t>12</w:t>
            </w:r>
          </w:p>
        </w:tc>
        <w:tc>
          <w:tcPr>
            <w:tcW w:w="510" w:type="dxa"/>
            <w:tcBorders>
              <w:left w:val="dashed" w:sz="4" w:space="0" w:color="auto"/>
            </w:tcBorders>
            <w:vAlign w:val="center"/>
          </w:tcPr>
          <w:p w:rsidR="003A3B0C" w:rsidRPr="00AB3B2A" w:rsidRDefault="007679F0" w:rsidP="006C4E57">
            <w:pPr>
              <w:spacing w:before="240" w:after="120"/>
              <w:jc w:val="center"/>
              <w:rPr>
                <w:b/>
                <w:bCs/>
                <w:sz w:val="20"/>
                <w:lang w:val="fr-FR"/>
              </w:rPr>
            </w:pPr>
            <w:r>
              <w:rPr>
                <w:b/>
                <w:bCs/>
                <w:sz w:val="20"/>
                <w:lang w:val="fr-FR"/>
              </w:rPr>
              <w:t>1</w:t>
            </w:r>
            <w:r w:rsidR="003A3B0C" w:rsidRPr="00AB3B2A">
              <w:rPr>
                <w:b/>
                <w:bCs/>
                <w:sz w:val="20"/>
                <w:lang w:val="fr-FR"/>
              </w:rPr>
              <w:t>2</w:t>
            </w: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r w:rsidRPr="00AB3B2A">
              <w:rPr>
                <w:b/>
                <w:bCs/>
                <w:sz w:val="20"/>
                <w:lang w:val="fr-FR"/>
              </w:rPr>
              <w:br/>
              <w:t>12</w:t>
            </w: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r w:rsidRPr="00AB3B2A">
              <w:rPr>
                <w:b/>
                <w:bCs/>
                <w:sz w:val="20"/>
                <w:lang w:val="fr-FR"/>
              </w:rPr>
              <w:br/>
              <w:t>12</w:t>
            </w:r>
          </w:p>
        </w:tc>
        <w:tc>
          <w:tcPr>
            <w:tcW w:w="510" w:type="dxa"/>
            <w:tcBorders>
              <w:left w:val="dashed" w:sz="4" w:space="0" w:color="auto"/>
            </w:tcBorders>
            <w:vAlign w:val="center"/>
          </w:tcPr>
          <w:p w:rsidR="003A3B0C" w:rsidRPr="00AB3B2A" w:rsidRDefault="007679F0" w:rsidP="006E2EB6">
            <w:pPr>
              <w:spacing w:before="240" w:after="120"/>
              <w:jc w:val="center"/>
              <w:rPr>
                <w:b/>
                <w:bCs/>
                <w:sz w:val="20"/>
                <w:lang w:val="fr-FR"/>
              </w:rPr>
            </w:pPr>
            <w:r>
              <w:rPr>
                <w:b/>
                <w:bCs/>
                <w:sz w:val="20"/>
                <w:lang w:val="fr-FR"/>
              </w:rPr>
              <w:t>1</w:t>
            </w:r>
            <w:r w:rsidR="003A3B0C" w:rsidRPr="00AB3B2A">
              <w:rPr>
                <w:b/>
                <w:bCs/>
                <w:sz w:val="20"/>
                <w:lang w:val="fr-FR"/>
              </w:rPr>
              <w:t>2</w:t>
            </w: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114293"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AB3B2A">
            <w:pPr>
              <w:pStyle w:val="Header"/>
              <w:spacing w:before="240" w:after="240"/>
              <w:rPr>
                <w:b/>
                <w:bCs/>
                <w:sz w:val="20"/>
              </w:rPr>
            </w:pPr>
            <w:r w:rsidRPr="006E2EB6">
              <w:rPr>
                <w:b/>
                <w:bCs/>
                <w:sz w:val="20"/>
              </w:rPr>
              <w:t>Q3/9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114293"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765033">
            <w:pPr>
              <w:pStyle w:val="Header"/>
              <w:spacing w:before="240" w:after="240"/>
              <w:rPr>
                <w:b/>
                <w:bCs/>
                <w:sz w:val="20"/>
              </w:rPr>
            </w:pPr>
            <w:r w:rsidRPr="006E2EB6">
              <w:rPr>
                <w:b/>
                <w:bCs/>
                <w:sz w:val="20"/>
              </w:rPr>
              <w:t>Q4/9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AB3B2A"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AB3B2A" w:rsidP="00AB3B2A">
            <w:pPr>
              <w:pStyle w:val="Header"/>
              <w:spacing w:before="240" w:after="240"/>
              <w:rPr>
                <w:b/>
                <w:bCs/>
                <w:sz w:val="20"/>
              </w:rPr>
            </w:pPr>
            <w:r>
              <w:rPr>
                <w:b/>
                <w:bCs/>
                <w:sz w:val="20"/>
              </w:rPr>
              <w:t>Joint</w:t>
            </w:r>
            <w:r>
              <w:rPr>
                <w:b/>
                <w:bCs/>
                <w:sz w:val="20"/>
              </w:rPr>
              <w:br/>
            </w:r>
            <w:r w:rsidR="003A3B0C" w:rsidRPr="006E2EB6">
              <w:rPr>
                <w:b/>
                <w:bCs/>
                <w:sz w:val="20"/>
              </w:rPr>
              <w:t>Q5/9</w:t>
            </w:r>
            <w:r>
              <w:rPr>
                <w:b/>
                <w:bCs/>
                <w:sz w:val="20"/>
              </w:rPr>
              <w:t xml:space="preserve"> </w:t>
            </w:r>
            <w:r w:rsidRPr="00AB3B2A">
              <w:rPr>
                <w:b/>
                <w:bCs/>
                <w:sz w:val="20"/>
              </w:rPr>
              <w:t>&amp; Q9/9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00AB3B2A" w:rsidRPr="00AB3B2A">
              <w:rPr>
                <w:b/>
                <w:bCs/>
                <w:sz w:val="20"/>
                <w:lang w:val="fr-FR"/>
              </w:rPr>
              <w:br/>
              <w:t>9</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00AB3B2A" w:rsidRPr="00AB3B2A">
              <w:rPr>
                <w:b/>
                <w:bCs/>
                <w:sz w:val="20"/>
                <w:lang w:val="fr-FR"/>
              </w:rPr>
              <w:br/>
              <w:t>9</w:t>
            </w: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AB3B2A"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765033">
            <w:pPr>
              <w:pStyle w:val="Header"/>
              <w:spacing w:before="240" w:after="240"/>
              <w:rPr>
                <w:b/>
                <w:bCs/>
                <w:sz w:val="20"/>
              </w:rPr>
            </w:pPr>
            <w:r w:rsidRPr="006E2EB6">
              <w:rPr>
                <w:b/>
                <w:bCs/>
                <w:sz w:val="20"/>
              </w:rPr>
              <w:t>Q8/9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512041" w:rsidTr="000059F5">
        <w:trPr>
          <w:cantSplit/>
          <w:jc w:val="center"/>
        </w:trPr>
        <w:tc>
          <w:tcPr>
            <w:tcW w:w="1019" w:type="dxa"/>
            <w:tcBorders>
              <w:left w:val="single" w:sz="12" w:space="0" w:color="auto"/>
              <w:right w:val="single" w:sz="12" w:space="0" w:color="auto"/>
            </w:tcBorders>
            <w:shd w:val="clear" w:color="auto" w:fill="D9D9D9"/>
          </w:tcPr>
          <w:p w:rsidR="003A3B0C" w:rsidRPr="00AB3B2A" w:rsidRDefault="003A3B0C" w:rsidP="00765033">
            <w:pPr>
              <w:pStyle w:val="Header"/>
              <w:spacing w:before="240" w:after="240"/>
              <w:rPr>
                <w:b/>
                <w:bCs/>
                <w:sz w:val="20"/>
              </w:rPr>
            </w:pPr>
            <w:r w:rsidRPr="00AB3B2A">
              <w:rPr>
                <w:b/>
                <w:bCs/>
                <w:sz w:val="20"/>
              </w:rPr>
              <w:t xml:space="preserve">Joint </w:t>
            </w:r>
            <w:r w:rsidRPr="00AB3B2A">
              <w:rPr>
                <w:b/>
                <w:bCs/>
                <w:sz w:val="20"/>
              </w:rPr>
              <w:br/>
            </w:r>
            <w:r w:rsidR="009D5001">
              <w:rPr>
                <w:b/>
                <w:bCs/>
                <w:sz w:val="20"/>
              </w:rPr>
              <w:t xml:space="preserve">Q4/9, </w:t>
            </w:r>
            <w:r w:rsidRPr="00AB3B2A">
              <w:rPr>
                <w:b/>
                <w:bCs/>
                <w:sz w:val="20"/>
              </w:rPr>
              <w:t xml:space="preserve">Q5/9, Q7/9, Q8/9, Q10/9 </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9D5001" w:rsidP="006E2EB6">
            <w:pPr>
              <w:spacing w:before="240" w:after="120"/>
              <w:jc w:val="center"/>
              <w:rPr>
                <w:b/>
                <w:bCs/>
                <w:sz w:val="20"/>
                <w:lang w:val="fr-FR"/>
              </w:rPr>
            </w:pPr>
            <w:r>
              <w:rPr>
                <w:b/>
                <w:bCs/>
                <w:sz w:val="20"/>
                <w:lang w:val="fr-FR"/>
              </w:rPr>
              <w:t>4</w:t>
            </w:r>
            <w:r>
              <w:rPr>
                <w:b/>
                <w:bCs/>
                <w:sz w:val="20"/>
                <w:lang w:val="fr-FR"/>
              </w:rPr>
              <w:br/>
            </w:r>
            <w:r w:rsidR="003A3B0C" w:rsidRPr="00AB3B2A">
              <w:rPr>
                <w:b/>
                <w:bCs/>
                <w:sz w:val="20"/>
                <w:lang w:val="fr-FR"/>
              </w:rPr>
              <w:t>5</w:t>
            </w:r>
            <w:r w:rsidR="003A3B0C" w:rsidRPr="00AB3B2A">
              <w:rPr>
                <w:b/>
                <w:bCs/>
                <w:sz w:val="20"/>
                <w:lang w:val="fr-FR"/>
              </w:rPr>
              <w:br/>
              <w:t>7</w:t>
            </w:r>
            <w:r w:rsidR="003A3B0C" w:rsidRPr="00AB3B2A">
              <w:rPr>
                <w:b/>
                <w:bCs/>
                <w:sz w:val="20"/>
                <w:lang w:val="fr-FR"/>
              </w:rPr>
              <w:br/>
              <w:t>8</w:t>
            </w:r>
            <w:r w:rsidR="003A3B0C" w:rsidRPr="00AB3B2A">
              <w:rPr>
                <w:b/>
                <w:bCs/>
                <w:sz w:val="20"/>
                <w:lang w:val="fr-FR"/>
              </w:rPr>
              <w:br/>
              <w:t>10</w:t>
            </w:r>
          </w:p>
        </w:tc>
        <w:tc>
          <w:tcPr>
            <w:tcW w:w="510" w:type="dxa"/>
            <w:tcBorders>
              <w:left w:val="dashed" w:sz="4" w:space="0" w:color="auto"/>
              <w:right w:val="single" w:sz="12" w:space="0" w:color="auto"/>
            </w:tcBorders>
            <w:vAlign w:val="center"/>
          </w:tcPr>
          <w:p w:rsidR="003A3B0C" w:rsidRPr="00AB3B2A" w:rsidRDefault="009D5001" w:rsidP="006E2EB6">
            <w:pPr>
              <w:spacing w:before="240" w:after="120"/>
              <w:jc w:val="center"/>
              <w:rPr>
                <w:b/>
                <w:bCs/>
                <w:sz w:val="20"/>
                <w:lang w:val="fr-FR"/>
              </w:rPr>
            </w:pPr>
            <w:r>
              <w:rPr>
                <w:b/>
                <w:bCs/>
                <w:sz w:val="20"/>
                <w:lang w:val="fr-FR"/>
              </w:rPr>
              <w:t>4</w:t>
            </w:r>
            <w:r>
              <w:rPr>
                <w:b/>
                <w:bCs/>
                <w:sz w:val="20"/>
                <w:lang w:val="fr-FR"/>
              </w:rPr>
              <w:br/>
            </w:r>
            <w:r w:rsidR="003A3B0C" w:rsidRPr="00AB3B2A">
              <w:rPr>
                <w:b/>
                <w:bCs/>
                <w:sz w:val="20"/>
                <w:lang w:val="fr-FR"/>
              </w:rPr>
              <w:t>5</w:t>
            </w:r>
            <w:r w:rsidR="003A3B0C" w:rsidRPr="00AB3B2A">
              <w:rPr>
                <w:b/>
                <w:bCs/>
                <w:sz w:val="20"/>
                <w:lang w:val="fr-FR"/>
              </w:rPr>
              <w:br/>
              <w:t>7</w:t>
            </w:r>
            <w:r w:rsidR="003A3B0C" w:rsidRPr="00AB3B2A">
              <w:rPr>
                <w:b/>
                <w:bCs/>
                <w:sz w:val="20"/>
                <w:lang w:val="fr-FR"/>
              </w:rPr>
              <w:br/>
              <w:t>8</w:t>
            </w:r>
            <w:r w:rsidR="003A3B0C" w:rsidRPr="00AB3B2A">
              <w:rPr>
                <w:b/>
                <w:bCs/>
                <w:sz w:val="20"/>
                <w:lang w:val="fr-FR"/>
              </w:rPr>
              <w:br/>
              <w:t>10</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512041"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765033">
            <w:pPr>
              <w:pStyle w:val="Header"/>
              <w:spacing w:before="240" w:after="240"/>
              <w:rPr>
                <w:b/>
                <w:bCs/>
                <w:sz w:val="20"/>
                <w:lang w:val="en-GB"/>
              </w:rPr>
            </w:pPr>
            <w:r w:rsidRPr="006E2EB6">
              <w:rPr>
                <w:b/>
                <w:bCs/>
                <w:sz w:val="20"/>
                <w:lang w:val="en-US"/>
              </w:rPr>
              <w:t>Q14/9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512041"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0059F5">
            <w:pPr>
              <w:pStyle w:val="Header"/>
              <w:spacing w:before="240" w:after="240"/>
              <w:ind w:left="129" w:hanging="129"/>
              <w:rPr>
                <w:b/>
                <w:bCs/>
                <w:sz w:val="20"/>
                <w:lang w:val="en-US"/>
              </w:rPr>
            </w:pPr>
            <w:r w:rsidRPr="006E2EB6">
              <w:rPr>
                <w:b/>
                <w:bCs/>
                <w:sz w:val="20"/>
                <w:lang w:val="en-US"/>
              </w:rPr>
              <w:lastRenderedPageBreak/>
              <w:t>SG 16 Plenary</w:t>
            </w:r>
          </w:p>
        </w:tc>
        <w:tc>
          <w:tcPr>
            <w:tcW w:w="510" w:type="dxa"/>
            <w:tcBorders>
              <w:left w:val="single" w:sz="12" w:space="0" w:color="auto"/>
              <w:right w:val="dashed" w:sz="4" w:space="0" w:color="auto"/>
            </w:tcBorders>
            <w:vAlign w:val="center"/>
          </w:tcPr>
          <w:p w:rsidR="003A3B0C" w:rsidRPr="00AB3B2A" w:rsidRDefault="003A3B0C" w:rsidP="00AE1D53">
            <w:pPr>
              <w:pStyle w:val="Header"/>
              <w:spacing w:before="240" w:after="120"/>
              <w:rPr>
                <w:b/>
                <w:bCs/>
                <w:sz w:val="20"/>
                <w:lang w:val="en-GB"/>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rPr>
            </w:pPr>
          </w:p>
        </w:tc>
        <w:tc>
          <w:tcPr>
            <w:tcW w:w="510" w:type="dxa"/>
            <w:shd w:val="clear" w:color="auto" w:fill="FFCC00"/>
            <w:vAlign w:val="center"/>
          </w:tcPr>
          <w:p w:rsidR="003A3B0C" w:rsidRPr="00AB3B2A" w:rsidRDefault="003A3B0C" w:rsidP="00AE1D53">
            <w:pPr>
              <w:spacing w:before="240" w:after="120"/>
              <w:jc w:val="center"/>
              <w:rPr>
                <w:b/>
                <w:bCs/>
                <w:sz w:val="20"/>
              </w:rPr>
            </w:pPr>
            <w:r w:rsidRPr="00AB3B2A">
              <w:rPr>
                <w:b/>
                <w:bCs/>
                <w:sz w:val="20"/>
              </w:rPr>
              <w:t>P</w:t>
            </w:r>
          </w:p>
        </w:tc>
        <w:tc>
          <w:tcPr>
            <w:tcW w:w="510" w:type="dxa"/>
            <w:tcBorders>
              <w:right w:val="dashed" w:sz="4" w:space="0" w:color="auto"/>
            </w:tcBorders>
            <w:shd w:val="clear" w:color="auto" w:fill="FFCC00"/>
            <w:vAlign w:val="center"/>
          </w:tcPr>
          <w:p w:rsidR="003A3B0C" w:rsidRPr="00AB3B2A" w:rsidRDefault="003A3B0C" w:rsidP="00AE1D53">
            <w:pPr>
              <w:spacing w:before="240" w:after="120"/>
              <w:jc w:val="center"/>
              <w:rPr>
                <w:b/>
                <w:bCs/>
                <w:sz w:val="20"/>
              </w:rPr>
            </w:pPr>
            <w:r w:rsidRPr="00AB3B2A">
              <w:rPr>
                <w:b/>
                <w:bCs/>
                <w:sz w:val="20"/>
              </w:rPr>
              <w:t>P</w:t>
            </w:r>
          </w:p>
        </w:tc>
        <w:tc>
          <w:tcPr>
            <w:tcW w:w="510" w:type="dxa"/>
            <w:tcBorders>
              <w:left w:val="dashed" w:sz="4"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AE1D53">
            <w:pPr>
              <w:pStyle w:val="Header"/>
              <w:spacing w:before="240" w:after="120"/>
              <w:rPr>
                <w:b/>
                <w:bCs/>
                <w:sz w:val="20"/>
              </w:rPr>
            </w:pP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r>
    </w:tbl>
    <w:p w:rsidR="003A3B0C" w:rsidRDefault="003A3B0C" w:rsidP="00BB6291">
      <w:pPr>
        <w:rPr>
          <w:b/>
          <w:sz w:val="22"/>
        </w:rPr>
      </w:pPr>
    </w:p>
    <w:p w:rsidR="003A3B0C" w:rsidRPr="002549AE" w:rsidRDefault="003A3B0C" w:rsidP="00FB0120">
      <w:pPr>
        <w:pStyle w:val="Default"/>
        <w:keepNext/>
        <w:rPr>
          <w:sz w:val="22"/>
          <w:szCs w:val="22"/>
        </w:rPr>
      </w:pPr>
      <w:r w:rsidRPr="002549AE">
        <w:rPr>
          <w:b/>
          <w:bCs/>
          <w:sz w:val="22"/>
          <w:szCs w:val="22"/>
        </w:rPr>
        <w:t xml:space="preserve">SESSION TIMES (unless otherwise noted): </w:t>
      </w:r>
    </w:p>
    <w:p w:rsidR="003A3B0C" w:rsidRPr="002549AE" w:rsidRDefault="003A3B0C" w:rsidP="008A2D55">
      <w:pPr>
        <w:rPr>
          <w:b/>
          <w:sz w:val="22"/>
          <w:szCs w:val="22"/>
        </w:rPr>
      </w:pPr>
      <w:r w:rsidRPr="002549AE">
        <w:rPr>
          <w:b/>
          <w:bCs/>
          <w:sz w:val="22"/>
          <w:szCs w:val="22"/>
        </w:rPr>
        <w:t xml:space="preserve">Session 1: </w:t>
      </w:r>
      <w:r w:rsidRPr="002549AE">
        <w:rPr>
          <w:sz w:val="22"/>
          <w:szCs w:val="22"/>
        </w:rPr>
        <w:t>0930 - 1</w:t>
      </w:r>
      <w:r w:rsidR="008A2D55" w:rsidRPr="002549AE">
        <w:rPr>
          <w:sz w:val="22"/>
          <w:szCs w:val="22"/>
        </w:rPr>
        <w:t>045</w:t>
      </w:r>
      <w:r w:rsidRPr="002549AE">
        <w:rPr>
          <w:sz w:val="22"/>
          <w:szCs w:val="22"/>
        </w:rPr>
        <w:t xml:space="preserve">; </w:t>
      </w:r>
      <w:r w:rsidRPr="002549AE">
        <w:rPr>
          <w:b/>
          <w:bCs/>
          <w:sz w:val="22"/>
          <w:szCs w:val="22"/>
        </w:rPr>
        <w:t xml:space="preserve">Session 2: </w:t>
      </w:r>
      <w:r w:rsidRPr="002549AE">
        <w:rPr>
          <w:sz w:val="22"/>
          <w:szCs w:val="22"/>
        </w:rPr>
        <w:t>11</w:t>
      </w:r>
      <w:r w:rsidR="008A2D55" w:rsidRPr="002549AE">
        <w:rPr>
          <w:sz w:val="22"/>
          <w:szCs w:val="22"/>
        </w:rPr>
        <w:t>15</w:t>
      </w:r>
      <w:r w:rsidRPr="002549AE">
        <w:rPr>
          <w:sz w:val="22"/>
          <w:szCs w:val="22"/>
        </w:rPr>
        <w:t xml:space="preserve"> - 1</w:t>
      </w:r>
      <w:r w:rsidR="008A2D55" w:rsidRPr="002549AE">
        <w:rPr>
          <w:sz w:val="22"/>
          <w:szCs w:val="22"/>
        </w:rPr>
        <w:t>23</w:t>
      </w:r>
      <w:r w:rsidRPr="002549AE">
        <w:rPr>
          <w:sz w:val="22"/>
          <w:szCs w:val="22"/>
        </w:rPr>
        <w:t xml:space="preserve">0; </w:t>
      </w:r>
      <w:r w:rsidRPr="002549AE">
        <w:rPr>
          <w:b/>
          <w:bCs/>
          <w:sz w:val="22"/>
          <w:szCs w:val="22"/>
        </w:rPr>
        <w:t xml:space="preserve">Session 3: </w:t>
      </w:r>
      <w:r w:rsidRPr="002549AE">
        <w:rPr>
          <w:sz w:val="22"/>
          <w:szCs w:val="22"/>
        </w:rPr>
        <w:t>1430 - 1</w:t>
      </w:r>
      <w:r w:rsidR="008A2D55" w:rsidRPr="002549AE">
        <w:rPr>
          <w:sz w:val="22"/>
          <w:szCs w:val="22"/>
        </w:rPr>
        <w:t>545</w:t>
      </w:r>
      <w:r w:rsidRPr="002549AE">
        <w:rPr>
          <w:sz w:val="22"/>
          <w:szCs w:val="22"/>
        </w:rPr>
        <w:t xml:space="preserve">; </w:t>
      </w:r>
      <w:r w:rsidRPr="002549AE">
        <w:rPr>
          <w:b/>
          <w:bCs/>
          <w:sz w:val="22"/>
          <w:szCs w:val="22"/>
        </w:rPr>
        <w:t xml:space="preserve">Session 4: </w:t>
      </w:r>
      <w:r w:rsidRPr="002549AE">
        <w:rPr>
          <w:sz w:val="22"/>
          <w:szCs w:val="22"/>
        </w:rPr>
        <w:t>16</w:t>
      </w:r>
      <w:r w:rsidR="008A2D55" w:rsidRPr="002549AE">
        <w:rPr>
          <w:sz w:val="22"/>
          <w:szCs w:val="22"/>
        </w:rPr>
        <w:t>15</w:t>
      </w:r>
      <w:r w:rsidRPr="002549AE">
        <w:rPr>
          <w:sz w:val="22"/>
          <w:szCs w:val="22"/>
        </w:rPr>
        <w:t xml:space="preserve"> </w:t>
      </w:r>
      <w:r w:rsidR="008A2D55" w:rsidRPr="002549AE">
        <w:rPr>
          <w:sz w:val="22"/>
          <w:szCs w:val="22"/>
        </w:rPr>
        <w:t>–</w:t>
      </w:r>
      <w:r w:rsidRPr="002549AE">
        <w:rPr>
          <w:sz w:val="22"/>
          <w:szCs w:val="22"/>
        </w:rPr>
        <w:t xml:space="preserve"> 1</w:t>
      </w:r>
      <w:r w:rsidR="008A2D55" w:rsidRPr="002549AE">
        <w:rPr>
          <w:sz w:val="22"/>
          <w:szCs w:val="22"/>
        </w:rPr>
        <w:t>73</w:t>
      </w:r>
      <w:r w:rsidRPr="002549AE">
        <w:rPr>
          <w:sz w:val="22"/>
          <w:szCs w:val="22"/>
        </w:rPr>
        <w:t>0</w:t>
      </w:r>
      <w:r w:rsidR="008A2D55" w:rsidRPr="002549AE">
        <w:rPr>
          <w:sz w:val="22"/>
          <w:szCs w:val="22"/>
        </w:rPr>
        <w:t xml:space="preserve">; </w:t>
      </w:r>
      <w:r w:rsidR="008A2D55" w:rsidRPr="002549AE">
        <w:rPr>
          <w:sz w:val="22"/>
          <w:szCs w:val="22"/>
        </w:rPr>
        <w:br/>
      </w:r>
      <w:r w:rsidR="008A2D55" w:rsidRPr="002549AE">
        <w:rPr>
          <w:b/>
          <w:bCs/>
          <w:sz w:val="22"/>
          <w:szCs w:val="22"/>
        </w:rPr>
        <w:t>Evening Sessions:</w:t>
      </w:r>
      <w:r w:rsidR="008A2D55" w:rsidRPr="002549AE">
        <w:rPr>
          <w:sz w:val="22"/>
          <w:szCs w:val="22"/>
        </w:rPr>
        <w:t xml:space="preserve"> 18:00-19:15</w:t>
      </w:r>
    </w:p>
    <w:p w:rsidR="003A3B0C" w:rsidRPr="002549AE" w:rsidRDefault="003A3B0C" w:rsidP="00BB6291">
      <w:pPr>
        <w:rPr>
          <w:b/>
          <w:sz w:val="22"/>
          <w:szCs w:val="22"/>
        </w:rPr>
      </w:pPr>
      <w:r w:rsidRPr="002549AE">
        <w:rPr>
          <w:b/>
          <w:sz w:val="22"/>
          <w:szCs w:val="22"/>
        </w:rPr>
        <w:t>Notes:</w:t>
      </w:r>
    </w:p>
    <w:tbl>
      <w:tblPr>
        <w:tblW w:w="5000" w:type="pct"/>
        <w:tblLayout w:type="fixed"/>
        <w:tblLook w:val="0000" w:firstRow="0" w:lastRow="0" w:firstColumn="0" w:lastColumn="0" w:noHBand="0" w:noVBand="0"/>
      </w:tblPr>
      <w:tblGrid>
        <w:gridCol w:w="674"/>
        <w:gridCol w:w="9271"/>
      </w:tblGrid>
      <w:tr w:rsidR="003A3B0C" w:rsidRPr="002549AE" w:rsidTr="008538DA">
        <w:tc>
          <w:tcPr>
            <w:tcW w:w="339" w:type="pct"/>
            <w:tcBorders>
              <w:top w:val="nil"/>
              <w:left w:val="nil"/>
              <w:bottom w:val="nil"/>
              <w:right w:val="nil"/>
            </w:tcBorders>
            <w:noWrap/>
          </w:tcPr>
          <w:p w:rsidR="003A3B0C" w:rsidRPr="002549AE" w:rsidRDefault="003A3B0C" w:rsidP="00BB6291">
            <w:pPr>
              <w:numPr>
                <w:ilvl w:val="0"/>
                <w:numId w:val="8"/>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3A3B0C" w:rsidRPr="002549AE" w:rsidRDefault="003A3B0C" w:rsidP="008538DA">
            <w:pPr>
              <w:tabs>
                <w:tab w:val="clear" w:pos="794"/>
                <w:tab w:val="clear" w:pos="1191"/>
                <w:tab w:val="clear" w:pos="1588"/>
                <w:tab w:val="clear" w:pos="1985"/>
              </w:tabs>
              <w:spacing w:before="0"/>
              <w:rPr>
                <w:sz w:val="22"/>
                <w:szCs w:val="22"/>
                <w:lang w:val="en-US"/>
              </w:rPr>
            </w:pPr>
            <w:r w:rsidRPr="002549AE">
              <w:rPr>
                <w:sz w:val="22"/>
                <w:szCs w:val="22"/>
                <w:lang w:val="en-US"/>
              </w:rPr>
              <w:t>"P" stands for Plenary</w:t>
            </w:r>
            <w:r w:rsidRPr="002549AE">
              <w:rPr>
                <w:sz w:val="22"/>
                <w:szCs w:val="22"/>
              </w:rPr>
              <w:t xml:space="preserve"> (The </w:t>
            </w:r>
            <w:r w:rsidRPr="002549AE">
              <w:rPr>
                <w:sz w:val="22"/>
                <w:szCs w:val="22"/>
                <w:lang w:val="en-US"/>
              </w:rPr>
              <w:t>SG 9 Closing Plenary starts at 09:00).</w:t>
            </w:r>
          </w:p>
        </w:tc>
      </w:tr>
      <w:tr w:rsidR="003A3B0C" w:rsidRPr="006123E8" w:rsidTr="008538DA">
        <w:tc>
          <w:tcPr>
            <w:tcW w:w="339" w:type="pct"/>
            <w:tcBorders>
              <w:top w:val="nil"/>
              <w:left w:val="nil"/>
              <w:bottom w:val="nil"/>
              <w:right w:val="nil"/>
            </w:tcBorders>
            <w:noWrap/>
          </w:tcPr>
          <w:p w:rsidR="003A3B0C" w:rsidRPr="006123E8" w:rsidRDefault="003A3B0C" w:rsidP="00BB6291">
            <w:pPr>
              <w:numPr>
                <w:ilvl w:val="0"/>
                <w:numId w:val="8"/>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3A3B0C" w:rsidRPr="00E750BF" w:rsidRDefault="003A3B0C" w:rsidP="008538DA">
            <w:pPr>
              <w:tabs>
                <w:tab w:val="clear" w:pos="794"/>
                <w:tab w:val="clear" w:pos="1191"/>
                <w:tab w:val="clear" w:pos="1588"/>
                <w:tab w:val="clear" w:pos="1985"/>
              </w:tabs>
              <w:spacing w:before="0"/>
              <w:rPr>
                <w:szCs w:val="22"/>
              </w:rPr>
            </w:pPr>
            <w:r w:rsidRPr="00E750BF">
              <w:rPr>
                <w:sz w:val="22"/>
                <w:szCs w:val="22"/>
              </w:rPr>
              <w:t>WP1, WP2</w:t>
            </w:r>
            <w:r>
              <w:rPr>
                <w:sz w:val="22"/>
                <w:szCs w:val="22"/>
              </w:rPr>
              <w:t xml:space="preserve"> Plenary m</w:t>
            </w:r>
            <w:r w:rsidRPr="00E750BF">
              <w:rPr>
                <w:sz w:val="22"/>
                <w:szCs w:val="22"/>
              </w:rPr>
              <w:t>eetings will be held sequentially.</w:t>
            </w:r>
          </w:p>
        </w:tc>
      </w:tr>
      <w:tr w:rsidR="003A3B0C" w:rsidRPr="006123E8" w:rsidTr="008538DA">
        <w:tc>
          <w:tcPr>
            <w:tcW w:w="339" w:type="pct"/>
            <w:tcBorders>
              <w:top w:val="nil"/>
              <w:left w:val="nil"/>
              <w:bottom w:val="nil"/>
              <w:right w:val="nil"/>
            </w:tcBorders>
            <w:noWrap/>
          </w:tcPr>
          <w:p w:rsidR="003A3B0C" w:rsidRPr="006123E8" w:rsidRDefault="003A3B0C" w:rsidP="00BB6291">
            <w:pPr>
              <w:numPr>
                <w:ilvl w:val="0"/>
                <w:numId w:val="8"/>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3A3B0C" w:rsidRPr="006123E8" w:rsidRDefault="003A3B0C" w:rsidP="006E2EB6">
            <w:pPr>
              <w:tabs>
                <w:tab w:val="clear" w:pos="794"/>
                <w:tab w:val="clear" w:pos="1191"/>
                <w:tab w:val="clear" w:pos="1588"/>
                <w:tab w:val="clear" w:pos="1985"/>
              </w:tabs>
              <w:spacing w:before="0"/>
              <w:rPr>
                <w:szCs w:val="22"/>
                <w:lang w:val="en-US"/>
              </w:rPr>
            </w:pPr>
            <w:r w:rsidRPr="006123E8">
              <w:rPr>
                <w:sz w:val="22"/>
                <w:szCs w:val="22"/>
                <w:lang w:val="en-US"/>
              </w:rPr>
              <w:t xml:space="preserve">ITU-T Study Group </w:t>
            </w:r>
            <w:r>
              <w:rPr>
                <w:sz w:val="22"/>
                <w:szCs w:val="22"/>
                <w:lang w:val="en-US"/>
              </w:rPr>
              <w:t>16</w:t>
            </w:r>
            <w:r w:rsidRPr="006123E8">
              <w:rPr>
                <w:sz w:val="22"/>
                <w:szCs w:val="22"/>
                <w:lang w:val="en-US"/>
              </w:rPr>
              <w:t xml:space="preserve"> </w:t>
            </w:r>
            <w:r w:rsidR="006E2EB6">
              <w:rPr>
                <w:sz w:val="22"/>
                <w:szCs w:val="22"/>
                <w:lang w:val="en-US"/>
              </w:rPr>
              <w:t>will</w:t>
            </w:r>
            <w:r w:rsidRPr="006123E8">
              <w:rPr>
                <w:sz w:val="22"/>
                <w:szCs w:val="22"/>
                <w:lang w:val="en-US"/>
              </w:rPr>
              <w:t xml:space="preserve"> meet collocated with Study Group </w:t>
            </w:r>
            <w:r>
              <w:rPr>
                <w:sz w:val="22"/>
                <w:szCs w:val="22"/>
                <w:lang w:val="en-US"/>
              </w:rPr>
              <w:t>9</w:t>
            </w:r>
            <w:r w:rsidRPr="006123E8">
              <w:rPr>
                <w:sz w:val="22"/>
                <w:szCs w:val="22"/>
                <w:lang w:val="en-US"/>
              </w:rPr>
              <w:t xml:space="preserve"> in Geneva, </w:t>
            </w:r>
            <w:r w:rsidRPr="00E750BF">
              <w:rPr>
                <w:sz w:val="22"/>
                <w:szCs w:val="22"/>
                <w:lang w:val="en-US"/>
              </w:rPr>
              <w:t>21 November – 2</w:t>
            </w:r>
            <w:r>
              <w:rPr>
                <w:sz w:val="22"/>
                <w:szCs w:val="22"/>
                <w:lang w:val="en-US"/>
              </w:rPr>
              <w:t> </w:t>
            </w:r>
            <w:r w:rsidRPr="00E750BF">
              <w:rPr>
                <w:sz w:val="22"/>
                <w:szCs w:val="22"/>
                <w:lang w:val="en-US"/>
              </w:rPr>
              <w:t>December 2011</w:t>
            </w:r>
            <w:r w:rsidRPr="006123E8">
              <w:rPr>
                <w:sz w:val="22"/>
                <w:szCs w:val="22"/>
                <w:lang w:val="en-US"/>
              </w:rPr>
              <w:t xml:space="preserve">; for details see </w:t>
            </w:r>
            <w:hyperlink r:id="rId26" w:history="1">
              <w:r>
                <w:rPr>
                  <w:rStyle w:val="Hyperlink"/>
                  <w:sz w:val="22"/>
                  <w:szCs w:val="22"/>
                  <w:lang w:val="en-US"/>
                </w:rPr>
                <w:t>TSB Collective 7/16</w:t>
              </w:r>
            </w:hyperlink>
            <w:r w:rsidRPr="006123E8">
              <w:rPr>
                <w:sz w:val="22"/>
                <w:szCs w:val="22"/>
                <w:lang w:val="en-US"/>
              </w:rPr>
              <w:t>. A Joint plenary Session of ITU-T SG 9 and</w:t>
            </w:r>
            <w:r>
              <w:rPr>
                <w:sz w:val="22"/>
                <w:szCs w:val="22"/>
                <w:lang w:val="en-US"/>
              </w:rPr>
              <w:t xml:space="preserve"> SG </w:t>
            </w:r>
            <w:r w:rsidRPr="006123E8">
              <w:rPr>
                <w:sz w:val="22"/>
                <w:szCs w:val="22"/>
                <w:lang w:val="en-US"/>
              </w:rPr>
              <w:t xml:space="preserve">16 is tentatively planned </w:t>
            </w:r>
            <w:r w:rsidR="006E2EB6">
              <w:rPr>
                <w:sz w:val="22"/>
                <w:szCs w:val="22"/>
                <w:lang w:val="en-US"/>
              </w:rPr>
              <w:t xml:space="preserve">on </w:t>
            </w:r>
            <w:r w:rsidRPr="006123E8">
              <w:rPr>
                <w:sz w:val="22"/>
                <w:szCs w:val="22"/>
                <w:lang w:val="en-US"/>
              </w:rPr>
              <w:t>the first quarter o</w:t>
            </w:r>
            <w:r w:rsidR="006E2EB6">
              <w:rPr>
                <w:sz w:val="22"/>
                <w:szCs w:val="22"/>
                <w:lang w:val="en-US"/>
              </w:rPr>
              <w:t>f Wednesday</w:t>
            </w:r>
            <w:r w:rsidRPr="006123E8">
              <w:rPr>
                <w:sz w:val="22"/>
                <w:szCs w:val="22"/>
                <w:lang w:val="en-US"/>
              </w:rPr>
              <w:t xml:space="preserve"> </w:t>
            </w:r>
            <w:r w:rsidRPr="00342025">
              <w:rPr>
                <w:sz w:val="22"/>
                <w:szCs w:val="22"/>
                <w:lang w:val="en-US"/>
              </w:rPr>
              <w:t>23 November 2011</w:t>
            </w:r>
            <w:r w:rsidRPr="00C428C8">
              <w:rPr>
                <w:sz w:val="22"/>
                <w:szCs w:val="22"/>
                <w:lang w:val="en-US"/>
              </w:rPr>
              <w:t>.</w:t>
            </w:r>
          </w:p>
        </w:tc>
      </w:tr>
      <w:tr w:rsidR="003A3B0C" w:rsidRPr="006123E8" w:rsidTr="008538DA">
        <w:tc>
          <w:tcPr>
            <w:tcW w:w="339" w:type="pct"/>
            <w:tcBorders>
              <w:top w:val="nil"/>
              <w:left w:val="nil"/>
              <w:bottom w:val="nil"/>
              <w:right w:val="nil"/>
            </w:tcBorders>
            <w:noWrap/>
          </w:tcPr>
          <w:p w:rsidR="003A3B0C" w:rsidRPr="006123E8" w:rsidRDefault="003A3B0C" w:rsidP="00BB6291">
            <w:pPr>
              <w:numPr>
                <w:ilvl w:val="0"/>
                <w:numId w:val="8"/>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3A3B0C" w:rsidRPr="00E750BF" w:rsidRDefault="003A3B0C" w:rsidP="00E750BF">
            <w:pPr>
              <w:tabs>
                <w:tab w:val="clear" w:pos="794"/>
                <w:tab w:val="clear" w:pos="1191"/>
                <w:tab w:val="clear" w:pos="1588"/>
                <w:tab w:val="clear" w:pos="1985"/>
              </w:tabs>
              <w:spacing w:before="0"/>
              <w:rPr>
                <w:szCs w:val="22"/>
                <w:lang w:val="en-US"/>
              </w:rPr>
            </w:pPr>
            <w:r w:rsidRPr="008A2D55">
              <w:rPr>
                <w:lang w:val="en-US"/>
              </w:rPr>
              <w:t>For schedule updates, please see:</w:t>
            </w:r>
            <w:r w:rsidRPr="00FD7E67">
              <w:rPr>
                <w:i/>
                <w:iCs/>
                <w:lang w:val="en-US"/>
              </w:rPr>
              <w:t xml:space="preserve"> </w:t>
            </w:r>
            <w:hyperlink r:id="rId27" w:history="1">
              <w:r w:rsidRPr="0050494B">
                <w:rPr>
                  <w:rStyle w:val="Hyperlink"/>
                  <w:lang w:val="en-US"/>
                </w:rPr>
                <w:t>http://itu.int/ITU-T/studygroups/com09</w:t>
              </w:r>
            </w:hyperlink>
            <w:r w:rsidRPr="00FD7E67">
              <w:rPr>
                <w:lang w:val="en-US"/>
              </w:rPr>
              <w:t>.</w:t>
            </w:r>
          </w:p>
        </w:tc>
      </w:tr>
    </w:tbl>
    <w:p w:rsidR="003A3B0C" w:rsidRDefault="003A3B0C" w:rsidP="000B3D8D">
      <w:pPr>
        <w:tabs>
          <w:tab w:val="left" w:pos="3402"/>
        </w:tabs>
        <w:spacing w:before="360"/>
        <w:ind w:left="284" w:right="91"/>
        <w:rPr>
          <w:strike/>
          <w:sz w:val="16"/>
          <w:highlight w:val="yellow"/>
          <w:vertAlign w:val="superscript"/>
        </w:rPr>
      </w:pPr>
    </w:p>
    <w:p w:rsidR="003A3B0C" w:rsidRPr="00313F48" w:rsidRDefault="003A3B0C" w:rsidP="007362FC">
      <w:pPr>
        <w:tabs>
          <w:tab w:val="clear" w:pos="794"/>
          <w:tab w:val="clear" w:pos="1191"/>
          <w:tab w:val="clear" w:pos="1588"/>
          <w:tab w:val="clear" w:pos="1985"/>
        </w:tabs>
        <w:spacing w:before="0"/>
        <w:jc w:val="center"/>
        <w:rPr>
          <w:lang w:val="en-US"/>
        </w:rPr>
      </w:pPr>
      <w:r>
        <w:rPr>
          <w:lang w:val="en-US"/>
        </w:rPr>
        <w:br w:type="page"/>
      </w:r>
      <w:r>
        <w:rPr>
          <w:lang w:val="en-US"/>
        </w:rPr>
        <w:lastRenderedPageBreak/>
        <w:t>ANNEX 3</w:t>
      </w:r>
      <w:r>
        <w:rPr>
          <w:lang w:val="en-US"/>
        </w:rPr>
        <w:br/>
      </w:r>
      <w:r w:rsidRPr="00313F48">
        <w:rPr>
          <w:lang w:val="en-US"/>
        </w:rPr>
        <w:t xml:space="preserve">(to TSB Collective </w:t>
      </w:r>
      <w:r>
        <w:rPr>
          <w:lang w:val="en-US"/>
        </w:rPr>
        <w:t>letter 7</w:t>
      </w:r>
      <w:r w:rsidRPr="00313F48">
        <w:rPr>
          <w:lang w:val="en-US"/>
        </w:rPr>
        <w:t>/</w:t>
      </w:r>
      <w:r>
        <w:rPr>
          <w:lang w:val="en-US"/>
        </w:rPr>
        <w:t>9</w:t>
      </w:r>
      <w:r w:rsidRPr="00313F48">
        <w:rPr>
          <w:lang w:val="en-US"/>
        </w:rPr>
        <w:t>)</w:t>
      </w:r>
    </w:p>
    <w:p w:rsidR="003A3B0C" w:rsidRDefault="003A3B0C" w:rsidP="00403633">
      <w:pPr>
        <w:pStyle w:val="LetterStart"/>
        <w:tabs>
          <w:tab w:val="clear" w:pos="1361"/>
          <w:tab w:val="clear" w:pos="1758"/>
          <w:tab w:val="clear" w:pos="2155"/>
          <w:tab w:val="clear" w:pos="2552"/>
          <w:tab w:val="center" w:pos="4962"/>
        </w:tabs>
        <w:spacing w:before="120" w:line="240" w:lineRule="atLeast"/>
        <w:rPr>
          <w:sz w:val="16"/>
        </w:rPr>
      </w:pPr>
      <w:r w:rsidRPr="00313F48">
        <w:rPr>
          <w:lang w:val="en-US"/>
        </w:rPr>
        <w:tab/>
      </w:r>
    </w:p>
    <w:tbl>
      <w:tblPr>
        <w:tblW w:w="0" w:type="auto"/>
        <w:jc w:val="center"/>
        <w:tblLayout w:type="fixed"/>
        <w:tblLook w:val="0000" w:firstRow="0" w:lastRow="0" w:firstColumn="0" w:lastColumn="0" w:noHBand="0" w:noVBand="0"/>
      </w:tblPr>
      <w:tblGrid>
        <w:gridCol w:w="9360"/>
      </w:tblGrid>
      <w:tr w:rsidR="003A3B0C"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3A3B0C" w:rsidRDefault="003A3B0C" w:rsidP="00576622">
            <w:pPr>
              <w:tabs>
                <w:tab w:val="left" w:pos="1440"/>
                <w:tab w:val="left" w:pos="8647"/>
              </w:tabs>
              <w:spacing w:before="0" w:line="288" w:lineRule="atLeast"/>
              <w:ind w:right="133"/>
              <w:jc w:val="center"/>
              <w:rPr>
                <w:i/>
                <w:sz w:val="20"/>
              </w:rPr>
            </w:pPr>
          </w:p>
          <w:p w:rsidR="003A3B0C" w:rsidRPr="001F5A0A" w:rsidRDefault="003A3B0C"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A3B0C" w:rsidRPr="00C67AB9" w:rsidRDefault="003A3B0C" w:rsidP="00576622">
            <w:pPr>
              <w:spacing w:before="0" w:after="100" w:line="288" w:lineRule="atLeast"/>
              <w:ind w:right="130"/>
              <w:jc w:val="center"/>
              <w:rPr>
                <w:sz w:val="20"/>
                <w:lang w:val="en-US"/>
              </w:rPr>
            </w:pPr>
          </w:p>
        </w:tc>
      </w:tr>
    </w:tbl>
    <w:p w:rsidR="003A3B0C" w:rsidRPr="00C67AB9" w:rsidRDefault="003A3B0C"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A3B0C">
        <w:trPr>
          <w:cantSplit/>
          <w:jc w:val="center"/>
        </w:trPr>
        <w:tc>
          <w:tcPr>
            <w:tcW w:w="1291" w:type="dxa"/>
          </w:tcPr>
          <w:p w:rsidR="003A3B0C" w:rsidRDefault="00ED479D" w:rsidP="00576622">
            <w:pPr>
              <w:tabs>
                <w:tab w:val="center" w:pos="9639"/>
              </w:tabs>
              <w:spacing w:before="57" w:line="240" w:lineRule="atLeast"/>
              <w:ind w:right="-176"/>
              <w:jc w:val="center"/>
              <w:rPr>
                <w:sz w:val="28"/>
              </w:rPr>
            </w:pPr>
            <w:r>
              <w:rPr>
                <w:noProof/>
                <w:lang w:val="en-US" w:eastAsia="zh-CN"/>
              </w:rPr>
              <w:pict>
                <v:shape id="Picture 2" o:spid="_x0000_i1026" type="#_x0000_t75" style="width:48.75pt;height:51.75pt;visibility:visible">
                  <v:imagedata r:id="rId28" o:title=""/>
                </v:shape>
              </w:pict>
            </w:r>
          </w:p>
        </w:tc>
        <w:tc>
          <w:tcPr>
            <w:tcW w:w="7264" w:type="dxa"/>
          </w:tcPr>
          <w:p w:rsidR="003A3B0C" w:rsidRPr="001F5A0A" w:rsidRDefault="003A3B0C"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A3B0C" w:rsidRDefault="00ED479D" w:rsidP="00576622">
            <w:pPr>
              <w:tabs>
                <w:tab w:val="center" w:pos="9639"/>
              </w:tabs>
              <w:spacing w:before="57" w:line="240" w:lineRule="atLeast"/>
              <w:ind w:left="-142" w:right="-74"/>
              <w:jc w:val="center"/>
              <w:rPr>
                <w:sz w:val="28"/>
              </w:rPr>
            </w:pPr>
            <w:r>
              <w:rPr>
                <w:noProof/>
                <w:lang w:val="en-US" w:eastAsia="zh-CN"/>
              </w:rPr>
              <w:pict>
                <v:shape id="Picture 3" o:spid="_x0000_i1027" type="#_x0000_t75" style="width:48.75pt;height:51.75pt;visibility:visible">
                  <v:imagedata r:id="rId28" o:title=""/>
                </v:shape>
              </w:pict>
            </w:r>
          </w:p>
        </w:tc>
      </w:tr>
    </w:tbl>
    <w:p w:rsidR="003A3B0C" w:rsidRDefault="003A3B0C" w:rsidP="00403633">
      <w:pPr>
        <w:tabs>
          <w:tab w:val="left" w:pos="1440"/>
        </w:tabs>
        <w:spacing w:before="0" w:line="240" w:lineRule="atLeast"/>
        <w:ind w:left="284" w:right="-143"/>
        <w:jc w:val="center"/>
        <w:rPr>
          <w:b/>
        </w:rPr>
      </w:pPr>
    </w:p>
    <w:p w:rsidR="003A3B0C" w:rsidRPr="00403633" w:rsidRDefault="003A3B0C"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A3B0C" w:rsidRPr="00403633" w:rsidRDefault="003A3B0C" w:rsidP="00403633">
      <w:pPr>
        <w:tabs>
          <w:tab w:val="left" w:pos="1440"/>
        </w:tabs>
        <w:spacing w:before="0" w:line="240" w:lineRule="atLeast"/>
        <w:ind w:left="284" w:right="-143"/>
        <w:rPr>
          <w:sz w:val="20"/>
          <w:lang w:val="en-US"/>
        </w:rPr>
      </w:pPr>
    </w:p>
    <w:p w:rsidR="003A3B0C" w:rsidRPr="00E20C97" w:rsidRDefault="003A3B0C" w:rsidP="00403633">
      <w:pPr>
        <w:tabs>
          <w:tab w:val="left" w:pos="1440"/>
        </w:tabs>
        <w:spacing w:before="0" w:line="240" w:lineRule="atLeast"/>
        <w:ind w:left="284" w:right="515"/>
        <w:rPr>
          <w:sz w:val="20"/>
          <w:lang w:val="en-US"/>
        </w:rPr>
      </w:pPr>
      <w:r>
        <w:rPr>
          <w:i/>
          <w:sz w:val="20"/>
        </w:rPr>
        <w:t>SG/WP meeting -------------------------------------   from    -------------------------  to ----------------------- in Geneva</w:t>
      </w:r>
    </w:p>
    <w:p w:rsidR="003A3B0C" w:rsidRPr="00E20C97" w:rsidRDefault="003A3B0C" w:rsidP="00403633">
      <w:pPr>
        <w:tabs>
          <w:tab w:val="left" w:pos="1440"/>
        </w:tabs>
        <w:spacing w:before="0" w:line="240" w:lineRule="atLeast"/>
        <w:ind w:left="284" w:right="515"/>
        <w:rPr>
          <w:sz w:val="20"/>
          <w:lang w:val="en-US"/>
        </w:rPr>
      </w:pPr>
    </w:p>
    <w:p w:rsidR="003A3B0C" w:rsidRPr="00E20C97" w:rsidRDefault="003A3B0C" w:rsidP="00403633">
      <w:pPr>
        <w:tabs>
          <w:tab w:val="left" w:pos="1440"/>
        </w:tabs>
        <w:spacing w:before="0" w:line="240" w:lineRule="atLeast"/>
        <w:ind w:left="284" w:right="515"/>
        <w:rPr>
          <w:sz w:val="20"/>
          <w:lang w:val="en-US"/>
        </w:rPr>
      </w:pPr>
    </w:p>
    <w:p w:rsidR="003A3B0C" w:rsidRPr="00E20C97" w:rsidRDefault="003A3B0C" w:rsidP="00403633">
      <w:pPr>
        <w:tabs>
          <w:tab w:val="left" w:pos="1440"/>
        </w:tabs>
        <w:spacing w:before="0" w:line="240" w:lineRule="atLeast"/>
        <w:ind w:left="284" w:right="515"/>
        <w:rPr>
          <w:sz w:val="20"/>
          <w:lang w:val="en-US"/>
        </w:rPr>
      </w:pPr>
      <w:r>
        <w:rPr>
          <w:i/>
          <w:sz w:val="20"/>
        </w:rPr>
        <w:t>Confirmation of the reservation made on (date) -------------------------   with (hotel)   --------------------------------</w:t>
      </w:r>
    </w:p>
    <w:p w:rsidR="003A3B0C" w:rsidRPr="00E20C97" w:rsidRDefault="003A3B0C" w:rsidP="00403633">
      <w:pPr>
        <w:tabs>
          <w:tab w:val="left" w:pos="1440"/>
        </w:tabs>
        <w:spacing w:before="0" w:line="240" w:lineRule="atLeast"/>
        <w:ind w:left="284" w:right="515"/>
        <w:rPr>
          <w:sz w:val="20"/>
          <w:lang w:val="en-US"/>
        </w:rPr>
      </w:pPr>
    </w:p>
    <w:p w:rsidR="003A3B0C" w:rsidRPr="00E20C97" w:rsidRDefault="003A3B0C" w:rsidP="00403633">
      <w:pPr>
        <w:tabs>
          <w:tab w:val="left" w:pos="1440"/>
        </w:tabs>
        <w:spacing w:before="0" w:line="240" w:lineRule="atLeast"/>
        <w:ind w:left="284" w:right="515"/>
        <w:rPr>
          <w:sz w:val="20"/>
          <w:lang w:val="en-US"/>
        </w:rPr>
      </w:pPr>
    </w:p>
    <w:p w:rsidR="003A3B0C" w:rsidRPr="008B1814" w:rsidRDefault="003A3B0C"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A3B0C" w:rsidRPr="008B1814" w:rsidRDefault="003A3B0C" w:rsidP="00403633">
      <w:pPr>
        <w:tabs>
          <w:tab w:val="left" w:pos="1440"/>
        </w:tabs>
        <w:spacing w:before="0" w:line="240" w:lineRule="atLeast"/>
        <w:ind w:left="284" w:right="515"/>
        <w:rPr>
          <w:sz w:val="20"/>
          <w:lang w:val="en-US"/>
        </w:rPr>
      </w:pPr>
    </w:p>
    <w:p w:rsidR="003A3B0C" w:rsidRPr="008B1814" w:rsidRDefault="003A3B0C" w:rsidP="00403633">
      <w:pPr>
        <w:tabs>
          <w:tab w:val="left" w:pos="1440"/>
        </w:tabs>
        <w:spacing w:before="0" w:line="240" w:lineRule="atLeast"/>
        <w:ind w:left="284" w:right="515"/>
        <w:rPr>
          <w:sz w:val="20"/>
          <w:lang w:val="en-US"/>
        </w:rPr>
      </w:pPr>
    </w:p>
    <w:p w:rsidR="003A3B0C" w:rsidRDefault="003A3B0C" w:rsidP="00403633">
      <w:pPr>
        <w:tabs>
          <w:tab w:val="left" w:pos="1440"/>
        </w:tabs>
        <w:spacing w:before="0" w:line="240" w:lineRule="atLeast"/>
        <w:ind w:left="284" w:right="515"/>
        <w:rPr>
          <w:i/>
          <w:sz w:val="20"/>
        </w:rPr>
      </w:pPr>
      <w:r>
        <w:rPr>
          <w:i/>
          <w:sz w:val="20"/>
        </w:rPr>
        <w:t>------------ single/double room(s)</w:t>
      </w:r>
    </w:p>
    <w:p w:rsidR="003A3B0C" w:rsidRDefault="003A3B0C" w:rsidP="00403633">
      <w:pPr>
        <w:tabs>
          <w:tab w:val="left" w:pos="1440"/>
        </w:tabs>
        <w:spacing w:before="0" w:line="240" w:lineRule="atLeast"/>
        <w:ind w:left="284" w:right="515"/>
        <w:rPr>
          <w:i/>
          <w:sz w:val="20"/>
        </w:rPr>
      </w:pPr>
    </w:p>
    <w:p w:rsidR="003A3B0C" w:rsidRDefault="003A3B0C" w:rsidP="00403633">
      <w:pPr>
        <w:tabs>
          <w:tab w:val="left" w:pos="1440"/>
        </w:tabs>
        <w:spacing w:before="0" w:line="240" w:lineRule="atLeast"/>
        <w:ind w:left="284" w:right="515"/>
        <w:rPr>
          <w:i/>
          <w:sz w:val="20"/>
        </w:rPr>
      </w:pPr>
      <w:r>
        <w:rPr>
          <w:i/>
          <w:sz w:val="20"/>
        </w:rPr>
        <w:t>arriving on (date) ---------------------------  at (time)  -------------  departing on (date) -------------------------------</w:t>
      </w:r>
    </w:p>
    <w:p w:rsidR="003A3B0C" w:rsidRDefault="003A3B0C" w:rsidP="00403633">
      <w:pPr>
        <w:tabs>
          <w:tab w:val="left" w:pos="1440"/>
        </w:tabs>
        <w:spacing w:before="0" w:line="240" w:lineRule="atLeast"/>
        <w:ind w:left="284" w:right="515"/>
        <w:rPr>
          <w:sz w:val="20"/>
        </w:rPr>
      </w:pPr>
    </w:p>
    <w:p w:rsidR="003A3B0C" w:rsidRPr="008B1814" w:rsidRDefault="003A3B0C" w:rsidP="00403633">
      <w:pPr>
        <w:tabs>
          <w:tab w:val="left" w:pos="1440"/>
        </w:tabs>
        <w:spacing w:before="0" w:line="240" w:lineRule="atLeast"/>
        <w:ind w:left="284" w:right="515"/>
        <w:rPr>
          <w:sz w:val="20"/>
        </w:rPr>
      </w:pPr>
    </w:p>
    <w:p w:rsidR="003A3B0C" w:rsidRPr="00542259" w:rsidRDefault="003A3B0C"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A3B0C" w:rsidRPr="00E20C97"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A3B0C" w:rsidRPr="00C67AB9" w:rsidRDefault="003A3B0C" w:rsidP="00403633">
      <w:pPr>
        <w:tabs>
          <w:tab w:val="left" w:pos="1440"/>
        </w:tabs>
        <w:spacing w:before="0" w:line="240" w:lineRule="atLeast"/>
        <w:ind w:left="284" w:right="515"/>
        <w:rPr>
          <w:i/>
          <w:iCs/>
          <w:sz w:val="20"/>
          <w:lang w:val="en-US"/>
        </w:rPr>
      </w:pPr>
    </w:p>
    <w:p w:rsidR="003A3B0C" w:rsidRPr="008B1814" w:rsidRDefault="003A3B0C" w:rsidP="00403633">
      <w:pPr>
        <w:tabs>
          <w:tab w:val="left" w:pos="1440"/>
        </w:tabs>
        <w:spacing w:before="0" w:line="240" w:lineRule="atLeast"/>
        <w:ind w:left="284" w:right="515"/>
        <w:rPr>
          <w:i/>
          <w:iCs/>
          <w:sz w:val="20"/>
          <w:lang w:val="en-US"/>
        </w:rPr>
      </w:pPr>
      <w:r w:rsidRPr="008B1814">
        <w:rPr>
          <w:i/>
          <w:iCs/>
          <w:sz w:val="20"/>
          <w:lang w:val="en-US"/>
        </w:rPr>
        <w:t>-----------------------------------------------------------------------------------------         Fax: -------------------------------</w:t>
      </w:r>
    </w:p>
    <w:p w:rsidR="003A3B0C" w:rsidRPr="008B1814" w:rsidRDefault="003A3B0C" w:rsidP="00403633">
      <w:pPr>
        <w:tabs>
          <w:tab w:val="left" w:pos="1440"/>
        </w:tabs>
        <w:spacing w:before="0" w:line="240" w:lineRule="atLeast"/>
        <w:ind w:left="284" w:right="515"/>
        <w:rPr>
          <w:i/>
          <w:iCs/>
          <w:sz w:val="20"/>
          <w:lang w:val="en-US"/>
        </w:rPr>
      </w:pPr>
    </w:p>
    <w:p w:rsidR="003A3B0C" w:rsidRPr="00403633" w:rsidRDefault="003A3B0C"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A3B0C" w:rsidRPr="00403633" w:rsidRDefault="003A3B0C" w:rsidP="00403633">
      <w:pPr>
        <w:tabs>
          <w:tab w:val="left" w:pos="1440"/>
        </w:tabs>
        <w:spacing w:before="0" w:line="240" w:lineRule="atLeast"/>
        <w:ind w:left="284" w:right="515"/>
        <w:rPr>
          <w:sz w:val="20"/>
          <w:lang w:val="en-US"/>
        </w:rPr>
      </w:pPr>
    </w:p>
    <w:p w:rsidR="003A3B0C" w:rsidRPr="00403633"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Default="003A3B0C"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A3B0C" w:rsidRDefault="003A3B0C">
      <w:pPr>
        <w:pStyle w:val="LetterEnd"/>
        <w:spacing w:before="0" w:line="240" w:lineRule="atLeast"/>
        <w:ind w:left="284" w:right="-143" w:firstLine="0"/>
        <w:rPr>
          <w:sz w:val="20"/>
        </w:rPr>
      </w:pPr>
    </w:p>
    <w:p w:rsidR="003A3B0C" w:rsidRDefault="003A3B0C">
      <w:pPr>
        <w:pStyle w:val="Index1"/>
        <w:spacing w:before="0"/>
        <w:rPr>
          <w:sz w:val="2"/>
        </w:rPr>
      </w:pPr>
    </w:p>
    <w:p w:rsidR="003A3B0C" w:rsidRDefault="003A3B0C" w:rsidP="00F922B4">
      <w:pPr>
        <w:jc w:val="center"/>
        <w:sectPr w:rsidR="003A3B0C" w:rsidSect="00E34D70">
          <w:pgSz w:w="11907" w:h="16727" w:code="9"/>
          <w:pgMar w:top="567" w:right="1089" w:bottom="567" w:left="1089" w:header="567" w:footer="567" w:gutter="0"/>
          <w:paperSrc w:first="15" w:other="15"/>
          <w:pgNumType w:fmt="numberInDash"/>
          <w:cols w:space="720"/>
        </w:sectPr>
      </w:pPr>
    </w:p>
    <w:p w:rsidR="003A3B0C" w:rsidRPr="007B5B29" w:rsidRDefault="003A3B0C" w:rsidP="00C95C29">
      <w:pPr>
        <w:jc w:val="center"/>
        <w:rPr>
          <w:lang w:val="en-US"/>
        </w:rPr>
      </w:pPr>
      <w:r>
        <w:rPr>
          <w:lang w:val="en-US"/>
        </w:rPr>
        <w:lastRenderedPageBreak/>
        <w:t>ANNEX 4</w:t>
      </w:r>
      <w:r>
        <w:rPr>
          <w:lang w:val="en-US"/>
        </w:rPr>
        <w:br/>
      </w:r>
      <w:r w:rsidRPr="007B5B29">
        <w:rPr>
          <w:lang w:val="en-US"/>
        </w:rPr>
        <w:t xml:space="preserve">(to TSB Collective letter </w:t>
      </w:r>
      <w:r>
        <w:rPr>
          <w:lang w:val="en-US"/>
        </w:rPr>
        <w:t>7</w:t>
      </w:r>
      <w:r w:rsidRPr="007B5B29">
        <w:rPr>
          <w:lang w:val="en-US"/>
        </w:rPr>
        <w:t>/</w:t>
      </w:r>
      <w:r>
        <w:rPr>
          <w:lang w:val="en-US"/>
        </w:rPr>
        <w:t>9</w:t>
      </w:r>
      <w:r w:rsidRPr="007B5B29">
        <w:rPr>
          <w:lang w:val="en-US"/>
        </w:rPr>
        <w:t>)</w:t>
      </w:r>
    </w:p>
    <w:p w:rsidR="003A3B0C" w:rsidRDefault="003A3B0C" w:rsidP="007255DA">
      <w:pPr>
        <w:spacing w:before="0"/>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A3B0C" w:rsidTr="004E0716">
        <w:trPr>
          <w:gridBefore w:val="1"/>
          <w:wBefore w:w="27" w:type="dxa"/>
          <w:cantSplit/>
          <w:trHeight w:val="1108"/>
        </w:trPr>
        <w:tc>
          <w:tcPr>
            <w:tcW w:w="1150" w:type="dxa"/>
            <w:tcBorders>
              <w:top w:val="single" w:sz="6" w:space="0" w:color="auto"/>
              <w:left w:val="single" w:sz="6" w:space="0" w:color="auto"/>
              <w:bottom w:val="single" w:sz="6" w:space="0" w:color="auto"/>
            </w:tcBorders>
          </w:tcPr>
          <w:p w:rsidR="003A3B0C" w:rsidRDefault="00C1226A" w:rsidP="00392A51">
            <w:r>
              <w:rPr>
                <w:sz w:val="16"/>
              </w:rPr>
              <w:fldChar w:fldCharType="begin"/>
            </w:r>
            <w:r w:rsidR="003A3B0C">
              <w:rPr>
                <w:sz w:val="16"/>
              </w:rPr>
              <w:instrText>import R:\\ART\\TIF\\LGO_0UIT.TIF</w:instrText>
            </w:r>
            <w:r>
              <w:rPr>
                <w:sz w:val="16"/>
              </w:rPr>
              <w:fldChar w:fldCharType="separate"/>
            </w:r>
            <w:r w:rsidR="004E0716">
              <w:rPr>
                <w:noProof/>
                <w:sz w:val="20"/>
                <w:lang w:val="en-US" w:eastAsia="zh-CN"/>
              </w:rPr>
              <w:fldChar w:fldCharType="begin"/>
            </w:r>
            <w:r w:rsidR="004E0716">
              <w:rPr>
                <w:noProof/>
                <w:sz w:val="20"/>
                <w:lang w:val="en-US" w:eastAsia="zh-CN"/>
              </w:rPr>
              <w:instrText xml:space="preserve"> INCLUDEPICTURE  "M:\\..\\..\\..\\refinfo\\ART\\TIF\\LGO_0UIT.TIF" \* MERGEFORMATINET </w:instrText>
            </w:r>
            <w:r w:rsidR="004E0716">
              <w:rPr>
                <w:noProof/>
                <w:sz w:val="20"/>
                <w:lang w:val="en-US" w:eastAsia="zh-CN"/>
              </w:rPr>
              <w:fldChar w:fldCharType="separate"/>
            </w:r>
            <w:r w:rsidR="00ED479D">
              <w:rPr>
                <w:noProof/>
                <w:sz w:val="20"/>
                <w:lang w:val="en-US" w:eastAsia="zh-CN"/>
              </w:rPr>
              <w:fldChar w:fldCharType="begin"/>
            </w:r>
            <w:r w:rsidR="00ED479D">
              <w:rPr>
                <w:noProof/>
                <w:sz w:val="20"/>
                <w:lang w:val="en-US" w:eastAsia="zh-CN"/>
              </w:rPr>
              <w:instrText xml:space="preserve"> </w:instrText>
            </w:r>
            <w:r w:rsidR="00ED479D">
              <w:rPr>
                <w:noProof/>
                <w:sz w:val="20"/>
                <w:lang w:val="en-US" w:eastAsia="zh-CN"/>
              </w:rPr>
              <w:instrText>INCLUDEPICTURE  "M:\\..\\..\\..\\refinfo\\ART\\TIF\\LGO_0UIT.TIF" \* MERGEFORMATINET</w:instrText>
            </w:r>
            <w:r w:rsidR="00ED479D">
              <w:rPr>
                <w:noProof/>
                <w:sz w:val="20"/>
                <w:lang w:val="en-US" w:eastAsia="zh-CN"/>
              </w:rPr>
              <w:instrText xml:space="preserve"> </w:instrText>
            </w:r>
            <w:r w:rsidR="00ED479D">
              <w:rPr>
                <w:noProof/>
                <w:sz w:val="20"/>
                <w:lang w:val="en-US" w:eastAsia="zh-CN"/>
              </w:rPr>
              <w:fldChar w:fldCharType="separate"/>
            </w:r>
            <w:r w:rsidR="00ED479D">
              <w:rPr>
                <w:noProof/>
                <w:sz w:val="20"/>
                <w:lang w:val="en-US" w:eastAsia="zh-CN"/>
              </w:rPr>
              <w:pict>
                <v:shape id="Picture 4" o:spid="_x0000_i1028" type="#_x0000_t75" style="width:44.25pt;height:46.5pt;visibility:visible">
                  <v:imagedata r:id="rId29" r:href="rId30"/>
                </v:shape>
              </w:pict>
            </w:r>
            <w:r w:rsidR="00ED479D">
              <w:rPr>
                <w:noProof/>
                <w:sz w:val="20"/>
                <w:lang w:val="en-US" w:eastAsia="zh-CN"/>
              </w:rPr>
              <w:fldChar w:fldCharType="end"/>
            </w:r>
            <w:r w:rsidR="004E0716">
              <w:rPr>
                <w:noProof/>
                <w:sz w:val="20"/>
                <w:lang w:val="en-US" w:eastAsia="zh-CN"/>
              </w:rPr>
              <w:fldChar w:fldCharType="end"/>
            </w:r>
            <w:r>
              <w:rPr>
                <w:sz w:val="16"/>
              </w:rPr>
              <w:fldChar w:fldCharType="end"/>
            </w:r>
          </w:p>
        </w:tc>
        <w:tc>
          <w:tcPr>
            <w:tcW w:w="7301" w:type="dxa"/>
            <w:gridSpan w:val="6"/>
            <w:tcBorders>
              <w:top w:val="single" w:sz="6" w:space="0" w:color="auto"/>
              <w:bottom w:val="single" w:sz="6" w:space="0" w:color="auto"/>
            </w:tcBorders>
            <w:vAlign w:val="center"/>
          </w:tcPr>
          <w:p w:rsidR="003A3B0C" w:rsidRPr="00167799" w:rsidRDefault="003A3B0C" w:rsidP="00C47411">
            <w:pPr>
              <w:spacing w:before="60"/>
              <w:jc w:val="center"/>
              <w:rPr>
                <w:b/>
                <w:bCs/>
              </w:rPr>
            </w:pPr>
            <w:r w:rsidRPr="00167799">
              <w:rPr>
                <w:b/>
                <w:bCs/>
              </w:rPr>
              <w:t xml:space="preserve">ITU-T Study Group </w:t>
            </w:r>
            <w:r>
              <w:rPr>
                <w:b/>
                <w:bCs/>
              </w:rPr>
              <w:t xml:space="preserve">9 </w:t>
            </w:r>
            <w:r w:rsidRPr="00167799">
              <w:rPr>
                <w:b/>
                <w:bCs/>
              </w:rPr>
              <w:t>meeting</w:t>
            </w:r>
          </w:p>
          <w:p w:rsidR="003A3B0C" w:rsidRPr="00C61391" w:rsidRDefault="003A3B0C" w:rsidP="00E97E91">
            <w:pPr>
              <w:jc w:val="center"/>
              <w:rPr>
                <w:rFonts w:ascii="Book Antiqua" w:hAnsi="Book Antiqua"/>
                <w:b/>
                <w:bCs/>
              </w:rPr>
            </w:pPr>
            <w:r w:rsidRPr="007B5B29">
              <w:rPr>
                <w:b/>
                <w:bCs/>
              </w:rPr>
              <w:t xml:space="preserve">Geneva, Switzerland, </w:t>
            </w:r>
            <w:r>
              <w:rPr>
                <w:b/>
                <w:bCs/>
              </w:rPr>
              <w:t>21-25 November 2011</w:t>
            </w:r>
          </w:p>
        </w:tc>
        <w:tc>
          <w:tcPr>
            <w:tcW w:w="1161" w:type="dxa"/>
            <w:tcBorders>
              <w:top w:val="single" w:sz="6" w:space="0" w:color="auto"/>
              <w:bottom w:val="single" w:sz="6" w:space="0" w:color="auto"/>
              <w:right w:val="single" w:sz="6" w:space="0" w:color="auto"/>
            </w:tcBorders>
          </w:tcPr>
          <w:p w:rsidR="003A3B0C" w:rsidRDefault="00C1226A" w:rsidP="00392A51">
            <w:r>
              <w:fldChar w:fldCharType="begin"/>
            </w:r>
            <w:r w:rsidR="00150FE7">
              <w:instrText>import R:\\ART\\TIF\\LGO_0ITU.TIF</w:instrText>
            </w:r>
            <w:r>
              <w:fldChar w:fldCharType="separate"/>
            </w:r>
            <w:r w:rsidR="004E0716">
              <w:rPr>
                <w:noProof/>
                <w:sz w:val="20"/>
                <w:lang w:val="en-US" w:eastAsia="zh-CN"/>
              </w:rPr>
              <w:fldChar w:fldCharType="begin"/>
            </w:r>
            <w:r w:rsidR="004E0716">
              <w:rPr>
                <w:noProof/>
                <w:sz w:val="20"/>
                <w:lang w:val="en-US" w:eastAsia="zh-CN"/>
              </w:rPr>
              <w:instrText xml:space="preserve"> INCLUDEPICTURE  "M:\\..\\..\\..\\refinfo\\ART\\TIF\\LGO_0ITU.TIF" \* MERGEFORMATINET </w:instrText>
            </w:r>
            <w:r w:rsidR="004E0716">
              <w:rPr>
                <w:noProof/>
                <w:sz w:val="20"/>
                <w:lang w:val="en-US" w:eastAsia="zh-CN"/>
              </w:rPr>
              <w:fldChar w:fldCharType="separate"/>
            </w:r>
            <w:r w:rsidR="00ED479D">
              <w:rPr>
                <w:noProof/>
                <w:sz w:val="20"/>
                <w:lang w:val="en-US" w:eastAsia="zh-CN"/>
              </w:rPr>
              <w:fldChar w:fldCharType="begin"/>
            </w:r>
            <w:r w:rsidR="00ED479D">
              <w:rPr>
                <w:noProof/>
                <w:sz w:val="20"/>
                <w:lang w:val="en-US" w:eastAsia="zh-CN"/>
              </w:rPr>
              <w:instrText xml:space="preserve"> </w:instrText>
            </w:r>
            <w:r w:rsidR="00ED479D">
              <w:rPr>
                <w:noProof/>
                <w:sz w:val="20"/>
                <w:lang w:val="en-US" w:eastAsia="zh-CN"/>
              </w:rPr>
              <w:instrText>INCLUDEPICTURE  "M:\\..\\..\\..\\refinfo\\ART\\TIF\\LGO_0ITU.TIF" \* MERGEFORMATINET</w:instrText>
            </w:r>
            <w:r w:rsidR="00ED479D">
              <w:rPr>
                <w:noProof/>
                <w:sz w:val="20"/>
                <w:lang w:val="en-US" w:eastAsia="zh-CN"/>
              </w:rPr>
              <w:instrText xml:space="preserve"> </w:instrText>
            </w:r>
            <w:r w:rsidR="00ED479D">
              <w:rPr>
                <w:noProof/>
                <w:sz w:val="20"/>
                <w:lang w:val="en-US" w:eastAsia="zh-CN"/>
              </w:rPr>
              <w:fldChar w:fldCharType="separate"/>
            </w:r>
            <w:r w:rsidR="00ED479D">
              <w:rPr>
                <w:noProof/>
                <w:sz w:val="20"/>
                <w:lang w:val="en-US" w:eastAsia="zh-CN"/>
              </w:rPr>
              <w:pict>
                <v:shape id="Picture 5" o:spid="_x0000_i1029" type="#_x0000_t75" style="width:45pt;height:45.75pt;visibility:visible">
                  <v:imagedata r:id="rId31" r:href="rId32"/>
                </v:shape>
              </w:pict>
            </w:r>
            <w:r w:rsidR="00ED479D">
              <w:rPr>
                <w:noProof/>
                <w:sz w:val="20"/>
                <w:lang w:val="en-US" w:eastAsia="zh-CN"/>
              </w:rPr>
              <w:fldChar w:fldCharType="end"/>
            </w:r>
            <w:r w:rsidR="004E0716">
              <w:rPr>
                <w:noProof/>
                <w:sz w:val="20"/>
                <w:lang w:val="en-US" w:eastAsia="zh-CN"/>
              </w:rPr>
              <w:fldChar w:fldCharType="end"/>
            </w:r>
            <w:r>
              <w:rPr>
                <w:noProof/>
                <w:sz w:val="20"/>
                <w:lang w:val="en-US" w:eastAsia="zh-CN"/>
              </w:rPr>
              <w:fldChar w:fldCharType="end"/>
            </w:r>
          </w:p>
        </w:tc>
      </w:tr>
      <w:tr w:rsidR="003A3B0C" w:rsidRPr="00666046" w:rsidTr="004E0716">
        <w:trPr>
          <w:trHeight w:val="805"/>
        </w:trPr>
        <w:tc>
          <w:tcPr>
            <w:tcW w:w="2694" w:type="dxa"/>
            <w:gridSpan w:val="3"/>
          </w:tcPr>
          <w:p w:rsidR="003A3B0C" w:rsidRDefault="003A3B0C" w:rsidP="00392A51">
            <w:pPr>
              <w:spacing w:before="0"/>
              <w:rPr>
                <w:b/>
                <w:bCs/>
                <w:iCs/>
                <w:sz w:val="20"/>
              </w:rPr>
            </w:pPr>
          </w:p>
          <w:p w:rsidR="003A3B0C" w:rsidRPr="007B5B29" w:rsidRDefault="003A3B0C" w:rsidP="00392A51">
            <w:pPr>
              <w:spacing w:before="0"/>
              <w:rPr>
                <w:b/>
                <w:bCs/>
                <w:iCs/>
                <w:sz w:val="20"/>
              </w:rPr>
            </w:pPr>
            <w:r w:rsidRPr="007B5B29">
              <w:rPr>
                <w:b/>
                <w:bCs/>
                <w:iCs/>
                <w:sz w:val="20"/>
              </w:rPr>
              <w:t>Please return to:</w:t>
            </w:r>
          </w:p>
        </w:tc>
        <w:tc>
          <w:tcPr>
            <w:tcW w:w="3118" w:type="dxa"/>
            <w:gridSpan w:val="2"/>
          </w:tcPr>
          <w:p w:rsidR="003A3B0C" w:rsidRPr="007B5B29" w:rsidRDefault="003A3B0C" w:rsidP="00157DEF">
            <w:pPr>
              <w:rPr>
                <w:b/>
                <w:bCs/>
                <w:sz w:val="20"/>
                <w:lang w:val="en-US"/>
              </w:rPr>
            </w:pPr>
            <w:r w:rsidRPr="007B5B29">
              <w:rPr>
                <w:b/>
                <w:bCs/>
                <w:sz w:val="20"/>
                <w:lang w:val="en-US"/>
              </w:rPr>
              <w:t xml:space="preserve">ITU/BDT </w:t>
            </w:r>
          </w:p>
          <w:p w:rsidR="003A3B0C" w:rsidRPr="0044318A" w:rsidRDefault="003A3B0C" w:rsidP="00941C20">
            <w:pPr>
              <w:rPr>
                <w:b/>
                <w:bCs/>
                <w:iCs/>
                <w:sz w:val="20"/>
                <w:lang w:val="en-US"/>
              </w:rPr>
            </w:pPr>
            <w:r w:rsidRPr="0044318A">
              <w:rPr>
                <w:b/>
                <w:bCs/>
                <w:sz w:val="20"/>
                <w:lang w:val="en-US"/>
              </w:rPr>
              <w:t>Geneva (Switzerland)</w:t>
            </w:r>
          </w:p>
        </w:tc>
        <w:tc>
          <w:tcPr>
            <w:tcW w:w="3827" w:type="dxa"/>
            <w:gridSpan w:val="4"/>
          </w:tcPr>
          <w:p w:rsidR="003A3B0C" w:rsidRPr="00666046" w:rsidRDefault="003A3B0C" w:rsidP="00941C20">
            <w:pPr>
              <w:jc w:val="center"/>
              <w:rPr>
                <w:b/>
                <w:bCs/>
                <w:sz w:val="20"/>
                <w:lang w:val="it-IT"/>
              </w:rPr>
            </w:pPr>
            <w:r w:rsidRPr="00666046">
              <w:rPr>
                <w:b/>
                <w:bCs/>
                <w:sz w:val="20"/>
                <w:lang w:val="it-IT"/>
              </w:rPr>
              <w:t xml:space="preserve">E-mail : </w:t>
            </w:r>
            <w:r>
              <w:rPr>
                <w:b/>
                <w:bCs/>
                <w:sz w:val="20"/>
                <w:lang w:val="it-IT"/>
              </w:rPr>
              <w:tab/>
            </w:r>
            <w:hyperlink r:id="rId33" w:history="1">
              <w:r w:rsidRPr="00666046">
                <w:rPr>
                  <w:rStyle w:val="Hyperlink"/>
                  <w:b/>
                  <w:bCs/>
                  <w:sz w:val="20"/>
                  <w:lang w:val="it-IT"/>
                </w:rPr>
                <w:t>bdtfellowships@itu.int</w:t>
              </w:r>
            </w:hyperlink>
            <w:r w:rsidRPr="00666046">
              <w:rPr>
                <w:b/>
                <w:bCs/>
                <w:sz w:val="20"/>
                <w:lang w:val="it-IT"/>
              </w:rPr>
              <w:t xml:space="preserve"> </w:t>
            </w:r>
          </w:p>
          <w:p w:rsidR="003A3B0C" w:rsidRPr="007B5B29" w:rsidRDefault="003A3B0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3A3B0C" w:rsidRPr="00666046" w:rsidRDefault="003A3B0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A3B0C" w:rsidRPr="007B5B29" w:rsidTr="004E0716">
        <w:tblPrEx>
          <w:tblBorders>
            <w:top w:val="single" w:sz="6" w:space="0" w:color="auto"/>
            <w:left w:val="single" w:sz="6" w:space="0" w:color="auto"/>
            <w:bottom w:val="single" w:sz="12" w:space="0" w:color="auto"/>
            <w:right w:val="single" w:sz="12" w:space="0" w:color="auto"/>
          </w:tblBorders>
        </w:tblPrEx>
        <w:trPr>
          <w:gridBefore w:val="1"/>
          <w:wBefore w:w="27" w:type="dxa"/>
          <w:cantSplit/>
          <w:trHeight w:val="507"/>
        </w:trPr>
        <w:tc>
          <w:tcPr>
            <w:tcW w:w="9612" w:type="dxa"/>
            <w:gridSpan w:val="8"/>
            <w:tcBorders>
              <w:top w:val="single" w:sz="12" w:space="0" w:color="auto"/>
              <w:bottom w:val="single" w:sz="12" w:space="0" w:color="auto"/>
            </w:tcBorders>
          </w:tcPr>
          <w:p w:rsidR="003A3B0C" w:rsidRPr="007B5B29" w:rsidRDefault="003A3B0C" w:rsidP="00C47411">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21 October 2011</w:t>
            </w:r>
            <w:r w:rsidRPr="007B5B29">
              <w:rPr>
                <w:b/>
                <w:iCs/>
                <w:lang w:val="en-US"/>
              </w:rPr>
              <w:t>  </w:t>
            </w:r>
          </w:p>
        </w:tc>
      </w:tr>
      <w:tr w:rsidR="003A3B0C" w:rsidRPr="007B5B29" w:rsidTr="004E0716">
        <w:tblPrEx>
          <w:tblCellMar>
            <w:left w:w="107" w:type="dxa"/>
            <w:right w:w="107" w:type="dxa"/>
          </w:tblCellMar>
        </w:tblPrEx>
        <w:trPr>
          <w:trHeight w:val="551"/>
        </w:trPr>
        <w:tc>
          <w:tcPr>
            <w:tcW w:w="2836" w:type="dxa"/>
            <w:gridSpan w:val="4"/>
          </w:tcPr>
          <w:p w:rsidR="003A3B0C" w:rsidRPr="007B5B29" w:rsidRDefault="003A3B0C" w:rsidP="00392A51">
            <w:pPr>
              <w:spacing w:before="0"/>
              <w:jc w:val="center"/>
              <w:rPr>
                <w:iCs/>
                <w:lang w:val="en-US"/>
              </w:rPr>
            </w:pPr>
          </w:p>
          <w:p w:rsidR="003A3B0C" w:rsidRPr="007B5B29" w:rsidRDefault="003A3B0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A3B0C" w:rsidRPr="007B5B29" w:rsidRDefault="003A3B0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3A3B0C" w:rsidRPr="007B5B29" w:rsidRDefault="003A3B0C" w:rsidP="00392A51">
            <w:pPr>
              <w:spacing w:before="0"/>
              <w:jc w:val="center"/>
              <w:rPr>
                <w:lang w:val="en-US"/>
              </w:rPr>
            </w:pPr>
          </w:p>
        </w:tc>
      </w:tr>
      <w:tr w:rsidR="003A3B0C" w:rsidRPr="0044318A" w:rsidTr="004E0716">
        <w:trPr>
          <w:cantSplit/>
          <w:trHeight w:val="1982"/>
        </w:trPr>
        <w:tc>
          <w:tcPr>
            <w:tcW w:w="9639" w:type="dxa"/>
            <w:gridSpan w:val="9"/>
            <w:tcBorders>
              <w:top w:val="single" w:sz="6" w:space="0" w:color="auto"/>
              <w:left w:val="single" w:sz="6" w:space="0" w:color="auto"/>
              <w:right w:val="single" w:sz="6" w:space="0" w:color="auto"/>
            </w:tcBorders>
          </w:tcPr>
          <w:p w:rsidR="003A3B0C" w:rsidRPr="007B5B29" w:rsidRDefault="003A3B0C" w:rsidP="00E34D70">
            <w:pPr>
              <w:tabs>
                <w:tab w:val="left" w:pos="170"/>
                <w:tab w:val="left" w:pos="1701"/>
                <w:tab w:val="right" w:leader="underscore" w:pos="10773"/>
              </w:tabs>
              <w:spacing w:before="10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A3B0C" w:rsidRPr="007B5B29" w:rsidRDefault="003A3B0C" w:rsidP="00E34D70">
            <w:pPr>
              <w:tabs>
                <w:tab w:val="left" w:pos="170"/>
                <w:tab w:val="left" w:pos="1701"/>
                <w:tab w:val="left" w:pos="3686"/>
                <w:tab w:val="right" w:leader="underscore" w:pos="10773"/>
              </w:tabs>
              <w:spacing w:before="10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A3B0C" w:rsidRPr="007B5B29" w:rsidRDefault="003A3B0C" w:rsidP="00E34D70">
            <w:pPr>
              <w:tabs>
                <w:tab w:val="left" w:pos="170"/>
                <w:tab w:val="left" w:pos="1701"/>
                <w:tab w:val="right" w:leader="underscore" w:pos="5954"/>
                <w:tab w:val="left" w:pos="6521"/>
                <w:tab w:val="right" w:leader="underscore" w:pos="10773"/>
              </w:tabs>
              <w:spacing w:before="100"/>
              <w:rPr>
                <w:b/>
                <w:sz w:val="16"/>
                <w:lang w:val="en-US"/>
              </w:rPr>
            </w:pPr>
          </w:p>
          <w:p w:rsidR="003A3B0C" w:rsidRPr="007B5B29" w:rsidRDefault="003A3B0C" w:rsidP="00E34D70">
            <w:pPr>
              <w:tabs>
                <w:tab w:val="left" w:pos="170"/>
                <w:tab w:val="left" w:pos="1701"/>
                <w:tab w:val="right" w:leader="underscore" w:pos="5954"/>
                <w:tab w:val="left" w:pos="6521"/>
                <w:tab w:val="right" w:leader="underscore" w:pos="10773"/>
              </w:tabs>
              <w:spacing w:before="10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A3B0C" w:rsidRPr="007B5B29" w:rsidRDefault="003A3B0C" w:rsidP="00E34D70">
            <w:pPr>
              <w:tabs>
                <w:tab w:val="left" w:pos="170"/>
                <w:tab w:val="left" w:pos="1701"/>
                <w:tab w:val="center" w:pos="3828"/>
                <w:tab w:val="center" w:pos="8647"/>
                <w:tab w:val="center" w:pos="9781"/>
                <w:tab w:val="right" w:leader="underscore" w:pos="10773"/>
              </w:tabs>
              <w:spacing w:before="100"/>
              <w:rPr>
                <w:b/>
                <w:sz w:val="16"/>
                <w:lang w:val="en-US"/>
              </w:rPr>
            </w:pPr>
          </w:p>
          <w:p w:rsidR="003A3B0C" w:rsidRPr="007B5B29" w:rsidRDefault="003A3B0C" w:rsidP="00E34D70">
            <w:pPr>
              <w:tabs>
                <w:tab w:val="left" w:pos="170"/>
                <w:tab w:val="right" w:pos="4536"/>
                <w:tab w:val="right" w:leader="underscore" w:pos="10773"/>
              </w:tabs>
              <w:spacing w:before="100"/>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A3B0C" w:rsidRPr="0044318A" w:rsidRDefault="003A3B0C" w:rsidP="00E34D70">
            <w:pPr>
              <w:tabs>
                <w:tab w:val="left" w:pos="170"/>
                <w:tab w:val="left" w:pos="1701"/>
                <w:tab w:val="center" w:pos="3828"/>
                <w:tab w:val="center" w:pos="8647"/>
                <w:tab w:val="center" w:pos="9781"/>
                <w:tab w:val="right" w:leader="underscore" w:pos="10773"/>
              </w:tabs>
              <w:spacing w:before="100"/>
              <w:rPr>
                <w:b/>
                <w:sz w:val="16"/>
              </w:rPr>
            </w:pPr>
          </w:p>
        </w:tc>
      </w:tr>
      <w:tr w:rsidR="003A3B0C" w:rsidRPr="007B5B29" w:rsidTr="004E0716">
        <w:trPr>
          <w:cantSplit/>
          <w:trHeight w:val="3502"/>
        </w:trPr>
        <w:tc>
          <w:tcPr>
            <w:tcW w:w="9639" w:type="dxa"/>
            <w:gridSpan w:val="9"/>
            <w:tcBorders>
              <w:left w:val="single" w:sz="6" w:space="0" w:color="auto"/>
              <w:bottom w:val="single" w:sz="6" w:space="0" w:color="auto"/>
              <w:right w:val="single" w:sz="6" w:space="0" w:color="auto"/>
            </w:tcBorders>
          </w:tcPr>
          <w:p w:rsidR="003A3B0C" w:rsidRPr="007B5B29" w:rsidRDefault="003A3B0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A3B0C" w:rsidRDefault="003A3B0C"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A3B0C" w:rsidRPr="007B5B29" w:rsidRDefault="003A3B0C" w:rsidP="00392A51">
            <w:pPr>
              <w:tabs>
                <w:tab w:val="left" w:pos="170"/>
                <w:tab w:val="left" w:pos="1701"/>
                <w:tab w:val="right" w:leader="underscore" w:pos="5954"/>
                <w:tab w:val="left" w:pos="6521"/>
                <w:tab w:val="right" w:leader="underscore" w:pos="10773"/>
              </w:tabs>
              <w:ind w:left="170" w:hanging="170"/>
              <w:rPr>
                <w:b/>
                <w:sz w:val="16"/>
              </w:rPr>
            </w:pPr>
          </w:p>
          <w:p w:rsidR="003A3B0C" w:rsidRPr="007B5B29" w:rsidRDefault="003A3B0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A3B0C" w:rsidRPr="007B5B29" w:rsidRDefault="003A3B0C" w:rsidP="00392A51">
            <w:pPr>
              <w:tabs>
                <w:tab w:val="left" w:pos="170"/>
                <w:tab w:val="left" w:pos="1701"/>
                <w:tab w:val="center" w:pos="3828"/>
                <w:tab w:val="center" w:pos="8647"/>
                <w:tab w:val="center" w:pos="9781"/>
                <w:tab w:val="right" w:leader="underscore" w:pos="10773"/>
              </w:tabs>
              <w:rPr>
                <w:b/>
                <w:sz w:val="16"/>
                <w:lang w:val="en-US"/>
              </w:rPr>
            </w:pPr>
          </w:p>
          <w:p w:rsidR="003A3B0C" w:rsidRPr="007B5B29" w:rsidRDefault="003A3B0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A3B0C" w:rsidRPr="007B5B29" w:rsidRDefault="003A3B0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A3B0C" w:rsidRPr="007B5B29" w:rsidRDefault="003A3B0C" w:rsidP="00392A51">
            <w:pPr>
              <w:tabs>
                <w:tab w:val="left" w:pos="170"/>
                <w:tab w:val="left" w:pos="1701"/>
                <w:tab w:val="right" w:leader="underscore" w:pos="4820"/>
                <w:tab w:val="left" w:pos="5245"/>
                <w:tab w:val="left" w:pos="7230"/>
                <w:tab w:val="right" w:leader="underscore" w:pos="10773"/>
              </w:tabs>
              <w:rPr>
                <w:b/>
                <w:sz w:val="16"/>
                <w:lang w:val="en-US"/>
              </w:rPr>
            </w:pPr>
          </w:p>
          <w:p w:rsidR="003A3B0C" w:rsidRPr="002C45FC" w:rsidRDefault="003A3B0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A3B0C" w:rsidRPr="007B5B29" w:rsidRDefault="003A3B0C" w:rsidP="00392A51">
            <w:pPr>
              <w:tabs>
                <w:tab w:val="left" w:pos="170"/>
                <w:tab w:val="left" w:pos="1850"/>
                <w:tab w:val="left" w:pos="3693"/>
                <w:tab w:val="left" w:pos="4543"/>
                <w:tab w:val="left" w:pos="7378"/>
                <w:tab w:val="left" w:pos="9079"/>
              </w:tabs>
              <w:rPr>
                <w:b/>
                <w:sz w:val="16"/>
                <w:lang w:val="en-US"/>
              </w:rPr>
            </w:pPr>
          </w:p>
          <w:p w:rsidR="003A3B0C" w:rsidRPr="007B5B29" w:rsidRDefault="003A3B0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A3B0C" w:rsidRPr="007B5B29" w:rsidRDefault="003A3B0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3A3B0C" w:rsidRPr="00C448E0" w:rsidTr="004E0716">
        <w:tblPrEx>
          <w:tblBorders>
            <w:top w:val="single" w:sz="6" w:space="0" w:color="auto"/>
            <w:left w:val="single" w:sz="6" w:space="0" w:color="auto"/>
            <w:bottom w:val="single" w:sz="6" w:space="0" w:color="auto"/>
            <w:right w:val="single" w:sz="6" w:space="0" w:color="auto"/>
          </w:tblBorders>
        </w:tblPrEx>
        <w:trPr>
          <w:cantSplit/>
          <w:trHeight w:val="343"/>
        </w:trPr>
        <w:tc>
          <w:tcPr>
            <w:tcW w:w="9639" w:type="dxa"/>
            <w:gridSpan w:val="9"/>
            <w:tcBorders>
              <w:bottom w:val="nil"/>
            </w:tcBorders>
          </w:tcPr>
          <w:p w:rsidR="003A3B0C" w:rsidRPr="00C448E0" w:rsidRDefault="003A3B0C" w:rsidP="00392A51">
            <w:pPr>
              <w:jc w:val="center"/>
              <w:rPr>
                <w:b/>
                <w:bCs/>
                <w:sz w:val="20"/>
              </w:rPr>
            </w:pPr>
            <w:r w:rsidRPr="00C448E0">
              <w:rPr>
                <w:sz w:val="20"/>
              </w:rPr>
              <w:t xml:space="preserve">CONDITIONS </w:t>
            </w:r>
            <w:r w:rsidRPr="00C448E0">
              <w:rPr>
                <w:b/>
                <w:bCs/>
                <w:sz w:val="20"/>
              </w:rPr>
              <w:t>(Please select your preference in “condition” 2 below)</w:t>
            </w:r>
          </w:p>
        </w:tc>
      </w:tr>
      <w:tr w:rsidR="003A3B0C" w:rsidRPr="00666046" w:rsidTr="004E0716">
        <w:tblPrEx>
          <w:tblBorders>
            <w:top w:val="single" w:sz="6" w:space="0" w:color="auto"/>
            <w:left w:val="single" w:sz="6" w:space="0" w:color="auto"/>
            <w:bottom w:val="single" w:sz="6" w:space="0" w:color="auto"/>
            <w:right w:val="single" w:sz="6" w:space="0" w:color="auto"/>
          </w:tblBorders>
        </w:tblPrEx>
        <w:trPr>
          <w:cantSplit/>
          <w:trHeight w:val="328"/>
        </w:trPr>
        <w:tc>
          <w:tcPr>
            <w:tcW w:w="9639" w:type="dxa"/>
            <w:gridSpan w:val="9"/>
            <w:tcBorders>
              <w:top w:val="nil"/>
              <w:bottom w:val="nil"/>
            </w:tcBorders>
          </w:tcPr>
          <w:p w:rsidR="003A3B0C" w:rsidRPr="00666046" w:rsidRDefault="003A3B0C" w:rsidP="00392A51">
            <w:pPr>
              <w:numPr>
                <w:ilvl w:val="0"/>
                <w:numId w:val="5"/>
              </w:numPr>
              <w:spacing w:beforeLines="40" w:before="96"/>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3A3B0C" w:rsidRPr="00666046" w:rsidTr="004E0716">
        <w:tblPrEx>
          <w:tblBorders>
            <w:top w:val="single" w:sz="6" w:space="0" w:color="auto"/>
            <w:left w:val="single" w:sz="6" w:space="0" w:color="auto"/>
            <w:bottom w:val="single" w:sz="6" w:space="0" w:color="auto"/>
            <w:right w:val="single" w:sz="6" w:space="0" w:color="auto"/>
          </w:tblBorders>
        </w:tblPrEx>
        <w:trPr>
          <w:cantSplit/>
          <w:trHeight w:val="328"/>
        </w:trPr>
        <w:tc>
          <w:tcPr>
            <w:tcW w:w="9639" w:type="dxa"/>
            <w:gridSpan w:val="9"/>
            <w:tcBorders>
              <w:top w:val="nil"/>
              <w:bottom w:val="nil"/>
            </w:tcBorders>
          </w:tcPr>
          <w:p w:rsidR="003A3B0C" w:rsidRPr="00666046" w:rsidRDefault="003A3B0C" w:rsidP="002D7691">
            <w:pPr>
              <w:numPr>
                <w:ilvl w:val="0"/>
                <w:numId w:val="5"/>
              </w:numPr>
              <w:spacing w:beforeLines="40" w:before="96"/>
              <w:rPr>
                <w:sz w:val="20"/>
              </w:rPr>
            </w:pPr>
            <w:r>
              <w:rPr>
                <w:sz w:val="20"/>
              </w:rPr>
              <w:t xml:space="preserve">For partial fellowship, ITU is requested to </w:t>
            </w:r>
            <w:r w:rsidRPr="00666046">
              <w:rPr>
                <w:sz w:val="20"/>
              </w:rPr>
              <w:t xml:space="preserve">cover either one of the following: </w:t>
            </w:r>
          </w:p>
        </w:tc>
      </w:tr>
      <w:tr w:rsidR="003A3B0C" w:rsidRPr="00666046" w:rsidTr="004E0716">
        <w:tblPrEx>
          <w:tblBorders>
            <w:top w:val="single" w:sz="6" w:space="0" w:color="auto"/>
            <w:left w:val="single" w:sz="6" w:space="0" w:color="auto"/>
            <w:bottom w:val="single" w:sz="6" w:space="0" w:color="auto"/>
            <w:right w:val="single" w:sz="6" w:space="0" w:color="auto"/>
          </w:tblBorders>
        </w:tblPrEx>
        <w:trPr>
          <w:cantSplit/>
          <w:trHeight w:val="313"/>
        </w:trPr>
        <w:tc>
          <w:tcPr>
            <w:tcW w:w="9639" w:type="dxa"/>
            <w:gridSpan w:val="9"/>
            <w:tcBorders>
              <w:top w:val="nil"/>
              <w:bottom w:val="nil"/>
            </w:tcBorders>
          </w:tcPr>
          <w:p w:rsidR="003A3B0C" w:rsidRPr="00666046" w:rsidRDefault="003A3B0C" w:rsidP="00392A51">
            <w:pPr>
              <w:spacing w:beforeLines="40" w:before="96"/>
              <w:ind w:left="1425"/>
              <w:rPr>
                <w:b/>
                <w:bCs/>
                <w:sz w:val="20"/>
              </w:rPr>
            </w:pPr>
            <w:r w:rsidRPr="00666046">
              <w:rPr>
                <w:sz w:val="20"/>
              </w:rPr>
              <w:t xml:space="preserve">□ </w:t>
            </w:r>
            <w:r w:rsidRPr="00666046">
              <w:rPr>
                <w:b/>
                <w:bCs/>
                <w:sz w:val="20"/>
              </w:rPr>
              <w:t>Economy class air ticket (duty station / Geneva / duty station).</w:t>
            </w:r>
          </w:p>
        </w:tc>
      </w:tr>
      <w:tr w:rsidR="003A3B0C" w:rsidRPr="00666046" w:rsidTr="004E0716">
        <w:tblPrEx>
          <w:tblBorders>
            <w:top w:val="single" w:sz="6" w:space="0" w:color="auto"/>
            <w:left w:val="single" w:sz="6" w:space="0" w:color="auto"/>
            <w:bottom w:val="single" w:sz="6" w:space="0" w:color="auto"/>
            <w:right w:val="single" w:sz="6" w:space="0" w:color="auto"/>
          </w:tblBorders>
        </w:tblPrEx>
        <w:trPr>
          <w:cantSplit/>
          <w:trHeight w:val="573"/>
        </w:trPr>
        <w:tc>
          <w:tcPr>
            <w:tcW w:w="9639" w:type="dxa"/>
            <w:gridSpan w:val="9"/>
            <w:tcBorders>
              <w:top w:val="nil"/>
              <w:bottom w:val="single" w:sz="6" w:space="0" w:color="auto"/>
            </w:tcBorders>
          </w:tcPr>
          <w:p w:rsidR="003A3B0C" w:rsidRPr="00666046" w:rsidRDefault="003A3B0C" w:rsidP="00392A51">
            <w:pPr>
              <w:spacing w:beforeLines="40" w:before="96"/>
              <w:ind w:left="1425"/>
              <w:rPr>
                <w:b/>
                <w:bCs/>
                <w:sz w:val="20"/>
              </w:rPr>
            </w:pPr>
            <w:r w:rsidRPr="00666046">
              <w:rPr>
                <w:b/>
                <w:bCs/>
                <w:sz w:val="20"/>
              </w:rPr>
              <w:t>□ Daily subsistence allowance intended to cover accommodation, meals &amp; misc. expenses.</w:t>
            </w:r>
          </w:p>
          <w:p w:rsidR="003A3B0C" w:rsidRDefault="003A3B0C" w:rsidP="00392A51">
            <w:pPr>
              <w:numPr>
                <w:ilvl w:val="0"/>
                <w:numId w:val="5"/>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p w:rsidR="003A3B0C" w:rsidRPr="00666046" w:rsidRDefault="003A3B0C" w:rsidP="00392A51">
            <w:pPr>
              <w:tabs>
                <w:tab w:val="clear" w:pos="794"/>
                <w:tab w:val="clear" w:pos="1191"/>
                <w:tab w:val="clear" w:pos="1588"/>
                <w:tab w:val="clear" w:pos="1985"/>
              </w:tabs>
              <w:spacing w:beforeLines="40" w:before="96"/>
              <w:ind w:left="360"/>
              <w:rPr>
                <w:sz w:val="20"/>
              </w:rPr>
            </w:pPr>
          </w:p>
        </w:tc>
      </w:tr>
      <w:tr w:rsidR="003A3B0C" w:rsidRPr="007B5B29" w:rsidTr="004E071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983"/>
        </w:trPr>
        <w:tc>
          <w:tcPr>
            <w:tcW w:w="6379" w:type="dxa"/>
            <w:gridSpan w:val="6"/>
          </w:tcPr>
          <w:p w:rsidR="003A3B0C" w:rsidRPr="00E86939" w:rsidRDefault="003A3B0C" w:rsidP="00392A51">
            <w:pPr>
              <w:overflowPunct w:val="0"/>
              <w:autoSpaceDE w:val="0"/>
              <w:autoSpaceDN w:val="0"/>
              <w:adjustRightInd w:val="0"/>
              <w:ind w:left="170" w:hanging="170"/>
              <w:textAlignment w:val="baseline"/>
              <w:rPr>
                <w:b/>
                <w:bCs/>
                <w:sz w:val="16"/>
                <w:lang w:val="en-US"/>
              </w:rPr>
            </w:pPr>
          </w:p>
          <w:p w:rsidR="003A3B0C" w:rsidRPr="00E86939" w:rsidRDefault="003A3B0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3A3B0C" w:rsidRPr="007B5B29" w:rsidRDefault="003A3B0C" w:rsidP="00392A51">
            <w:pPr>
              <w:overflowPunct w:val="0"/>
              <w:autoSpaceDE w:val="0"/>
              <w:autoSpaceDN w:val="0"/>
              <w:adjustRightInd w:val="0"/>
              <w:textAlignment w:val="baseline"/>
            </w:pPr>
          </w:p>
        </w:tc>
        <w:tc>
          <w:tcPr>
            <w:tcW w:w="3260" w:type="dxa"/>
            <w:gridSpan w:val="3"/>
          </w:tcPr>
          <w:p w:rsidR="003A3B0C" w:rsidRPr="00E86939" w:rsidRDefault="003A3B0C" w:rsidP="00392A51">
            <w:pPr>
              <w:overflowPunct w:val="0"/>
              <w:autoSpaceDE w:val="0"/>
              <w:autoSpaceDN w:val="0"/>
              <w:adjustRightInd w:val="0"/>
              <w:textAlignment w:val="baseline"/>
              <w:rPr>
                <w:sz w:val="16"/>
                <w:szCs w:val="16"/>
              </w:rPr>
            </w:pPr>
          </w:p>
          <w:p w:rsidR="003A3B0C" w:rsidRPr="007B5B29" w:rsidRDefault="003A3B0C" w:rsidP="00392A51">
            <w:pPr>
              <w:overflowPunct w:val="0"/>
              <w:autoSpaceDE w:val="0"/>
              <w:autoSpaceDN w:val="0"/>
              <w:adjustRightInd w:val="0"/>
              <w:textAlignment w:val="baseline"/>
            </w:pPr>
            <w:r w:rsidRPr="00E86939">
              <w:rPr>
                <w:b/>
                <w:bCs/>
                <w:sz w:val="16"/>
                <w:lang w:val="en-US"/>
              </w:rPr>
              <w:t>Date:</w:t>
            </w:r>
          </w:p>
        </w:tc>
      </w:tr>
      <w:tr w:rsidR="003A3B0C" w:rsidRPr="00E86939" w:rsidTr="004E071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9"/>
        </w:trPr>
        <w:tc>
          <w:tcPr>
            <w:tcW w:w="9639" w:type="dxa"/>
            <w:gridSpan w:val="9"/>
          </w:tcPr>
          <w:p w:rsidR="003A3B0C" w:rsidRPr="00E86939" w:rsidRDefault="003A3B0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A3B0C" w:rsidRPr="00E86939" w:rsidRDefault="003A3B0C" w:rsidP="00392A51">
            <w:pPr>
              <w:overflowPunct w:val="0"/>
              <w:autoSpaceDE w:val="0"/>
              <w:autoSpaceDN w:val="0"/>
              <w:adjustRightInd w:val="0"/>
              <w:textAlignment w:val="baseline"/>
              <w:rPr>
                <w:lang w:val="en-US"/>
              </w:rPr>
            </w:pPr>
          </w:p>
        </w:tc>
      </w:tr>
      <w:tr w:rsidR="003A3B0C" w:rsidRPr="007B5B29" w:rsidTr="004E071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22"/>
        </w:trPr>
        <w:tc>
          <w:tcPr>
            <w:tcW w:w="6379" w:type="dxa"/>
            <w:gridSpan w:val="6"/>
          </w:tcPr>
          <w:p w:rsidR="003A3B0C" w:rsidRPr="007B5B29" w:rsidRDefault="003A3B0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A3B0C" w:rsidRPr="007B5B29" w:rsidRDefault="003A3B0C" w:rsidP="00392A51">
            <w:pPr>
              <w:overflowPunct w:val="0"/>
              <w:autoSpaceDE w:val="0"/>
              <w:autoSpaceDN w:val="0"/>
              <w:adjustRightInd w:val="0"/>
              <w:textAlignment w:val="baseline"/>
            </w:pPr>
            <w:r w:rsidRPr="00E86939">
              <w:rPr>
                <w:b/>
                <w:bCs/>
                <w:sz w:val="16"/>
                <w:lang w:val="en-US"/>
              </w:rPr>
              <w:t>Date</w:t>
            </w:r>
          </w:p>
        </w:tc>
      </w:tr>
    </w:tbl>
    <w:p w:rsidR="00E34D70" w:rsidRPr="00CC3DFE" w:rsidRDefault="00E34D70" w:rsidP="00ED479D">
      <w:pPr>
        <w:spacing w:before="0"/>
        <w:rPr>
          <w:sz w:val="4"/>
          <w:szCs w:val="4"/>
        </w:rPr>
      </w:pPr>
      <w:bookmarkStart w:id="8" w:name="_GoBack"/>
      <w:bookmarkEnd w:id="8"/>
    </w:p>
    <w:sectPr w:rsidR="00E34D70" w:rsidRPr="00CC3DFE" w:rsidSect="00E34D70">
      <w:type w:val="oddPage"/>
      <w:pgSz w:w="11907" w:h="16727" w:code="9"/>
      <w:pgMar w:top="567" w:right="1089" w:bottom="113"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4D" w:rsidRDefault="00D13D4D">
      <w:r>
        <w:separator/>
      </w:r>
    </w:p>
  </w:endnote>
  <w:endnote w:type="continuationSeparator" w:id="0">
    <w:p w:rsidR="00D13D4D" w:rsidRDefault="00D1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4D" w:rsidRDefault="00D13D4D" w:rsidP="00A420BE">
    <w:pPr>
      <w:pStyle w:val="Footer"/>
    </w:pPr>
    <w:r>
      <w:t>ITU-T\COM-T\COM9\COLL\007E.DOC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6D" w:rsidRPr="000B4525" w:rsidRDefault="000B4525" w:rsidP="000B4525">
    <w:pPr>
      <w:pStyle w:val="Footer"/>
      <w:rPr>
        <w:szCs w:val="16"/>
        <w:lang w:val="fr-CH"/>
      </w:rPr>
    </w:pPr>
    <w:r>
      <w:rPr>
        <w:szCs w:val="16"/>
        <w:lang w:val="fr-CH"/>
      </w:rPr>
      <w:t>ITU-T\COM-T\COM9\COLL\007C.DOC</w:t>
    </w:r>
  </w:p>
  <w:p w:rsidR="00D13D4D" w:rsidRDefault="00D13D4D" w:rsidP="00D7376D">
    <w:pPr>
      <w:pStyle w:val="Footer"/>
    </w:pPr>
  </w:p>
  <w:p w:rsidR="00D13D4D" w:rsidRPr="00E106EA" w:rsidRDefault="00D13D4D" w:rsidP="00E10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D13D4D" w:rsidTr="000D5EF1">
      <w:tc>
        <w:tcPr>
          <w:tcW w:w="10149" w:type="dxa"/>
        </w:tcPr>
        <w:p w:rsidR="00D13D4D" w:rsidRDefault="00D13D4D" w:rsidP="000D5EF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D13D4D" w:rsidRDefault="00D13D4D" w:rsidP="000D5EF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D13D4D" w:rsidRDefault="00D13D4D" w:rsidP="000D5EF1">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D13D4D" w:rsidRDefault="00D13D4D" w:rsidP="00E34D70">
    <w:pPr>
      <w:pStyle w:val="Footer"/>
    </w:pPr>
  </w:p>
  <w:p w:rsidR="00D13D4D" w:rsidRPr="00E34D70" w:rsidRDefault="00D13D4D" w:rsidP="00E34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4D" w:rsidRDefault="00D13D4D">
      <w:r>
        <w:t>____________________</w:t>
      </w:r>
    </w:p>
  </w:footnote>
  <w:footnote w:type="continuationSeparator" w:id="0">
    <w:p w:rsidR="00D13D4D" w:rsidRDefault="00D13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4D" w:rsidRPr="0061366C" w:rsidRDefault="00D13D4D" w:rsidP="0061366C">
    <w:pPr>
      <w:pStyle w:val="Header"/>
      <w:ind w:left="1080"/>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4D" w:rsidRDefault="00D13D4D">
    <w:pPr>
      <w:pStyle w:val="Header"/>
    </w:pPr>
    <w:r>
      <w:fldChar w:fldCharType="begin"/>
    </w:r>
    <w:r>
      <w:instrText xml:space="preserve"> PAGE   \* MERGEFORMAT </w:instrText>
    </w:r>
    <w:r>
      <w:fldChar w:fldCharType="separate"/>
    </w:r>
    <w:r w:rsidR="00ED479D">
      <w:rPr>
        <w:noProof/>
      </w:rPr>
      <w:t>- 9 -</w:t>
    </w:r>
    <w:r>
      <w:rPr>
        <w:noProof/>
      </w:rPr>
      <w:fldChar w:fldCharType="end"/>
    </w:r>
  </w:p>
  <w:p w:rsidR="00D13D4D" w:rsidRDefault="00D1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C4F"/>
    <w:multiLevelType w:val="multilevel"/>
    <w:tmpl w:val="32C895D4"/>
    <w:lvl w:ilvl="0">
      <w:start w:val="1"/>
      <w:numFmt w:val="decimal"/>
      <w:lvlText w:val="%1."/>
      <w:lvlJc w:val="left"/>
      <w:pPr>
        <w:ind w:left="1272" w:hanging="705"/>
      </w:pPr>
      <w:rPr>
        <w:rFonts w:cs="Times New Roman" w:hint="default"/>
      </w:rPr>
    </w:lvl>
    <w:lvl w:ilvl="1">
      <w:start w:val="1"/>
      <w:numFmt w:val="decimal"/>
      <w:isLgl/>
      <w:lvlText w:val="%1.%2"/>
      <w:lvlJc w:val="left"/>
      <w:pPr>
        <w:ind w:left="1977" w:hanging="705"/>
      </w:pPr>
      <w:rPr>
        <w:rFonts w:cs="Times New Roman" w:hint="default"/>
      </w:rPr>
    </w:lvl>
    <w:lvl w:ilvl="2">
      <w:start w:val="1"/>
      <w:numFmt w:val="decimal"/>
      <w:isLgl/>
      <w:lvlText w:val="%1.%2.%3"/>
      <w:lvlJc w:val="left"/>
      <w:pPr>
        <w:ind w:left="2697"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467" w:hanging="1080"/>
      </w:pPr>
      <w:rPr>
        <w:rFonts w:cs="Times New Roman" w:hint="default"/>
      </w:rPr>
    </w:lvl>
    <w:lvl w:ilvl="5">
      <w:start w:val="1"/>
      <w:numFmt w:val="decimal"/>
      <w:isLgl/>
      <w:lvlText w:val="%1.%2.%3.%4.%5.%6"/>
      <w:lvlJc w:val="left"/>
      <w:pPr>
        <w:ind w:left="5172" w:hanging="1080"/>
      </w:pPr>
      <w:rPr>
        <w:rFonts w:cs="Times New Roman" w:hint="default"/>
      </w:rPr>
    </w:lvl>
    <w:lvl w:ilvl="6">
      <w:start w:val="1"/>
      <w:numFmt w:val="decimal"/>
      <w:isLgl/>
      <w:lvlText w:val="%1.%2.%3.%4.%5.%6.%7"/>
      <w:lvlJc w:val="left"/>
      <w:pPr>
        <w:ind w:left="6237" w:hanging="1440"/>
      </w:pPr>
      <w:rPr>
        <w:rFonts w:cs="Times New Roman" w:hint="default"/>
      </w:rPr>
    </w:lvl>
    <w:lvl w:ilvl="7">
      <w:start w:val="1"/>
      <w:numFmt w:val="decimal"/>
      <w:isLgl/>
      <w:lvlText w:val="%1.%2.%3.%4.%5.%6.%7.%8"/>
      <w:lvlJc w:val="left"/>
      <w:pPr>
        <w:ind w:left="6942" w:hanging="1440"/>
      </w:pPr>
      <w:rPr>
        <w:rFonts w:cs="Times New Roman" w:hint="default"/>
      </w:rPr>
    </w:lvl>
    <w:lvl w:ilvl="8">
      <w:start w:val="1"/>
      <w:numFmt w:val="decimal"/>
      <w:isLgl/>
      <w:lvlText w:val="%1.%2.%3.%4.%5.%6.%7.%8.%9"/>
      <w:lvlJc w:val="left"/>
      <w:pPr>
        <w:ind w:left="8007" w:hanging="1800"/>
      </w:pPr>
      <w:rPr>
        <w:rFonts w:cs="Times New Roman"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98341D"/>
    <w:multiLevelType w:val="hybridMultilevel"/>
    <w:tmpl w:val="495CC306"/>
    <w:lvl w:ilvl="0" w:tplc="2E1646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1005355"/>
    <w:multiLevelType w:val="hybridMultilevel"/>
    <w:tmpl w:val="17080B62"/>
    <w:lvl w:ilvl="0" w:tplc="203C1E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6EA"/>
    <w:rsid w:val="00000522"/>
    <w:rsid w:val="00002622"/>
    <w:rsid w:val="00004FB9"/>
    <w:rsid w:val="000059F5"/>
    <w:rsid w:val="00034C8C"/>
    <w:rsid w:val="00036A40"/>
    <w:rsid w:val="00047E0F"/>
    <w:rsid w:val="000501D0"/>
    <w:rsid w:val="000508CA"/>
    <w:rsid w:val="000539FF"/>
    <w:rsid w:val="00053E78"/>
    <w:rsid w:val="000545BD"/>
    <w:rsid w:val="00054996"/>
    <w:rsid w:val="00054C60"/>
    <w:rsid w:val="00062F16"/>
    <w:rsid w:val="000646AE"/>
    <w:rsid w:val="00064F18"/>
    <w:rsid w:val="00064FDA"/>
    <w:rsid w:val="000670A1"/>
    <w:rsid w:val="00072EB7"/>
    <w:rsid w:val="00074CEB"/>
    <w:rsid w:val="00077AA6"/>
    <w:rsid w:val="000814FB"/>
    <w:rsid w:val="000827E1"/>
    <w:rsid w:val="00082F74"/>
    <w:rsid w:val="000877D6"/>
    <w:rsid w:val="000915AF"/>
    <w:rsid w:val="0009512F"/>
    <w:rsid w:val="000A4E02"/>
    <w:rsid w:val="000B3D8D"/>
    <w:rsid w:val="000B4525"/>
    <w:rsid w:val="000C2B37"/>
    <w:rsid w:val="000C7D67"/>
    <w:rsid w:val="000D5EF1"/>
    <w:rsid w:val="000E0AC7"/>
    <w:rsid w:val="000E39A4"/>
    <w:rsid w:val="000E55B8"/>
    <w:rsid w:val="000E6752"/>
    <w:rsid w:val="000E6B18"/>
    <w:rsid w:val="000F237B"/>
    <w:rsid w:val="000F2AD5"/>
    <w:rsid w:val="000F6138"/>
    <w:rsid w:val="000F7C04"/>
    <w:rsid w:val="00103A96"/>
    <w:rsid w:val="001052BD"/>
    <w:rsid w:val="00114293"/>
    <w:rsid w:val="001322EE"/>
    <w:rsid w:val="00140D55"/>
    <w:rsid w:val="00150FE7"/>
    <w:rsid w:val="00157DEF"/>
    <w:rsid w:val="0016153A"/>
    <w:rsid w:val="00164614"/>
    <w:rsid w:val="00167799"/>
    <w:rsid w:val="001844DC"/>
    <w:rsid w:val="001851A7"/>
    <w:rsid w:val="001915ED"/>
    <w:rsid w:val="001B4832"/>
    <w:rsid w:val="001B5570"/>
    <w:rsid w:val="001B7D39"/>
    <w:rsid w:val="001C7B93"/>
    <w:rsid w:val="001D5C4D"/>
    <w:rsid w:val="001E0E1E"/>
    <w:rsid w:val="001F2C0E"/>
    <w:rsid w:val="001F48C4"/>
    <w:rsid w:val="001F5A0A"/>
    <w:rsid w:val="001F6D20"/>
    <w:rsid w:val="001F7BB9"/>
    <w:rsid w:val="00206009"/>
    <w:rsid w:val="0021396F"/>
    <w:rsid w:val="00234FB5"/>
    <w:rsid w:val="002357E0"/>
    <w:rsid w:val="002549AE"/>
    <w:rsid w:val="00256028"/>
    <w:rsid w:val="0026286F"/>
    <w:rsid w:val="0028019C"/>
    <w:rsid w:val="0029340B"/>
    <w:rsid w:val="0029748A"/>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7691"/>
    <w:rsid w:val="002E0E63"/>
    <w:rsid w:val="002E35FA"/>
    <w:rsid w:val="002E3CC0"/>
    <w:rsid w:val="002F490B"/>
    <w:rsid w:val="003044B7"/>
    <w:rsid w:val="00313F48"/>
    <w:rsid w:val="00317605"/>
    <w:rsid w:val="0032158F"/>
    <w:rsid w:val="0032161B"/>
    <w:rsid w:val="00323AD0"/>
    <w:rsid w:val="003278F5"/>
    <w:rsid w:val="0033170A"/>
    <w:rsid w:val="00333903"/>
    <w:rsid w:val="00337BA5"/>
    <w:rsid w:val="00342025"/>
    <w:rsid w:val="00342317"/>
    <w:rsid w:val="00344FA7"/>
    <w:rsid w:val="00347205"/>
    <w:rsid w:val="00351AF1"/>
    <w:rsid w:val="00352942"/>
    <w:rsid w:val="00352E56"/>
    <w:rsid w:val="003635BA"/>
    <w:rsid w:val="00365821"/>
    <w:rsid w:val="0036695E"/>
    <w:rsid w:val="00381130"/>
    <w:rsid w:val="003842E2"/>
    <w:rsid w:val="00385B9D"/>
    <w:rsid w:val="00391B68"/>
    <w:rsid w:val="00392A51"/>
    <w:rsid w:val="00395E4C"/>
    <w:rsid w:val="003A16CD"/>
    <w:rsid w:val="003A3B0C"/>
    <w:rsid w:val="003B03C5"/>
    <w:rsid w:val="003B190A"/>
    <w:rsid w:val="003B7123"/>
    <w:rsid w:val="003D3F85"/>
    <w:rsid w:val="003D7314"/>
    <w:rsid w:val="003E07C9"/>
    <w:rsid w:val="003E0C8D"/>
    <w:rsid w:val="003E585D"/>
    <w:rsid w:val="004003CB"/>
    <w:rsid w:val="00401EEE"/>
    <w:rsid w:val="00403633"/>
    <w:rsid w:val="00404D9A"/>
    <w:rsid w:val="0040618B"/>
    <w:rsid w:val="004339BA"/>
    <w:rsid w:val="0043586B"/>
    <w:rsid w:val="00441210"/>
    <w:rsid w:val="00441AC1"/>
    <w:rsid w:val="004422DB"/>
    <w:rsid w:val="0044318A"/>
    <w:rsid w:val="00445A35"/>
    <w:rsid w:val="00446933"/>
    <w:rsid w:val="00455BA8"/>
    <w:rsid w:val="00464E30"/>
    <w:rsid w:val="00464FB6"/>
    <w:rsid w:val="0046635E"/>
    <w:rsid w:val="0047256D"/>
    <w:rsid w:val="0048073E"/>
    <w:rsid w:val="004962EC"/>
    <w:rsid w:val="00497ADA"/>
    <w:rsid w:val="004A22E8"/>
    <w:rsid w:val="004A4C2E"/>
    <w:rsid w:val="004B1BD1"/>
    <w:rsid w:val="004B7579"/>
    <w:rsid w:val="004C04D3"/>
    <w:rsid w:val="004D21A7"/>
    <w:rsid w:val="004E0716"/>
    <w:rsid w:val="004E2B2D"/>
    <w:rsid w:val="004E58A7"/>
    <w:rsid w:val="004E6105"/>
    <w:rsid w:val="004F0722"/>
    <w:rsid w:val="004F5813"/>
    <w:rsid w:val="00501A01"/>
    <w:rsid w:val="0050494B"/>
    <w:rsid w:val="0050779B"/>
    <w:rsid w:val="00512041"/>
    <w:rsid w:val="00512AD9"/>
    <w:rsid w:val="00517DE4"/>
    <w:rsid w:val="00524367"/>
    <w:rsid w:val="005243DB"/>
    <w:rsid w:val="00527A48"/>
    <w:rsid w:val="00533734"/>
    <w:rsid w:val="0053490B"/>
    <w:rsid w:val="00536AEE"/>
    <w:rsid w:val="00542259"/>
    <w:rsid w:val="005522D4"/>
    <w:rsid w:val="00562D79"/>
    <w:rsid w:val="00564D0F"/>
    <w:rsid w:val="00566D5D"/>
    <w:rsid w:val="00571330"/>
    <w:rsid w:val="00574B67"/>
    <w:rsid w:val="00576622"/>
    <w:rsid w:val="00586A30"/>
    <w:rsid w:val="005962E7"/>
    <w:rsid w:val="00596DA8"/>
    <w:rsid w:val="005A48DB"/>
    <w:rsid w:val="005B5068"/>
    <w:rsid w:val="005C2CCA"/>
    <w:rsid w:val="005C3F7B"/>
    <w:rsid w:val="005C472B"/>
    <w:rsid w:val="005E07C5"/>
    <w:rsid w:val="005E16E5"/>
    <w:rsid w:val="005E2720"/>
    <w:rsid w:val="005F1CF2"/>
    <w:rsid w:val="0060058D"/>
    <w:rsid w:val="00601744"/>
    <w:rsid w:val="006123E8"/>
    <w:rsid w:val="0061366C"/>
    <w:rsid w:val="00614BD4"/>
    <w:rsid w:val="00625D2B"/>
    <w:rsid w:val="0063475D"/>
    <w:rsid w:val="00637D56"/>
    <w:rsid w:val="006425AE"/>
    <w:rsid w:val="00643AFA"/>
    <w:rsid w:val="00644079"/>
    <w:rsid w:val="00646DC2"/>
    <w:rsid w:val="00666046"/>
    <w:rsid w:val="00667960"/>
    <w:rsid w:val="006703AE"/>
    <w:rsid w:val="00686E0F"/>
    <w:rsid w:val="006927DC"/>
    <w:rsid w:val="00695BB7"/>
    <w:rsid w:val="00696FAA"/>
    <w:rsid w:val="006A2EBB"/>
    <w:rsid w:val="006C48D6"/>
    <w:rsid w:val="006C4E57"/>
    <w:rsid w:val="006E2EB6"/>
    <w:rsid w:val="006F5F6B"/>
    <w:rsid w:val="00702221"/>
    <w:rsid w:val="00711906"/>
    <w:rsid w:val="00722B67"/>
    <w:rsid w:val="00723AE9"/>
    <w:rsid w:val="007255DA"/>
    <w:rsid w:val="00727F10"/>
    <w:rsid w:val="0073162C"/>
    <w:rsid w:val="007348F9"/>
    <w:rsid w:val="007358EB"/>
    <w:rsid w:val="007362FC"/>
    <w:rsid w:val="00741886"/>
    <w:rsid w:val="007510BB"/>
    <w:rsid w:val="0075428B"/>
    <w:rsid w:val="007570C4"/>
    <w:rsid w:val="00762160"/>
    <w:rsid w:val="007624DE"/>
    <w:rsid w:val="00764C51"/>
    <w:rsid w:val="00765033"/>
    <w:rsid w:val="007679F0"/>
    <w:rsid w:val="007726C0"/>
    <w:rsid w:val="007B5B29"/>
    <w:rsid w:val="007B7BFF"/>
    <w:rsid w:val="007D5C68"/>
    <w:rsid w:val="007D6430"/>
    <w:rsid w:val="007F4171"/>
    <w:rsid w:val="007F4CAF"/>
    <w:rsid w:val="0080659A"/>
    <w:rsid w:val="008130D7"/>
    <w:rsid w:val="00823299"/>
    <w:rsid w:val="00825798"/>
    <w:rsid w:val="00825FC5"/>
    <w:rsid w:val="00830092"/>
    <w:rsid w:val="00834D78"/>
    <w:rsid w:val="00845908"/>
    <w:rsid w:val="00847975"/>
    <w:rsid w:val="008538DA"/>
    <w:rsid w:val="00892810"/>
    <w:rsid w:val="008A2D55"/>
    <w:rsid w:val="008A6379"/>
    <w:rsid w:val="008A69A3"/>
    <w:rsid w:val="008A6BD2"/>
    <w:rsid w:val="008B1814"/>
    <w:rsid w:val="008B585F"/>
    <w:rsid w:val="008B5939"/>
    <w:rsid w:val="008B7B8C"/>
    <w:rsid w:val="008C1991"/>
    <w:rsid w:val="008C19B9"/>
    <w:rsid w:val="008C648B"/>
    <w:rsid w:val="008D34E6"/>
    <w:rsid w:val="008D566F"/>
    <w:rsid w:val="008E4983"/>
    <w:rsid w:val="008E7EA8"/>
    <w:rsid w:val="008F5532"/>
    <w:rsid w:val="008F5E4B"/>
    <w:rsid w:val="00902BD5"/>
    <w:rsid w:val="0090478A"/>
    <w:rsid w:val="00910790"/>
    <w:rsid w:val="00912ADB"/>
    <w:rsid w:val="0091647D"/>
    <w:rsid w:val="009247B8"/>
    <w:rsid w:val="00931314"/>
    <w:rsid w:val="009317B0"/>
    <w:rsid w:val="00931D9C"/>
    <w:rsid w:val="00936A9B"/>
    <w:rsid w:val="00937DEC"/>
    <w:rsid w:val="00941192"/>
    <w:rsid w:val="00941C20"/>
    <w:rsid w:val="0094412C"/>
    <w:rsid w:val="009521B9"/>
    <w:rsid w:val="00954B25"/>
    <w:rsid w:val="00966A1F"/>
    <w:rsid w:val="00982D96"/>
    <w:rsid w:val="0098309F"/>
    <w:rsid w:val="0099368F"/>
    <w:rsid w:val="00994BE5"/>
    <w:rsid w:val="00997CD0"/>
    <w:rsid w:val="009A0F2A"/>
    <w:rsid w:val="009B5559"/>
    <w:rsid w:val="009C2588"/>
    <w:rsid w:val="009C783A"/>
    <w:rsid w:val="009D13AE"/>
    <w:rsid w:val="009D5001"/>
    <w:rsid w:val="009D5C72"/>
    <w:rsid w:val="009D7BE7"/>
    <w:rsid w:val="009E0E56"/>
    <w:rsid w:val="00A002B2"/>
    <w:rsid w:val="00A10603"/>
    <w:rsid w:val="00A11E12"/>
    <w:rsid w:val="00A11ED9"/>
    <w:rsid w:val="00A268BA"/>
    <w:rsid w:val="00A420BE"/>
    <w:rsid w:val="00A461B9"/>
    <w:rsid w:val="00A46827"/>
    <w:rsid w:val="00A515CF"/>
    <w:rsid w:val="00A53350"/>
    <w:rsid w:val="00A557F9"/>
    <w:rsid w:val="00A63ECD"/>
    <w:rsid w:val="00A70B20"/>
    <w:rsid w:val="00A723C1"/>
    <w:rsid w:val="00A72622"/>
    <w:rsid w:val="00A86194"/>
    <w:rsid w:val="00A8733E"/>
    <w:rsid w:val="00A93EF3"/>
    <w:rsid w:val="00A94EB4"/>
    <w:rsid w:val="00A95F7B"/>
    <w:rsid w:val="00A964BA"/>
    <w:rsid w:val="00A972AA"/>
    <w:rsid w:val="00AA29A3"/>
    <w:rsid w:val="00AA44CC"/>
    <w:rsid w:val="00AB3B2A"/>
    <w:rsid w:val="00AB5FFB"/>
    <w:rsid w:val="00AC5CFE"/>
    <w:rsid w:val="00AD3CEA"/>
    <w:rsid w:val="00AD4F66"/>
    <w:rsid w:val="00AD63F7"/>
    <w:rsid w:val="00AE1D53"/>
    <w:rsid w:val="00B00853"/>
    <w:rsid w:val="00B03325"/>
    <w:rsid w:val="00B17BE0"/>
    <w:rsid w:val="00B17F19"/>
    <w:rsid w:val="00B20746"/>
    <w:rsid w:val="00B20DAD"/>
    <w:rsid w:val="00B4146A"/>
    <w:rsid w:val="00B51DC4"/>
    <w:rsid w:val="00B61822"/>
    <w:rsid w:val="00B63CBA"/>
    <w:rsid w:val="00B77DC3"/>
    <w:rsid w:val="00B8131A"/>
    <w:rsid w:val="00B8146B"/>
    <w:rsid w:val="00B817A0"/>
    <w:rsid w:val="00B92119"/>
    <w:rsid w:val="00BB6291"/>
    <w:rsid w:val="00BB6706"/>
    <w:rsid w:val="00BC13AB"/>
    <w:rsid w:val="00BE3D72"/>
    <w:rsid w:val="00BE6AC6"/>
    <w:rsid w:val="00BF17E2"/>
    <w:rsid w:val="00BF1B6C"/>
    <w:rsid w:val="00C016F4"/>
    <w:rsid w:val="00C1226A"/>
    <w:rsid w:val="00C14FD6"/>
    <w:rsid w:val="00C165E5"/>
    <w:rsid w:val="00C35469"/>
    <w:rsid w:val="00C428C8"/>
    <w:rsid w:val="00C448E0"/>
    <w:rsid w:val="00C47411"/>
    <w:rsid w:val="00C51DC6"/>
    <w:rsid w:val="00C55860"/>
    <w:rsid w:val="00C564BD"/>
    <w:rsid w:val="00C61391"/>
    <w:rsid w:val="00C67AB9"/>
    <w:rsid w:val="00C72E27"/>
    <w:rsid w:val="00C738FE"/>
    <w:rsid w:val="00C773CD"/>
    <w:rsid w:val="00C8252D"/>
    <w:rsid w:val="00C8445F"/>
    <w:rsid w:val="00C862A3"/>
    <w:rsid w:val="00C95C29"/>
    <w:rsid w:val="00CA7BAE"/>
    <w:rsid w:val="00CB66C3"/>
    <w:rsid w:val="00CC008E"/>
    <w:rsid w:val="00CC3DFE"/>
    <w:rsid w:val="00CC5916"/>
    <w:rsid w:val="00CD1B78"/>
    <w:rsid w:val="00CD614E"/>
    <w:rsid w:val="00CE05B5"/>
    <w:rsid w:val="00CE1131"/>
    <w:rsid w:val="00CE5FAD"/>
    <w:rsid w:val="00CF2AF6"/>
    <w:rsid w:val="00D13D4D"/>
    <w:rsid w:val="00D159D1"/>
    <w:rsid w:val="00D22839"/>
    <w:rsid w:val="00D26D90"/>
    <w:rsid w:val="00D332AF"/>
    <w:rsid w:val="00D44BA5"/>
    <w:rsid w:val="00D44EC0"/>
    <w:rsid w:val="00D4601F"/>
    <w:rsid w:val="00D46CC2"/>
    <w:rsid w:val="00D66E9C"/>
    <w:rsid w:val="00D67137"/>
    <w:rsid w:val="00D67923"/>
    <w:rsid w:val="00D7376D"/>
    <w:rsid w:val="00D92C5E"/>
    <w:rsid w:val="00DA2736"/>
    <w:rsid w:val="00DB479F"/>
    <w:rsid w:val="00DC2963"/>
    <w:rsid w:val="00DC3A72"/>
    <w:rsid w:val="00DC3E6E"/>
    <w:rsid w:val="00DD74DC"/>
    <w:rsid w:val="00DE59C8"/>
    <w:rsid w:val="00DE6814"/>
    <w:rsid w:val="00DF3BEF"/>
    <w:rsid w:val="00E01B30"/>
    <w:rsid w:val="00E04672"/>
    <w:rsid w:val="00E106EA"/>
    <w:rsid w:val="00E14F7D"/>
    <w:rsid w:val="00E20C97"/>
    <w:rsid w:val="00E26248"/>
    <w:rsid w:val="00E329A5"/>
    <w:rsid w:val="00E34D70"/>
    <w:rsid w:val="00E4238E"/>
    <w:rsid w:val="00E52AE4"/>
    <w:rsid w:val="00E55A3C"/>
    <w:rsid w:val="00E574AB"/>
    <w:rsid w:val="00E62878"/>
    <w:rsid w:val="00E63485"/>
    <w:rsid w:val="00E643A2"/>
    <w:rsid w:val="00E666D3"/>
    <w:rsid w:val="00E72F28"/>
    <w:rsid w:val="00E750BF"/>
    <w:rsid w:val="00E86939"/>
    <w:rsid w:val="00E86E18"/>
    <w:rsid w:val="00E8788E"/>
    <w:rsid w:val="00E87A59"/>
    <w:rsid w:val="00E94EB7"/>
    <w:rsid w:val="00E97E91"/>
    <w:rsid w:val="00EA4E24"/>
    <w:rsid w:val="00EC6E02"/>
    <w:rsid w:val="00EC724B"/>
    <w:rsid w:val="00ED479D"/>
    <w:rsid w:val="00EF12A4"/>
    <w:rsid w:val="00F1516F"/>
    <w:rsid w:val="00F15ACB"/>
    <w:rsid w:val="00F425D9"/>
    <w:rsid w:val="00F47388"/>
    <w:rsid w:val="00F50108"/>
    <w:rsid w:val="00F5389C"/>
    <w:rsid w:val="00F70CB1"/>
    <w:rsid w:val="00F728B7"/>
    <w:rsid w:val="00F7301A"/>
    <w:rsid w:val="00F74365"/>
    <w:rsid w:val="00F779C5"/>
    <w:rsid w:val="00F812CF"/>
    <w:rsid w:val="00F922B4"/>
    <w:rsid w:val="00F92C27"/>
    <w:rsid w:val="00F94201"/>
    <w:rsid w:val="00FA3CBD"/>
    <w:rsid w:val="00FA5A8A"/>
    <w:rsid w:val="00FA7F67"/>
    <w:rsid w:val="00FB0120"/>
    <w:rsid w:val="00FC6D06"/>
    <w:rsid w:val="00FD5E38"/>
    <w:rsid w:val="00FD6EF0"/>
    <w:rsid w:val="00FD7219"/>
    <w:rsid w:val="00FD7E67"/>
    <w:rsid w:val="00FE76AC"/>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0244"/>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500244"/>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500244"/>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500244"/>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500244"/>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500244"/>
    <w:rPr>
      <w:rFonts w:ascii="Calibri" w:eastAsia="SimSun" w:hAnsi="Calibri" w:cs="Arial"/>
      <w:b/>
      <w:bCs/>
      <w:lang w:val="en-GB" w:eastAsia="en-US"/>
    </w:rPr>
  </w:style>
  <w:style w:type="character" w:customStyle="1" w:styleId="Heading7Char">
    <w:name w:val="Heading 7 Char"/>
    <w:link w:val="Heading7"/>
    <w:uiPriority w:val="9"/>
    <w:semiHidden/>
    <w:rsid w:val="00500244"/>
    <w:rPr>
      <w:rFonts w:ascii="Calibri" w:eastAsia="SimSun" w:hAnsi="Calibri" w:cs="Arial"/>
      <w:sz w:val="24"/>
      <w:szCs w:val="24"/>
      <w:lang w:val="en-GB" w:eastAsia="en-US"/>
    </w:rPr>
  </w:style>
  <w:style w:type="character" w:customStyle="1" w:styleId="Heading8Char">
    <w:name w:val="Heading 8 Char"/>
    <w:link w:val="Heading8"/>
    <w:uiPriority w:val="9"/>
    <w:semiHidden/>
    <w:rsid w:val="00500244"/>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500244"/>
    <w:rPr>
      <w:rFonts w:ascii="Cambria" w:eastAsia="SimSun" w:hAnsi="Cambria" w:cs="Times New Roman"/>
      <w:lang w:val="en-GB" w:eastAsia="en-US"/>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link w:val="Footer"/>
    <w:rsid w:val="00500244"/>
    <w:rPr>
      <w:rFonts w:ascii="Times New Roman" w:hAnsi="Times New Roman"/>
      <w:sz w:val="24"/>
      <w:szCs w:val="20"/>
      <w:lang w:val="en-GB" w:eastAsia="en-US"/>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0B3D8D"/>
    <w:rPr>
      <w:rFonts w:ascii="Times New Roman" w:hAnsi="Times New Roman" w:cs="Times New Roman"/>
      <w:sz w:val="18"/>
      <w:lang w:val="fr-FR" w:eastAsia="en-US"/>
    </w:rPr>
  </w:style>
  <w:style w:type="character" w:styleId="FootnoteReference">
    <w:name w:val="footnote reference"/>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link w:val="FootnoteText"/>
    <w:uiPriority w:val="99"/>
    <w:semiHidden/>
    <w:rsid w:val="00500244"/>
    <w:rPr>
      <w:rFonts w:ascii="Times New Roman" w:hAnsi="Times New Roman"/>
      <w:sz w:val="20"/>
      <w:szCs w:val="20"/>
      <w:lang w:val="en-GB" w:eastAsia="en-US"/>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rsid w:val="00500244"/>
    <w:rPr>
      <w:rFonts w:ascii="Times New Roman" w:hAnsi="Times New Roman"/>
      <w:sz w:val="24"/>
      <w:szCs w:val="20"/>
      <w:lang w:val="en-GB" w:eastAsia="en-US"/>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link w:val="BodyText0"/>
    <w:uiPriority w:val="99"/>
    <w:semiHidden/>
    <w:rsid w:val="00500244"/>
    <w:rPr>
      <w:rFonts w:ascii="Times New Roman" w:hAnsi="Times New Roman"/>
      <w:sz w:val="24"/>
      <w:szCs w:val="20"/>
      <w:lang w:val="en-GB" w:eastAsia="en-US"/>
    </w:rPr>
  </w:style>
  <w:style w:type="character" w:styleId="PageNumber">
    <w:name w:val="page number"/>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link w:val="BalloonText"/>
    <w:uiPriority w:val="99"/>
    <w:semiHidden/>
    <w:rsid w:val="00500244"/>
    <w:rPr>
      <w:rFonts w:ascii="Times New Roman" w:hAnsi="Times New Roman"/>
      <w:sz w:val="0"/>
      <w:szCs w:val="0"/>
      <w:lang w:val="en-GB" w:eastAsia="en-US"/>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862A3"/>
    <w:pPr>
      <w:ind w:left="720"/>
      <w:contextualSpacing/>
    </w:pPr>
  </w:style>
  <w:style w:type="character" w:styleId="Strong">
    <w:name w:val="Strong"/>
    <w:uiPriority w:val="99"/>
    <w:qFormat/>
    <w:rsid w:val="00C862A3"/>
    <w:rPr>
      <w:rFonts w:cs="Times New Roman"/>
      <w:b/>
      <w:bCs/>
    </w:rPr>
  </w:style>
  <w:style w:type="paragraph" w:customStyle="1" w:styleId="Default">
    <w:name w:val="Default"/>
    <w:uiPriority w:val="99"/>
    <w:rsid w:val="00FB0120"/>
    <w:pPr>
      <w:autoSpaceDE w:val="0"/>
      <w:autoSpaceDN w:val="0"/>
      <w:adjustRightInd w:val="0"/>
    </w:pPr>
    <w:rPr>
      <w:rFonts w:ascii="Times New Roman" w:eastAsia="SimSu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http://itu.int/travel/" TargetMode="External"/><Relationship Id="rId26" Type="http://schemas.openxmlformats.org/officeDocument/2006/relationships/hyperlink" Target="http://www.itu.int/md/T09-SG16-COL-0007" TargetMode="Externa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sg9@itu.int" TargetMode="External"/><Relationship Id="rId17" Type="http://schemas.openxmlformats.org/officeDocument/2006/relationships/hyperlink" Target="http://itu.int/ITU-T/edh/faqs-support.html" TargetMode="External"/><Relationship Id="rId25" Type="http://schemas.openxmlformats.org/officeDocument/2006/relationships/hyperlink" Target="http://www.itu.int/md/T09-SG09-R-0008/en" TargetMode="External"/><Relationship Id="rId33"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net/ITU-T/ddp/Default.aspx?groupid=7278" TargetMode="External"/><Relationship Id="rId24" Type="http://schemas.openxmlformats.org/officeDocument/2006/relationships/footer" Target="footer3.xml"/><Relationship Id="rId32" Type="http://schemas.openxmlformats.org/officeDocument/2006/relationships/image" Target="../../../../../../refinfo/ART/TIF/LGO_0ITU.TIF" TargetMode="External"/><Relationship Id="rId5" Type="http://schemas.openxmlformats.org/officeDocument/2006/relationships/webSettings" Target="webSettings.xml"/><Relationship Id="rId15" Type="http://schemas.openxmlformats.org/officeDocument/2006/relationships/hyperlink" Target="http://itu.int/ITU-T/studygroups/com09" TargetMode="Externa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hyperlink" Target="http://itu.int/events/upcomingevents.asp?sector=ITU-T" TargetMode="External"/><Relationship Id="rId19" Type="http://schemas.openxmlformats.org/officeDocument/2006/relationships/hyperlink" Target="mailto:tsbreg@itu.int"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tsbreg@itu.int" TargetMode="External"/><Relationship Id="rId22" Type="http://schemas.openxmlformats.org/officeDocument/2006/relationships/footer" Target="footer1.xml"/><Relationship Id="rId27" Type="http://schemas.openxmlformats.org/officeDocument/2006/relationships/hyperlink" Target="http://itu.int/ITU-T/studygroups/com09" TargetMode="External"/><Relationship Id="rId30" Type="http://schemas.openxmlformats.org/officeDocument/2006/relationships/image" Target="../../../../../../refinfo/ART/TIF/LGO_0UIT.TI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118</TotalTime>
  <Pages>9</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11342</CharactersWithSpaces>
  <SharedDoc>false</SharedDoc>
  <HLinks>
    <vt:vector size="90" baseType="variant">
      <vt:variant>
        <vt:i4>6684759</vt:i4>
      </vt:variant>
      <vt:variant>
        <vt:i4>48</vt:i4>
      </vt:variant>
      <vt:variant>
        <vt:i4>0</vt:i4>
      </vt:variant>
      <vt:variant>
        <vt:i4>5</vt:i4>
      </vt:variant>
      <vt:variant>
        <vt:lpwstr>mailto:bdtfellowships@itu.int</vt:lpwstr>
      </vt:variant>
      <vt:variant>
        <vt:lpwstr/>
      </vt:variant>
      <vt:variant>
        <vt:i4>8257660</vt:i4>
      </vt:variant>
      <vt:variant>
        <vt:i4>39</vt:i4>
      </vt:variant>
      <vt:variant>
        <vt:i4>0</vt:i4>
      </vt:variant>
      <vt:variant>
        <vt:i4>5</vt:i4>
      </vt:variant>
      <vt:variant>
        <vt:lpwstr>http://itu.int/ITU-T/studygroups/com09</vt:lpwstr>
      </vt:variant>
      <vt:variant>
        <vt:lpwstr/>
      </vt:variant>
      <vt:variant>
        <vt:i4>2818175</vt:i4>
      </vt:variant>
      <vt:variant>
        <vt:i4>36</vt:i4>
      </vt:variant>
      <vt:variant>
        <vt:i4>0</vt:i4>
      </vt:variant>
      <vt:variant>
        <vt:i4>5</vt:i4>
      </vt:variant>
      <vt:variant>
        <vt:lpwstr>http://www.itu.int/md/T09-SG16-COL-0007</vt:lpwstr>
      </vt:variant>
      <vt:variant>
        <vt:lpwstr/>
      </vt:variant>
      <vt:variant>
        <vt:i4>1572940</vt:i4>
      </vt:variant>
      <vt:variant>
        <vt:i4>33</vt:i4>
      </vt:variant>
      <vt:variant>
        <vt:i4>0</vt:i4>
      </vt:variant>
      <vt:variant>
        <vt:i4>5</vt:i4>
      </vt:variant>
      <vt:variant>
        <vt:lpwstr>http://www.itu.int/md/T09-SG09-R-0008/en</vt:lpwstr>
      </vt:variant>
      <vt:variant>
        <vt:lpwstr/>
      </vt:variant>
      <vt:variant>
        <vt:i4>6619225</vt:i4>
      </vt:variant>
      <vt:variant>
        <vt:i4>30</vt:i4>
      </vt:variant>
      <vt:variant>
        <vt:i4>0</vt:i4>
      </vt:variant>
      <vt:variant>
        <vt:i4>5</vt:i4>
      </vt:variant>
      <vt:variant>
        <vt:lpwstr>mailto:tsbreg@itu.int</vt:lpwstr>
      </vt:variant>
      <vt:variant>
        <vt:lpwstr/>
      </vt:variant>
      <vt:variant>
        <vt:i4>7667834</vt:i4>
      </vt:variant>
      <vt:variant>
        <vt:i4>27</vt:i4>
      </vt:variant>
      <vt:variant>
        <vt:i4>0</vt:i4>
      </vt:variant>
      <vt:variant>
        <vt:i4>5</vt:i4>
      </vt:variant>
      <vt:variant>
        <vt:lpwstr>http://itu.int/travel/</vt:lpwstr>
      </vt:variant>
      <vt:variant>
        <vt:lpwstr/>
      </vt:variant>
      <vt:variant>
        <vt:i4>3407904</vt:i4>
      </vt:variant>
      <vt:variant>
        <vt:i4>24</vt:i4>
      </vt:variant>
      <vt:variant>
        <vt:i4>0</vt:i4>
      </vt:variant>
      <vt:variant>
        <vt:i4>5</vt:i4>
      </vt:variant>
      <vt:variant>
        <vt:lpwstr>http://itu.int/ITU-T/edh/faqs-support.html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8257660</vt:i4>
      </vt:variant>
      <vt:variant>
        <vt:i4>18</vt:i4>
      </vt:variant>
      <vt:variant>
        <vt:i4>0</vt:i4>
      </vt:variant>
      <vt:variant>
        <vt:i4>5</vt:i4>
      </vt:variant>
      <vt:variant>
        <vt:lpwstr>http://itu.int/ITU-T/studygroups/com09</vt:lpwstr>
      </vt:variant>
      <vt:variant>
        <vt:lpwstr/>
      </vt:variant>
      <vt:variant>
        <vt:i4>6619225</vt:i4>
      </vt:variant>
      <vt:variant>
        <vt:i4>15</vt:i4>
      </vt:variant>
      <vt:variant>
        <vt:i4>0</vt:i4>
      </vt:variant>
      <vt:variant>
        <vt:i4>5</vt:i4>
      </vt:variant>
      <vt:variant>
        <vt:lpwstr>mailto:tsbreg@itu.int</vt:lpwstr>
      </vt:variant>
      <vt:variant>
        <vt:lpwstr/>
      </vt:variant>
      <vt:variant>
        <vt:i4>3866674</vt:i4>
      </vt:variant>
      <vt:variant>
        <vt:i4>12</vt:i4>
      </vt:variant>
      <vt:variant>
        <vt:i4>0</vt:i4>
      </vt:variant>
      <vt:variant>
        <vt:i4>5</vt:i4>
      </vt:variant>
      <vt:variant>
        <vt:lpwstr>http://itu.int/ITU-T/studygroups/templates</vt:lpwstr>
      </vt:variant>
      <vt:variant>
        <vt:lpwstr/>
      </vt:variant>
      <vt:variant>
        <vt:i4>6750214</vt:i4>
      </vt:variant>
      <vt:variant>
        <vt:i4>9</vt:i4>
      </vt:variant>
      <vt:variant>
        <vt:i4>0</vt:i4>
      </vt:variant>
      <vt:variant>
        <vt:i4>5</vt:i4>
      </vt:variant>
      <vt:variant>
        <vt:lpwstr>mailto:tsbsg9@itu.int</vt:lpwstr>
      </vt:variant>
      <vt:variant>
        <vt:lpwstr/>
      </vt:variant>
      <vt:variant>
        <vt:i4>3670125</vt:i4>
      </vt:variant>
      <vt:variant>
        <vt:i4>6</vt:i4>
      </vt:variant>
      <vt:variant>
        <vt:i4>0</vt:i4>
      </vt:variant>
      <vt:variant>
        <vt:i4>5</vt:i4>
      </vt:variant>
      <vt:variant>
        <vt:lpwstr>http://www.itu.int/net/ITU-T/ddp/Default.aspx?groupid=7278</vt:lpwstr>
      </vt:variant>
      <vt:variant>
        <vt:lpwstr/>
      </vt:variant>
      <vt:variant>
        <vt:i4>65541</vt:i4>
      </vt:variant>
      <vt:variant>
        <vt:i4>3</vt:i4>
      </vt:variant>
      <vt:variant>
        <vt:i4>0</vt:i4>
      </vt:variant>
      <vt:variant>
        <vt:i4>5</vt:i4>
      </vt:variant>
      <vt:variant>
        <vt:lpwstr>http://itu.int/events/upcomingevents.asp?sector=ITU-T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cp:lastModifiedBy>Labare, Emmanuelle</cp:lastModifiedBy>
  <cp:revision>11</cp:revision>
  <cp:lastPrinted>2011-10-04T08:59:00Z</cp:lastPrinted>
  <dcterms:created xsi:type="dcterms:W3CDTF">2011-09-20T09:01:00Z</dcterms:created>
  <dcterms:modified xsi:type="dcterms:W3CDTF">2011-10-04T14:00:00Z</dcterms:modified>
</cp:coreProperties>
</file>