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486" w:rsidRPr="00246DCE" w:rsidRDefault="009F57F6" w:rsidP="004B1486">
      <w:pPr>
        <w:jc w:val="center"/>
        <w:rPr>
          <w:rFonts w:ascii="Arial" w:hAnsi="Arial" w:cs="Arial"/>
          <w:b/>
          <w:bCs/>
          <w:i/>
          <w:iCs/>
          <w:sz w:val="22"/>
          <w:szCs w:val="22"/>
          <w:u w:val="single"/>
        </w:rPr>
      </w:pPr>
      <w:bookmarkStart w:id="0" w:name="_GoBack"/>
      <w:bookmarkEnd w:id="0"/>
      <w:r>
        <w:rPr>
          <w:rFonts w:ascii="Arial" w:hAnsi="Arial" w:cs="Arial"/>
          <w:b/>
          <w:bCs/>
          <w:i/>
          <w:iCs/>
          <w:sz w:val="22"/>
          <w:szCs w:val="22"/>
          <w:u w:val="single"/>
        </w:rPr>
        <w:t>ACCESSIBILITE ET ABORDABILITE DES SERVICES</w:t>
      </w:r>
      <w:r w:rsidR="003755DA">
        <w:rPr>
          <w:rFonts w:ascii="Arial" w:hAnsi="Arial" w:cs="Arial"/>
          <w:b/>
          <w:bCs/>
          <w:i/>
          <w:iCs/>
          <w:sz w:val="22"/>
          <w:szCs w:val="22"/>
          <w:u w:val="single"/>
        </w:rPr>
        <w:t xml:space="preserve"> au Royaume du Maroc</w:t>
      </w:r>
    </w:p>
    <w:p w:rsidR="004B1486" w:rsidRPr="00246DCE" w:rsidRDefault="004B1486" w:rsidP="004B1486">
      <w:pPr>
        <w:jc w:val="center"/>
        <w:rPr>
          <w:rFonts w:ascii="Arial" w:hAnsi="Arial" w:cs="Arial"/>
          <w:b/>
          <w:bCs/>
          <w:i/>
          <w:iCs/>
          <w:sz w:val="22"/>
          <w:szCs w:val="22"/>
          <w:u w:val="single"/>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 xml:space="preserve">Depuis sa libéralisation en 1998 par la loi 24-96,  le secteur des télécommunications marocaines </w:t>
      </w:r>
      <w:r>
        <w:rPr>
          <w:rFonts w:ascii="Arial" w:hAnsi="Arial" w:cs="Arial"/>
          <w:sz w:val="22"/>
          <w:szCs w:val="22"/>
        </w:rPr>
        <w:t>a</w:t>
      </w:r>
      <w:r w:rsidRPr="00246DCE">
        <w:rPr>
          <w:rFonts w:ascii="Arial" w:hAnsi="Arial" w:cs="Arial"/>
          <w:sz w:val="22"/>
          <w:szCs w:val="22"/>
        </w:rPr>
        <w:t xml:space="preserve"> connu un changement radical, mettant fin au monopole dont jouissait l’opérateur historique «ITISSALAT AL MAGHRIB» et consacrant le principe de la  concurrence en matière de fourniture des services </w:t>
      </w:r>
      <w:r>
        <w:rPr>
          <w:rFonts w:ascii="Arial" w:hAnsi="Arial" w:cs="Arial"/>
          <w:sz w:val="22"/>
          <w:szCs w:val="22"/>
        </w:rPr>
        <w:t xml:space="preserve">de télécommunications </w:t>
      </w:r>
      <w:r w:rsidRPr="00246DCE">
        <w:rPr>
          <w:rFonts w:ascii="Arial" w:hAnsi="Arial" w:cs="Arial"/>
          <w:sz w:val="22"/>
          <w:szCs w:val="22"/>
        </w:rPr>
        <w:t>aux citoyens.</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Ce changement, matérialisé par un développement sans précédent, puisque la taille du marché et les services offerts ont depuis, été largement améliorés, s’est opéré conformément à des règles législatives et réglementaires prédéfinies, garantissant à la fois, la concurrence loyale entre l’ensemble des Exploitants de Réseaux Publics de Télécommunications (ERPT) et la fourniture d’un service minimum, d’une qualité spécifiée et à prix abordable et ce, sur l’ensemble du territoire national et à toutes les couches de la population.</w:t>
      </w:r>
    </w:p>
    <w:p w:rsidR="004B1486" w:rsidRPr="00246DCE" w:rsidRDefault="004B1486" w:rsidP="004B1486">
      <w:pPr>
        <w:jc w:val="both"/>
        <w:rPr>
          <w:rFonts w:ascii="Arial" w:hAnsi="Arial" w:cs="Arial"/>
          <w:sz w:val="22"/>
          <w:szCs w:val="22"/>
        </w:rPr>
      </w:pPr>
    </w:p>
    <w:p w:rsidR="004B1486" w:rsidRPr="00246DCE" w:rsidRDefault="002928AB" w:rsidP="002928AB">
      <w:pPr>
        <w:jc w:val="both"/>
        <w:rPr>
          <w:rFonts w:ascii="Arial" w:hAnsi="Arial" w:cs="Arial"/>
          <w:sz w:val="22"/>
          <w:szCs w:val="22"/>
        </w:rPr>
      </w:pPr>
      <w:r>
        <w:rPr>
          <w:rFonts w:ascii="Arial" w:hAnsi="Arial" w:cs="Arial"/>
          <w:sz w:val="22"/>
          <w:szCs w:val="22"/>
        </w:rPr>
        <w:t xml:space="preserve">En vue de rendre disponibles et accessibles les services de télécommunications à l’ensemble </w:t>
      </w:r>
      <w:r w:rsidRPr="00246DCE">
        <w:rPr>
          <w:rFonts w:ascii="Arial" w:hAnsi="Arial" w:cs="Arial"/>
          <w:sz w:val="22"/>
          <w:szCs w:val="22"/>
        </w:rPr>
        <w:t>de la population, indépendamment de sa localisation géographique,</w:t>
      </w:r>
      <w:r>
        <w:rPr>
          <w:rFonts w:ascii="Arial" w:hAnsi="Arial" w:cs="Arial"/>
          <w:sz w:val="22"/>
          <w:szCs w:val="22"/>
        </w:rPr>
        <w:t xml:space="preserve"> </w:t>
      </w:r>
      <w:r w:rsidR="004B1486" w:rsidRPr="00246DCE">
        <w:rPr>
          <w:rFonts w:ascii="Arial" w:hAnsi="Arial" w:cs="Arial"/>
          <w:sz w:val="22"/>
          <w:szCs w:val="22"/>
        </w:rPr>
        <w:t xml:space="preserve">le législateur marocain a garanti, à travers la loi 24-96 et ses textes d’application tels que modifiés et complétés, le principe du service universel et a imposé à l’ensemble des ERPT détenteurs de licences d’exploitation de réseaux publics de télécommunications au Maroc, de fournir ou de financer les missions et charges qui </w:t>
      </w:r>
      <w:r>
        <w:rPr>
          <w:rFonts w:ascii="Arial" w:hAnsi="Arial" w:cs="Arial"/>
          <w:sz w:val="22"/>
          <w:szCs w:val="22"/>
        </w:rPr>
        <w:t xml:space="preserve">en </w:t>
      </w:r>
      <w:r w:rsidR="004B1486" w:rsidRPr="00246DCE">
        <w:rPr>
          <w:rFonts w:ascii="Arial" w:hAnsi="Arial" w:cs="Arial"/>
          <w:sz w:val="22"/>
          <w:szCs w:val="22"/>
        </w:rPr>
        <w:t>découlent.</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b/>
          <w:bCs/>
          <w:i/>
          <w:iCs/>
          <w:sz w:val="22"/>
          <w:szCs w:val="22"/>
          <w:u w:val="single"/>
        </w:rPr>
      </w:pPr>
      <w:r w:rsidRPr="00246DCE">
        <w:rPr>
          <w:rFonts w:ascii="Arial" w:hAnsi="Arial" w:cs="Arial"/>
          <w:b/>
          <w:bCs/>
          <w:i/>
          <w:iCs/>
          <w:sz w:val="22"/>
          <w:szCs w:val="22"/>
          <w:u w:val="single"/>
        </w:rPr>
        <w:t>Contenu du service universel</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La fourniture du service universel des télécommunications repose désormais sur les éléments suivants :</w:t>
      </w:r>
    </w:p>
    <w:p w:rsidR="004B1486" w:rsidRPr="00246DCE" w:rsidRDefault="004B1486" w:rsidP="004B1486">
      <w:pPr>
        <w:jc w:val="both"/>
        <w:rPr>
          <w:rFonts w:ascii="Arial" w:hAnsi="Arial" w:cs="Arial"/>
          <w:sz w:val="22"/>
          <w:szCs w:val="22"/>
        </w:rPr>
      </w:pPr>
    </w:p>
    <w:p w:rsidR="004B1486" w:rsidRPr="00246DCE" w:rsidRDefault="004B1486" w:rsidP="004B1486">
      <w:pPr>
        <w:numPr>
          <w:ilvl w:val="0"/>
          <w:numId w:val="1"/>
        </w:numPr>
        <w:jc w:val="both"/>
        <w:rPr>
          <w:rFonts w:ascii="Arial" w:hAnsi="Arial" w:cs="Arial"/>
          <w:sz w:val="22"/>
          <w:szCs w:val="22"/>
        </w:rPr>
      </w:pPr>
      <w:r w:rsidRPr="00246DCE">
        <w:rPr>
          <w:rFonts w:ascii="Arial" w:hAnsi="Arial" w:cs="Arial"/>
          <w:sz w:val="22"/>
          <w:szCs w:val="22"/>
        </w:rPr>
        <w:t>Elargissement du contenu du service universel, limité initialement à la fourniture d’un service téléphonique de base, à un service de télécommunications dont un service téléphonique qu’il soit fixe ou mobile, aux missions de l’aménagement du territoire et aux services à valeur ajoutée, notamment ceux permettant l’accès au service Internet;</w:t>
      </w:r>
    </w:p>
    <w:p w:rsidR="004B1486" w:rsidRPr="00246DCE" w:rsidRDefault="004B1486" w:rsidP="004B1486">
      <w:pPr>
        <w:ind w:left="360"/>
        <w:jc w:val="both"/>
        <w:rPr>
          <w:rFonts w:ascii="Arial" w:hAnsi="Arial" w:cs="Arial"/>
          <w:sz w:val="22"/>
          <w:szCs w:val="22"/>
        </w:rPr>
      </w:pPr>
    </w:p>
    <w:p w:rsidR="004B1486" w:rsidRPr="00246DCE" w:rsidRDefault="004B1486" w:rsidP="004B1486">
      <w:pPr>
        <w:numPr>
          <w:ilvl w:val="0"/>
          <w:numId w:val="1"/>
        </w:numPr>
        <w:jc w:val="both"/>
        <w:rPr>
          <w:rFonts w:ascii="Arial" w:hAnsi="Arial" w:cs="Arial"/>
          <w:sz w:val="22"/>
          <w:szCs w:val="22"/>
        </w:rPr>
      </w:pPr>
      <w:r w:rsidRPr="00246DCE">
        <w:rPr>
          <w:rFonts w:ascii="Arial" w:hAnsi="Arial" w:cs="Arial"/>
          <w:sz w:val="22"/>
          <w:szCs w:val="22"/>
        </w:rPr>
        <w:t>Mise en place d’un comité interministériel dénommé «Comité de Gestion du Service Universel de Télécommunications (CGSUT)», chargé principalement de la définition et de la validation des programmes du service universel à mettre en œuvre pour couvrir l’ensemble des localités dépourvues de moyens de télécommunications, dites «zones blanches» ou celles très mal desservies ;</w:t>
      </w:r>
    </w:p>
    <w:p w:rsidR="004B1486" w:rsidRPr="00246DCE" w:rsidRDefault="004B1486" w:rsidP="004B1486">
      <w:pPr>
        <w:ind w:left="360"/>
        <w:jc w:val="both"/>
        <w:rPr>
          <w:rFonts w:ascii="Arial" w:hAnsi="Arial" w:cs="Arial"/>
          <w:sz w:val="22"/>
          <w:szCs w:val="22"/>
        </w:rPr>
      </w:pPr>
    </w:p>
    <w:p w:rsidR="004B1486" w:rsidRPr="00246DCE" w:rsidRDefault="004B1486" w:rsidP="004B1486">
      <w:pPr>
        <w:numPr>
          <w:ilvl w:val="0"/>
          <w:numId w:val="1"/>
        </w:numPr>
        <w:jc w:val="both"/>
        <w:rPr>
          <w:rFonts w:ascii="Arial" w:hAnsi="Arial" w:cs="Arial"/>
          <w:sz w:val="22"/>
          <w:szCs w:val="22"/>
        </w:rPr>
      </w:pPr>
      <w:r w:rsidRPr="00246DCE">
        <w:rPr>
          <w:rFonts w:ascii="Arial" w:hAnsi="Arial" w:cs="Arial"/>
          <w:sz w:val="22"/>
          <w:szCs w:val="22"/>
        </w:rPr>
        <w:t>Création, par la loi des finances de l’année 2005, d’un fonds sous forme de compte d’affectation spéciale dénommé "Fonds du Service Universel des Télécommunications" (FSUT), destiné  à recevoir les contributions financières dues par les ERPT et à financer les programmes du service universel validés par le CGSUT, par l’octroi de subventions financières aux ERPT chargés de réaliser lesdits programmes ;</w:t>
      </w:r>
    </w:p>
    <w:p w:rsidR="004B1486" w:rsidRPr="00246DCE" w:rsidRDefault="004B1486" w:rsidP="004B1486">
      <w:pPr>
        <w:ind w:left="360"/>
        <w:jc w:val="both"/>
        <w:rPr>
          <w:rFonts w:ascii="Arial" w:hAnsi="Arial" w:cs="Arial"/>
          <w:sz w:val="22"/>
          <w:szCs w:val="22"/>
        </w:rPr>
      </w:pPr>
    </w:p>
    <w:p w:rsidR="004B1486" w:rsidRPr="00246DCE" w:rsidRDefault="004B1486" w:rsidP="004B1486">
      <w:pPr>
        <w:numPr>
          <w:ilvl w:val="0"/>
          <w:numId w:val="1"/>
        </w:numPr>
        <w:jc w:val="both"/>
        <w:rPr>
          <w:rFonts w:ascii="Arial" w:hAnsi="Arial" w:cs="Arial"/>
          <w:sz w:val="22"/>
          <w:szCs w:val="22"/>
        </w:rPr>
      </w:pPr>
      <w:r w:rsidRPr="00246DCE">
        <w:rPr>
          <w:rFonts w:ascii="Arial" w:hAnsi="Arial" w:cs="Arial"/>
          <w:sz w:val="22"/>
          <w:szCs w:val="22"/>
        </w:rPr>
        <w:t>Définition et clarification des modalités de réalisation des obligations du service universel par les exploitants des réseaux publics de télécommunications (ERPT), notamment en instituant le principe du «pay or play» «financer ou réaliser», qui donne le choix aux ERPT, soit de réaliser des projets de service universel, soit de payer au FSUT, la contribution qui leur est due au titre de chaque année.</w:t>
      </w:r>
    </w:p>
    <w:p w:rsidR="004B1486" w:rsidRPr="00246DCE" w:rsidRDefault="004B1486" w:rsidP="004B1486">
      <w:pPr>
        <w:ind w:left="360"/>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 xml:space="preserve">L’élargissement du contenu du service universel, rendu nécessaire suite à l’explosion de certains services notamment les services mobile et Internet, et la volonté d’insérer notre </w:t>
      </w:r>
      <w:r w:rsidRPr="00246DCE">
        <w:rPr>
          <w:rFonts w:ascii="Arial" w:hAnsi="Arial" w:cs="Arial"/>
          <w:sz w:val="22"/>
          <w:szCs w:val="22"/>
        </w:rPr>
        <w:lastRenderedPageBreak/>
        <w:t xml:space="preserve">pays dans la société globale de l’information et du savoir, a été étendu aux aspects suivants : </w:t>
      </w:r>
    </w:p>
    <w:p w:rsidR="004B1486" w:rsidRPr="00246DCE" w:rsidRDefault="004B1486" w:rsidP="004B1486">
      <w:pPr>
        <w:jc w:val="both"/>
        <w:rPr>
          <w:rFonts w:ascii="Arial" w:hAnsi="Arial" w:cs="Arial"/>
          <w:sz w:val="22"/>
          <w:szCs w:val="22"/>
        </w:rPr>
      </w:pPr>
    </w:p>
    <w:p w:rsidR="004B1486" w:rsidRPr="00246DCE" w:rsidRDefault="004B1486" w:rsidP="004B1486">
      <w:pPr>
        <w:numPr>
          <w:ilvl w:val="0"/>
          <w:numId w:val="1"/>
        </w:numPr>
        <w:jc w:val="both"/>
        <w:rPr>
          <w:rFonts w:ascii="Arial" w:hAnsi="Arial" w:cs="Arial"/>
          <w:sz w:val="22"/>
          <w:szCs w:val="22"/>
        </w:rPr>
      </w:pPr>
      <w:r w:rsidRPr="00246DCE">
        <w:rPr>
          <w:rFonts w:ascii="Arial" w:hAnsi="Arial" w:cs="Arial"/>
          <w:sz w:val="22"/>
          <w:szCs w:val="22"/>
        </w:rPr>
        <w:t>Un service de télécommunications, dont un service téléphonique de base d’une qualité spécifiée et à un prix abordable ;</w:t>
      </w:r>
    </w:p>
    <w:p w:rsidR="004B1486" w:rsidRPr="00246DCE" w:rsidRDefault="004B1486" w:rsidP="004B1486">
      <w:pPr>
        <w:ind w:left="360"/>
        <w:jc w:val="both"/>
        <w:rPr>
          <w:rFonts w:ascii="Arial" w:hAnsi="Arial" w:cs="Arial"/>
          <w:sz w:val="22"/>
          <w:szCs w:val="22"/>
        </w:rPr>
      </w:pPr>
    </w:p>
    <w:p w:rsidR="004B1486" w:rsidRPr="00246DCE" w:rsidRDefault="004B1486" w:rsidP="004B1486">
      <w:pPr>
        <w:numPr>
          <w:ilvl w:val="0"/>
          <w:numId w:val="1"/>
        </w:numPr>
        <w:jc w:val="both"/>
        <w:rPr>
          <w:rFonts w:ascii="Arial" w:hAnsi="Arial" w:cs="Arial"/>
          <w:sz w:val="22"/>
          <w:szCs w:val="22"/>
        </w:rPr>
      </w:pPr>
      <w:r w:rsidRPr="00246DCE">
        <w:rPr>
          <w:rFonts w:ascii="Arial" w:hAnsi="Arial" w:cs="Arial"/>
          <w:sz w:val="22"/>
          <w:szCs w:val="22"/>
        </w:rPr>
        <w:t>Les services obligatoires, consistant à l’acheminement des appels d’urgence, la fourniture d’un service de renseignement et d’un annuaire sous forme imprimée ou électronique ;</w:t>
      </w:r>
    </w:p>
    <w:p w:rsidR="004B1486" w:rsidRPr="00246DCE" w:rsidRDefault="004B1486" w:rsidP="004B1486">
      <w:pPr>
        <w:ind w:left="360"/>
        <w:jc w:val="both"/>
        <w:rPr>
          <w:rFonts w:ascii="Arial" w:hAnsi="Arial" w:cs="Arial"/>
          <w:sz w:val="22"/>
          <w:szCs w:val="22"/>
        </w:rPr>
      </w:pPr>
    </w:p>
    <w:p w:rsidR="004B1486" w:rsidRPr="00246DCE" w:rsidRDefault="004B1486" w:rsidP="004B1486">
      <w:pPr>
        <w:numPr>
          <w:ilvl w:val="0"/>
          <w:numId w:val="1"/>
        </w:numPr>
        <w:jc w:val="both"/>
        <w:rPr>
          <w:rFonts w:ascii="Arial" w:hAnsi="Arial" w:cs="Arial"/>
          <w:sz w:val="22"/>
          <w:szCs w:val="22"/>
        </w:rPr>
      </w:pPr>
      <w:r w:rsidRPr="00246DCE">
        <w:rPr>
          <w:rFonts w:ascii="Arial" w:hAnsi="Arial" w:cs="Arial"/>
          <w:sz w:val="22"/>
          <w:szCs w:val="22"/>
        </w:rPr>
        <w:t xml:space="preserve">Les services liés à l’aménagement du territoire, qui font désormais partie intégrante des missions du service universel. Ces services ne se limitent plus à une conception figée des objectifs traditionnels de la desserte du territoire national en «cabines téléphoniques», puisqu’ils consistent </w:t>
      </w:r>
      <w:r>
        <w:rPr>
          <w:rFonts w:ascii="Arial" w:hAnsi="Arial" w:cs="Arial"/>
          <w:sz w:val="22"/>
          <w:szCs w:val="22"/>
        </w:rPr>
        <w:t>désormais</w:t>
      </w:r>
      <w:r w:rsidRPr="00246DCE">
        <w:rPr>
          <w:rFonts w:ascii="Arial" w:hAnsi="Arial" w:cs="Arial"/>
          <w:sz w:val="22"/>
          <w:szCs w:val="22"/>
        </w:rPr>
        <w:t xml:space="preserve"> à la desserte des zones périphériques urbaines, des zones industrielles et des zones rurales en moyens de télécommunications ;</w:t>
      </w:r>
    </w:p>
    <w:p w:rsidR="004B1486" w:rsidRPr="00246DCE" w:rsidRDefault="004B1486" w:rsidP="004B1486">
      <w:pPr>
        <w:ind w:left="360"/>
        <w:jc w:val="both"/>
        <w:rPr>
          <w:rFonts w:ascii="Arial" w:hAnsi="Arial" w:cs="Arial"/>
          <w:sz w:val="22"/>
          <w:szCs w:val="22"/>
        </w:rPr>
      </w:pPr>
    </w:p>
    <w:p w:rsidR="004B1486" w:rsidRPr="00246DCE" w:rsidRDefault="004B1486" w:rsidP="004B1486">
      <w:pPr>
        <w:numPr>
          <w:ilvl w:val="0"/>
          <w:numId w:val="1"/>
        </w:numPr>
        <w:jc w:val="both"/>
        <w:rPr>
          <w:rFonts w:ascii="Arial" w:hAnsi="Arial" w:cs="Arial"/>
          <w:sz w:val="22"/>
          <w:szCs w:val="22"/>
        </w:rPr>
      </w:pPr>
      <w:r w:rsidRPr="00246DCE">
        <w:rPr>
          <w:rFonts w:ascii="Arial" w:hAnsi="Arial" w:cs="Arial"/>
          <w:sz w:val="22"/>
          <w:szCs w:val="22"/>
        </w:rPr>
        <w:t>Les services à valeur ajoutée, notamment les services permettant l’accès à Internet.</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b/>
          <w:bCs/>
          <w:i/>
          <w:iCs/>
          <w:sz w:val="22"/>
          <w:szCs w:val="22"/>
          <w:u w:val="single"/>
        </w:rPr>
      </w:pPr>
      <w:r w:rsidRPr="00246DCE">
        <w:rPr>
          <w:rFonts w:ascii="Arial" w:hAnsi="Arial" w:cs="Arial"/>
          <w:b/>
          <w:bCs/>
          <w:i/>
          <w:iCs/>
          <w:sz w:val="22"/>
          <w:szCs w:val="22"/>
          <w:u w:val="single"/>
        </w:rPr>
        <w:t xml:space="preserve">Comité de </w:t>
      </w:r>
      <w:r>
        <w:rPr>
          <w:rFonts w:ascii="Arial" w:hAnsi="Arial" w:cs="Arial"/>
          <w:b/>
          <w:bCs/>
          <w:i/>
          <w:iCs/>
          <w:sz w:val="22"/>
          <w:szCs w:val="22"/>
          <w:u w:val="single"/>
        </w:rPr>
        <w:t>G</w:t>
      </w:r>
      <w:r w:rsidRPr="00246DCE">
        <w:rPr>
          <w:rFonts w:ascii="Arial" w:hAnsi="Arial" w:cs="Arial"/>
          <w:b/>
          <w:bCs/>
          <w:i/>
          <w:iCs/>
          <w:sz w:val="22"/>
          <w:szCs w:val="22"/>
          <w:u w:val="single"/>
        </w:rPr>
        <w:t xml:space="preserve">estion du </w:t>
      </w:r>
      <w:r>
        <w:rPr>
          <w:rFonts w:ascii="Arial" w:hAnsi="Arial" w:cs="Arial"/>
          <w:b/>
          <w:bCs/>
          <w:i/>
          <w:iCs/>
          <w:sz w:val="22"/>
          <w:szCs w:val="22"/>
          <w:u w:val="single"/>
        </w:rPr>
        <w:t>S</w:t>
      </w:r>
      <w:r w:rsidRPr="00246DCE">
        <w:rPr>
          <w:rFonts w:ascii="Arial" w:hAnsi="Arial" w:cs="Arial"/>
          <w:b/>
          <w:bCs/>
          <w:i/>
          <w:iCs/>
          <w:sz w:val="22"/>
          <w:szCs w:val="22"/>
          <w:u w:val="single"/>
        </w:rPr>
        <w:t xml:space="preserve">ervice </w:t>
      </w:r>
      <w:r>
        <w:rPr>
          <w:rFonts w:ascii="Arial" w:hAnsi="Arial" w:cs="Arial"/>
          <w:b/>
          <w:bCs/>
          <w:i/>
          <w:iCs/>
          <w:sz w:val="22"/>
          <w:szCs w:val="22"/>
          <w:u w:val="single"/>
        </w:rPr>
        <w:t>U</w:t>
      </w:r>
      <w:r w:rsidRPr="00246DCE">
        <w:rPr>
          <w:rFonts w:ascii="Arial" w:hAnsi="Arial" w:cs="Arial"/>
          <w:b/>
          <w:bCs/>
          <w:i/>
          <w:iCs/>
          <w:sz w:val="22"/>
          <w:szCs w:val="22"/>
          <w:u w:val="single"/>
        </w:rPr>
        <w:t>niversel de</w:t>
      </w:r>
      <w:r>
        <w:rPr>
          <w:rFonts w:ascii="Arial" w:hAnsi="Arial" w:cs="Arial"/>
          <w:b/>
          <w:bCs/>
          <w:i/>
          <w:iCs/>
          <w:sz w:val="22"/>
          <w:szCs w:val="22"/>
          <w:u w:val="single"/>
        </w:rPr>
        <w:t>s</w:t>
      </w:r>
      <w:r w:rsidRPr="00246DCE">
        <w:rPr>
          <w:rFonts w:ascii="Arial" w:hAnsi="Arial" w:cs="Arial"/>
          <w:b/>
          <w:bCs/>
          <w:i/>
          <w:iCs/>
          <w:sz w:val="22"/>
          <w:szCs w:val="22"/>
          <w:u w:val="single"/>
        </w:rPr>
        <w:t xml:space="preserve"> </w:t>
      </w:r>
      <w:r>
        <w:rPr>
          <w:rFonts w:ascii="Arial" w:hAnsi="Arial" w:cs="Arial"/>
          <w:b/>
          <w:bCs/>
          <w:i/>
          <w:iCs/>
          <w:sz w:val="22"/>
          <w:szCs w:val="22"/>
          <w:u w:val="single"/>
        </w:rPr>
        <w:t>T</w:t>
      </w:r>
      <w:r w:rsidRPr="00246DCE">
        <w:rPr>
          <w:rFonts w:ascii="Arial" w:hAnsi="Arial" w:cs="Arial"/>
          <w:b/>
          <w:bCs/>
          <w:i/>
          <w:iCs/>
          <w:sz w:val="22"/>
          <w:szCs w:val="22"/>
          <w:u w:val="single"/>
        </w:rPr>
        <w:t>élécommunications</w:t>
      </w:r>
      <w:r>
        <w:rPr>
          <w:rFonts w:ascii="Arial" w:hAnsi="Arial" w:cs="Arial"/>
          <w:b/>
          <w:bCs/>
          <w:i/>
          <w:iCs/>
          <w:sz w:val="22"/>
          <w:szCs w:val="22"/>
          <w:u w:val="single"/>
        </w:rPr>
        <w:t xml:space="preserve"> (CGSUT)</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En vue de gérer efficacement le service universel et l’inscrire dans une stratégie gouvernementale cohérente et intégrée, il a été créé un Comité interministériel chargé de la gestion du service universel des télécommunications (CGSUT).</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Ce Comité, présidé par M. le Chef du Gouvernement, est composé des membres suivants :</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L’autorité gouvernementale chargée de l’intérieur ;</w:t>
      </w:r>
    </w:p>
    <w:p w:rsidR="004B1486" w:rsidRPr="00246DCE" w:rsidRDefault="004B1486" w:rsidP="004B1486">
      <w:pPr>
        <w:jc w:val="both"/>
        <w:rPr>
          <w:rFonts w:ascii="Arial" w:hAnsi="Arial" w:cs="Arial"/>
          <w:sz w:val="22"/>
          <w:szCs w:val="22"/>
        </w:rPr>
      </w:pPr>
      <w:r w:rsidRPr="00246DCE">
        <w:rPr>
          <w:rFonts w:ascii="Arial" w:hAnsi="Arial" w:cs="Arial"/>
          <w:sz w:val="22"/>
          <w:szCs w:val="22"/>
        </w:rPr>
        <w:t>L’autorité gouvernementale chargée de l’aménagement du territoire ;</w:t>
      </w:r>
    </w:p>
    <w:p w:rsidR="004B1486" w:rsidRPr="00246DCE" w:rsidRDefault="004B1486" w:rsidP="004B1486">
      <w:pPr>
        <w:jc w:val="both"/>
        <w:rPr>
          <w:rFonts w:ascii="Arial" w:hAnsi="Arial" w:cs="Arial"/>
          <w:sz w:val="22"/>
          <w:szCs w:val="22"/>
        </w:rPr>
      </w:pPr>
      <w:r w:rsidRPr="00246DCE">
        <w:rPr>
          <w:rFonts w:ascii="Arial" w:hAnsi="Arial" w:cs="Arial"/>
          <w:sz w:val="22"/>
          <w:szCs w:val="22"/>
        </w:rPr>
        <w:t>L’autorité gouvernementale chargée des finances ;</w:t>
      </w:r>
    </w:p>
    <w:p w:rsidR="004B1486" w:rsidRPr="00246DCE" w:rsidRDefault="004B1486" w:rsidP="004B1486">
      <w:pPr>
        <w:jc w:val="both"/>
        <w:rPr>
          <w:rFonts w:ascii="Arial" w:hAnsi="Arial" w:cs="Arial"/>
          <w:sz w:val="22"/>
          <w:szCs w:val="22"/>
        </w:rPr>
      </w:pPr>
      <w:r w:rsidRPr="00246DCE">
        <w:rPr>
          <w:rFonts w:ascii="Arial" w:hAnsi="Arial" w:cs="Arial"/>
          <w:sz w:val="22"/>
          <w:szCs w:val="22"/>
        </w:rPr>
        <w:t>L’autorité gouvernementale chargée des télécommunications ;</w:t>
      </w:r>
    </w:p>
    <w:p w:rsidR="004B1486" w:rsidRPr="00246DCE" w:rsidRDefault="004B1486" w:rsidP="004B1486">
      <w:pPr>
        <w:jc w:val="both"/>
        <w:rPr>
          <w:rFonts w:ascii="Arial" w:hAnsi="Arial" w:cs="Arial"/>
          <w:sz w:val="22"/>
          <w:szCs w:val="22"/>
        </w:rPr>
      </w:pPr>
      <w:r w:rsidRPr="00246DCE">
        <w:rPr>
          <w:rFonts w:ascii="Arial" w:hAnsi="Arial" w:cs="Arial"/>
          <w:sz w:val="22"/>
          <w:szCs w:val="22"/>
        </w:rPr>
        <w:t>L’autorité gouvernementale chargée de la défense nationale</w:t>
      </w:r>
    </w:p>
    <w:p w:rsidR="004B1486" w:rsidRPr="00246DCE" w:rsidRDefault="004B1486" w:rsidP="004B1486">
      <w:pPr>
        <w:jc w:val="both"/>
        <w:rPr>
          <w:rFonts w:ascii="Arial" w:hAnsi="Arial" w:cs="Arial"/>
          <w:sz w:val="22"/>
          <w:szCs w:val="22"/>
        </w:rPr>
      </w:pPr>
      <w:r w:rsidRPr="00246DCE">
        <w:rPr>
          <w:rFonts w:ascii="Arial" w:hAnsi="Arial" w:cs="Arial"/>
          <w:sz w:val="22"/>
          <w:szCs w:val="22"/>
        </w:rPr>
        <w:t>Le président du Comité de Gestion de l’ANRT ;</w:t>
      </w:r>
    </w:p>
    <w:p w:rsidR="004B1486" w:rsidRPr="00246DCE" w:rsidRDefault="004B1486" w:rsidP="004B1486">
      <w:pPr>
        <w:jc w:val="both"/>
        <w:rPr>
          <w:rFonts w:ascii="Arial" w:hAnsi="Arial" w:cs="Arial"/>
          <w:sz w:val="22"/>
          <w:szCs w:val="22"/>
        </w:rPr>
      </w:pPr>
      <w:r w:rsidRPr="00246DCE">
        <w:rPr>
          <w:rFonts w:ascii="Arial" w:hAnsi="Arial" w:cs="Arial"/>
          <w:sz w:val="22"/>
          <w:szCs w:val="22"/>
        </w:rPr>
        <w:t>Le Directeur Général de l’ANRT.</w:t>
      </w:r>
    </w:p>
    <w:p w:rsidR="004B1486" w:rsidRDefault="004B1486" w:rsidP="004B1486">
      <w:pPr>
        <w:jc w:val="both"/>
        <w:rPr>
          <w:rFonts w:ascii="Arial" w:hAnsi="Arial" w:cs="Arial"/>
          <w:sz w:val="22"/>
          <w:szCs w:val="22"/>
        </w:rPr>
      </w:pPr>
    </w:p>
    <w:p w:rsidR="004B1486" w:rsidRDefault="004B1486" w:rsidP="004B1486">
      <w:pPr>
        <w:jc w:val="both"/>
        <w:rPr>
          <w:rFonts w:ascii="Arial" w:hAnsi="Arial" w:cs="Arial"/>
          <w:sz w:val="22"/>
          <w:szCs w:val="22"/>
        </w:rPr>
      </w:pPr>
      <w:r>
        <w:rPr>
          <w:rFonts w:ascii="Arial" w:hAnsi="Arial" w:cs="Arial"/>
          <w:sz w:val="22"/>
          <w:szCs w:val="22"/>
        </w:rPr>
        <w:t>L’ANRT assure le secrétariat permanent de ce comité.</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Ledit Comité a pour mission :</w:t>
      </w:r>
    </w:p>
    <w:p w:rsidR="004B1486" w:rsidRPr="00246DCE" w:rsidRDefault="004B1486" w:rsidP="004B1486">
      <w:pPr>
        <w:jc w:val="both"/>
        <w:rPr>
          <w:rFonts w:ascii="Arial" w:hAnsi="Arial" w:cs="Arial"/>
          <w:sz w:val="22"/>
          <w:szCs w:val="22"/>
        </w:rPr>
      </w:pPr>
    </w:p>
    <w:p w:rsidR="004B1486" w:rsidRPr="00246DCE" w:rsidRDefault="004B1486" w:rsidP="004B1486">
      <w:pPr>
        <w:numPr>
          <w:ilvl w:val="0"/>
          <w:numId w:val="2"/>
        </w:numPr>
        <w:jc w:val="both"/>
        <w:rPr>
          <w:rFonts w:ascii="Arial" w:hAnsi="Arial" w:cs="Arial"/>
          <w:sz w:val="22"/>
          <w:szCs w:val="22"/>
        </w:rPr>
      </w:pPr>
      <w:r w:rsidRPr="00246DCE">
        <w:rPr>
          <w:rFonts w:ascii="Arial" w:hAnsi="Arial" w:cs="Arial"/>
          <w:sz w:val="22"/>
          <w:szCs w:val="22"/>
        </w:rPr>
        <w:t>De définir les objectifs principaux et les priorités en matière de développement du service universel. Ces priorités sont exprimées, notamment, en terme de services et équipements à fournir et / ou zones à desservir ;</w:t>
      </w:r>
    </w:p>
    <w:p w:rsidR="004B1486" w:rsidRPr="00246DCE" w:rsidRDefault="004B1486" w:rsidP="004B1486">
      <w:pPr>
        <w:jc w:val="both"/>
        <w:rPr>
          <w:rFonts w:ascii="Arial" w:hAnsi="Arial" w:cs="Arial"/>
          <w:sz w:val="22"/>
          <w:szCs w:val="22"/>
        </w:rPr>
      </w:pPr>
    </w:p>
    <w:p w:rsidR="004B1486" w:rsidRPr="00246DCE" w:rsidRDefault="004B1486" w:rsidP="004B1486">
      <w:pPr>
        <w:numPr>
          <w:ilvl w:val="0"/>
          <w:numId w:val="2"/>
        </w:numPr>
        <w:jc w:val="both"/>
        <w:rPr>
          <w:rFonts w:ascii="Arial" w:hAnsi="Arial" w:cs="Arial"/>
          <w:sz w:val="22"/>
          <w:szCs w:val="22"/>
        </w:rPr>
      </w:pPr>
      <w:r w:rsidRPr="00246DCE">
        <w:rPr>
          <w:rFonts w:ascii="Arial" w:hAnsi="Arial" w:cs="Arial"/>
          <w:sz w:val="22"/>
          <w:szCs w:val="22"/>
        </w:rPr>
        <w:t>De déterminer les programmes annuels et / ou pluriannuels en vue de la mise en œuvre du service universel sur le territoire national et ce, conformément aux priorités qu’il a retenues ;</w:t>
      </w:r>
    </w:p>
    <w:p w:rsidR="004B1486" w:rsidRPr="00246DCE" w:rsidRDefault="004B1486" w:rsidP="004B1486">
      <w:pPr>
        <w:jc w:val="both"/>
        <w:rPr>
          <w:rFonts w:ascii="Arial" w:hAnsi="Arial" w:cs="Arial"/>
          <w:sz w:val="22"/>
          <w:szCs w:val="22"/>
        </w:rPr>
      </w:pPr>
    </w:p>
    <w:p w:rsidR="004B1486" w:rsidRPr="00246DCE" w:rsidRDefault="004B1486" w:rsidP="004B1486">
      <w:pPr>
        <w:numPr>
          <w:ilvl w:val="0"/>
          <w:numId w:val="2"/>
        </w:numPr>
        <w:jc w:val="both"/>
        <w:rPr>
          <w:rFonts w:ascii="Arial" w:hAnsi="Arial" w:cs="Arial"/>
          <w:sz w:val="22"/>
          <w:szCs w:val="22"/>
        </w:rPr>
      </w:pPr>
      <w:r w:rsidRPr="00246DCE">
        <w:rPr>
          <w:rFonts w:ascii="Arial" w:hAnsi="Arial" w:cs="Arial"/>
          <w:sz w:val="22"/>
          <w:szCs w:val="22"/>
        </w:rPr>
        <w:t>De proposer, pour chaque appel à concurrence, le contenu du service universel dans le respect des dispositions de la loi 55-01, modifiant et complétant la loi 24-96 susvisée ;</w:t>
      </w:r>
    </w:p>
    <w:p w:rsidR="004B1486" w:rsidRPr="00246DCE" w:rsidRDefault="004B1486" w:rsidP="004B1486">
      <w:pPr>
        <w:jc w:val="both"/>
        <w:rPr>
          <w:rFonts w:ascii="Arial" w:hAnsi="Arial" w:cs="Arial"/>
          <w:sz w:val="22"/>
          <w:szCs w:val="22"/>
        </w:rPr>
      </w:pPr>
    </w:p>
    <w:p w:rsidR="004B1486" w:rsidRPr="00246DCE" w:rsidRDefault="004B1486" w:rsidP="004B1486">
      <w:pPr>
        <w:numPr>
          <w:ilvl w:val="0"/>
          <w:numId w:val="2"/>
        </w:numPr>
        <w:jc w:val="both"/>
        <w:rPr>
          <w:rFonts w:ascii="Arial" w:hAnsi="Arial" w:cs="Arial"/>
          <w:sz w:val="22"/>
          <w:szCs w:val="22"/>
        </w:rPr>
      </w:pPr>
      <w:r w:rsidRPr="00246DCE">
        <w:rPr>
          <w:rFonts w:ascii="Arial" w:hAnsi="Arial" w:cs="Arial"/>
          <w:sz w:val="22"/>
          <w:szCs w:val="22"/>
        </w:rPr>
        <w:t xml:space="preserve">D’approuver les projets de cahiers de charges concernant les appels à concurrence pour la réalisation des programmes du service universel adoptés par le Comité. </w:t>
      </w:r>
    </w:p>
    <w:p w:rsidR="009F57F6" w:rsidRDefault="009F57F6" w:rsidP="004B1486">
      <w:pPr>
        <w:jc w:val="both"/>
        <w:rPr>
          <w:rFonts w:ascii="Arial" w:hAnsi="Arial" w:cs="Arial"/>
          <w:b/>
          <w:bCs/>
          <w:i/>
          <w:iCs/>
          <w:sz w:val="22"/>
          <w:szCs w:val="22"/>
          <w:u w:val="single"/>
        </w:rPr>
      </w:pPr>
    </w:p>
    <w:p w:rsidR="009F57F6" w:rsidRDefault="009F57F6" w:rsidP="004B1486">
      <w:pPr>
        <w:jc w:val="both"/>
        <w:rPr>
          <w:rFonts w:ascii="Arial" w:hAnsi="Arial" w:cs="Arial"/>
          <w:b/>
          <w:bCs/>
          <w:i/>
          <w:iCs/>
          <w:sz w:val="22"/>
          <w:szCs w:val="22"/>
          <w:u w:val="single"/>
        </w:rPr>
      </w:pPr>
    </w:p>
    <w:p w:rsidR="004B1486" w:rsidRPr="00246DCE" w:rsidRDefault="004B1486" w:rsidP="004B1486">
      <w:pPr>
        <w:jc w:val="both"/>
        <w:rPr>
          <w:rFonts w:ascii="Arial" w:hAnsi="Arial" w:cs="Arial"/>
          <w:b/>
          <w:bCs/>
          <w:i/>
          <w:iCs/>
          <w:sz w:val="22"/>
          <w:szCs w:val="22"/>
          <w:u w:val="single"/>
        </w:rPr>
      </w:pPr>
      <w:r w:rsidRPr="00246DCE">
        <w:rPr>
          <w:rFonts w:ascii="Arial" w:hAnsi="Arial" w:cs="Arial"/>
          <w:b/>
          <w:bCs/>
          <w:i/>
          <w:iCs/>
          <w:sz w:val="22"/>
          <w:szCs w:val="22"/>
          <w:u w:val="single"/>
        </w:rPr>
        <w:lastRenderedPageBreak/>
        <w:t>Financement des obligations du service universel</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 xml:space="preserve">Le financement du service universel est assuré par le fonds FSUT créé à cet effet par la loi des finances 2005. Ledit fonds est alimenté par les contributions des opérateurs de télécommunications à hauteur de  2% de leurs  chiffres d’affaires hors taxe, net des frais d’interconnexion, de la vente des terminaux et des reversements effectués au profit des fournisseurs de services à valeur ajoutée. </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 xml:space="preserve">Ce fonds peut aussi recevoir toute autre contribution sous forme de dons et legs attribués par des organismes internationaux ou dans le cadre du développement des programmes de service universel de télécommunications. </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 xml:space="preserve">Les recettes du fonds FSUT sont destinées à financer les programmes et les projets  du service universel arrêtés par le </w:t>
      </w:r>
      <w:r>
        <w:rPr>
          <w:rFonts w:ascii="Arial" w:hAnsi="Arial" w:cs="Arial"/>
          <w:sz w:val="22"/>
          <w:szCs w:val="22"/>
        </w:rPr>
        <w:t>CGSUT</w:t>
      </w:r>
      <w:r w:rsidRPr="00246DCE">
        <w:rPr>
          <w:rFonts w:ascii="Arial" w:hAnsi="Arial" w:cs="Arial"/>
          <w:sz w:val="22"/>
          <w:szCs w:val="22"/>
        </w:rPr>
        <w:t>.</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b/>
          <w:bCs/>
          <w:i/>
          <w:iCs/>
          <w:sz w:val="22"/>
          <w:szCs w:val="22"/>
          <w:u w:val="single"/>
        </w:rPr>
      </w:pPr>
      <w:r w:rsidRPr="00246DCE">
        <w:rPr>
          <w:rFonts w:ascii="Arial" w:hAnsi="Arial" w:cs="Arial"/>
          <w:b/>
          <w:bCs/>
          <w:i/>
          <w:iCs/>
          <w:sz w:val="22"/>
          <w:szCs w:val="22"/>
          <w:u w:val="single"/>
        </w:rPr>
        <w:t>Mécanismes de réalisation des missions du service universel </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 xml:space="preserve">Le mécanisme de «pay or play»/«payer ou réaliser», choisi par le législateur marocain, offre aux ERPT existants deux possibilités pour participer à la réalisation des missions du service universel. Les ERPT peuvent contribuer aux missions et charges du service universel soit en versant des contributions pécuniaires au fonds du service universel, soit en réalisant des </w:t>
      </w:r>
      <w:r>
        <w:rPr>
          <w:rFonts w:ascii="Arial" w:hAnsi="Arial" w:cs="Arial"/>
          <w:sz w:val="22"/>
          <w:szCs w:val="22"/>
        </w:rPr>
        <w:t>programmes</w:t>
      </w:r>
      <w:r w:rsidRPr="00246DCE">
        <w:rPr>
          <w:rFonts w:ascii="Arial" w:hAnsi="Arial" w:cs="Arial"/>
          <w:sz w:val="22"/>
          <w:szCs w:val="22"/>
        </w:rPr>
        <w:t xml:space="preserve"> du service universel</w:t>
      </w:r>
      <w:r>
        <w:rPr>
          <w:rFonts w:ascii="Arial" w:hAnsi="Arial" w:cs="Arial"/>
          <w:sz w:val="22"/>
          <w:szCs w:val="22"/>
        </w:rPr>
        <w:t>,</w:t>
      </w:r>
      <w:r w:rsidRPr="00246DCE">
        <w:rPr>
          <w:rFonts w:ascii="Arial" w:hAnsi="Arial" w:cs="Arial"/>
          <w:sz w:val="22"/>
          <w:szCs w:val="22"/>
        </w:rPr>
        <w:t xml:space="preserve"> </w:t>
      </w:r>
      <w:r>
        <w:rPr>
          <w:rFonts w:ascii="Arial" w:hAnsi="Arial" w:cs="Arial"/>
          <w:sz w:val="22"/>
          <w:szCs w:val="22"/>
        </w:rPr>
        <w:t>dont la réalisation est validée</w:t>
      </w:r>
      <w:r w:rsidRPr="00246DCE">
        <w:rPr>
          <w:rFonts w:ascii="Arial" w:hAnsi="Arial" w:cs="Arial"/>
          <w:sz w:val="22"/>
          <w:szCs w:val="22"/>
        </w:rPr>
        <w:t xml:space="preserve"> par le CGSUT.</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Les ERPT ayant choisi de réaliser par eux-mêmes les missions de service universel, peuvent soumettre à l’appréciation du CGSUT, leurs propositions de programmes de service universel. Dans le cas où ces programmes sont validés par le CGSUT, les ERPT réaliseront lesdits programmes dans les conditions fixées par ledit comité et selon un cahier de charges particulier.</w:t>
      </w:r>
    </w:p>
    <w:p w:rsidR="004B1486" w:rsidRPr="00246DCE" w:rsidRDefault="004B1486" w:rsidP="004B1486">
      <w:pPr>
        <w:jc w:val="both"/>
        <w:rPr>
          <w:rFonts w:ascii="Arial" w:hAnsi="Arial" w:cs="Arial"/>
          <w:sz w:val="22"/>
          <w:szCs w:val="22"/>
        </w:rPr>
      </w:pPr>
    </w:p>
    <w:p w:rsidR="004B1486" w:rsidRPr="00246DCE" w:rsidRDefault="004B1486" w:rsidP="004B1486">
      <w:pPr>
        <w:jc w:val="both"/>
        <w:rPr>
          <w:rFonts w:ascii="Arial" w:hAnsi="Arial" w:cs="Arial"/>
          <w:sz w:val="22"/>
          <w:szCs w:val="22"/>
        </w:rPr>
      </w:pPr>
      <w:r w:rsidRPr="00246DCE">
        <w:rPr>
          <w:rFonts w:ascii="Arial" w:hAnsi="Arial" w:cs="Arial"/>
          <w:sz w:val="22"/>
          <w:szCs w:val="22"/>
        </w:rPr>
        <w:t xml:space="preserve">En ce qui concerne les programmes définis par le CGSUT, un appel à concurrence, en application de la loi 24-96 telle que modifiée et complétée est organisé. Cet appel </w:t>
      </w:r>
      <w:r>
        <w:rPr>
          <w:rFonts w:ascii="Arial" w:hAnsi="Arial" w:cs="Arial"/>
          <w:sz w:val="22"/>
          <w:szCs w:val="22"/>
        </w:rPr>
        <w:t>à concurrence</w:t>
      </w:r>
      <w:r w:rsidRPr="00246DCE">
        <w:rPr>
          <w:rFonts w:ascii="Arial" w:hAnsi="Arial" w:cs="Arial"/>
          <w:sz w:val="22"/>
          <w:szCs w:val="22"/>
        </w:rPr>
        <w:t>, auquel peuvent participer aussi bien les ERPT existants que des nouveaux entrants, vise à dé</w:t>
      </w:r>
      <w:r>
        <w:rPr>
          <w:rFonts w:ascii="Arial" w:hAnsi="Arial" w:cs="Arial"/>
          <w:sz w:val="22"/>
          <w:szCs w:val="22"/>
        </w:rPr>
        <w:t>signe</w:t>
      </w:r>
      <w:r w:rsidRPr="00246DCE">
        <w:rPr>
          <w:rFonts w:ascii="Arial" w:hAnsi="Arial" w:cs="Arial"/>
          <w:sz w:val="22"/>
          <w:szCs w:val="22"/>
        </w:rPr>
        <w:t>r l’opérateur qui sera en charge de la réalisation desdits programmes, sur la base de la meilleure offre technique et tarifaire et en considération de la plus faible subvention financière demandée.</w:t>
      </w:r>
    </w:p>
    <w:p w:rsidR="004B1486" w:rsidRPr="00246DCE" w:rsidRDefault="004B1486" w:rsidP="004B1486">
      <w:pPr>
        <w:jc w:val="both"/>
        <w:rPr>
          <w:rFonts w:ascii="Arial" w:hAnsi="Arial" w:cs="Arial"/>
          <w:sz w:val="22"/>
          <w:szCs w:val="22"/>
        </w:rPr>
      </w:pPr>
    </w:p>
    <w:p w:rsidR="004B1486" w:rsidRPr="00B37625" w:rsidRDefault="004B1486" w:rsidP="002928AB">
      <w:pPr>
        <w:jc w:val="both"/>
        <w:rPr>
          <w:rFonts w:ascii="Arial" w:hAnsi="Arial" w:cs="Arial"/>
          <w:b/>
          <w:bCs/>
          <w:sz w:val="22"/>
          <w:szCs w:val="22"/>
          <w:u w:val="single"/>
        </w:rPr>
      </w:pPr>
      <w:r w:rsidRPr="00B37625">
        <w:rPr>
          <w:rFonts w:ascii="Arial" w:hAnsi="Arial" w:cs="Arial"/>
          <w:b/>
          <w:bCs/>
          <w:sz w:val="22"/>
          <w:szCs w:val="22"/>
          <w:u w:val="single"/>
        </w:rPr>
        <w:t xml:space="preserve">Projets SU </w:t>
      </w:r>
      <w:r w:rsidR="00722814">
        <w:rPr>
          <w:rFonts w:ascii="Arial" w:hAnsi="Arial" w:cs="Arial"/>
          <w:b/>
          <w:bCs/>
          <w:sz w:val="22"/>
          <w:szCs w:val="22"/>
          <w:u w:val="single"/>
        </w:rPr>
        <w:t>visant le déploiement de</w:t>
      </w:r>
      <w:r w:rsidR="002928AB">
        <w:rPr>
          <w:rFonts w:ascii="Arial" w:hAnsi="Arial" w:cs="Arial"/>
          <w:b/>
          <w:bCs/>
          <w:sz w:val="22"/>
          <w:szCs w:val="22"/>
          <w:u w:val="single"/>
        </w:rPr>
        <w:t>s réseaux de</w:t>
      </w:r>
      <w:r w:rsidR="00722814">
        <w:rPr>
          <w:rFonts w:ascii="Arial" w:hAnsi="Arial" w:cs="Arial"/>
          <w:b/>
          <w:bCs/>
          <w:sz w:val="22"/>
          <w:szCs w:val="22"/>
          <w:u w:val="single"/>
        </w:rPr>
        <w:t xml:space="preserve"> couverture</w:t>
      </w:r>
    </w:p>
    <w:p w:rsidR="004B1486" w:rsidRDefault="004B1486" w:rsidP="004B1486">
      <w:pPr>
        <w:jc w:val="both"/>
        <w:rPr>
          <w:rFonts w:ascii="Arial" w:hAnsi="Arial" w:cs="Arial"/>
          <w:sz w:val="22"/>
          <w:szCs w:val="22"/>
        </w:rPr>
      </w:pPr>
    </w:p>
    <w:p w:rsidR="004B1486" w:rsidRPr="00246DCE" w:rsidRDefault="004B1486" w:rsidP="00722814">
      <w:pPr>
        <w:jc w:val="both"/>
        <w:rPr>
          <w:rFonts w:ascii="Arial" w:hAnsi="Arial" w:cs="Arial"/>
          <w:sz w:val="22"/>
          <w:szCs w:val="22"/>
        </w:rPr>
      </w:pPr>
      <w:r w:rsidRPr="00246DCE">
        <w:rPr>
          <w:rFonts w:ascii="Arial" w:hAnsi="Arial" w:cs="Arial"/>
          <w:sz w:val="22"/>
          <w:szCs w:val="22"/>
        </w:rPr>
        <w:t xml:space="preserve">Depuis sa création en juillet 2005, le CGSUT a validé plusieurs projets de service universel de télécommunications, proposés par les ERPT existants. Ces projets visent la desserte </w:t>
      </w:r>
      <w:r w:rsidR="00722814" w:rsidRPr="00246DCE">
        <w:rPr>
          <w:rFonts w:ascii="Arial" w:hAnsi="Arial" w:cs="Arial"/>
          <w:sz w:val="22"/>
          <w:szCs w:val="22"/>
        </w:rPr>
        <w:t>des localités rurales dépourvues de moyens d’accès</w:t>
      </w:r>
      <w:r w:rsidR="00722814">
        <w:rPr>
          <w:rFonts w:ascii="Arial" w:hAnsi="Arial" w:cs="Arial"/>
          <w:sz w:val="22"/>
          <w:szCs w:val="22"/>
        </w:rPr>
        <w:t>,</w:t>
      </w:r>
      <w:r w:rsidR="00722814" w:rsidRPr="00246DCE">
        <w:rPr>
          <w:rFonts w:ascii="Arial" w:hAnsi="Arial" w:cs="Arial"/>
          <w:sz w:val="22"/>
          <w:szCs w:val="22"/>
        </w:rPr>
        <w:t xml:space="preserve"> </w:t>
      </w:r>
      <w:r w:rsidRPr="00246DCE">
        <w:rPr>
          <w:rFonts w:ascii="Arial" w:hAnsi="Arial" w:cs="Arial"/>
          <w:sz w:val="22"/>
          <w:szCs w:val="22"/>
        </w:rPr>
        <w:t>par les infrastructures et les services de télécommunications nécessaires.</w:t>
      </w:r>
    </w:p>
    <w:p w:rsidR="004B1486" w:rsidRPr="00246DCE" w:rsidRDefault="004B1486" w:rsidP="004B1486">
      <w:pPr>
        <w:jc w:val="both"/>
        <w:rPr>
          <w:rFonts w:ascii="Arial" w:hAnsi="Arial" w:cs="Arial"/>
          <w:sz w:val="22"/>
          <w:szCs w:val="22"/>
        </w:rPr>
      </w:pPr>
    </w:p>
    <w:p w:rsidR="004B1486" w:rsidRDefault="004B1486" w:rsidP="004B1486">
      <w:pPr>
        <w:jc w:val="both"/>
        <w:rPr>
          <w:rFonts w:ascii="Arial" w:hAnsi="Arial" w:cs="Arial"/>
          <w:sz w:val="22"/>
          <w:szCs w:val="22"/>
        </w:rPr>
      </w:pPr>
      <w:r w:rsidRPr="00246DCE">
        <w:rPr>
          <w:rFonts w:ascii="Arial" w:hAnsi="Arial" w:cs="Arial"/>
          <w:sz w:val="22"/>
          <w:szCs w:val="22"/>
        </w:rPr>
        <w:t>Le tableau ci-après, relate les projets de service universel dont la réalisation a été confiée aux ERPT sur la période 2005-2007 :</w:t>
      </w:r>
    </w:p>
    <w:p w:rsidR="009F57F6" w:rsidRDefault="009F57F6" w:rsidP="004B1486">
      <w:pPr>
        <w:jc w:val="both"/>
        <w:rPr>
          <w:rFonts w:ascii="Arial" w:hAnsi="Arial" w:cs="Arial"/>
          <w:sz w:val="22"/>
          <w:szCs w:val="22"/>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545"/>
        <w:gridCol w:w="5668"/>
      </w:tblGrid>
      <w:tr w:rsidR="00722814" w:rsidRPr="009F57F6" w:rsidTr="009F57F6">
        <w:trPr>
          <w:trHeight w:val="161"/>
        </w:trPr>
        <w:tc>
          <w:tcPr>
            <w:tcW w:w="3545" w:type="dxa"/>
            <w:shd w:val="clear" w:color="auto" w:fill="DBE5F1" w:themeFill="accent1" w:themeFillTint="33"/>
            <w:tcMar>
              <w:top w:w="71" w:type="dxa"/>
              <w:left w:w="141" w:type="dxa"/>
              <w:bottom w:w="71" w:type="dxa"/>
              <w:right w:w="141" w:type="dxa"/>
            </w:tcMar>
            <w:hideMark/>
          </w:tcPr>
          <w:p w:rsidR="00722814" w:rsidRPr="009F57F6" w:rsidRDefault="00722814" w:rsidP="009F57F6">
            <w:pPr>
              <w:jc w:val="center"/>
              <w:rPr>
                <w:rFonts w:ascii="Arial" w:hAnsi="Arial" w:cs="Arial"/>
                <w:b/>
                <w:bCs/>
                <w:color w:val="000099"/>
                <w:kern w:val="24"/>
                <w:sz w:val="20"/>
                <w:szCs w:val="20"/>
              </w:rPr>
            </w:pPr>
            <w:r w:rsidRPr="009F57F6">
              <w:rPr>
                <w:rFonts w:ascii="Arial" w:hAnsi="Arial" w:cs="Arial"/>
                <w:b/>
                <w:bCs/>
                <w:color w:val="000099"/>
                <w:kern w:val="24"/>
                <w:sz w:val="20"/>
                <w:szCs w:val="20"/>
              </w:rPr>
              <w:t>Intitulé du projet</w:t>
            </w:r>
          </w:p>
        </w:tc>
        <w:tc>
          <w:tcPr>
            <w:tcW w:w="5668" w:type="dxa"/>
            <w:shd w:val="clear" w:color="auto" w:fill="DBE5F1" w:themeFill="accent1" w:themeFillTint="33"/>
            <w:tcMar>
              <w:top w:w="71" w:type="dxa"/>
              <w:left w:w="141" w:type="dxa"/>
              <w:bottom w:w="71" w:type="dxa"/>
              <w:right w:w="141" w:type="dxa"/>
            </w:tcMar>
            <w:hideMark/>
          </w:tcPr>
          <w:p w:rsidR="00722814" w:rsidRPr="009F57F6" w:rsidRDefault="00722814" w:rsidP="009F57F6">
            <w:pPr>
              <w:jc w:val="center"/>
              <w:rPr>
                <w:rFonts w:ascii="Arial" w:hAnsi="Arial" w:cs="Arial"/>
                <w:b/>
                <w:bCs/>
                <w:color w:val="000099"/>
                <w:kern w:val="24"/>
                <w:sz w:val="20"/>
                <w:szCs w:val="20"/>
              </w:rPr>
            </w:pPr>
            <w:r w:rsidRPr="009F57F6">
              <w:rPr>
                <w:rFonts w:ascii="Arial" w:hAnsi="Arial" w:cs="Arial"/>
                <w:b/>
                <w:bCs/>
                <w:color w:val="000099"/>
                <w:kern w:val="24"/>
                <w:sz w:val="20"/>
                <w:szCs w:val="20"/>
              </w:rPr>
              <w:t>Objectif du projet</w:t>
            </w:r>
          </w:p>
        </w:tc>
      </w:tr>
      <w:tr w:rsidR="00722814" w:rsidRPr="00246DCE" w:rsidTr="009F57F6">
        <w:trPr>
          <w:trHeight w:val="388"/>
        </w:trPr>
        <w:tc>
          <w:tcPr>
            <w:tcW w:w="3545" w:type="dxa"/>
            <w:shd w:val="clear" w:color="auto" w:fill="FFFFFF" w:themeFill="background1"/>
            <w:tcMar>
              <w:top w:w="71" w:type="dxa"/>
              <w:left w:w="141" w:type="dxa"/>
              <w:bottom w:w="71" w:type="dxa"/>
              <w:right w:w="141" w:type="dxa"/>
            </w:tcMar>
            <w:hideMark/>
          </w:tcPr>
          <w:p w:rsidR="00722814" w:rsidRPr="00722814" w:rsidRDefault="00722814" w:rsidP="00F5739B">
            <w:pPr>
              <w:pStyle w:val="NormalWeb"/>
              <w:spacing w:before="0" w:beforeAutospacing="0" w:after="0" w:afterAutospacing="0"/>
              <w:textAlignment w:val="baseline"/>
              <w:rPr>
                <w:rFonts w:ascii="Arial" w:hAnsi="Arial" w:cs="Arial"/>
                <w:color w:val="000099"/>
                <w:kern w:val="24"/>
                <w:sz w:val="20"/>
                <w:szCs w:val="20"/>
              </w:rPr>
            </w:pPr>
            <w:r w:rsidRPr="00722814">
              <w:rPr>
                <w:rFonts w:ascii="Arial" w:hAnsi="Arial" w:cs="Arial"/>
                <w:color w:val="000099"/>
                <w:kern w:val="24"/>
                <w:sz w:val="20"/>
                <w:szCs w:val="20"/>
              </w:rPr>
              <w:t>Rénovation de la desserte rurale en Fixe et la desserte rurale en ADSL</w:t>
            </w:r>
          </w:p>
        </w:tc>
        <w:tc>
          <w:tcPr>
            <w:tcW w:w="5668" w:type="dxa"/>
            <w:shd w:val="clear" w:color="auto" w:fill="auto"/>
            <w:tcMar>
              <w:top w:w="71" w:type="dxa"/>
              <w:left w:w="141" w:type="dxa"/>
              <w:bottom w:w="71" w:type="dxa"/>
              <w:right w:w="141" w:type="dxa"/>
            </w:tcMar>
            <w:hideMark/>
          </w:tcPr>
          <w:p w:rsidR="00722814" w:rsidRPr="00246DCE" w:rsidRDefault="00722814" w:rsidP="00F5739B">
            <w:pPr>
              <w:pStyle w:val="NormalWeb"/>
              <w:spacing w:before="0" w:beforeAutospacing="0" w:after="0" w:afterAutospacing="0"/>
              <w:textAlignment w:val="baseline"/>
              <w:rPr>
                <w:rFonts w:ascii="Arial" w:hAnsi="Arial" w:cs="Arial"/>
                <w:sz w:val="20"/>
                <w:szCs w:val="20"/>
              </w:rPr>
            </w:pPr>
            <w:r w:rsidRPr="00246DCE">
              <w:rPr>
                <w:rFonts w:ascii="Arial" w:hAnsi="Arial" w:cs="Arial"/>
                <w:color w:val="000099"/>
                <w:kern w:val="24"/>
                <w:sz w:val="20"/>
                <w:szCs w:val="20"/>
              </w:rPr>
              <w:t>Fourniture du service Internet ADSL dans</w:t>
            </w:r>
            <w:r w:rsidRPr="00246DCE">
              <w:rPr>
                <w:rFonts w:ascii="Arial" w:hAnsi="Arial" w:cs="Arial"/>
                <w:color w:val="FF9900"/>
                <w:kern w:val="24"/>
                <w:sz w:val="20"/>
                <w:szCs w:val="20"/>
              </w:rPr>
              <w:t xml:space="preserve"> </w:t>
            </w:r>
            <w:r w:rsidRPr="00246DCE">
              <w:rPr>
                <w:rFonts w:ascii="Arial" w:hAnsi="Arial" w:cs="Arial"/>
                <w:b/>
                <w:bCs/>
                <w:color w:val="FF9900"/>
                <w:kern w:val="24"/>
                <w:sz w:val="20"/>
                <w:szCs w:val="20"/>
              </w:rPr>
              <w:t>159</w:t>
            </w:r>
            <w:r w:rsidRPr="00246DCE">
              <w:rPr>
                <w:rFonts w:ascii="Arial" w:hAnsi="Arial" w:cs="Arial"/>
                <w:color w:val="000099"/>
                <w:kern w:val="24"/>
                <w:sz w:val="20"/>
                <w:szCs w:val="20"/>
              </w:rPr>
              <w:t xml:space="preserve"> localités rurales</w:t>
            </w:r>
          </w:p>
        </w:tc>
      </w:tr>
      <w:tr w:rsidR="00722814" w:rsidRPr="00246DCE" w:rsidTr="009F57F6">
        <w:trPr>
          <w:trHeight w:val="327"/>
        </w:trPr>
        <w:tc>
          <w:tcPr>
            <w:tcW w:w="3545" w:type="dxa"/>
            <w:shd w:val="clear" w:color="auto" w:fill="FFFFFF" w:themeFill="background1"/>
            <w:tcMar>
              <w:top w:w="71" w:type="dxa"/>
              <w:left w:w="141" w:type="dxa"/>
              <w:bottom w:w="71" w:type="dxa"/>
              <w:right w:w="141" w:type="dxa"/>
            </w:tcMar>
            <w:hideMark/>
          </w:tcPr>
          <w:p w:rsidR="00722814" w:rsidRPr="00722814" w:rsidRDefault="00722814" w:rsidP="00F5739B">
            <w:pPr>
              <w:pStyle w:val="NormalWeb"/>
              <w:spacing w:before="0" w:beforeAutospacing="0" w:after="0" w:afterAutospacing="0"/>
              <w:textAlignment w:val="baseline"/>
              <w:rPr>
                <w:rFonts w:ascii="Arial" w:hAnsi="Arial" w:cs="Arial"/>
                <w:color w:val="000099"/>
                <w:kern w:val="24"/>
                <w:sz w:val="20"/>
                <w:szCs w:val="20"/>
              </w:rPr>
            </w:pPr>
            <w:r w:rsidRPr="00722814">
              <w:rPr>
                <w:rFonts w:ascii="Arial" w:hAnsi="Arial" w:cs="Arial"/>
                <w:color w:val="000099"/>
                <w:kern w:val="24"/>
                <w:sz w:val="20"/>
                <w:szCs w:val="20"/>
              </w:rPr>
              <w:t>Desserte rurale en Mobile</w:t>
            </w:r>
          </w:p>
        </w:tc>
        <w:tc>
          <w:tcPr>
            <w:tcW w:w="5668" w:type="dxa"/>
            <w:shd w:val="clear" w:color="auto" w:fill="auto"/>
            <w:tcMar>
              <w:top w:w="71" w:type="dxa"/>
              <w:left w:w="141" w:type="dxa"/>
              <w:bottom w:w="71" w:type="dxa"/>
              <w:right w:w="141" w:type="dxa"/>
            </w:tcMar>
            <w:hideMark/>
          </w:tcPr>
          <w:p w:rsidR="00722814" w:rsidRPr="00246DCE" w:rsidRDefault="00722814" w:rsidP="00F5739B">
            <w:pPr>
              <w:pStyle w:val="NormalWeb"/>
              <w:spacing w:before="0" w:beforeAutospacing="0" w:after="0" w:afterAutospacing="0"/>
              <w:textAlignment w:val="baseline"/>
              <w:rPr>
                <w:rFonts w:ascii="Arial" w:hAnsi="Arial" w:cs="Arial"/>
                <w:sz w:val="20"/>
                <w:szCs w:val="20"/>
              </w:rPr>
            </w:pPr>
            <w:r w:rsidRPr="00246DCE">
              <w:rPr>
                <w:rFonts w:ascii="Arial" w:hAnsi="Arial" w:cs="Arial"/>
                <w:color w:val="000099"/>
                <w:kern w:val="24"/>
                <w:sz w:val="20"/>
                <w:szCs w:val="20"/>
              </w:rPr>
              <w:t xml:space="preserve">Couverture de </w:t>
            </w:r>
            <w:r w:rsidRPr="00246DCE">
              <w:rPr>
                <w:rFonts w:ascii="Arial" w:hAnsi="Arial" w:cs="Arial"/>
                <w:b/>
                <w:bCs/>
                <w:color w:val="FF9900"/>
                <w:kern w:val="24"/>
                <w:sz w:val="20"/>
                <w:szCs w:val="20"/>
              </w:rPr>
              <w:t>126</w:t>
            </w:r>
            <w:r w:rsidRPr="00246DCE">
              <w:rPr>
                <w:rFonts w:ascii="Arial" w:hAnsi="Arial" w:cs="Arial"/>
                <w:color w:val="000099"/>
                <w:kern w:val="24"/>
                <w:sz w:val="20"/>
                <w:szCs w:val="20"/>
              </w:rPr>
              <w:t xml:space="preserve"> localités rurales en téléphonie mobile cellulaire</w:t>
            </w:r>
          </w:p>
        </w:tc>
      </w:tr>
      <w:tr w:rsidR="00722814" w:rsidRPr="00246DCE" w:rsidTr="009F57F6">
        <w:trPr>
          <w:trHeight w:val="19"/>
        </w:trPr>
        <w:tc>
          <w:tcPr>
            <w:tcW w:w="3545" w:type="dxa"/>
            <w:shd w:val="clear" w:color="auto" w:fill="FFFFFF" w:themeFill="background1"/>
            <w:tcMar>
              <w:top w:w="71" w:type="dxa"/>
              <w:left w:w="141" w:type="dxa"/>
              <w:bottom w:w="71" w:type="dxa"/>
              <w:right w:w="141" w:type="dxa"/>
            </w:tcMar>
            <w:hideMark/>
          </w:tcPr>
          <w:p w:rsidR="00722814" w:rsidRPr="00722814" w:rsidRDefault="00722814" w:rsidP="00F5739B">
            <w:pPr>
              <w:pStyle w:val="NormalWeb"/>
              <w:spacing w:before="0" w:beforeAutospacing="0" w:after="0" w:afterAutospacing="0"/>
              <w:textAlignment w:val="baseline"/>
              <w:rPr>
                <w:rFonts w:ascii="Arial" w:hAnsi="Arial" w:cs="Arial"/>
                <w:color w:val="000099"/>
                <w:kern w:val="24"/>
                <w:sz w:val="20"/>
                <w:szCs w:val="20"/>
              </w:rPr>
            </w:pPr>
            <w:r w:rsidRPr="00722814">
              <w:rPr>
                <w:rFonts w:ascii="Arial" w:hAnsi="Arial" w:cs="Arial"/>
                <w:color w:val="000099"/>
                <w:kern w:val="24"/>
                <w:sz w:val="20"/>
                <w:szCs w:val="20"/>
              </w:rPr>
              <w:t>Renforcement du réseau GSM</w:t>
            </w:r>
          </w:p>
        </w:tc>
        <w:tc>
          <w:tcPr>
            <w:tcW w:w="5668" w:type="dxa"/>
            <w:shd w:val="clear" w:color="auto" w:fill="auto"/>
            <w:tcMar>
              <w:top w:w="71" w:type="dxa"/>
              <w:left w:w="141" w:type="dxa"/>
              <w:bottom w:w="71" w:type="dxa"/>
              <w:right w:w="141" w:type="dxa"/>
            </w:tcMar>
            <w:hideMark/>
          </w:tcPr>
          <w:p w:rsidR="00722814" w:rsidRPr="00246DCE" w:rsidRDefault="00722814" w:rsidP="00F5739B">
            <w:pPr>
              <w:pStyle w:val="NormalWeb"/>
              <w:spacing w:before="0" w:beforeAutospacing="0" w:after="0" w:afterAutospacing="0"/>
              <w:textAlignment w:val="baseline"/>
              <w:rPr>
                <w:rFonts w:ascii="Arial" w:hAnsi="Arial" w:cs="Arial"/>
                <w:sz w:val="20"/>
                <w:szCs w:val="20"/>
              </w:rPr>
            </w:pPr>
            <w:r w:rsidRPr="00246DCE">
              <w:rPr>
                <w:rFonts w:ascii="Arial" w:hAnsi="Arial" w:cs="Arial"/>
                <w:color w:val="000099"/>
                <w:kern w:val="24"/>
                <w:sz w:val="20"/>
                <w:szCs w:val="20"/>
              </w:rPr>
              <w:t xml:space="preserve">Desserte de </w:t>
            </w:r>
            <w:r w:rsidRPr="00246DCE">
              <w:rPr>
                <w:rFonts w:ascii="Arial" w:hAnsi="Arial" w:cs="Arial"/>
                <w:b/>
                <w:bCs/>
                <w:color w:val="FF9900"/>
                <w:kern w:val="24"/>
                <w:sz w:val="20"/>
                <w:szCs w:val="20"/>
              </w:rPr>
              <w:t>40</w:t>
            </w:r>
            <w:r w:rsidRPr="00246DCE">
              <w:rPr>
                <w:rFonts w:ascii="Arial" w:hAnsi="Arial" w:cs="Arial"/>
                <w:color w:val="000099"/>
                <w:kern w:val="24"/>
                <w:sz w:val="20"/>
                <w:szCs w:val="20"/>
              </w:rPr>
              <w:t xml:space="preserve"> localités rurales en téléphonie mobile cellulaire</w:t>
            </w:r>
          </w:p>
        </w:tc>
      </w:tr>
      <w:tr w:rsidR="00722814" w:rsidRPr="00246DCE" w:rsidTr="009F57F6">
        <w:trPr>
          <w:trHeight w:val="367"/>
        </w:trPr>
        <w:tc>
          <w:tcPr>
            <w:tcW w:w="3545" w:type="dxa"/>
            <w:shd w:val="clear" w:color="auto" w:fill="FFFFFF" w:themeFill="background1"/>
            <w:tcMar>
              <w:top w:w="71" w:type="dxa"/>
              <w:left w:w="141" w:type="dxa"/>
              <w:bottom w:w="71" w:type="dxa"/>
              <w:right w:w="141" w:type="dxa"/>
            </w:tcMar>
            <w:hideMark/>
          </w:tcPr>
          <w:p w:rsidR="00722814" w:rsidRPr="00722814" w:rsidRDefault="00722814" w:rsidP="00F5739B">
            <w:pPr>
              <w:pStyle w:val="NormalWeb"/>
              <w:spacing w:before="0" w:beforeAutospacing="0" w:after="0" w:afterAutospacing="0"/>
              <w:textAlignment w:val="baseline"/>
              <w:rPr>
                <w:rFonts w:ascii="Arial" w:hAnsi="Arial" w:cs="Arial"/>
                <w:color w:val="000099"/>
                <w:kern w:val="24"/>
                <w:sz w:val="20"/>
                <w:szCs w:val="20"/>
              </w:rPr>
            </w:pPr>
            <w:r w:rsidRPr="00722814">
              <w:rPr>
                <w:rFonts w:ascii="Arial" w:hAnsi="Arial" w:cs="Arial"/>
                <w:color w:val="000099"/>
                <w:kern w:val="24"/>
                <w:sz w:val="20"/>
                <w:szCs w:val="20"/>
              </w:rPr>
              <w:lastRenderedPageBreak/>
              <w:t>Initiative de téléphonie publique rurale</w:t>
            </w:r>
          </w:p>
        </w:tc>
        <w:tc>
          <w:tcPr>
            <w:tcW w:w="5668" w:type="dxa"/>
            <w:shd w:val="clear" w:color="auto" w:fill="auto"/>
            <w:tcMar>
              <w:top w:w="71" w:type="dxa"/>
              <w:left w:w="141" w:type="dxa"/>
              <w:bottom w:w="71" w:type="dxa"/>
              <w:right w:w="141" w:type="dxa"/>
            </w:tcMar>
            <w:hideMark/>
          </w:tcPr>
          <w:p w:rsidR="00722814" w:rsidRPr="00246DCE" w:rsidRDefault="00722814" w:rsidP="00F5739B">
            <w:pPr>
              <w:pStyle w:val="NormalWeb"/>
              <w:spacing w:before="0" w:beforeAutospacing="0" w:after="0" w:afterAutospacing="0"/>
              <w:textAlignment w:val="baseline"/>
              <w:rPr>
                <w:rFonts w:ascii="Arial" w:hAnsi="Arial" w:cs="Arial"/>
                <w:sz w:val="20"/>
                <w:szCs w:val="20"/>
              </w:rPr>
            </w:pPr>
            <w:r w:rsidRPr="00246DCE">
              <w:rPr>
                <w:rFonts w:ascii="Arial" w:hAnsi="Arial" w:cs="Arial"/>
                <w:color w:val="000099"/>
                <w:kern w:val="24"/>
                <w:sz w:val="20"/>
                <w:szCs w:val="20"/>
              </w:rPr>
              <w:t xml:space="preserve">Mise en place de </w:t>
            </w:r>
            <w:r w:rsidRPr="00246DCE">
              <w:rPr>
                <w:rFonts w:ascii="Arial" w:hAnsi="Arial" w:cs="Arial"/>
                <w:b/>
                <w:bCs/>
                <w:color w:val="FF9900"/>
                <w:kern w:val="24"/>
                <w:sz w:val="20"/>
                <w:szCs w:val="20"/>
              </w:rPr>
              <w:t>42</w:t>
            </w:r>
            <w:r w:rsidRPr="00246DCE">
              <w:rPr>
                <w:rFonts w:ascii="Arial" w:hAnsi="Arial" w:cs="Arial"/>
                <w:color w:val="000099"/>
                <w:kern w:val="24"/>
                <w:sz w:val="20"/>
                <w:szCs w:val="20"/>
              </w:rPr>
              <w:t xml:space="preserve"> centres d’accès communautaire au service de la téléphonie dans les grands souks du Royaume</w:t>
            </w:r>
          </w:p>
        </w:tc>
      </w:tr>
      <w:tr w:rsidR="00722814" w:rsidRPr="00246DCE" w:rsidTr="009F57F6">
        <w:trPr>
          <w:trHeight w:val="316"/>
        </w:trPr>
        <w:tc>
          <w:tcPr>
            <w:tcW w:w="3545" w:type="dxa"/>
            <w:shd w:val="clear" w:color="auto" w:fill="FFFFFF" w:themeFill="background1"/>
            <w:tcMar>
              <w:top w:w="71" w:type="dxa"/>
              <w:left w:w="141" w:type="dxa"/>
              <w:bottom w:w="71" w:type="dxa"/>
              <w:right w:w="141" w:type="dxa"/>
            </w:tcMar>
            <w:hideMark/>
          </w:tcPr>
          <w:p w:rsidR="00722814" w:rsidRPr="00722814" w:rsidRDefault="00722814" w:rsidP="00F5739B">
            <w:pPr>
              <w:pStyle w:val="NormalWeb"/>
              <w:spacing w:before="0" w:beforeAutospacing="0" w:after="0" w:afterAutospacing="0"/>
              <w:textAlignment w:val="baseline"/>
              <w:rPr>
                <w:rFonts w:ascii="Arial" w:hAnsi="Arial" w:cs="Arial"/>
                <w:color w:val="000099"/>
                <w:kern w:val="24"/>
                <w:sz w:val="20"/>
                <w:szCs w:val="20"/>
              </w:rPr>
            </w:pPr>
            <w:r w:rsidRPr="00722814">
              <w:rPr>
                <w:rFonts w:ascii="Arial" w:hAnsi="Arial" w:cs="Arial"/>
                <w:color w:val="000099"/>
                <w:kern w:val="24"/>
                <w:sz w:val="20"/>
                <w:szCs w:val="20"/>
              </w:rPr>
              <w:t>Rénovation de la desserte rurale en Fixe et le desserte rurale en CDMA</w:t>
            </w:r>
          </w:p>
        </w:tc>
        <w:tc>
          <w:tcPr>
            <w:tcW w:w="5668" w:type="dxa"/>
            <w:shd w:val="clear" w:color="auto" w:fill="auto"/>
            <w:tcMar>
              <w:top w:w="71" w:type="dxa"/>
              <w:left w:w="141" w:type="dxa"/>
              <w:bottom w:w="71" w:type="dxa"/>
              <w:right w:w="141" w:type="dxa"/>
            </w:tcMar>
            <w:hideMark/>
          </w:tcPr>
          <w:p w:rsidR="00722814" w:rsidRPr="00246DCE" w:rsidRDefault="00722814" w:rsidP="00F5739B">
            <w:pPr>
              <w:pStyle w:val="NormalWeb"/>
              <w:spacing w:before="0" w:beforeAutospacing="0" w:after="0" w:afterAutospacing="0"/>
              <w:textAlignment w:val="baseline"/>
              <w:rPr>
                <w:rFonts w:ascii="Arial" w:hAnsi="Arial" w:cs="Arial"/>
                <w:sz w:val="20"/>
                <w:szCs w:val="20"/>
              </w:rPr>
            </w:pPr>
            <w:r w:rsidRPr="00246DCE">
              <w:rPr>
                <w:rFonts w:ascii="Arial" w:hAnsi="Arial" w:cs="Arial"/>
                <w:color w:val="000099"/>
                <w:kern w:val="24"/>
                <w:sz w:val="20"/>
                <w:szCs w:val="20"/>
              </w:rPr>
              <w:t xml:space="preserve">Fourniture du service Internet dans </w:t>
            </w:r>
            <w:r w:rsidRPr="00246DCE">
              <w:rPr>
                <w:rFonts w:ascii="Arial" w:hAnsi="Arial" w:cs="Arial"/>
                <w:b/>
                <w:bCs/>
                <w:color w:val="FF9900"/>
                <w:kern w:val="24"/>
                <w:sz w:val="20"/>
                <w:szCs w:val="20"/>
              </w:rPr>
              <w:t>826</w:t>
            </w:r>
            <w:r w:rsidRPr="00246DCE">
              <w:rPr>
                <w:rFonts w:ascii="Arial" w:hAnsi="Arial" w:cs="Arial"/>
                <w:color w:val="000099"/>
                <w:kern w:val="24"/>
                <w:sz w:val="20"/>
                <w:szCs w:val="20"/>
              </w:rPr>
              <w:t xml:space="preserve"> localités rurales via la technologie CDMA-450</w:t>
            </w:r>
          </w:p>
        </w:tc>
      </w:tr>
      <w:tr w:rsidR="00722814" w:rsidRPr="00246DCE" w:rsidTr="009F57F6">
        <w:trPr>
          <w:trHeight w:val="253"/>
        </w:trPr>
        <w:tc>
          <w:tcPr>
            <w:tcW w:w="3545" w:type="dxa"/>
            <w:shd w:val="clear" w:color="auto" w:fill="FFFFFF" w:themeFill="background1"/>
            <w:tcMar>
              <w:top w:w="71" w:type="dxa"/>
              <w:left w:w="141" w:type="dxa"/>
              <w:bottom w:w="71" w:type="dxa"/>
              <w:right w:w="141" w:type="dxa"/>
            </w:tcMar>
            <w:hideMark/>
          </w:tcPr>
          <w:p w:rsidR="00722814" w:rsidRPr="00722814" w:rsidRDefault="00722814" w:rsidP="00F5739B">
            <w:pPr>
              <w:pStyle w:val="NormalWeb"/>
              <w:spacing w:before="0" w:beforeAutospacing="0" w:after="0" w:afterAutospacing="0"/>
              <w:textAlignment w:val="baseline"/>
              <w:rPr>
                <w:rFonts w:ascii="Arial" w:hAnsi="Arial" w:cs="Arial"/>
                <w:color w:val="000099"/>
                <w:kern w:val="24"/>
                <w:sz w:val="20"/>
                <w:szCs w:val="20"/>
              </w:rPr>
            </w:pPr>
            <w:r w:rsidRPr="00722814">
              <w:rPr>
                <w:rFonts w:ascii="Arial" w:hAnsi="Arial" w:cs="Arial"/>
                <w:color w:val="000099"/>
                <w:kern w:val="24"/>
                <w:sz w:val="20"/>
                <w:szCs w:val="20"/>
              </w:rPr>
              <w:t>Desserte rurale en Internet</w:t>
            </w:r>
          </w:p>
        </w:tc>
        <w:tc>
          <w:tcPr>
            <w:tcW w:w="5668" w:type="dxa"/>
            <w:shd w:val="clear" w:color="auto" w:fill="auto"/>
            <w:tcMar>
              <w:top w:w="71" w:type="dxa"/>
              <w:left w:w="141" w:type="dxa"/>
              <w:bottom w:w="71" w:type="dxa"/>
              <w:right w:w="141" w:type="dxa"/>
            </w:tcMar>
            <w:hideMark/>
          </w:tcPr>
          <w:p w:rsidR="00722814" w:rsidRPr="00246DCE" w:rsidRDefault="00722814" w:rsidP="00F5739B">
            <w:pPr>
              <w:pStyle w:val="NormalWeb"/>
              <w:spacing w:before="0" w:beforeAutospacing="0" w:after="0" w:afterAutospacing="0"/>
              <w:textAlignment w:val="baseline"/>
              <w:rPr>
                <w:rFonts w:ascii="Arial" w:hAnsi="Arial" w:cs="Arial"/>
                <w:sz w:val="20"/>
                <w:szCs w:val="20"/>
              </w:rPr>
            </w:pPr>
            <w:r w:rsidRPr="00246DCE">
              <w:rPr>
                <w:rFonts w:ascii="Arial" w:hAnsi="Arial" w:cs="Arial"/>
                <w:color w:val="000099"/>
                <w:kern w:val="24"/>
                <w:sz w:val="20"/>
                <w:szCs w:val="20"/>
              </w:rPr>
              <w:t xml:space="preserve">L’équipement du réseau Fixe avec les installations nécessaires en vue de fournir le service Internet, via la technologie ADSL, dans </w:t>
            </w:r>
            <w:r w:rsidRPr="00246DCE">
              <w:rPr>
                <w:rFonts w:ascii="Arial" w:hAnsi="Arial" w:cs="Arial"/>
                <w:b/>
                <w:bCs/>
                <w:color w:val="FF9900"/>
                <w:kern w:val="24"/>
                <w:sz w:val="20"/>
                <w:szCs w:val="20"/>
              </w:rPr>
              <w:t>207</w:t>
            </w:r>
            <w:r w:rsidRPr="00246DCE">
              <w:rPr>
                <w:rFonts w:ascii="Arial" w:hAnsi="Arial" w:cs="Arial"/>
                <w:color w:val="000099"/>
                <w:kern w:val="24"/>
                <w:sz w:val="20"/>
                <w:szCs w:val="20"/>
              </w:rPr>
              <w:t xml:space="preserve"> localités rurales</w:t>
            </w:r>
          </w:p>
        </w:tc>
      </w:tr>
      <w:tr w:rsidR="00722814" w:rsidRPr="00246DCE" w:rsidTr="009F57F6">
        <w:trPr>
          <w:trHeight w:val="123"/>
        </w:trPr>
        <w:tc>
          <w:tcPr>
            <w:tcW w:w="3545" w:type="dxa"/>
            <w:shd w:val="clear" w:color="auto" w:fill="FFFFFF" w:themeFill="background1"/>
            <w:tcMar>
              <w:top w:w="71" w:type="dxa"/>
              <w:left w:w="141" w:type="dxa"/>
              <w:bottom w:w="71" w:type="dxa"/>
              <w:right w:w="141" w:type="dxa"/>
            </w:tcMar>
            <w:hideMark/>
          </w:tcPr>
          <w:p w:rsidR="00722814" w:rsidRPr="00722814" w:rsidRDefault="00722814" w:rsidP="00F5739B">
            <w:pPr>
              <w:pStyle w:val="NormalWeb"/>
              <w:spacing w:before="0" w:beforeAutospacing="0" w:after="0" w:afterAutospacing="0"/>
              <w:textAlignment w:val="baseline"/>
              <w:rPr>
                <w:rFonts w:ascii="Arial" w:hAnsi="Arial" w:cs="Arial"/>
                <w:color w:val="000099"/>
                <w:kern w:val="24"/>
                <w:sz w:val="20"/>
                <w:szCs w:val="20"/>
              </w:rPr>
            </w:pPr>
            <w:r w:rsidRPr="00722814">
              <w:rPr>
                <w:rFonts w:ascii="Arial" w:hAnsi="Arial" w:cs="Arial"/>
                <w:color w:val="000099"/>
                <w:kern w:val="24"/>
                <w:sz w:val="20"/>
                <w:szCs w:val="20"/>
              </w:rPr>
              <w:t>Desserte rurale en Mobile</w:t>
            </w:r>
          </w:p>
        </w:tc>
        <w:tc>
          <w:tcPr>
            <w:tcW w:w="5668" w:type="dxa"/>
            <w:shd w:val="clear" w:color="auto" w:fill="auto"/>
            <w:tcMar>
              <w:top w:w="71" w:type="dxa"/>
              <w:left w:w="141" w:type="dxa"/>
              <w:bottom w:w="71" w:type="dxa"/>
              <w:right w:w="141" w:type="dxa"/>
            </w:tcMar>
            <w:hideMark/>
          </w:tcPr>
          <w:p w:rsidR="00722814" w:rsidRPr="00246DCE" w:rsidRDefault="00722814" w:rsidP="00F5739B">
            <w:pPr>
              <w:pStyle w:val="NormalWeb"/>
              <w:spacing w:before="0" w:beforeAutospacing="0" w:after="0" w:afterAutospacing="0"/>
              <w:textAlignment w:val="baseline"/>
              <w:rPr>
                <w:rFonts w:ascii="Arial" w:hAnsi="Arial" w:cs="Arial"/>
                <w:sz w:val="20"/>
                <w:szCs w:val="20"/>
              </w:rPr>
            </w:pPr>
            <w:r w:rsidRPr="00246DCE">
              <w:rPr>
                <w:rFonts w:ascii="Arial" w:hAnsi="Arial" w:cs="Arial"/>
                <w:color w:val="000099"/>
                <w:kern w:val="24"/>
                <w:sz w:val="20"/>
                <w:szCs w:val="20"/>
              </w:rPr>
              <w:t xml:space="preserve">La desserte de </w:t>
            </w:r>
            <w:r w:rsidRPr="00246DCE">
              <w:rPr>
                <w:rFonts w:ascii="Arial" w:hAnsi="Arial" w:cs="Arial"/>
                <w:b/>
                <w:bCs/>
                <w:color w:val="FF9900"/>
                <w:kern w:val="24"/>
                <w:sz w:val="20"/>
                <w:szCs w:val="20"/>
              </w:rPr>
              <w:t>93</w:t>
            </w:r>
            <w:r w:rsidRPr="00246DCE">
              <w:rPr>
                <w:rFonts w:ascii="Arial" w:hAnsi="Arial" w:cs="Arial"/>
                <w:color w:val="000099"/>
                <w:kern w:val="24"/>
                <w:sz w:val="20"/>
                <w:szCs w:val="20"/>
              </w:rPr>
              <w:t xml:space="preserve"> localités/zones rurales en GSM</w:t>
            </w:r>
          </w:p>
        </w:tc>
      </w:tr>
      <w:tr w:rsidR="00722814" w:rsidRPr="00246DCE" w:rsidTr="009F57F6">
        <w:trPr>
          <w:trHeight w:val="299"/>
        </w:trPr>
        <w:tc>
          <w:tcPr>
            <w:tcW w:w="3545" w:type="dxa"/>
            <w:shd w:val="clear" w:color="auto" w:fill="FFFFFF" w:themeFill="background1"/>
            <w:tcMar>
              <w:top w:w="71" w:type="dxa"/>
              <w:left w:w="141" w:type="dxa"/>
              <w:bottom w:w="71" w:type="dxa"/>
              <w:right w:w="141" w:type="dxa"/>
            </w:tcMar>
            <w:hideMark/>
          </w:tcPr>
          <w:p w:rsidR="00722814" w:rsidRPr="00722814" w:rsidRDefault="00722814" w:rsidP="00F5739B">
            <w:pPr>
              <w:pStyle w:val="NormalWeb"/>
              <w:spacing w:before="0" w:beforeAutospacing="0" w:after="0" w:afterAutospacing="0"/>
              <w:textAlignment w:val="baseline"/>
              <w:rPr>
                <w:rFonts w:ascii="Arial" w:hAnsi="Arial" w:cs="Arial"/>
                <w:color w:val="000099"/>
                <w:kern w:val="24"/>
                <w:sz w:val="20"/>
                <w:szCs w:val="20"/>
              </w:rPr>
            </w:pPr>
            <w:r w:rsidRPr="00722814">
              <w:rPr>
                <w:rFonts w:ascii="Arial" w:hAnsi="Arial" w:cs="Arial"/>
                <w:color w:val="000099"/>
                <w:kern w:val="24"/>
                <w:sz w:val="20"/>
                <w:szCs w:val="20"/>
              </w:rPr>
              <w:t>Extension de la couverture GSM aux zones reculées</w:t>
            </w:r>
          </w:p>
        </w:tc>
        <w:tc>
          <w:tcPr>
            <w:tcW w:w="5668" w:type="dxa"/>
            <w:shd w:val="clear" w:color="auto" w:fill="auto"/>
            <w:tcMar>
              <w:top w:w="71" w:type="dxa"/>
              <w:left w:w="141" w:type="dxa"/>
              <w:bottom w:w="71" w:type="dxa"/>
              <w:right w:w="141" w:type="dxa"/>
            </w:tcMar>
            <w:hideMark/>
          </w:tcPr>
          <w:p w:rsidR="00722814" w:rsidRPr="00246DCE" w:rsidRDefault="00722814" w:rsidP="00F5739B">
            <w:pPr>
              <w:pStyle w:val="NormalWeb"/>
              <w:spacing w:before="0" w:beforeAutospacing="0" w:after="0" w:afterAutospacing="0"/>
              <w:textAlignment w:val="baseline"/>
              <w:rPr>
                <w:rFonts w:ascii="Arial" w:hAnsi="Arial" w:cs="Arial"/>
                <w:sz w:val="20"/>
                <w:szCs w:val="20"/>
              </w:rPr>
            </w:pPr>
            <w:r w:rsidRPr="00246DCE">
              <w:rPr>
                <w:rFonts w:ascii="Arial" w:hAnsi="Arial" w:cs="Arial"/>
                <w:color w:val="000099"/>
                <w:kern w:val="24"/>
                <w:sz w:val="20"/>
                <w:szCs w:val="20"/>
              </w:rPr>
              <w:t xml:space="preserve">Couverture de </w:t>
            </w:r>
            <w:r w:rsidRPr="00246DCE">
              <w:rPr>
                <w:rFonts w:ascii="Arial" w:hAnsi="Arial" w:cs="Arial"/>
                <w:b/>
                <w:bCs/>
                <w:color w:val="FF9900"/>
                <w:kern w:val="24"/>
                <w:sz w:val="20"/>
                <w:szCs w:val="20"/>
              </w:rPr>
              <w:t>24</w:t>
            </w:r>
            <w:r w:rsidRPr="00246DCE">
              <w:rPr>
                <w:rFonts w:ascii="Arial" w:hAnsi="Arial" w:cs="Arial"/>
                <w:color w:val="000099"/>
                <w:kern w:val="24"/>
                <w:sz w:val="20"/>
                <w:szCs w:val="20"/>
              </w:rPr>
              <w:t xml:space="preserve"> localités rurales par la technologie GSM</w:t>
            </w:r>
          </w:p>
        </w:tc>
      </w:tr>
      <w:tr w:rsidR="00722814" w:rsidRPr="00246DCE" w:rsidTr="009F57F6">
        <w:trPr>
          <w:trHeight w:val="866"/>
        </w:trPr>
        <w:tc>
          <w:tcPr>
            <w:tcW w:w="3545" w:type="dxa"/>
            <w:shd w:val="clear" w:color="auto" w:fill="FFFFFF" w:themeFill="background1"/>
            <w:tcMar>
              <w:top w:w="71" w:type="dxa"/>
              <w:left w:w="141" w:type="dxa"/>
              <w:bottom w:w="71" w:type="dxa"/>
              <w:right w:w="141" w:type="dxa"/>
            </w:tcMar>
            <w:hideMark/>
          </w:tcPr>
          <w:p w:rsidR="00722814" w:rsidRPr="00722814" w:rsidRDefault="00722814" w:rsidP="00F5739B">
            <w:pPr>
              <w:pStyle w:val="NormalWeb"/>
              <w:spacing w:before="0" w:beforeAutospacing="0" w:after="0" w:afterAutospacing="0"/>
              <w:textAlignment w:val="baseline"/>
              <w:rPr>
                <w:rFonts w:ascii="Arial" w:hAnsi="Arial" w:cs="Arial"/>
                <w:color w:val="000099"/>
                <w:kern w:val="24"/>
                <w:sz w:val="20"/>
                <w:szCs w:val="20"/>
              </w:rPr>
            </w:pPr>
            <w:r w:rsidRPr="00722814">
              <w:rPr>
                <w:rFonts w:ascii="Arial" w:hAnsi="Arial" w:cs="Arial"/>
                <w:color w:val="000099"/>
                <w:kern w:val="24"/>
                <w:sz w:val="20"/>
                <w:szCs w:val="20"/>
              </w:rPr>
              <w:t>Extension de la couverture GSM aux zones reculées</w:t>
            </w:r>
          </w:p>
          <w:p w:rsidR="00722814" w:rsidRPr="00722814" w:rsidRDefault="00722814" w:rsidP="00F5739B">
            <w:pPr>
              <w:pStyle w:val="NormalWeb"/>
              <w:spacing w:before="0" w:beforeAutospacing="0" w:after="0" w:afterAutospacing="0"/>
              <w:textAlignment w:val="baseline"/>
              <w:rPr>
                <w:rFonts w:ascii="Arial" w:hAnsi="Arial" w:cs="Arial"/>
                <w:color w:val="000099"/>
                <w:kern w:val="24"/>
                <w:sz w:val="20"/>
                <w:szCs w:val="20"/>
              </w:rPr>
            </w:pPr>
            <w:r w:rsidRPr="00722814">
              <w:rPr>
                <w:rFonts w:ascii="Arial" w:hAnsi="Arial" w:cs="Arial"/>
                <w:color w:val="000099"/>
                <w:kern w:val="24"/>
                <w:sz w:val="20"/>
                <w:szCs w:val="20"/>
              </w:rPr>
              <w:t>Installation des Centres d’Accès Communautaires (CAC)</w:t>
            </w:r>
          </w:p>
        </w:tc>
        <w:tc>
          <w:tcPr>
            <w:tcW w:w="5668" w:type="dxa"/>
            <w:shd w:val="clear" w:color="auto" w:fill="auto"/>
            <w:tcMar>
              <w:top w:w="71" w:type="dxa"/>
              <w:left w:w="141" w:type="dxa"/>
              <w:bottom w:w="71" w:type="dxa"/>
              <w:right w:w="141" w:type="dxa"/>
            </w:tcMar>
            <w:hideMark/>
          </w:tcPr>
          <w:p w:rsidR="00722814" w:rsidRPr="00246DCE" w:rsidRDefault="00722814" w:rsidP="00F5739B">
            <w:pPr>
              <w:pStyle w:val="NormalWeb"/>
              <w:spacing w:before="0" w:beforeAutospacing="0" w:after="0" w:afterAutospacing="0"/>
              <w:textAlignment w:val="baseline"/>
              <w:rPr>
                <w:rFonts w:ascii="Arial" w:hAnsi="Arial" w:cs="Arial"/>
                <w:sz w:val="20"/>
                <w:szCs w:val="20"/>
              </w:rPr>
            </w:pPr>
            <w:r w:rsidRPr="00246DCE">
              <w:rPr>
                <w:rFonts w:ascii="Arial" w:hAnsi="Arial" w:cs="Arial"/>
                <w:color w:val="000099"/>
                <w:kern w:val="24"/>
                <w:sz w:val="20"/>
                <w:szCs w:val="20"/>
              </w:rPr>
              <w:t xml:space="preserve">Couverture de </w:t>
            </w:r>
            <w:r w:rsidRPr="00722814">
              <w:rPr>
                <w:rFonts w:ascii="Arial" w:hAnsi="Arial" w:cs="Arial"/>
                <w:b/>
                <w:bCs/>
                <w:color w:val="FF9900"/>
                <w:kern w:val="24"/>
                <w:sz w:val="20"/>
                <w:szCs w:val="20"/>
              </w:rPr>
              <w:t>184</w:t>
            </w:r>
            <w:r w:rsidRPr="00246DCE">
              <w:rPr>
                <w:rFonts w:ascii="Arial" w:hAnsi="Arial" w:cs="Arial"/>
                <w:color w:val="000099"/>
                <w:kern w:val="24"/>
                <w:sz w:val="20"/>
                <w:szCs w:val="20"/>
              </w:rPr>
              <w:t xml:space="preserve"> localités rurales par les réseaux GSM et VSAT</w:t>
            </w:r>
          </w:p>
        </w:tc>
      </w:tr>
    </w:tbl>
    <w:p w:rsidR="004B1486" w:rsidRPr="003755DA" w:rsidRDefault="004B1486" w:rsidP="004B1486">
      <w:pPr>
        <w:rPr>
          <w:rFonts w:ascii="Arial" w:hAnsi="Arial" w:cs="Arial"/>
          <w:sz w:val="22"/>
          <w:szCs w:val="22"/>
        </w:rPr>
      </w:pPr>
    </w:p>
    <w:p w:rsidR="004B1486" w:rsidRDefault="004B1486" w:rsidP="002928AB">
      <w:pPr>
        <w:jc w:val="both"/>
        <w:rPr>
          <w:rFonts w:ascii="Arial" w:hAnsi="Arial" w:cs="Arial"/>
          <w:sz w:val="22"/>
          <w:szCs w:val="22"/>
        </w:rPr>
      </w:pPr>
      <w:r w:rsidRPr="004C2AD5">
        <w:rPr>
          <w:rFonts w:ascii="Arial" w:hAnsi="Arial" w:cs="Arial"/>
          <w:sz w:val="22"/>
          <w:szCs w:val="22"/>
        </w:rPr>
        <w:t xml:space="preserve">En </w:t>
      </w:r>
      <w:r>
        <w:rPr>
          <w:rFonts w:ascii="Arial" w:hAnsi="Arial" w:cs="Arial"/>
          <w:sz w:val="22"/>
          <w:szCs w:val="22"/>
        </w:rPr>
        <w:t>200</w:t>
      </w:r>
      <w:r w:rsidR="002928AB">
        <w:rPr>
          <w:rFonts w:ascii="Arial" w:hAnsi="Arial" w:cs="Arial"/>
          <w:sz w:val="22"/>
          <w:szCs w:val="22"/>
        </w:rPr>
        <w:t>7</w:t>
      </w:r>
      <w:r>
        <w:rPr>
          <w:rFonts w:ascii="Arial" w:hAnsi="Arial" w:cs="Arial"/>
          <w:sz w:val="22"/>
          <w:szCs w:val="22"/>
        </w:rPr>
        <w:t xml:space="preserve"> et en vue de disposer de l’information globale sur les localités rurales non couvertes, le CGSUT a exigé le recensement de l’ensemble des localités rurales qui étaient non couvertes «zones blanches», et a décidé d’organiser une consultation auprès de tous les ERPT existants, aux fins d’assurer la couverture desdites localités.</w:t>
      </w:r>
    </w:p>
    <w:p w:rsidR="004B1486" w:rsidRDefault="004B1486" w:rsidP="004B1486">
      <w:pPr>
        <w:rPr>
          <w:rFonts w:ascii="Arial" w:hAnsi="Arial" w:cs="Arial"/>
          <w:sz w:val="22"/>
          <w:szCs w:val="22"/>
        </w:rPr>
      </w:pPr>
    </w:p>
    <w:p w:rsidR="004B1486" w:rsidRPr="004C2AD5" w:rsidRDefault="00F5250C" w:rsidP="004B1486">
      <w:pPr>
        <w:jc w:val="both"/>
        <w:rPr>
          <w:rFonts w:ascii="Arial" w:hAnsi="Arial" w:cs="Arial"/>
          <w:sz w:val="22"/>
          <w:szCs w:val="22"/>
          <w:rtl/>
          <w:lang w:bidi="ar-MA"/>
        </w:rPr>
      </w:pPr>
      <w:r>
        <w:rPr>
          <w:rFonts w:ascii="Arial" w:hAnsi="Arial" w:cs="Arial"/>
          <w:sz w:val="22"/>
          <w:szCs w:val="22"/>
        </w:rPr>
        <w:t>De ce fait</w:t>
      </w:r>
      <w:r w:rsidR="004B1486">
        <w:rPr>
          <w:rFonts w:ascii="Arial" w:hAnsi="Arial" w:cs="Arial"/>
          <w:sz w:val="22"/>
          <w:szCs w:val="22"/>
        </w:rPr>
        <w:t xml:space="preserve">, il a été procédé </w:t>
      </w:r>
      <w:r w:rsidR="002928AB">
        <w:rPr>
          <w:rFonts w:ascii="Arial" w:hAnsi="Arial" w:cs="Arial"/>
          <w:sz w:val="22"/>
          <w:szCs w:val="22"/>
        </w:rPr>
        <w:t xml:space="preserve">à cette date, </w:t>
      </w:r>
      <w:r w:rsidR="004B1486">
        <w:rPr>
          <w:rFonts w:ascii="Arial" w:hAnsi="Arial" w:cs="Arial"/>
          <w:sz w:val="22"/>
          <w:szCs w:val="22"/>
        </w:rPr>
        <w:t xml:space="preserve">au recensement de </w:t>
      </w:r>
      <w:r w:rsidR="004B1486" w:rsidRPr="00FC2D7B">
        <w:rPr>
          <w:rFonts w:ascii="Arial" w:hAnsi="Arial" w:cs="Arial"/>
          <w:b/>
          <w:bCs/>
          <w:sz w:val="22"/>
          <w:szCs w:val="22"/>
        </w:rPr>
        <w:t>9263</w:t>
      </w:r>
      <w:r w:rsidR="004B1486">
        <w:rPr>
          <w:rFonts w:ascii="Arial" w:hAnsi="Arial" w:cs="Arial"/>
          <w:sz w:val="22"/>
          <w:szCs w:val="22"/>
        </w:rPr>
        <w:t xml:space="preserve"> localités rurales non couvertes, au sujet desquelles un programme de couverture a été défini. Il a été baptisé programme </w:t>
      </w:r>
      <w:r w:rsidR="004B1486" w:rsidRPr="004C2AD5">
        <w:rPr>
          <w:rFonts w:ascii="Arial" w:hAnsi="Arial" w:cs="Arial"/>
          <w:sz w:val="22"/>
          <w:szCs w:val="22"/>
        </w:rPr>
        <w:t>«PACTE»</w:t>
      </w:r>
      <w:r w:rsidR="004B1486">
        <w:rPr>
          <w:rFonts w:ascii="Arial" w:hAnsi="Arial" w:cs="Arial"/>
          <w:sz w:val="22"/>
          <w:szCs w:val="22"/>
        </w:rPr>
        <w:t>.</w:t>
      </w:r>
      <w:r w:rsidR="004B1486" w:rsidRPr="004C2AD5">
        <w:rPr>
          <w:rFonts w:ascii="Arial" w:hAnsi="Arial" w:cs="Arial"/>
          <w:sz w:val="22"/>
          <w:szCs w:val="22"/>
        </w:rPr>
        <w:t xml:space="preserve"> </w:t>
      </w:r>
    </w:p>
    <w:p w:rsidR="004B1486" w:rsidRDefault="004B1486" w:rsidP="004B1486">
      <w:pPr>
        <w:jc w:val="both"/>
        <w:rPr>
          <w:rFonts w:ascii="Arial" w:hAnsi="Arial" w:cs="Arial"/>
          <w:sz w:val="22"/>
          <w:szCs w:val="22"/>
        </w:rPr>
      </w:pPr>
    </w:p>
    <w:p w:rsidR="004B1486" w:rsidRDefault="004B1486" w:rsidP="00722814">
      <w:pPr>
        <w:jc w:val="both"/>
        <w:rPr>
          <w:rFonts w:ascii="Arial" w:hAnsi="Arial" w:cs="Arial"/>
          <w:sz w:val="22"/>
          <w:szCs w:val="22"/>
        </w:rPr>
      </w:pPr>
      <w:r w:rsidRPr="00246DCE">
        <w:rPr>
          <w:rFonts w:ascii="Arial" w:hAnsi="Arial" w:cs="Arial"/>
          <w:sz w:val="22"/>
          <w:szCs w:val="22"/>
        </w:rPr>
        <w:t>La réalisation du programme PACTE sur l’échéance qui lui est impartie, s</w:t>
      </w:r>
      <w:r>
        <w:rPr>
          <w:rFonts w:ascii="Arial" w:hAnsi="Arial" w:cs="Arial"/>
          <w:sz w:val="22"/>
          <w:szCs w:val="22"/>
        </w:rPr>
        <w:t>’est</w:t>
      </w:r>
      <w:r w:rsidRPr="00246DCE">
        <w:rPr>
          <w:rFonts w:ascii="Arial" w:hAnsi="Arial" w:cs="Arial"/>
          <w:sz w:val="22"/>
          <w:szCs w:val="22"/>
        </w:rPr>
        <w:t xml:space="preserve"> tradui</w:t>
      </w:r>
      <w:r>
        <w:rPr>
          <w:rFonts w:ascii="Arial" w:hAnsi="Arial" w:cs="Arial"/>
          <w:sz w:val="22"/>
          <w:szCs w:val="22"/>
        </w:rPr>
        <w:t>te</w:t>
      </w:r>
      <w:r w:rsidRPr="00246DCE">
        <w:rPr>
          <w:rFonts w:ascii="Arial" w:hAnsi="Arial" w:cs="Arial"/>
          <w:sz w:val="22"/>
          <w:szCs w:val="22"/>
        </w:rPr>
        <w:t xml:space="preserve"> par la </w:t>
      </w:r>
      <w:r>
        <w:rPr>
          <w:rFonts w:ascii="Arial" w:hAnsi="Arial" w:cs="Arial"/>
          <w:sz w:val="22"/>
          <w:szCs w:val="22"/>
        </w:rPr>
        <w:t>signature de conventions relatives à sa concrétisation.</w:t>
      </w:r>
    </w:p>
    <w:p w:rsidR="004B1486" w:rsidRDefault="004B1486" w:rsidP="004B1486">
      <w:pPr>
        <w:jc w:val="both"/>
        <w:rPr>
          <w:rFonts w:ascii="Arial" w:hAnsi="Arial" w:cs="Arial"/>
          <w:sz w:val="22"/>
          <w:szCs w:val="22"/>
        </w:rPr>
      </w:pPr>
    </w:p>
    <w:p w:rsidR="004B1486" w:rsidRDefault="00F5250C" w:rsidP="00722814">
      <w:pPr>
        <w:jc w:val="both"/>
        <w:rPr>
          <w:rFonts w:ascii="Arial" w:hAnsi="Arial" w:cs="Arial"/>
          <w:sz w:val="22"/>
          <w:szCs w:val="22"/>
        </w:rPr>
      </w:pPr>
      <w:r>
        <w:rPr>
          <w:rFonts w:ascii="Arial" w:hAnsi="Arial" w:cs="Arial"/>
          <w:sz w:val="22"/>
          <w:szCs w:val="22"/>
        </w:rPr>
        <w:t>L</w:t>
      </w:r>
      <w:r w:rsidR="004B1486">
        <w:rPr>
          <w:rFonts w:ascii="Arial" w:hAnsi="Arial" w:cs="Arial"/>
          <w:sz w:val="22"/>
          <w:szCs w:val="22"/>
        </w:rPr>
        <w:t xml:space="preserve">’état d’avancement du programme PACTE au 31 </w:t>
      </w:r>
      <w:r w:rsidR="00722814">
        <w:rPr>
          <w:rFonts w:ascii="Arial" w:hAnsi="Arial" w:cs="Arial"/>
          <w:sz w:val="22"/>
          <w:szCs w:val="22"/>
        </w:rPr>
        <w:t>décembre</w:t>
      </w:r>
      <w:r w:rsidR="004B1486">
        <w:rPr>
          <w:rFonts w:ascii="Arial" w:hAnsi="Arial" w:cs="Arial"/>
          <w:sz w:val="22"/>
          <w:szCs w:val="22"/>
        </w:rPr>
        <w:t xml:space="preserve"> 2013, se présente comme suit :</w:t>
      </w:r>
    </w:p>
    <w:p w:rsidR="00F5250C" w:rsidRDefault="00F5250C" w:rsidP="00722814">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25"/>
      </w:tblGrid>
      <w:tr w:rsidR="004B1486" w:rsidRPr="008E2359" w:rsidTr="00F5739B">
        <w:tc>
          <w:tcPr>
            <w:tcW w:w="6487" w:type="dxa"/>
            <w:shd w:val="clear" w:color="auto" w:fill="DBE5F1"/>
          </w:tcPr>
          <w:p w:rsidR="004B1486" w:rsidRPr="009F57F6" w:rsidRDefault="004B1486" w:rsidP="009F57F6">
            <w:pPr>
              <w:jc w:val="center"/>
              <w:rPr>
                <w:rFonts w:ascii="Arial" w:hAnsi="Arial" w:cs="Arial"/>
                <w:b/>
                <w:bCs/>
                <w:color w:val="000099"/>
                <w:kern w:val="24"/>
                <w:sz w:val="20"/>
                <w:szCs w:val="20"/>
              </w:rPr>
            </w:pPr>
            <w:r w:rsidRPr="009F57F6">
              <w:rPr>
                <w:rFonts w:ascii="Arial" w:hAnsi="Arial" w:cs="Arial"/>
                <w:b/>
                <w:bCs/>
                <w:color w:val="000099"/>
                <w:kern w:val="24"/>
                <w:sz w:val="20"/>
                <w:szCs w:val="20"/>
              </w:rPr>
              <w:t xml:space="preserve">Items </w:t>
            </w:r>
          </w:p>
        </w:tc>
        <w:tc>
          <w:tcPr>
            <w:tcW w:w="2725" w:type="dxa"/>
            <w:shd w:val="clear" w:color="auto" w:fill="DBE5F1"/>
          </w:tcPr>
          <w:p w:rsidR="004B1486" w:rsidRPr="009F57F6" w:rsidRDefault="004B1486" w:rsidP="009F57F6">
            <w:pPr>
              <w:jc w:val="center"/>
              <w:rPr>
                <w:rFonts w:ascii="Arial" w:hAnsi="Arial" w:cs="Arial"/>
                <w:b/>
                <w:bCs/>
                <w:color w:val="000099"/>
                <w:kern w:val="24"/>
                <w:sz w:val="20"/>
                <w:szCs w:val="20"/>
              </w:rPr>
            </w:pPr>
            <w:r w:rsidRPr="009F57F6">
              <w:rPr>
                <w:rFonts w:ascii="Arial" w:hAnsi="Arial" w:cs="Arial"/>
                <w:b/>
                <w:bCs/>
                <w:color w:val="000099"/>
                <w:kern w:val="24"/>
                <w:sz w:val="20"/>
                <w:szCs w:val="20"/>
              </w:rPr>
              <w:t>%</w:t>
            </w:r>
          </w:p>
        </w:tc>
      </w:tr>
      <w:tr w:rsidR="004B1486" w:rsidRPr="008E2359" w:rsidTr="00F5739B">
        <w:tc>
          <w:tcPr>
            <w:tcW w:w="6487" w:type="dxa"/>
            <w:shd w:val="clear" w:color="auto" w:fill="auto"/>
          </w:tcPr>
          <w:p w:rsidR="004B1486" w:rsidRPr="009F57F6" w:rsidRDefault="004B1486" w:rsidP="00F5739B">
            <w:pPr>
              <w:jc w:val="both"/>
              <w:rPr>
                <w:rFonts w:ascii="Arial" w:hAnsi="Arial" w:cs="Arial"/>
                <w:color w:val="000099"/>
                <w:kern w:val="24"/>
                <w:sz w:val="20"/>
                <w:szCs w:val="20"/>
              </w:rPr>
            </w:pPr>
            <w:r w:rsidRPr="009F57F6">
              <w:rPr>
                <w:rFonts w:ascii="Arial" w:hAnsi="Arial" w:cs="Arial"/>
                <w:color w:val="000099"/>
                <w:kern w:val="24"/>
                <w:sz w:val="20"/>
                <w:szCs w:val="20"/>
              </w:rPr>
              <w:t>Localités couvertes</w:t>
            </w:r>
          </w:p>
        </w:tc>
        <w:tc>
          <w:tcPr>
            <w:tcW w:w="2725" w:type="dxa"/>
            <w:shd w:val="clear" w:color="auto" w:fill="auto"/>
          </w:tcPr>
          <w:p w:rsidR="004B1486" w:rsidRPr="009F57F6" w:rsidRDefault="005325BA" w:rsidP="00F5739B">
            <w:pPr>
              <w:jc w:val="right"/>
              <w:rPr>
                <w:rFonts w:ascii="Arial" w:hAnsi="Arial" w:cs="Arial"/>
                <w:color w:val="000099"/>
                <w:kern w:val="24"/>
                <w:sz w:val="20"/>
                <w:szCs w:val="20"/>
              </w:rPr>
            </w:pPr>
            <w:r w:rsidRPr="009F57F6">
              <w:rPr>
                <w:rFonts w:ascii="Arial" w:hAnsi="Arial" w:cs="Arial"/>
                <w:color w:val="000099"/>
                <w:kern w:val="24"/>
                <w:sz w:val="20"/>
                <w:szCs w:val="20"/>
              </w:rPr>
              <w:t>90</w:t>
            </w:r>
            <w:r w:rsidR="004B1486" w:rsidRPr="009F57F6">
              <w:rPr>
                <w:rFonts w:ascii="Arial" w:hAnsi="Arial" w:cs="Arial"/>
                <w:color w:val="000099"/>
                <w:kern w:val="24"/>
                <w:sz w:val="20"/>
                <w:szCs w:val="20"/>
              </w:rPr>
              <w:t xml:space="preserve">,5 </w:t>
            </w:r>
          </w:p>
        </w:tc>
      </w:tr>
      <w:tr w:rsidR="004B1486" w:rsidRPr="008E2359" w:rsidTr="00F5739B">
        <w:tc>
          <w:tcPr>
            <w:tcW w:w="6487" w:type="dxa"/>
            <w:shd w:val="clear" w:color="auto" w:fill="auto"/>
          </w:tcPr>
          <w:p w:rsidR="004B1486" w:rsidRPr="009F57F6" w:rsidRDefault="004B1486" w:rsidP="00F5739B">
            <w:pPr>
              <w:jc w:val="both"/>
              <w:rPr>
                <w:rFonts w:ascii="Arial" w:hAnsi="Arial" w:cs="Arial"/>
                <w:color w:val="000099"/>
                <w:kern w:val="24"/>
                <w:sz w:val="20"/>
                <w:szCs w:val="20"/>
              </w:rPr>
            </w:pPr>
            <w:r w:rsidRPr="009F57F6">
              <w:rPr>
                <w:rFonts w:ascii="Arial" w:hAnsi="Arial" w:cs="Arial"/>
                <w:color w:val="000099"/>
                <w:kern w:val="24"/>
                <w:sz w:val="20"/>
                <w:szCs w:val="20"/>
              </w:rPr>
              <w:t>Localités en cours de couverture</w:t>
            </w:r>
          </w:p>
        </w:tc>
        <w:tc>
          <w:tcPr>
            <w:tcW w:w="2725" w:type="dxa"/>
            <w:shd w:val="clear" w:color="auto" w:fill="auto"/>
          </w:tcPr>
          <w:p w:rsidR="004B1486" w:rsidRPr="009F57F6" w:rsidRDefault="005325BA" w:rsidP="00F5739B">
            <w:pPr>
              <w:jc w:val="right"/>
              <w:rPr>
                <w:rFonts w:ascii="Arial" w:hAnsi="Arial" w:cs="Arial"/>
                <w:color w:val="000099"/>
                <w:kern w:val="24"/>
                <w:sz w:val="20"/>
                <w:szCs w:val="20"/>
              </w:rPr>
            </w:pPr>
            <w:r w:rsidRPr="009F57F6">
              <w:rPr>
                <w:rFonts w:ascii="Arial" w:hAnsi="Arial" w:cs="Arial"/>
                <w:color w:val="000099"/>
                <w:kern w:val="24"/>
                <w:sz w:val="20"/>
                <w:szCs w:val="20"/>
              </w:rPr>
              <w:t>7</w:t>
            </w:r>
            <w:r w:rsidR="004B1486" w:rsidRPr="009F57F6">
              <w:rPr>
                <w:rFonts w:ascii="Arial" w:hAnsi="Arial" w:cs="Arial"/>
                <w:color w:val="000099"/>
                <w:kern w:val="24"/>
                <w:sz w:val="20"/>
                <w:szCs w:val="20"/>
              </w:rPr>
              <w:t xml:space="preserve">,4 </w:t>
            </w:r>
          </w:p>
        </w:tc>
      </w:tr>
      <w:tr w:rsidR="004B1486" w:rsidRPr="008E2359" w:rsidTr="00F5739B">
        <w:tc>
          <w:tcPr>
            <w:tcW w:w="6487" w:type="dxa"/>
            <w:shd w:val="clear" w:color="auto" w:fill="auto"/>
          </w:tcPr>
          <w:p w:rsidR="004B1486" w:rsidRPr="009F57F6" w:rsidRDefault="004B1486" w:rsidP="00F5739B">
            <w:pPr>
              <w:jc w:val="both"/>
              <w:rPr>
                <w:rFonts w:ascii="Arial" w:hAnsi="Arial" w:cs="Arial"/>
                <w:color w:val="000099"/>
                <w:kern w:val="24"/>
                <w:sz w:val="20"/>
                <w:szCs w:val="20"/>
              </w:rPr>
            </w:pPr>
            <w:r w:rsidRPr="009F57F6">
              <w:rPr>
                <w:rFonts w:ascii="Arial" w:hAnsi="Arial" w:cs="Arial"/>
                <w:color w:val="000099"/>
                <w:kern w:val="24"/>
                <w:sz w:val="20"/>
                <w:szCs w:val="20"/>
              </w:rPr>
              <w:t>Localités en attente d’électrification</w:t>
            </w:r>
          </w:p>
        </w:tc>
        <w:tc>
          <w:tcPr>
            <w:tcW w:w="2725" w:type="dxa"/>
            <w:shd w:val="clear" w:color="auto" w:fill="auto"/>
          </w:tcPr>
          <w:p w:rsidR="004B1486" w:rsidRPr="009F57F6" w:rsidRDefault="005325BA" w:rsidP="00F5739B">
            <w:pPr>
              <w:jc w:val="right"/>
              <w:rPr>
                <w:rFonts w:ascii="Arial" w:hAnsi="Arial" w:cs="Arial"/>
                <w:color w:val="000099"/>
                <w:kern w:val="24"/>
                <w:sz w:val="20"/>
                <w:szCs w:val="20"/>
              </w:rPr>
            </w:pPr>
            <w:r w:rsidRPr="009F57F6">
              <w:rPr>
                <w:rFonts w:ascii="Arial" w:hAnsi="Arial" w:cs="Arial"/>
                <w:color w:val="000099"/>
                <w:kern w:val="24"/>
                <w:sz w:val="20"/>
                <w:szCs w:val="20"/>
              </w:rPr>
              <w:t>0,9</w:t>
            </w:r>
          </w:p>
        </w:tc>
      </w:tr>
      <w:tr w:rsidR="004B1486" w:rsidRPr="008E2359" w:rsidTr="00F5739B">
        <w:tc>
          <w:tcPr>
            <w:tcW w:w="6487" w:type="dxa"/>
            <w:shd w:val="clear" w:color="auto" w:fill="auto"/>
          </w:tcPr>
          <w:p w:rsidR="004B1486" w:rsidRPr="009F57F6" w:rsidRDefault="004B1486" w:rsidP="00F5739B">
            <w:pPr>
              <w:jc w:val="both"/>
              <w:rPr>
                <w:rFonts w:ascii="Arial" w:hAnsi="Arial" w:cs="Arial"/>
                <w:color w:val="000099"/>
                <w:kern w:val="24"/>
                <w:sz w:val="20"/>
                <w:szCs w:val="20"/>
              </w:rPr>
            </w:pPr>
            <w:r w:rsidRPr="009F57F6">
              <w:rPr>
                <w:rFonts w:ascii="Arial" w:hAnsi="Arial" w:cs="Arial"/>
                <w:color w:val="000099"/>
                <w:kern w:val="24"/>
                <w:sz w:val="20"/>
                <w:szCs w:val="20"/>
              </w:rPr>
              <w:t>Localités en attente d’acquisition des terrains</w:t>
            </w:r>
          </w:p>
        </w:tc>
        <w:tc>
          <w:tcPr>
            <w:tcW w:w="2725" w:type="dxa"/>
            <w:shd w:val="clear" w:color="auto" w:fill="auto"/>
          </w:tcPr>
          <w:p w:rsidR="004B1486" w:rsidRPr="009F57F6" w:rsidRDefault="005325BA" w:rsidP="00F5739B">
            <w:pPr>
              <w:jc w:val="right"/>
              <w:rPr>
                <w:rFonts w:ascii="Arial" w:hAnsi="Arial" w:cs="Arial"/>
                <w:color w:val="000099"/>
                <w:kern w:val="24"/>
                <w:sz w:val="20"/>
                <w:szCs w:val="20"/>
              </w:rPr>
            </w:pPr>
            <w:r w:rsidRPr="009F57F6">
              <w:rPr>
                <w:rFonts w:ascii="Arial" w:hAnsi="Arial" w:cs="Arial"/>
                <w:color w:val="000099"/>
                <w:kern w:val="24"/>
                <w:sz w:val="20"/>
                <w:szCs w:val="20"/>
              </w:rPr>
              <w:t>1,0</w:t>
            </w:r>
          </w:p>
        </w:tc>
      </w:tr>
      <w:tr w:rsidR="004B1486" w:rsidRPr="008E2359" w:rsidTr="00F5739B">
        <w:tc>
          <w:tcPr>
            <w:tcW w:w="6487" w:type="dxa"/>
            <w:shd w:val="clear" w:color="auto" w:fill="auto"/>
          </w:tcPr>
          <w:p w:rsidR="004B1486" w:rsidRPr="009F57F6" w:rsidRDefault="004B1486" w:rsidP="00F5739B">
            <w:pPr>
              <w:jc w:val="both"/>
              <w:rPr>
                <w:rFonts w:ascii="Arial" w:hAnsi="Arial" w:cs="Arial"/>
                <w:color w:val="000099"/>
                <w:kern w:val="24"/>
                <w:sz w:val="20"/>
                <w:szCs w:val="20"/>
              </w:rPr>
            </w:pPr>
            <w:r w:rsidRPr="009F57F6">
              <w:rPr>
                <w:rFonts w:ascii="Arial" w:hAnsi="Arial" w:cs="Arial"/>
                <w:color w:val="000099"/>
                <w:kern w:val="24"/>
                <w:sz w:val="20"/>
                <w:szCs w:val="20"/>
              </w:rPr>
              <w:t>Localités à difficultés opérationnelles de couverture</w:t>
            </w:r>
          </w:p>
        </w:tc>
        <w:tc>
          <w:tcPr>
            <w:tcW w:w="2725" w:type="dxa"/>
            <w:shd w:val="clear" w:color="auto" w:fill="auto"/>
          </w:tcPr>
          <w:p w:rsidR="004B1486" w:rsidRPr="009F57F6" w:rsidRDefault="004B1486" w:rsidP="00F5739B">
            <w:pPr>
              <w:jc w:val="right"/>
              <w:rPr>
                <w:rFonts w:ascii="Arial" w:hAnsi="Arial" w:cs="Arial"/>
                <w:color w:val="000099"/>
                <w:kern w:val="24"/>
                <w:sz w:val="20"/>
                <w:szCs w:val="20"/>
              </w:rPr>
            </w:pPr>
            <w:r w:rsidRPr="009F57F6">
              <w:rPr>
                <w:rFonts w:ascii="Arial" w:hAnsi="Arial" w:cs="Arial"/>
                <w:color w:val="000099"/>
                <w:kern w:val="24"/>
                <w:sz w:val="20"/>
                <w:szCs w:val="20"/>
              </w:rPr>
              <w:t>0,2</w:t>
            </w:r>
          </w:p>
        </w:tc>
      </w:tr>
      <w:tr w:rsidR="004B1486" w:rsidRPr="008E2359" w:rsidTr="00F5739B">
        <w:tc>
          <w:tcPr>
            <w:tcW w:w="9212" w:type="dxa"/>
            <w:gridSpan w:val="2"/>
            <w:shd w:val="clear" w:color="auto" w:fill="DBE5F1"/>
          </w:tcPr>
          <w:p w:rsidR="004B1486" w:rsidRPr="009F57F6" w:rsidRDefault="004B1486" w:rsidP="00F5739B">
            <w:pPr>
              <w:jc w:val="center"/>
              <w:rPr>
                <w:rFonts w:ascii="Arial" w:hAnsi="Arial" w:cs="Arial"/>
                <w:b/>
                <w:bCs/>
                <w:color w:val="000099"/>
                <w:kern w:val="24"/>
                <w:sz w:val="20"/>
                <w:szCs w:val="20"/>
              </w:rPr>
            </w:pPr>
            <w:r w:rsidRPr="009F57F6">
              <w:rPr>
                <w:rFonts w:ascii="Arial" w:hAnsi="Arial" w:cs="Arial"/>
                <w:b/>
                <w:bCs/>
                <w:color w:val="000099"/>
                <w:kern w:val="24"/>
                <w:sz w:val="20"/>
                <w:szCs w:val="20"/>
              </w:rPr>
              <w:t>Services fournis : GSM (2G et 3G), EDGE, CAC via VSAT</w:t>
            </w:r>
          </w:p>
        </w:tc>
      </w:tr>
    </w:tbl>
    <w:p w:rsidR="004B1486" w:rsidRDefault="004B1486" w:rsidP="004B1486">
      <w:pPr>
        <w:jc w:val="both"/>
        <w:rPr>
          <w:rFonts w:ascii="Arial" w:hAnsi="Arial" w:cs="Arial"/>
          <w:sz w:val="22"/>
          <w:szCs w:val="22"/>
        </w:rPr>
      </w:pPr>
    </w:p>
    <w:p w:rsidR="00F5250C" w:rsidRPr="00246DCE" w:rsidRDefault="00F5250C" w:rsidP="00F5250C">
      <w:pPr>
        <w:jc w:val="both"/>
        <w:rPr>
          <w:rFonts w:ascii="Arial" w:hAnsi="Arial" w:cs="Arial"/>
          <w:sz w:val="22"/>
          <w:szCs w:val="22"/>
        </w:rPr>
      </w:pPr>
      <w:r>
        <w:rPr>
          <w:rFonts w:ascii="Arial" w:hAnsi="Arial" w:cs="Arial"/>
          <w:sz w:val="22"/>
          <w:szCs w:val="22"/>
        </w:rPr>
        <w:t>La mise en œuvre du programme PACTE, attendue au cours de l’année 2014, permettra à l’ensemble des localités rurales peuplées du Royaume, de disposer d’un service de télécommunications de base.</w:t>
      </w:r>
    </w:p>
    <w:sectPr w:rsidR="00F5250C" w:rsidRPr="00246DCE" w:rsidSect="00651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C4011"/>
    <w:multiLevelType w:val="hybridMultilevel"/>
    <w:tmpl w:val="E67E0A02"/>
    <w:lvl w:ilvl="0" w:tplc="607E56F2">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59420B8F"/>
    <w:multiLevelType w:val="hybridMultilevel"/>
    <w:tmpl w:val="21120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9952BF2"/>
    <w:multiLevelType w:val="hybridMultilevel"/>
    <w:tmpl w:val="74AA33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486"/>
    <w:rsid w:val="002928AB"/>
    <w:rsid w:val="003755DA"/>
    <w:rsid w:val="004B1486"/>
    <w:rsid w:val="0051725C"/>
    <w:rsid w:val="005325BA"/>
    <w:rsid w:val="00651449"/>
    <w:rsid w:val="00722814"/>
    <w:rsid w:val="009F57F6"/>
    <w:rsid w:val="00BB274F"/>
    <w:rsid w:val="00BC4191"/>
    <w:rsid w:val="00E64036"/>
    <w:rsid w:val="00F5250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486"/>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
    <w:name w:val="Car"/>
    <w:basedOn w:val="Normal"/>
    <w:rsid w:val="004B1486"/>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4B1486"/>
    <w:pPr>
      <w:spacing w:before="100" w:beforeAutospacing="1" w:after="100" w:afterAutospacing="1"/>
    </w:pPr>
  </w:style>
  <w:style w:type="paragraph" w:styleId="ListParagraph">
    <w:name w:val="List Paragraph"/>
    <w:basedOn w:val="Normal"/>
    <w:uiPriority w:val="34"/>
    <w:qFormat/>
    <w:rsid w:val="007228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486"/>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
    <w:name w:val="Car"/>
    <w:basedOn w:val="Normal"/>
    <w:rsid w:val="004B1486"/>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4B1486"/>
    <w:pPr>
      <w:spacing w:before="100" w:beforeAutospacing="1" w:after="100" w:afterAutospacing="1"/>
    </w:pPr>
  </w:style>
  <w:style w:type="paragraph" w:styleId="ListParagraph">
    <w:name w:val="List Paragraph"/>
    <w:basedOn w:val="Normal"/>
    <w:uiPriority w:val="34"/>
    <w:qFormat/>
    <w:rsid w:val="00722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9275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aatouf</dc:creator>
  <cp:lastModifiedBy>brouard</cp:lastModifiedBy>
  <cp:revision>2</cp:revision>
  <dcterms:created xsi:type="dcterms:W3CDTF">2014-02-12T16:36:00Z</dcterms:created>
  <dcterms:modified xsi:type="dcterms:W3CDTF">2014-02-12T16:36:00Z</dcterms:modified>
</cp:coreProperties>
</file>