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FC" w:rsidRPr="00335977" w:rsidRDefault="000203FC" w:rsidP="00E43481">
      <w:pPr>
        <w:jc w:val="center"/>
        <w:rPr>
          <w:rFonts w:ascii="Arial" w:hAnsi="Arial" w:cs="Arial"/>
          <w:b/>
          <w:bCs/>
          <w:color w:val="222222"/>
          <w:lang w:val="en-US"/>
        </w:rPr>
      </w:pPr>
      <w:bookmarkStart w:id="0" w:name="_GoBack"/>
      <w:bookmarkEnd w:id="0"/>
      <w:r w:rsidRPr="00335977">
        <w:rPr>
          <w:rStyle w:val="hps"/>
          <w:rFonts w:ascii="Arial" w:hAnsi="Arial" w:cs="Arial"/>
          <w:b/>
          <w:bCs/>
          <w:color w:val="222222"/>
          <w:lang w:val="en-US"/>
        </w:rPr>
        <w:t>AFFORDABILITY</w:t>
      </w:r>
      <w:r w:rsidRPr="00335977">
        <w:rPr>
          <w:rFonts w:ascii="Arial" w:hAnsi="Arial" w:cs="Arial"/>
          <w:b/>
          <w:bCs/>
          <w:color w:val="222222"/>
          <w:lang w:val="en-US"/>
        </w:rPr>
        <w:t xml:space="preserve"> </w:t>
      </w:r>
      <w:r w:rsidRPr="00335977">
        <w:rPr>
          <w:rStyle w:val="hps"/>
          <w:rFonts w:ascii="Arial" w:hAnsi="Arial" w:cs="Arial"/>
          <w:b/>
          <w:bCs/>
          <w:color w:val="222222"/>
          <w:lang w:val="en-US"/>
        </w:rPr>
        <w:t>AND</w:t>
      </w:r>
      <w:r w:rsidRPr="00335977">
        <w:rPr>
          <w:rFonts w:ascii="Arial" w:hAnsi="Arial" w:cs="Arial"/>
          <w:b/>
          <w:bCs/>
          <w:color w:val="222222"/>
          <w:lang w:val="en-US"/>
        </w:rPr>
        <w:t xml:space="preserve"> </w:t>
      </w:r>
      <w:r w:rsidRPr="00335977">
        <w:rPr>
          <w:rStyle w:val="hps"/>
          <w:rFonts w:ascii="Arial" w:hAnsi="Arial" w:cs="Arial"/>
          <w:b/>
          <w:bCs/>
          <w:color w:val="222222"/>
          <w:lang w:val="en-US"/>
        </w:rPr>
        <w:t>ACCESSIBILITY</w:t>
      </w:r>
      <w:r w:rsidRPr="00335977">
        <w:rPr>
          <w:rFonts w:ascii="Arial" w:hAnsi="Arial" w:cs="Arial"/>
          <w:b/>
          <w:bCs/>
          <w:color w:val="222222"/>
          <w:lang w:val="en-US"/>
        </w:rPr>
        <w:t xml:space="preserve"> </w:t>
      </w:r>
      <w:r w:rsidRPr="00335977">
        <w:rPr>
          <w:rStyle w:val="hps"/>
          <w:rFonts w:ascii="Arial" w:hAnsi="Arial" w:cs="Arial"/>
          <w:b/>
          <w:bCs/>
          <w:color w:val="222222"/>
          <w:lang w:val="en-US"/>
        </w:rPr>
        <w:t>OF</w:t>
      </w:r>
      <w:r w:rsidRPr="00335977">
        <w:rPr>
          <w:rFonts w:ascii="Arial" w:hAnsi="Arial" w:cs="Arial"/>
          <w:b/>
          <w:bCs/>
          <w:color w:val="222222"/>
          <w:lang w:val="en-US"/>
        </w:rPr>
        <w:t xml:space="preserve"> </w:t>
      </w:r>
      <w:r w:rsidR="00487E66">
        <w:rPr>
          <w:rFonts w:ascii="Arial" w:hAnsi="Arial" w:cs="Arial"/>
          <w:b/>
          <w:bCs/>
          <w:color w:val="222222"/>
          <w:lang w:val="en-US"/>
        </w:rPr>
        <w:t xml:space="preserve">TELECOMMUNICATION </w:t>
      </w:r>
      <w:r w:rsidRPr="00335977">
        <w:rPr>
          <w:rStyle w:val="hps"/>
          <w:rFonts w:ascii="Arial" w:hAnsi="Arial" w:cs="Arial"/>
          <w:b/>
          <w:bCs/>
          <w:color w:val="222222"/>
          <w:lang w:val="en-US"/>
        </w:rPr>
        <w:t>SERVICES</w:t>
      </w:r>
      <w:r w:rsidRPr="00335977">
        <w:rPr>
          <w:rFonts w:ascii="Arial" w:hAnsi="Arial" w:cs="Arial"/>
          <w:b/>
          <w:bCs/>
          <w:color w:val="222222"/>
          <w:lang w:val="en-US"/>
        </w:rPr>
        <w:t xml:space="preserve"> </w:t>
      </w:r>
      <w:r w:rsidR="000B0A14">
        <w:rPr>
          <w:rFonts w:ascii="Arial" w:hAnsi="Arial" w:cs="Arial"/>
          <w:b/>
          <w:bCs/>
          <w:color w:val="222222"/>
          <w:lang w:val="en-US"/>
        </w:rPr>
        <w:t xml:space="preserve">in </w:t>
      </w:r>
      <w:r w:rsidRPr="00335977">
        <w:rPr>
          <w:rStyle w:val="hps"/>
          <w:rFonts w:ascii="Arial" w:hAnsi="Arial" w:cs="Arial"/>
          <w:b/>
          <w:bCs/>
          <w:color w:val="222222"/>
          <w:lang w:val="en-US"/>
        </w:rPr>
        <w:t>Kingdom of Morocco</w:t>
      </w:r>
    </w:p>
    <w:p w:rsidR="000203FC" w:rsidRPr="00335977" w:rsidRDefault="000203FC" w:rsidP="00E43481">
      <w:pPr>
        <w:jc w:val="center"/>
        <w:rPr>
          <w:rFonts w:ascii="Arial" w:hAnsi="Arial" w:cs="Arial"/>
          <w:b/>
          <w:bCs/>
          <w:color w:val="222222"/>
          <w:lang w:val="en-US"/>
        </w:rPr>
      </w:pPr>
    </w:p>
    <w:p w:rsidR="004B1486" w:rsidRPr="00335977" w:rsidRDefault="000203FC" w:rsidP="00E43481">
      <w:pPr>
        <w:spacing w:before="120" w:after="120"/>
        <w:jc w:val="both"/>
        <w:rPr>
          <w:rStyle w:val="hps"/>
          <w:rFonts w:ascii="Arial" w:hAnsi="Arial" w:cs="Arial"/>
          <w:color w:val="222222"/>
          <w:sz w:val="22"/>
          <w:szCs w:val="22"/>
          <w:lang w:val="en-US"/>
        </w:rPr>
      </w:pP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Since it has been liberalized in 1998 by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the law 24-96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,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Moroccan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telecommunications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sector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has known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 radical change,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ending the monopole of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"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Itissalat Al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Maghrib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" and </w:t>
      </w:r>
      <w:r w:rsidR="00647CA3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establishing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 xml:space="preserve"> the principle of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competition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in telecommunication services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to citizens.</w:t>
      </w:r>
    </w:p>
    <w:p w:rsidR="000203FC" w:rsidRPr="00335977" w:rsidRDefault="000203FC" w:rsidP="001D323F">
      <w:pPr>
        <w:spacing w:before="120" w:after="120"/>
        <w:jc w:val="both"/>
        <w:rPr>
          <w:rStyle w:val="hps"/>
          <w:rFonts w:ascii="Arial" w:hAnsi="Arial" w:cs="Arial"/>
          <w:color w:val="222222"/>
          <w:sz w:val="22"/>
          <w:szCs w:val="22"/>
          <w:lang w:val="en-US"/>
        </w:rPr>
      </w:pP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This change,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embodied by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an unprecedented development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, since the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size of the market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and services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have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been greatly improved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,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has been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made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in accordance with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legislative and regulatory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rules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predefined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, ensuring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both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fair competition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between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all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="001D323F">
        <w:rPr>
          <w:rFonts w:ascii="Arial" w:hAnsi="Arial" w:cs="Arial"/>
          <w:color w:val="222222"/>
          <w:sz w:val="22"/>
          <w:szCs w:val="22"/>
          <w:lang w:val="en-US"/>
        </w:rPr>
        <w:t xml:space="preserve">operators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of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public telecommunications networks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and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providing a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minimum service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of specified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quality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at affordable prices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and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,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on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the whole national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territory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 xml:space="preserve">and </w:t>
      </w:r>
      <w:r w:rsidRPr="00E12C94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all</w:t>
      </w:r>
      <w:r w:rsidRPr="00E12C94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E12C94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layers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 xml:space="preserve"> of the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population.</w:t>
      </w:r>
    </w:p>
    <w:p w:rsidR="00E43481" w:rsidRPr="00335977" w:rsidRDefault="00E43481" w:rsidP="000B0A14">
      <w:pPr>
        <w:spacing w:before="120" w:after="120"/>
        <w:jc w:val="both"/>
        <w:rPr>
          <w:rFonts w:ascii="Arial" w:hAnsi="Arial" w:cs="Arial"/>
          <w:sz w:val="20"/>
          <w:szCs w:val="20"/>
          <w:lang w:val="en-US"/>
        </w:rPr>
      </w:pP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In order to make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available and accessible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telecommunication services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to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the entire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population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, regardless of its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geographic location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, the Moroccan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legislator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has ensured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, through </w:t>
      </w:r>
      <w:r w:rsidR="0043157C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l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aw 24-96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and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its implementing texts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as amended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and completed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,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the principle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 xml:space="preserve">of universal service </w:t>
      </w:r>
      <w:r w:rsidR="000B0A14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is to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impose</w:t>
      </w:r>
      <w:r w:rsidR="000B0A14">
        <w:rPr>
          <w:rStyle w:val="hps"/>
          <w:rFonts w:ascii="Arial" w:hAnsi="Arial" w:cs="Arial"/>
          <w:color w:val="222222"/>
          <w:sz w:val="22"/>
          <w:szCs w:val="22"/>
          <w:lang w:val="en-US"/>
        </w:rPr>
        <w:t xml:space="preserve"> to the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all</w:t>
      </w:r>
      <w:r w:rsidR="000B0A14">
        <w:rPr>
          <w:rStyle w:val="hps"/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="001D323F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operato</w:t>
      </w:r>
      <w:r w:rsidR="000B0A14">
        <w:rPr>
          <w:rStyle w:val="hps"/>
          <w:rFonts w:ascii="Arial" w:hAnsi="Arial" w:cs="Arial"/>
          <w:color w:val="222222"/>
          <w:sz w:val="22"/>
          <w:szCs w:val="22"/>
          <w:lang w:val="en-US"/>
        </w:rPr>
        <w:t xml:space="preserve">rs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of public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telecommunications networks</w:t>
      </w:r>
      <w:r w:rsidR="0043157C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to provide or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fund the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missions and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the resulting costs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>.</w:t>
      </w:r>
    </w:p>
    <w:p w:rsidR="004B1486" w:rsidRPr="00335977" w:rsidRDefault="004B1486" w:rsidP="004B148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43481" w:rsidRPr="004B7258" w:rsidRDefault="00E43481" w:rsidP="004B7258">
      <w:pPr>
        <w:jc w:val="both"/>
        <w:rPr>
          <w:rStyle w:val="longtext"/>
          <w:rFonts w:ascii="Arial" w:hAnsi="Arial" w:cs="Arial"/>
          <w:b/>
          <w:bCs/>
          <w:color w:val="222222"/>
          <w:sz w:val="22"/>
          <w:szCs w:val="22"/>
          <w:u w:val="single"/>
          <w:lang w:val="en-US"/>
        </w:rPr>
      </w:pPr>
      <w:r w:rsidRPr="004B7258">
        <w:rPr>
          <w:rStyle w:val="longtext"/>
          <w:rFonts w:ascii="Arial" w:hAnsi="Arial" w:cs="Arial"/>
          <w:b/>
          <w:bCs/>
          <w:color w:val="222222"/>
          <w:sz w:val="22"/>
          <w:szCs w:val="22"/>
          <w:u w:val="single"/>
          <w:lang w:val="en-US"/>
        </w:rPr>
        <w:t>Content of the universal service</w:t>
      </w:r>
    </w:p>
    <w:p w:rsidR="00E43481" w:rsidRPr="00335977" w:rsidRDefault="00E43481" w:rsidP="00E43481">
      <w:pPr>
        <w:ind w:left="360"/>
        <w:jc w:val="both"/>
        <w:rPr>
          <w:rFonts w:ascii="Arial" w:hAnsi="Arial" w:cs="Arial"/>
          <w:color w:val="222222"/>
          <w:lang w:val="en-US"/>
        </w:rPr>
      </w:pPr>
      <w:r w:rsidRPr="00335977">
        <w:rPr>
          <w:lang w:val="en-US"/>
        </w:rPr>
        <w:t xml:space="preserve"> </w:t>
      </w:r>
    </w:p>
    <w:p w:rsidR="00E43481" w:rsidRPr="00647CA3" w:rsidRDefault="00E43481" w:rsidP="004B7258">
      <w:pPr>
        <w:spacing w:before="120" w:after="120"/>
        <w:jc w:val="both"/>
        <w:rPr>
          <w:rFonts w:asciiTheme="minorBidi" w:hAnsiTheme="minorBidi" w:cstheme="minorBidi"/>
          <w:color w:val="222222"/>
          <w:sz w:val="22"/>
          <w:szCs w:val="22"/>
          <w:lang w:val="en-US"/>
        </w:rPr>
      </w:pPr>
      <w:r w:rsidRPr="00647CA3">
        <w:rPr>
          <w:rFonts w:asciiTheme="minorBidi" w:hAnsiTheme="minorBidi" w:cstheme="minorBidi"/>
          <w:sz w:val="22"/>
          <w:szCs w:val="22"/>
          <w:lang w:val="en-US"/>
        </w:rPr>
        <w:t xml:space="preserve">The furniture of universal service </w:t>
      </w:r>
      <w:r w:rsidR="004B7258">
        <w:rPr>
          <w:rFonts w:asciiTheme="minorBidi" w:hAnsiTheme="minorBidi" w:cstheme="minorBidi"/>
          <w:sz w:val="22"/>
          <w:szCs w:val="22"/>
          <w:lang w:val="en-US"/>
        </w:rPr>
        <w:t xml:space="preserve">of </w:t>
      </w:r>
      <w:r w:rsidR="004B7258" w:rsidRPr="00647CA3">
        <w:rPr>
          <w:rFonts w:asciiTheme="minorBidi" w:hAnsiTheme="minorBidi" w:cstheme="minorBidi"/>
          <w:sz w:val="22"/>
          <w:szCs w:val="22"/>
          <w:lang w:val="en-US"/>
        </w:rPr>
        <w:t xml:space="preserve">telecommunication </w:t>
      </w:r>
      <w:r w:rsidRPr="00647CA3">
        <w:rPr>
          <w:rFonts w:asciiTheme="minorBidi" w:hAnsiTheme="minorBidi" w:cstheme="minorBidi"/>
          <w:sz w:val="22"/>
          <w:szCs w:val="22"/>
          <w:lang w:val="en-US"/>
        </w:rPr>
        <w:t xml:space="preserve">is now based on the following elements: </w:t>
      </w:r>
    </w:p>
    <w:p w:rsidR="00E43481" w:rsidRPr="00335977" w:rsidRDefault="00E43481" w:rsidP="004B7258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  <w:r w:rsidRPr="00647CA3">
        <w:rPr>
          <w:rFonts w:asciiTheme="minorBidi" w:hAnsiTheme="minorBidi" w:cstheme="minorBidi"/>
          <w:color w:val="222222"/>
          <w:sz w:val="22"/>
          <w:szCs w:val="22"/>
          <w:lang w:val="en-US"/>
        </w:rPr>
        <w:t xml:space="preserve">Enlargement of the </w:t>
      </w:r>
      <w:r w:rsidR="00647CA3">
        <w:rPr>
          <w:rFonts w:asciiTheme="minorBidi" w:hAnsiTheme="minorBidi" w:cstheme="minorBidi"/>
          <w:color w:val="222222"/>
          <w:sz w:val="22"/>
          <w:szCs w:val="22"/>
          <w:lang w:val="en-US"/>
        </w:rPr>
        <w:t>scope</w:t>
      </w:r>
      <w:r w:rsidRPr="00647CA3">
        <w:rPr>
          <w:rFonts w:asciiTheme="minorBidi" w:hAnsiTheme="minorBidi" w:cstheme="minorBidi"/>
          <w:color w:val="222222"/>
          <w:sz w:val="22"/>
          <w:szCs w:val="22"/>
          <w:lang w:val="en-US"/>
        </w:rPr>
        <w:t xml:space="preserve"> of the universal service, initially limited to </w:t>
      </w:r>
      <w:r w:rsidR="00647CA3">
        <w:rPr>
          <w:rFonts w:asciiTheme="minorBidi" w:hAnsiTheme="minorBidi" w:cstheme="minorBidi"/>
          <w:color w:val="222222"/>
          <w:sz w:val="22"/>
          <w:szCs w:val="22"/>
          <w:lang w:val="en-US"/>
        </w:rPr>
        <w:t>a</w:t>
      </w:r>
      <w:r w:rsidRPr="00647CA3">
        <w:rPr>
          <w:rFonts w:asciiTheme="minorBidi" w:hAnsiTheme="minorBidi" w:cstheme="minorBidi"/>
          <w:sz w:val="22"/>
          <w:szCs w:val="22"/>
          <w:lang w:val="en-US"/>
        </w:rPr>
        <w:t xml:space="preserve"> basic telephone service, </w:t>
      </w:r>
      <w:r w:rsidR="00647CA3">
        <w:rPr>
          <w:rFonts w:asciiTheme="minorBidi" w:hAnsiTheme="minorBidi" w:cstheme="minorBidi"/>
          <w:sz w:val="22"/>
          <w:szCs w:val="22"/>
          <w:lang w:val="en-US"/>
        </w:rPr>
        <w:t xml:space="preserve">to enclose </w:t>
      </w:r>
      <w:r w:rsidRPr="00647CA3">
        <w:rPr>
          <w:rFonts w:asciiTheme="minorBidi" w:hAnsiTheme="minorBidi" w:cstheme="minorBidi"/>
          <w:sz w:val="22"/>
          <w:szCs w:val="22"/>
          <w:lang w:val="en-US"/>
        </w:rPr>
        <w:t>a telecommunications service including a telephone service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either fixed or mobile, missions </w:t>
      </w:r>
      <w:r w:rsidR="004B7258">
        <w:rPr>
          <w:rFonts w:ascii="Arial" w:hAnsi="Arial" w:cs="Arial"/>
          <w:sz w:val="22"/>
          <w:szCs w:val="22"/>
          <w:lang w:val="en-US"/>
        </w:rPr>
        <w:t>of space p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lanning and </w:t>
      </w:r>
      <w:r w:rsidR="004B7258" w:rsidRPr="00335977">
        <w:rPr>
          <w:rFonts w:ascii="Arial" w:hAnsi="Arial" w:cs="Arial"/>
          <w:sz w:val="22"/>
          <w:szCs w:val="22"/>
          <w:lang w:val="en-US"/>
        </w:rPr>
        <w:t>value</w:t>
      </w:r>
      <w:r w:rsidR="004B7258">
        <w:rPr>
          <w:rFonts w:ascii="Arial" w:hAnsi="Arial" w:cs="Arial"/>
          <w:sz w:val="22"/>
          <w:szCs w:val="22"/>
          <w:lang w:val="en-US"/>
        </w:rPr>
        <w:t>-added s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ervices, including </w:t>
      </w:r>
      <w:r w:rsidR="004B7258" w:rsidRPr="00335977">
        <w:rPr>
          <w:rFonts w:ascii="Arial" w:hAnsi="Arial" w:cs="Arial"/>
          <w:sz w:val="22"/>
          <w:szCs w:val="22"/>
          <w:lang w:val="en-US"/>
        </w:rPr>
        <w:t xml:space="preserve">Internet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access; </w:t>
      </w:r>
    </w:p>
    <w:p w:rsidR="004B1486" w:rsidRPr="00335977" w:rsidRDefault="00B32823" w:rsidP="00604935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>Establishment of an interministerial committee called the "</w:t>
      </w:r>
      <w:r w:rsidR="00604935">
        <w:rPr>
          <w:rFonts w:ascii="Arial" w:hAnsi="Arial" w:cs="Arial"/>
          <w:sz w:val="22"/>
          <w:szCs w:val="22"/>
          <w:lang w:val="en-US"/>
        </w:rPr>
        <w:t xml:space="preserve">steering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Committee of the Universal </w:t>
      </w:r>
      <w:r w:rsidR="00604935">
        <w:rPr>
          <w:rFonts w:ascii="Arial" w:hAnsi="Arial" w:cs="Arial"/>
          <w:sz w:val="22"/>
          <w:szCs w:val="22"/>
          <w:lang w:val="en-US"/>
        </w:rPr>
        <w:t>Telecommunication</w:t>
      </w:r>
      <w:r w:rsidR="00604935" w:rsidRPr="00335977">
        <w:rPr>
          <w:rFonts w:ascii="Arial" w:hAnsi="Arial" w:cs="Arial"/>
          <w:sz w:val="22"/>
          <w:szCs w:val="22"/>
          <w:lang w:val="en-US"/>
        </w:rPr>
        <w:t xml:space="preserve"> </w:t>
      </w:r>
      <w:r w:rsidR="00604935">
        <w:rPr>
          <w:rFonts w:ascii="Arial" w:hAnsi="Arial" w:cs="Arial"/>
          <w:sz w:val="22"/>
          <w:szCs w:val="22"/>
          <w:lang w:val="en-US"/>
        </w:rPr>
        <w:t>Service</w:t>
      </w:r>
      <w:r w:rsidR="00647CA3">
        <w:rPr>
          <w:rFonts w:ascii="Arial" w:hAnsi="Arial" w:cs="Arial"/>
          <w:sz w:val="22"/>
          <w:szCs w:val="22"/>
          <w:lang w:val="en-US"/>
        </w:rPr>
        <w:t xml:space="preserve"> </w:t>
      </w:r>
      <w:r w:rsidRPr="00335977">
        <w:rPr>
          <w:rFonts w:ascii="Arial" w:hAnsi="Arial" w:cs="Arial"/>
          <w:sz w:val="22"/>
          <w:szCs w:val="22"/>
          <w:lang w:val="en-US"/>
        </w:rPr>
        <w:t>(CGSUT)" primarily responsible of definition and validation of programs to implement universal servi</w:t>
      </w:r>
      <w:r w:rsidR="003905C1">
        <w:rPr>
          <w:rFonts w:ascii="Arial" w:hAnsi="Arial" w:cs="Arial"/>
          <w:sz w:val="22"/>
          <w:szCs w:val="22"/>
          <w:lang w:val="en-US"/>
        </w:rPr>
        <w:t xml:space="preserve">ce to cover all localities with no </w:t>
      </w:r>
      <w:r w:rsidRPr="00335977">
        <w:rPr>
          <w:rFonts w:ascii="Arial" w:hAnsi="Arial" w:cs="Arial"/>
          <w:sz w:val="22"/>
          <w:szCs w:val="22"/>
          <w:lang w:val="en-US"/>
        </w:rPr>
        <w:t>telecommunications</w:t>
      </w:r>
      <w:r w:rsidR="003905C1">
        <w:rPr>
          <w:rFonts w:ascii="Arial" w:hAnsi="Arial" w:cs="Arial"/>
          <w:sz w:val="22"/>
          <w:szCs w:val="22"/>
          <w:lang w:val="en-US"/>
        </w:rPr>
        <w:t xml:space="preserve"> services</w:t>
      </w:r>
      <w:r w:rsidRPr="00335977">
        <w:rPr>
          <w:rFonts w:ascii="Arial" w:hAnsi="Arial" w:cs="Arial"/>
          <w:sz w:val="22"/>
          <w:szCs w:val="22"/>
          <w:lang w:val="en-US"/>
        </w:rPr>
        <w:t>, called "white areas" or those poorly served;</w:t>
      </w:r>
    </w:p>
    <w:p w:rsidR="00A40DE5" w:rsidRPr="00335977" w:rsidRDefault="00A40DE5" w:rsidP="006049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 xml:space="preserve">Creation by the Finance Act 2005, of a fund in the form of special account called the "Universal </w:t>
      </w:r>
      <w:r w:rsidR="00604935">
        <w:rPr>
          <w:rFonts w:ascii="Arial" w:hAnsi="Arial" w:cs="Arial"/>
          <w:sz w:val="22"/>
          <w:szCs w:val="22"/>
          <w:lang w:val="en-US"/>
        </w:rPr>
        <w:t>Telecommunication</w:t>
      </w:r>
      <w:r w:rsidR="00604935" w:rsidRPr="00335977">
        <w:rPr>
          <w:rFonts w:ascii="Arial" w:hAnsi="Arial" w:cs="Arial"/>
          <w:sz w:val="22"/>
          <w:szCs w:val="22"/>
          <w:lang w:val="en-US"/>
        </w:rPr>
        <w:t xml:space="preserve"> </w:t>
      </w:r>
      <w:r w:rsidR="00604935">
        <w:rPr>
          <w:rFonts w:ascii="Arial" w:hAnsi="Arial" w:cs="Arial"/>
          <w:sz w:val="22"/>
          <w:szCs w:val="22"/>
          <w:lang w:val="en-US"/>
        </w:rPr>
        <w:t>Service Fund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" (FSUT) for receiving financial contributions by the </w:t>
      </w:r>
      <w:r w:rsidR="003905C1">
        <w:rPr>
          <w:rFonts w:ascii="Arial" w:hAnsi="Arial" w:cs="Arial"/>
          <w:sz w:val="22"/>
          <w:szCs w:val="22"/>
          <w:lang w:val="en-US"/>
        </w:rPr>
        <w:t>telecommunication operators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and </w:t>
      </w:r>
      <w:r w:rsidR="003905C1">
        <w:rPr>
          <w:rFonts w:ascii="Arial" w:hAnsi="Arial" w:cs="Arial"/>
          <w:sz w:val="22"/>
          <w:szCs w:val="22"/>
          <w:lang w:val="en-US"/>
        </w:rPr>
        <w:t xml:space="preserve">for </w:t>
      </w:r>
      <w:r w:rsidRPr="00335977">
        <w:rPr>
          <w:rFonts w:ascii="Arial" w:hAnsi="Arial" w:cs="Arial"/>
          <w:sz w:val="22"/>
          <w:szCs w:val="22"/>
          <w:lang w:val="en-US"/>
        </w:rPr>
        <w:t>financ</w:t>
      </w:r>
      <w:r w:rsidR="003905C1">
        <w:rPr>
          <w:rFonts w:ascii="Arial" w:hAnsi="Arial" w:cs="Arial"/>
          <w:sz w:val="22"/>
          <w:szCs w:val="22"/>
          <w:lang w:val="en-US"/>
        </w:rPr>
        <w:t>ing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universal service programs approved by the CGSUT, by awarding financial grants to </w:t>
      </w:r>
      <w:r w:rsidR="00647CA3">
        <w:rPr>
          <w:rFonts w:ascii="Arial" w:hAnsi="Arial" w:cs="Arial"/>
          <w:sz w:val="22"/>
          <w:szCs w:val="22"/>
          <w:lang w:val="en-US"/>
        </w:rPr>
        <w:t>operators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responsible for carrying out such programs;</w:t>
      </w:r>
    </w:p>
    <w:p w:rsidR="004B1486" w:rsidRPr="00335977" w:rsidRDefault="00437CDA" w:rsidP="003905C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 xml:space="preserve">Definition and clarification of the </w:t>
      </w:r>
      <w:r w:rsidR="00647CA3">
        <w:rPr>
          <w:rFonts w:ascii="Arial" w:hAnsi="Arial" w:cs="Arial"/>
          <w:sz w:val="22"/>
          <w:szCs w:val="22"/>
          <w:lang w:val="en-US"/>
        </w:rPr>
        <w:t xml:space="preserve">specific rules for implementing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the universal service obligations by operators of public telecommunications networks, particularly in establishing the principle of "pay or play" </w:t>
      </w:r>
      <w:r w:rsidR="003905C1">
        <w:rPr>
          <w:rFonts w:ascii="Arial" w:hAnsi="Arial" w:cs="Arial"/>
          <w:sz w:val="22"/>
          <w:szCs w:val="22"/>
          <w:lang w:val="en-US"/>
        </w:rPr>
        <w:t xml:space="preserve">,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"fund or carry out", which gives the choice to the </w:t>
      </w:r>
      <w:r w:rsidR="003905C1">
        <w:rPr>
          <w:rFonts w:ascii="Arial" w:hAnsi="Arial" w:cs="Arial"/>
          <w:sz w:val="22"/>
          <w:szCs w:val="22"/>
          <w:lang w:val="en-US"/>
        </w:rPr>
        <w:t>operator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, either </w:t>
      </w:r>
      <w:r w:rsidR="003905C1">
        <w:rPr>
          <w:rFonts w:ascii="Arial" w:hAnsi="Arial" w:cs="Arial"/>
          <w:sz w:val="22"/>
          <w:szCs w:val="22"/>
          <w:lang w:val="en-US"/>
        </w:rPr>
        <w:t xml:space="preserve">to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achieve universal service projects, or pay the contribution they are due </w:t>
      </w:r>
      <w:r w:rsidR="003905C1">
        <w:rPr>
          <w:rFonts w:ascii="Arial" w:hAnsi="Arial" w:cs="Arial"/>
          <w:sz w:val="22"/>
          <w:szCs w:val="22"/>
          <w:lang w:val="en-US"/>
        </w:rPr>
        <w:t xml:space="preserve">to the </w:t>
      </w:r>
      <w:r w:rsidR="003905C1" w:rsidRPr="00335977">
        <w:rPr>
          <w:rFonts w:ascii="Arial" w:hAnsi="Arial" w:cs="Arial"/>
          <w:sz w:val="22"/>
          <w:szCs w:val="22"/>
          <w:lang w:val="en-US"/>
        </w:rPr>
        <w:t xml:space="preserve">FSUT </w:t>
      </w:r>
      <w:r w:rsidR="003905C1">
        <w:rPr>
          <w:rFonts w:ascii="Arial" w:hAnsi="Arial" w:cs="Arial"/>
          <w:sz w:val="22"/>
          <w:szCs w:val="22"/>
          <w:lang w:val="en-US"/>
        </w:rPr>
        <w:t>for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each year.</w:t>
      </w:r>
    </w:p>
    <w:p w:rsidR="004B1486" w:rsidRPr="00335977" w:rsidRDefault="004B1486" w:rsidP="004B1486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4B1486" w:rsidRPr="00335977" w:rsidRDefault="00437CDA" w:rsidP="003905C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>The expansion of the scope of the universal service</w:t>
      </w:r>
      <w:r w:rsidR="003905C1">
        <w:rPr>
          <w:rFonts w:ascii="Arial" w:hAnsi="Arial" w:cs="Arial"/>
          <w:sz w:val="22"/>
          <w:szCs w:val="22"/>
          <w:lang w:val="en-US"/>
        </w:rPr>
        <w:t xml:space="preserve"> was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made necessary </w:t>
      </w:r>
      <w:r w:rsidR="003905C1">
        <w:rPr>
          <w:rFonts w:ascii="Arial" w:hAnsi="Arial" w:cs="Arial"/>
          <w:sz w:val="22"/>
          <w:szCs w:val="22"/>
          <w:lang w:val="en-US"/>
        </w:rPr>
        <w:t>by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the </w:t>
      </w:r>
      <w:r w:rsidR="003905C1">
        <w:rPr>
          <w:rFonts w:ascii="Arial" w:hAnsi="Arial" w:cs="Arial"/>
          <w:sz w:val="22"/>
          <w:szCs w:val="22"/>
          <w:lang w:val="en-US"/>
        </w:rPr>
        <w:t>increase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of </w:t>
      </w:r>
      <w:r w:rsidR="003905C1">
        <w:rPr>
          <w:rFonts w:ascii="Arial" w:hAnsi="Arial" w:cs="Arial"/>
          <w:sz w:val="22"/>
          <w:szCs w:val="22"/>
          <w:lang w:val="en-US"/>
        </w:rPr>
        <w:t xml:space="preserve">use of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certain </w:t>
      </w:r>
      <w:r w:rsidR="003905C1" w:rsidRPr="00335977">
        <w:rPr>
          <w:rFonts w:ascii="Arial" w:hAnsi="Arial" w:cs="Arial"/>
          <w:sz w:val="22"/>
          <w:szCs w:val="22"/>
          <w:lang w:val="en-US"/>
        </w:rPr>
        <w:t xml:space="preserve">mobile and Internet </w:t>
      </w:r>
      <w:r w:rsidRPr="00335977">
        <w:rPr>
          <w:rFonts w:ascii="Arial" w:hAnsi="Arial" w:cs="Arial"/>
          <w:sz w:val="22"/>
          <w:szCs w:val="22"/>
          <w:lang w:val="en-US"/>
        </w:rPr>
        <w:t>services, and the willingness to put our country in the global information society and knowledge</w:t>
      </w:r>
      <w:r w:rsidR="003905C1">
        <w:rPr>
          <w:rFonts w:ascii="Arial" w:hAnsi="Arial" w:cs="Arial"/>
          <w:sz w:val="22"/>
          <w:szCs w:val="22"/>
          <w:lang w:val="en-US"/>
        </w:rPr>
        <w:t xml:space="preserve">. The scope </w:t>
      </w:r>
      <w:r w:rsidRPr="00335977">
        <w:rPr>
          <w:rFonts w:ascii="Arial" w:hAnsi="Arial" w:cs="Arial"/>
          <w:sz w:val="22"/>
          <w:szCs w:val="22"/>
          <w:lang w:val="en-US"/>
        </w:rPr>
        <w:t>has been extended to following aspects</w:t>
      </w:r>
      <w:r w:rsidR="004B1486" w:rsidRPr="00335977">
        <w:rPr>
          <w:rFonts w:ascii="Arial" w:hAnsi="Arial" w:cs="Arial"/>
          <w:sz w:val="22"/>
          <w:szCs w:val="22"/>
          <w:lang w:val="en-US"/>
        </w:rPr>
        <w:t xml:space="preserve">: </w:t>
      </w:r>
    </w:p>
    <w:p w:rsidR="004B1486" w:rsidRPr="00335977" w:rsidRDefault="004B1486" w:rsidP="004B148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B1486" w:rsidRPr="00335977" w:rsidRDefault="00437CDA" w:rsidP="003905C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>A telecommunication service, including telephone service b</w:t>
      </w:r>
      <w:r w:rsidR="003905C1">
        <w:rPr>
          <w:rFonts w:ascii="Arial" w:hAnsi="Arial" w:cs="Arial"/>
          <w:sz w:val="22"/>
          <w:szCs w:val="22"/>
          <w:lang w:val="en-US"/>
        </w:rPr>
        <w:t>ased on a specified quality at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affordable price</w:t>
      </w:r>
      <w:r w:rsidR="003905C1">
        <w:rPr>
          <w:rFonts w:ascii="Arial" w:hAnsi="Arial" w:cs="Arial"/>
          <w:sz w:val="22"/>
          <w:szCs w:val="22"/>
          <w:lang w:val="en-US"/>
        </w:rPr>
        <w:t>s</w:t>
      </w:r>
      <w:r w:rsidR="004B1486" w:rsidRPr="00335977">
        <w:rPr>
          <w:rFonts w:ascii="Arial" w:hAnsi="Arial" w:cs="Arial"/>
          <w:sz w:val="22"/>
          <w:szCs w:val="22"/>
          <w:lang w:val="en-US"/>
        </w:rPr>
        <w:t>;</w:t>
      </w:r>
    </w:p>
    <w:p w:rsidR="004B1486" w:rsidRPr="00335977" w:rsidRDefault="004B1486" w:rsidP="004B1486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4B1486" w:rsidRPr="00335977" w:rsidRDefault="00B61AC1" w:rsidP="003905C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 xml:space="preserve">Mandatory services, </w:t>
      </w:r>
      <w:r w:rsidR="003905C1">
        <w:rPr>
          <w:rFonts w:ascii="Arial" w:hAnsi="Arial" w:cs="Arial"/>
          <w:sz w:val="22"/>
          <w:szCs w:val="22"/>
          <w:lang w:val="en-US"/>
        </w:rPr>
        <w:t>including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the routing of emergency calls, providing an information service and a telephone directory in printed </w:t>
      </w:r>
      <w:r w:rsidR="003905C1" w:rsidRPr="00335977">
        <w:rPr>
          <w:rFonts w:ascii="Arial" w:hAnsi="Arial" w:cs="Arial"/>
          <w:sz w:val="22"/>
          <w:szCs w:val="22"/>
          <w:lang w:val="en-US"/>
        </w:rPr>
        <w:t xml:space="preserve">or electronic </w:t>
      </w:r>
      <w:r w:rsidRPr="00335977">
        <w:rPr>
          <w:rFonts w:ascii="Arial" w:hAnsi="Arial" w:cs="Arial"/>
          <w:sz w:val="22"/>
          <w:szCs w:val="22"/>
          <w:lang w:val="en-US"/>
        </w:rPr>
        <w:t>form</w:t>
      </w:r>
      <w:r w:rsidR="004B1486" w:rsidRPr="00335977">
        <w:rPr>
          <w:rFonts w:ascii="Arial" w:hAnsi="Arial" w:cs="Arial"/>
          <w:sz w:val="22"/>
          <w:szCs w:val="22"/>
          <w:lang w:val="en-US"/>
        </w:rPr>
        <w:t>;</w:t>
      </w:r>
    </w:p>
    <w:p w:rsidR="004B1486" w:rsidRPr="00335977" w:rsidRDefault="004B1486" w:rsidP="004B1486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4B1486" w:rsidRPr="00335977" w:rsidRDefault="00054FD9" w:rsidP="006A5F1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lastRenderedPageBreak/>
        <w:t xml:space="preserve">Services related to </w:t>
      </w:r>
      <w:r w:rsidR="004B7258">
        <w:rPr>
          <w:rFonts w:ascii="Arial" w:hAnsi="Arial" w:cs="Arial"/>
          <w:sz w:val="22"/>
          <w:szCs w:val="22"/>
          <w:lang w:val="en-US"/>
        </w:rPr>
        <w:t>space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</w:t>
      </w:r>
      <w:r w:rsidR="004B7258">
        <w:rPr>
          <w:rFonts w:ascii="Arial" w:hAnsi="Arial" w:cs="Arial"/>
          <w:sz w:val="22"/>
          <w:szCs w:val="22"/>
          <w:lang w:val="en-US"/>
        </w:rPr>
        <w:t>p</w:t>
      </w:r>
      <w:r w:rsidRPr="00335977">
        <w:rPr>
          <w:rFonts w:ascii="Arial" w:hAnsi="Arial" w:cs="Arial"/>
          <w:sz w:val="22"/>
          <w:szCs w:val="22"/>
          <w:lang w:val="en-US"/>
        </w:rPr>
        <w:t>lanning, which are now an integral part of the missions of universal service. These services are no longer limited to a fixed conception of traditional goals of serving the national territory with "telephone boxes", as they now</w:t>
      </w:r>
      <w:r w:rsidR="006A5F16">
        <w:rPr>
          <w:rFonts w:ascii="Arial" w:hAnsi="Arial" w:cs="Arial"/>
          <w:sz w:val="22"/>
          <w:szCs w:val="22"/>
          <w:lang w:val="en-US"/>
        </w:rPr>
        <w:t xml:space="preserve"> include </w:t>
      </w:r>
      <w:r w:rsidRPr="00335977">
        <w:rPr>
          <w:rFonts w:ascii="Arial" w:hAnsi="Arial" w:cs="Arial"/>
          <w:sz w:val="22"/>
          <w:szCs w:val="22"/>
          <w:lang w:val="en-US"/>
        </w:rPr>
        <w:t>the service</w:t>
      </w:r>
      <w:r w:rsidR="006A5F16">
        <w:rPr>
          <w:rFonts w:ascii="Arial" w:hAnsi="Arial" w:cs="Arial"/>
          <w:sz w:val="22"/>
          <w:szCs w:val="22"/>
          <w:lang w:val="en-US"/>
        </w:rPr>
        <w:t xml:space="preserve"> coverage for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the peripheral urban areas, industrial areas and rural areas by means of telecommunications</w:t>
      </w:r>
      <w:r w:rsidR="004B1486" w:rsidRPr="00335977">
        <w:rPr>
          <w:rFonts w:ascii="Arial" w:hAnsi="Arial" w:cs="Arial"/>
          <w:sz w:val="22"/>
          <w:szCs w:val="22"/>
          <w:lang w:val="en-US"/>
        </w:rPr>
        <w:t> ;</w:t>
      </w:r>
    </w:p>
    <w:p w:rsidR="004B1486" w:rsidRPr="00335977" w:rsidRDefault="00F65AC8" w:rsidP="00F65AC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>The value-added services, including services for Internet access</w:t>
      </w:r>
      <w:r w:rsidR="004B1486" w:rsidRPr="00335977">
        <w:rPr>
          <w:rFonts w:ascii="Arial" w:hAnsi="Arial" w:cs="Arial"/>
          <w:sz w:val="22"/>
          <w:szCs w:val="22"/>
          <w:lang w:val="en-US"/>
        </w:rPr>
        <w:t>.</w:t>
      </w:r>
    </w:p>
    <w:p w:rsidR="004B1486" w:rsidRPr="00335977" w:rsidRDefault="004B1486" w:rsidP="004B148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5D5AB0" w:rsidRPr="00335977" w:rsidRDefault="00604935" w:rsidP="00604935">
      <w:pPr>
        <w:jc w:val="both"/>
        <w:rPr>
          <w:rFonts w:ascii="Arial" w:hAnsi="Arial" w:cs="Arial"/>
          <w:b/>
          <w:bCs/>
          <w:color w:val="222222"/>
          <w:sz w:val="22"/>
          <w:szCs w:val="22"/>
          <w:u w:val="single"/>
          <w:lang w:val="en-US"/>
        </w:rPr>
      </w:pPr>
      <w:r w:rsidRPr="00604935">
        <w:rPr>
          <w:rStyle w:val="hps"/>
          <w:b/>
          <w:bCs/>
          <w:color w:val="222222"/>
          <w:u w:val="single"/>
          <w:lang w:val="en-US"/>
        </w:rPr>
        <w:t>Universal service Steering Committee in charge</w:t>
      </w:r>
      <w:r w:rsidRPr="00487E66">
        <w:rPr>
          <w:rStyle w:val="hps"/>
          <w:b/>
          <w:bCs/>
          <w:color w:val="222222"/>
          <w:u w:val="single"/>
          <w:lang w:val="en-US"/>
        </w:rPr>
        <w:t xml:space="preserve"> </w:t>
      </w:r>
      <w:r w:rsidRPr="00604935">
        <w:rPr>
          <w:rStyle w:val="hps"/>
          <w:b/>
          <w:bCs/>
          <w:color w:val="222222"/>
          <w:u w:val="single"/>
          <w:lang w:val="en-US"/>
        </w:rPr>
        <w:t>of</w:t>
      </w:r>
      <w:r w:rsidRPr="00487E66">
        <w:rPr>
          <w:rStyle w:val="hps"/>
          <w:b/>
          <w:bCs/>
          <w:color w:val="222222"/>
          <w:u w:val="single"/>
          <w:lang w:val="en-US"/>
        </w:rPr>
        <w:t xml:space="preserve"> t</w:t>
      </w:r>
      <w:r w:rsidR="005D5AB0" w:rsidRPr="00604935">
        <w:rPr>
          <w:rStyle w:val="hps"/>
          <w:b/>
          <w:bCs/>
          <w:color w:val="222222"/>
          <w:u w:val="single"/>
          <w:lang w:val="en-US"/>
        </w:rPr>
        <w:t>he</w:t>
      </w:r>
      <w:r w:rsidR="005D5AB0" w:rsidRPr="00335977">
        <w:rPr>
          <w:rFonts w:ascii="Arial" w:hAnsi="Arial" w:cs="Arial"/>
          <w:b/>
          <w:bCs/>
          <w:color w:val="222222"/>
          <w:sz w:val="22"/>
          <w:szCs w:val="22"/>
          <w:u w:val="single"/>
          <w:lang w:val="en-US"/>
        </w:rPr>
        <w:t xml:space="preserve"> </w:t>
      </w:r>
      <w:r w:rsidR="005D5AB0" w:rsidRPr="00335977">
        <w:rPr>
          <w:rStyle w:val="hps"/>
          <w:rFonts w:ascii="Arial" w:hAnsi="Arial" w:cs="Arial"/>
          <w:b/>
          <w:bCs/>
          <w:color w:val="222222"/>
          <w:sz w:val="22"/>
          <w:szCs w:val="22"/>
          <w:u w:val="single"/>
          <w:lang w:val="en-US"/>
        </w:rPr>
        <w:t xml:space="preserve">Universal </w:t>
      </w:r>
      <w:r>
        <w:rPr>
          <w:rStyle w:val="hps"/>
          <w:rFonts w:ascii="Arial" w:hAnsi="Arial" w:cs="Arial"/>
          <w:b/>
          <w:bCs/>
          <w:color w:val="222222"/>
          <w:sz w:val="22"/>
          <w:szCs w:val="22"/>
          <w:u w:val="single"/>
          <w:lang w:val="en-US"/>
        </w:rPr>
        <w:t xml:space="preserve">telecommunication </w:t>
      </w:r>
      <w:r w:rsidR="005D5AB0" w:rsidRPr="00335977">
        <w:rPr>
          <w:rStyle w:val="hps"/>
          <w:rFonts w:ascii="Arial" w:hAnsi="Arial" w:cs="Arial"/>
          <w:b/>
          <w:bCs/>
          <w:color w:val="222222"/>
          <w:sz w:val="22"/>
          <w:szCs w:val="22"/>
          <w:u w:val="single"/>
          <w:lang w:val="en-US"/>
        </w:rPr>
        <w:t>Service</w:t>
      </w:r>
      <w:r w:rsidR="005D5AB0" w:rsidRPr="00335977">
        <w:rPr>
          <w:rFonts w:ascii="Arial" w:hAnsi="Arial" w:cs="Arial"/>
          <w:b/>
          <w:bCs/>
          <w:color w:val="222222"/>
          <w:sz w:val="22"/>
          <w:szCs w:val="22"/>
          <w:u w:val="single"/>
          <w:lang w:val="en-US"/>
        </w:rPr>
        <w:t xml:space="preserve"> </w:t>
      </w:r>
      <w:r w:rsidR="005D5AB0" w:rsidRPr="00335977">
        <w:rPr>
          <w:rStyle w:val="hps"/>
          <w:rFonts w:ascii="Arial" w:hAnsi="Arial" w:cs="Arial"/>
          <w:b/>
          <w:bCs/>
          <w:color w:val="222222"/>
          <w:sz w:val="22"/>
          <w:szCs w:val="22"/>
          <w:u w:val="single"/>
          <w:lang w:val="en-US"/>
        </w:rPr>
        <w:t>(</w:t>
      </w:r>
      <w:r w:rsidR="005D5AB0" w:rsidRPr="00335977">
        <w:rPr>
          <w:rFonts w:ascii="Arial" w:hAnsi="Arial" w:cs="Arial"/>
          <w:b/>
          <w:bCs/>
          <w:color w:val="222222"/>
          <w:sz w:val="22"/>
          <w:szCs w:val="22"/>
          <w:u w:val="single"/>
          <w:lang w:val="en-US"/>
        </w:rPr>
        <w:t>CGSUT)</w:t>
      </w:r>
    </w:p>
    <w:p w:rsidR="005D5AB0" w:rsidRPr="00335977" w:rsidRDefault="005D5AB0" w:rsidP="005D5AB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5D5AB0" w:rsidRPr="00335977" w:rsidRDefault="005D5AB0" w:rsidP="00127714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In order to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efficiently manage the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universal service and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make it part of a coherent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and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integrated government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 xml:space="preserve">strategy, </w:t>
      </w:r>
      <w:r w:rsidR="00127714"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an interministerial committee</w:t>
      </w:r>
      <w:r w:rsidR="00127714"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="00127714"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responsible for the management</w:t>
      </w:r>
      <w:r w:rsidR="00127714"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="00127714"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of the universal</w:t>
      </w:r>
      <w:r w:rsidR="00127714"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="00127714"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service for telecommunications</w:t>
      </w:r>
      <w:r w:rsidR="00127714"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="00127714"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(</w:t>
      </w:r>
      <w:r w:rsidR="00127714" w:rsidRPr="00335977">
        <w:rPr>
          <w:rFonts w:ascii="Arial" w:hAnsi="Arial" w:cs="Arial"/>
          <w:color w:val="222222"/>
          <w:sz w:val="22"/>
          <w:szCs w:val="22"/>
          <w:lang w:val="en-US"/>
        </w:rPr>
        <w:t>CGSUT)</w:t>
      </w:r>
      <w:r w:rsidR="006A5F16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was established</w:t>
      </w:r>
      <w:r w:rsidR="00127714" w:rsidRPr="00335977">
        <w:rPr>
          <w:rFonts w:ascii="Arial" w:hAnsi="Arial" w:cs="Arial"/>
          <w:color w:val="222222"/>
          <w:sz w:val="22"/>
          <w:szCs w:val="22"/>
          <w:lang w:val="en-US"/>
        </w:rPr>
        <w:t>.</w:t>
      </w:r>
    </w:p>
    <w:p w:rsidR="005D5AB0" w:rsidRPr="00335977" w:rsidRDefault="005D5AB0" w:rsidP="005D5AB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5D5AB0" w:rsidRPr="00335977" w:rsidRDefault="005D5AB0" w:rsidP="005D5AB0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This Committee,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chaired by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the Head of Government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is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composed of the following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members:</w:t>
      </w:r>
    </w:p>
    <w:p w:rsidR="005D5AB0" w:rsidRPr="00647CA3" w:rsidRDefault="005D5AB0" w:rsidP="00647CA3">
      <w:pPr>
        <w:ind w:left="360"/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5D5AB0" w:rsidRPr="00335977" w:rsidRDefault="005D5AB0" w:rsidP="005D5A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government authority responsible for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the interior;</w:t>
      </w:r>
    </w:p>
    <w:p w:rsidR="005D5AB0" w:rsidRPr="00335977" w:rsidRDefault="005D5AB0" w:rsidP="005D5A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government authority responsible for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planning;</w:t>
      </w:r>
    </w:p>
    <w:p w:rsidR="005D5AB0" w:rsidRPr="00335977" w:rsidRDefault="005D5AB0" w:rsidP="005D5A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government authority responsible for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finance;</w:t>
      </w:r>
    </w:p>
    <w:p w:rsidR="005D5AB0" w:rsidRPr="00335977" w:rsidRDefault="005D5AB0" w:rsidP="005D5A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Government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Telecommunications Authority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>;</w:t>
      </w:r>
    </w:p>
    <w:p w:rsidR="005D5AB0" w:rsidRPr="00335977" w:rsidRDefault="005D5AB0" w:rsidP="005D5A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government authority responsible for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national defense</w:t>
      </w:r>
    </w:p>
    <w:p w:rsidR="005D5AB0" w:rsidRPr="00335977" w:rsidRDefault="005D5AB0" w:rsidP="005D5A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Chairman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of the Management Committee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of the ANRT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>;</w:t>
      </w:r>
    </w:p>
    <w:p w:rsidR="005D5AB0" w:rsidRPr="00335977" w:rsidRDefault="005D5AB0" w:rsidP="005D5A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The Director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General of the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ANRT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>.</w:t>
      </w:r>
    </w:p>
    <w:p w:rsidR="005D5AB0" w:rsidRPr="00335977" w:rsidRDefault="005D5AB0" w:rsidP="005D5AB0">
      <w:pPr>
        <w:jc w:val="both"/>
        <w:rPr>
          <w:rFonts w:ascii="Arial" w:hAnsi="Arial" w:cs="Arial"/>
          <w:color w:val="222222"/>
          <w:lang w:val="en-US"/>
        </w:rPr>
      </w:pPr>
    </w:p>
    <w:p w:rsidR="004B1486" w:rsidRPr="00335977" w:rsidRDefault="005D5AB0" w:rsidP="005D5AB0">
      <w:pPr>
        <w:jc w:val="both"/>
        <w:rPr>
          <w:rStyle w:val="hps"/>
          <w:rFonts w:ascii="Arial" w:hAnsi="Arial" w:cs="Arial"/>
          <w:color w:val="222222"/>
          <w:sz w:val="22"/>
          <w:szCs w:val="22"/>
          <w:lang w:val="en-US"/>
        </w:rPr>
      </w:pP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ANRT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is the permanent secretariat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of this committee.</w:t>
      </w:r>
    </w:p>
    <w:p w:rsidR="00127714" w:rsidRPr="00335977" w:rsidRDefault="00127714" w:rsidP="00127714">
      <w:pPr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This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Committee is responsible for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>:</w:t>
      </w:r>
    </w:p>
    <w:p w:rsidR="00127714" w:rsidRPr="00335977" w:rsidRDefault="00127714" w:rsidP="00127714">
      <w:pPr>
        <w:jc w:val="both"/>
        <w:rPr>
          <w:rFonts w:ascii="Arial" w:hAnsi="Arial" w:cs="Arial"/>
          <w:color w:val="222222"/>
          <w:lang w:val="en-US"/>
        </w:rPr>
      </w:pPr>
    </w:p>
    <w:p w:rsidR="00127714" w:rsidRPr="00335977" w:rsidRDefault="00127714" w:rsidP="00A62B9C">
      <w:pPr>
        <w:numPr>
          <w:ilvl w:val="0"/>
          <w:numId w:val="2"/>
        </w:numPr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335977">
        <w:rPr>
          <w:rStyle w:val="hps"/>
          <w:rFonts w:asciiTheme="minorBidi" w:hAnsiTheme="minorBidi" w:cstheme="minorBidi"/>
          <w:color w:val="222222"/>
          <w:sz w:val="22"/>
          <w:szCs w:val="22"/>
          <w:lang w:val="en-US"/>
        </w:rPr>
        <w:t>Defining</w:t>
      </w:r>
      <w:r w:rsidRPr="00335977">
        <w:rPr>
          <w:rFonts w:asciiTheme="minorBidi" w:hAnsiTheme="minorBidi" w:cstheme="minorBidi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Theme="minorBidi" w:hAnsiTheme="minorBidi" w:cstheme="minorBidi"/>
          <w:color w:val="222222"/>
          <w:sz w:val="22"/>
          <w:szCs w:val="22"/>
          <w:lang w:val="en-US"/>
        </w:rPr>
        <w:t>the main objectives and</w:t>
      </w:r>
      <w:r w:rsidRPr="00335977">
        <w:rPr>
          <w:rFonts w:asciiTheme="minorBidi" w:hAnsiTheme="minorBidi" w:cstheme="minorBidi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Theme="minorBidi" w:hAnsiTheme="minorBidi" w:cstheme="minorBidi"/>
          <w:color w:val="222222"/>
          <w:sz w:val="22"/>
          <w:szCs w:val="22"/>
          <w:lang w:val="en-US"/>
        </w:rPr>
        <w:t>priorities</w:t>
      </w:r>
      <w:r w:rsidRPr="00335977">
        <w:rPr>
          <w:rFonts w:asciiTheme="minorBidi" w:hAnsiTheme="minorBidi" w:cstheme="minorBidi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Theme="minorBidi" w:hAnsiTheme="minorBidi" w:cstheme="minorBidi"/>
          <w:color w:val="222222"/>
          <w:sz w:val="22"/>
          <w:szCs w:val="22"/>
          <w:lang w:val="en-US"/>
        </w:rPr>
        <w:t>for the development of</w:t>
      </w:r>
      <w:r w:rsidRPr="00335977">
        <w:rPr>
          <w:rFonts w:asciiTheme="minorBidi" w:hAnsiTheme="minorBidi" w:cstheme="minorBidi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Theme="minorBidi" w:hAnsiTheme="minorBidi" w:cstheme="minorBidi"/>
          <w:color w:val="222222"/>
          <w:sz w:val="22"/>
          <w:szCs w:val="22"/>
          <w:lang w:val="en-US"/>
        </w:rPr>
        <w:t>universal service.</w:t>
      </w:r>
      <w:r w:rsidRPr="00335977">
        <w:rPr>
          <w:rFonts w:asciiTheme="minorBidi" w:hAnsiTheme="minorBidi" w:cstheme="minorBidi"/>
          <w:color w:val="222222"/>
          <w:sz w:val="22"/>
          <w:szCs w:val="22"/>
          <w:lang w:val="en-US"/>
        </w:rPr>
        <w:t xml:space="preserve"> </w:t>
      </w:r>
      <w:r w:rsidRPr="00335977">
        <w:rPr>
          <w:rFonts w:asciiTheme="minorBidi" w:hAnsiTheme="minorBidi" w:cstheme="minorBidi"/>
          <w:sz w:val="22"/>
          <w:szCs w:val="22"/>
          <w:lang w:val="en-US"/>
        </w:rPr>
        <w:t>These priorities are expressed, especially in terms of services and facilities to be provided and / or area to be served;</w:t>
      </w:r>
    </w:p>
    <w:p w:rsidR="00A62B9C" w:rsidRPr="00335977" w:rsidRDefault="00127714" w:rsidP="00A62B9C">
      <w:pPr>
        <w:numPr>
          <w:ilvl w:val="0"/>
          <w:numId w:val="2"/>
        </w:numPr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335977">
        <w:rPr>
          <w:rFonts w:asciiTheme="minorBidi" w:hAnsiTheme="minorBidi" w:cstheme="minorBidi"/>
          <w:sz w:val="22"/>
          <w:szCs w:val="22"/>
          <w:lang w:val="en-US"/>
        </w:rPr>
        <w:t>Identifying the annual and / or multi-year programs for the implementation of universal service in the country and in accordance with the priorities he has learned;</w:t>
      </w:r>
    </w:p>
    <w:p w:rsidR="00A62B9C" w:rsidRPr="00335977" w:rsidRDefault="00A62B9C" w:rsidP="00A62B9C">
      <w:pPr>
        <w:numPr>
          <w:ilvl w:val="0"/>
          <w:numId w:val="2"/>
        </w:numPr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335977">
        <w:rPr>
          <w:rFonts w:asciiTheme="minorBidi" w:hAnsiTheme="minorBidi" w:cstheme="minorBidi"/>
          <w:sz w:val="22"/>
          <w:szCs w:val="22"/>
          <w:lang w:val="en-US"/>
        </w:rPr>
        <w:t>S</w:t>
      </w:r>
      <w:r w:rsidR="00127714" w:rsidRPr="00335977">
        <w:rPr>
          <w:rFonts w:asciiTheme="minorBidi" w:hAnsiTheme="minorBidi" w:cstheme="minorBidi"/>
          <w:sz w:val="22"/>
          <w:szCs w:val="22"/>
          <w:lang w:val="en-US"/>
        </w:rPr>
        <w:t>uggesting, for each call up the contents of the universal service in accordance with the provisions of Law 55-01 amending and supplementing Law 24-96 as above;</w:t>
      </w:r>
    </w:p>
    <w:p w:rsidR="00127714" w:rsidRPr="00335977" w:rsidRDefault="00127714" w:rsidP="00A62B9C">
      <w:pPr>
        <w:numPr>
          <w:ilvl w:val="0"/>
          <w:numId w:val="2"/>
        </w:numPr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335977">
        <w:rPr>
          <w:rFonts w:asciiTheme="minorBidi" w:hAnsiTheme="minorBidi" w:cstheme="minorBidi"/>
          <w:sz w:val="22"/>
          <w:szCs w:val="22"/>
          <w:lang w:val="en-US"/>
        </w:rPr>
        <w:t>Approving the draft specifications for competitive bidding for the achievement of universal service programs adopted by the Committee.</w:t>
      </w:r>
    </w:p>
    <w:p w:rsidR="004B1486" w:rsidRPr="00335977" w:rsidRDefault="004B1486" w:rsidP="00A62B9C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:rsidR="00A62B9C" w:rsidRPr="00335977" w:rsidRDefault="00A62B9C" w:rsidP="004B1486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</w:pPr>
    </w:p>
    <w:p w:rsidR="004B1486" w:rsidRPr="00335977" w:rsidRDefault="00AD6B4C" w:rsidP="004B148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  <w:t>Funding of universal service obligations</w:t>
      </w:r>
    </w:p>
    <w:p w:rsidR="00AD6B4C" w:rsidRPr="00335977" w:rsidRDefault="00AD6B4C" w:rsidP="00AD6B4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D6B4C" w:rsidRPr="00335977" w:rsidRDefault="00AD6B4C" w:rsidP="000810B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 xml:space="preserve">The universal service funding is provided by the FSUT fund established for this purpose by the Finance Act 2005. This Fund is endowed by contributions from telecommunication operators up to 2% of their turnover excluding tax, net of interconnection </w:t>
      </w:r>
      <w:r w:rsidR="000810BD">
        <w:rPr>
          <w:rFonts w:ascii="Arial" w:hAnsi="Arial" w:cs="Arial"/>
          <w:sz w:val="22"/>
          <w:szCs w:val="22"/>
          <w:lang w:val="en-US"/>
        </w:rPr>
        <w:t>fee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s, sales of terminals and of the </w:t>
      </w:r>
      <w:r w:rsidR="000810BD">
        <w:rPr>
          <w:rFonts w:ascii="Arial" w:hAnsi="Arial" w:cs="Arial"/>
          <w:sz w:val="22"/>
          <w:szCs w:val="22"/>
          <w:lang w:val="en-US"/>
        </w:rPr>
        <w:t>payouts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</w:t>
      </w:r>
      <w:r w:rsidR="000810BD">
        <w:rPr>
          <w:rFonts w:ascii="Arial" w:hAnsi="Arial" w:cs="Arial"/>
          <w:sz w:val="22"/>
          <w:szCs w:val="22"/>
          <w:lang w:val="en-US"/>
        </w:rPr>
        <w:t>for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value-added services </w:t>
      </w:r>
      <w:r w:rsidR="000810BD" w:rsidRPr="00335977">
        <w:rPr>
          <w:rFonts w:ascii="Arial" w:hAnsi="Arial" w:cs="Arial"/>
          <w:sz w:val="22"/>
          <w:szCs w:val="22"/>
          <w:lang w:val="en-US"/>
        </w:rPr>
        <w:t>suppliers</w:t>
      </w:r>
      <w:r w:rsidRPr="00335977">
        <w:rPr>
          <w:rFonts w:ascii="Arial" w:hAnsi="Arial" w:cs="Arial"/>
          <w:sz w:val="22"/>
          <w:szCs w:val="22"/>
          <w:lang w:val="en-US"/>
        </w:rPr>
        <w:t>.</w:t>
      </w:r>
    </w:p>
    <w:p w:rsidR="00AD6B4C" w:rsidRPr="00335977" w:rsidRDefault="00AD6B4C" w:rsidP="00AD6B4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D6B4C" w:rsidRPr="00335977" w:rsidRDefault="00AD6B4C" w:rsidP="00AD6B4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 xml:space="preserve">The fund may also receive any contribution in the form of donations </w:t>
      </w:r>
      <w:r w:rsidRPr="000810BD">
        <w:rPr>
          <w:rFonts w:ascii="Arial" w:hAnsi="Arial" w:cs="Arial"/>
          <w:sz w:val="22"/>
          <w:szCs w:val="22"/>
          <w:lang w:val="en-US"/>
        </w:rPr>
        <w:t>and bequests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allocated by international organizations or in the development programs of universal telecommunications service.</w:t>
      </w:r>
    </w:p>
    <w:p w:rsidR="00AD6B4C" w:rsidRPr="00335977" w:rsidRDefault="00AD6B4C" w:rsidP="00AD6B4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D6B4C" w:rsidRPr="00335977" w:rsidRDefault="00AD6B4C" w:rsidP="00AD6B4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>The revenues of FSUT funds are intended to finance programs and projects approved by the universal service CGSUT.</w:t>
      </w:r>
    </w:p>
    <w:p w:rsidR="004B6392" w:rsidRPr="00335977" w:rsidRDefault="004B6392" w:rsidP="00AD6B4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B6392" w:rsidRPr="00335977" w:rsidRDefault="00AD6B4C" w:rsidP="000810BD">
      <w:pPr>
        <w:jc w:val="both"/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lang w:val="en-US"/>
        </w:rPr>
      </w:pPr>
      <w:r w:rsidRPr="00335977"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lang w:val="en-US"/>
        </w:rPr>
        <w:t xml:space="preserve">Mechanisms for carrying out the </w:t>
      </w:r>
      <w:r w:rsidR="004B6392" w:rsidRPr="00335977"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lang w:val="en-US"/>
        </w:rPr>
        <w:t>missions</w:t>
      </w:r>
      <w:r w:rsidRPr="00335977"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lang w:val="en-US"/>
        </w:rPr>
        <w:t xml:space="preserve"> of the universal service</w:t>
      </w:r>
      <w:r w:rsidR="004B6392" w:rsidRPr="00335977"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lang w:val="en-US"/>
        </w:rPr>
        <w:t>.</w:t>
      </w:r>
    </w:p>
    <w:p w:rsidR="004B1486" w:rsidRPr="00335977" w:rsidRDefault="004B1486" w:rsidP="004B148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B1486" w:rsidRPr="00335977" w:rsidRDefault="00FF5660" w:rsidP="00604935">
      <w:pPr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The mechanism of "pay or play"</w:t>
      </w:r>
      <w:r w:rsidR="004B6392" w:rsidRPr="00335977">
        <w:rPr>
          <w:rFonts w:ascii="Arial" w:hAnsi="Arial" w:cs="Arial"/>
          <w:sz w:val="22"/>
          <w:szCs w:val="22"/>
          <w:lang w:val="en-US"/>
        </w:rPr>
        <w:t xml:space="preserve"> chosen by the Moroccan legislator, offers to </w:t>
      </w: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4B6392" w:rsidRPr="00335977">
        <w:rPr>
          <w:rFonts w:ascii="Arial" w:hAnsi="Arial" w:cs="Arial"/>
          <w:sz w:val="22"/>
          <w:szCs w:val="22"/>
          <w:lang w:val="en-US"/>
        </w:rPr>
        <w:t xml:space="preserve">existing </w:t>
      </w:r>
      <w:r w:rsidR="000810BD">
        <w:rPr>
          <w:rFonts w:ascii="Arial" w:hAnsi="Arial" w:cs="Arial"/>
          <w:sz w:val="22"/>
          <w:szCs w:val="22"/>
          <w:lang w:val="en-US"/>
        </w:rPr>
        <w:t>operators</w:t>
      </w:r>
      <w:r w:rsidR="004B6392" w:rsidRPr="00335977">
        <w:rPr>
          <w:rFonts w:ascii="Arial" w:hAnsi="Arial" w:cs="Arial"/>
          <w:sz w:val="22"/>
          <w:szCs w:val="22"/>
          <w:lang w:val="en-US"/>
        </w:rPr>
        <w:t xml:space="preserve"> two possibilities</w:t>
      </w:r>
      <w:r>
        <w:rPr>
          <w:rFonts w:ascii="Arial" w:hAnsi="Arial" w:cs="Arial"/>
          <w:sz w:val="22"/>
          <w:szCs w:val="22"/>
          <w:lang w:val="en-US"/>
        </w:rPr>
        <w:t>:</w:t>
      </w:r>
      <w:r w:rsidR="004B6392" w:rsidRPr="00335977">
        <w:rPr>
          <w:rFonts w:ascii="Arial" w:hAnsi="Arial" w:cs="Arial"/>
          <w:sz w:val="22"/>
          <w:szCs w:val="22"/>
          <w:lang w:val="en-US"/>
        </w:rPr>
        <w:t xml:space="preserve"> to participate in carrying out the tasks of universal service. The </w:t>
      </w:r>
      <w:r w:rsidR="000810BD">
        <w:rPr>
          <w:rFonts w:ascii="Arial" w:hAnsi="Arial" w:cs="Arial"/>
          <w:sz w:val="22"/>
          <w:szCs w:val="22"/>
          <w:lang w:val="en-US"/>
        </w:rPr>
        <w:t>operator</w:t>
      </w:r>
      <w:r w:rsidR="004B6392" w:rsidRPr="00335977">
        <w:rPr>
          <w:rFonts w:ascii="Arial" w:hAnsi="Arial" w:cs="Arial"/>
          <w:sz w:val="22"/>
          <w:szCs w:val="22"/>
          <w:lang w:val="en-US"/>
        </w:rPr>
        <w:t xml:space="preserve"> can contribute to </w:t>
      </w: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4B6392" w:rsidRPr="00335977">
        <w:rPr>
          <w:rFonts w:ascii="Arial" w:hAnsi="Arial" w:cs="Arial"/>
          <w:sz w:val="22"/>
          <w:szCs w:val="22"/>
          <w:lang w:val="en-US"/>
        </w:rPr>
        <w:t xml:space="preserve">missions and costs of universal service either by making financial contributions to the universal service fund, or by </w:t>
      </w:r>
      <w:r w:rsidR="000810BD">
        <w:rPr>
          <w:rFonts w:ascii="Arial" w:hAnsi="Arial" w:cs="Arial"/>
          <w:sz w:val="22"/>
          <w:szCs w:val="22"/>
          <w:lang w:val="en-US"/>
        </w:rPr>
        <w:t>implementing the universal service programs</w:t>
      </w:r>
      <w:r w:rsidR="004B6392" w:rsidRPr="00335977">
        <w:rPr>
          <w:rFonts w:ascii="Arial" w:hAnsi="Arial" w:cs="Arial"/>
          <w:sz w:val="22"/>
          <w:szCs w:val="22"/>
          <w:lang w:val="en-US"/>
        </w:rPr>
        <w:t xml:space="preserve"> approved by </w:t>
      </w:r>
      <w:r w:rsidR="00604935">
        <w:rPr>
          <w:rFonts w:ascii="Arial" w:hAnsi="Arial" w:cs="Arial"/>
          <w:sz w:val="22"/>
          <w:szCs w:val="22"/>
          <w:lang w:val="en-US"/>
        </w:rPr>
        <w:t xml:space="preserve">CGSUT </w:t>
      </w:r>
      <w:r w:rsidR="004B1486" w:rsidRPr="00335977">
        <w:rPr>
          <w:rFonts w:ascii="Arial" w:hAnsi="Arial" w:cs="Arial"/>
          <w:sz w:val="22"/>
          <w:szCs w:val="22"/>
          <w:lang w:val="en-US"/>
        </w:rPr>
        <w:t>.</w:t>
      </w:r>
    </w:p>
    <w:p w:rsidR="004B1486" w:rsidRPr="00335977" w:rsidRDefault="004B6392" w:rsidP="000810BD">
      <w:pPr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 xml:space="preserve">The </w:t>
      </w:r>
      <w:r w:rsidR="000810BD">
        <w:rPr>
          <w:rFonts w:ascii="Arial" w:hAnsi="Arial" w:cs="Arial"/>
          <w:sz w:val="22"/>
          <w:szCs w:val="22"/>
          <w:lang w:val="en-US"/>
        </w:rPr>
        <w:t xml:space="preserve">operator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who chose to </w:t>
      </w:r>
      <w:r w:rsidR="000810BD">
        <w:rPr>
          <w:rFonts w:ascii="Arial" w:hAnsi="Arial" w:cs="Arial"/>
          <w:sz w:val="22"/>
          <w:szCs w:val="22"/>
          <w:lang w:val="en-US"/>
        </w:rPr>
        <w:t>achieve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by themselves the tasks of universal service, may submit to the appreciation of CGSUT, their proposals for universal service programs. In the case where these programs are approved by the CGSUT</w:t>
      </w:r>
      <w:r w:rsidR="000810BD">
        <w:rPr>
          <w:rFonts w:ascii="Arial" w:hAnsi="Arial" w:cs="Arial"/>
          <w:sz w:val="22"/>
          <w:szCs w:val="22"/>
          <w:lang w:val="en-US"/>
        </w:rPr>
        <w:t>,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the </w:t>
      </w:r>
      <w:r w:rsidR="000810BD">
        <w:rPr>
          <w:rFonts w:ascii="Arial" w:hAnsi="Arial" w:cs="Arial"/>
          <w:sz w:val="22"/>
          <w:szCs w:val="22"/>
          <w:lang w:val="en-US"/>
        </w:rPr>
        <w:t>operator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will carry out these programs under the conditions set by the committee and according to particular s</w:t>
      </w:r>
      <w:r w:rsidR="000810BD">
        <w:rPr>
          <w:rFonts w:ascii="Arial" w:hAnsi="Arial" w:cs="Arial"/>
          <w:sz w:val="22"/>
          <w:szCs w:val="22"/>
          <w:lang w:val="en-US"/>
        </w:rPr>
        <w:t>cope statement</w:t>
      </w:r>
      <w:r w:rsidRPr="00335977">
        <w:rPr>
          <w:rFonts w:ascii="Arial" w:hAnsi="Arial" w:cs="Arial"/>
          <w:sz w:val="22"/>
          <w:szCs w:val="22"/>
          <w:lang w:val="en-US"/>
        </w:rPr>
        <w:t>.</w:t>
      </w:r>
    </w:p>
    <w:p w:rsidR="004B1486" w:rsidRPr="00335977" w:rsidRDefault="00F27406" w:rsidP="001A43D8">
      <w:pPr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>Regarding the programs defined by the CGSUT</w:t>
      </w:r>
      <w:r w:rsidR="00F46BB0">
        <w:rPr>
          <w:rFonts w:ascii="Arial" w:hAnsi="Arial" w:cs="Arial"/>
          <w:sz w:val="22"/>
          <w:szCs w:val="22"/>
          <w:lang w:val="en-US"/>
        </w:rPr>
        <w:t>,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a call for competition is organized. This call for competition, </w:t>
      </w:r>
      <w:r w:rsidR="001A43D8">
        <w:rPr>
          <w:rFonts w:ascii="Arial" w:hAnsi="Arial" w:cs="Arial"/>
          <w:sz w:val="22"/>
          <w:szCs w:val="22"/>
          <w:lang w:val="en-US"/>
        </w:rPr>
        <w:t xml:space="preserve">to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which </w:t>
      </w:r>
      <w:r w:rsidR="001A43D8" w:rsidRPr="001A43D8">
        <w:rPr>
          <w:rFonts w:ascii="Arial" w:hAnsi="Arial" w:cs="Arial"/>
          <w:sz w:val="22"/>
          <w:szCs w:val="22"/>
          <w:lang w:val="en-US"/>
        </w:rPr>
        <w:t xml:space="preserve">both existing operators and new entrants </w:t>
      </w:r>
      <w:r w:rsidRPr="001A43D8">
        <w:rPr>
          <w:rFonts w:ascii="Arial" w:hAnsi="Arial" w:cs="Arial"/>
          <w:sz w:val="22"/>
          <w:szCs w:val="22"/>
          <w:lang w:val="en-US"/>
        </w:rPr>
        <w:t xml:space="preserve">may </w:t>
      </w:r>
      <w:r w:rsidR="001A43D8">
        <w:rPr>
          <w:rFonts w:ascii="Arial" w:hAnsi="Arial" w:cs="Arial"/>
          <w:sz w:val="22"/>
          <w:szCs w:val="22"/>
          <w:lang w:val="en-US"/>
        </w:rPr>
        <w:t>participate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, is intended to </w:t>
      </w:r>
      <w:r w:rsidR="000257B9">
        <w:rPr>
          <w:rFonts w:ascii="Arial" w:hAnsi="Arial" w:cs="Arial"/>
          <w:sz w:val="22"/>
          <w:szCs w:val="22"/>
          <w:lang w:val="en-US"/>
        </w:rPr>
        <w:t>choose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the operator </w:t>
      </w:r>
      <w:r w:rsidR="000257B9">
        <w:rPr>
          <w:rFonts w:ascii="Arial" w:hAnsi="Arial" w:cs="Arial"/>
          <w:sz w:val="22"/>
          <w:szCs w:val="22"/>
          <w:lang w:val="en-US"/>
        </w:rPr>
        <w:t xml:space="preserve">which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will be in charge of carrying out those programs, based on the best technical and pricing </w:t>
      </w:r>
      <w:r w:rsidR="000257B9">
        <w:rPr>
          <w:rFonts w:ascii="Arial" w:hAnsi="Arial" w:cs="Arial"/>
          <w:sz w:val="22"/>
          <w:szCs w:val="22"/>
          <w:lang w:val="en-US"/>
        </w:rPr>
        <w:t xml:space="preserve">offer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and in consideration of the lower financial </w:t>
      </w:r>
      <w:r w:rsidR="000257B9" w:rsidRPr="00335977">
        <w:rPr>
          <w:rFonts w:ascii="Arial" w:hAnsi="Arial" w:cs="Arial"/>
          <w:sz w:val="22"/>
          <w:szCs w:val="22"/>
          <w:lang w:val="en-US"/>
        </w:rPr>
        <w:t>contribution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requested.</w:t>
      </w:r>
    </w:p>
    <w:p w:rsidR="00F27406" w:rsidRPr="00335977" w:rsidRDefault="00F27406" w:rsidP="00F2740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B1486" w:rsidRPr="00335977" w:rsidRDefault="00F27406" w:rsidP="00F27406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335977">
        <w:rPr>
          <w:rFonts w:ascii="Arial" w:hAnsi="Arial" w:cs="Arial"/>
          <w:b/>
          <w:bCs/>
          <w:sz w:val="22"/>
          <w:szCs w:val="22"/>
          <w:u w:val="single"/>
          <w:lang w:val="en-US"/>
        </w:rPr>
        <w:t>Universal Service projects for the deployment of the covering network</w:t>
      </w:r>
    </w:p>
    <w:p w:rsidR="004B1486" w:rsidRPr="00335977" w:rsidRDefault="004B1486" w:rsidP="004B148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34AD8" w:rsidRPr="00335977" w:rsidRDefault="00A34AD8" w:rsidP="0060493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 xml:space="preserve">Since its creation in July 2005, </w:t>
      </w:r>
      <w:r w:rsidR="001A43D8" w:rsidRPr="00335977">
        <w:rPr>
          <w:rFonts w:ascii="Arial" w:hAnsi="Arial" w:cs="Arial"/>
          <w:sz w:val="22"/>
          <w:szCs w:val="22"/>
          <w:lang w:val="en-US"/>
        </w:rPr>
        <w:t xml:space="preserve">CGSUT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has approved several </w:t>
      </w:r>
      <w:r w:rsidR="00604935" w:rsidRPr="00335977">
        <w:rPr>
          <w:rFonts w:ascii="Arial" w:hAnsi="Arial" w:cs="Arial"/>
          <w:sz w:val="22"/>
          <w:szCs w:val="22"/>
          <w:lang w:val="en-US"/>
        </w:rPr>
        <w:t xml:space="preserve">universal </w:t>
      </w:r>
      <w:r w:rsidR="00604935">
        <w:rPr>
          <w:rFonts w:ascii="Arial" w:hAnsi="Arial" w:cs="Arial"/>
          <w:sz w:val="22"/>
          <w:szCs w:val="22"/>
          <w:lang w:val="en-US"/>
        </w:rPr>
        <w:t>telecommunication</w:t>
      </w:r>
      <w:r w:rsidR="001A43D8" w:rsidRPr="001A43D8">
        <w:rPr>
          <w:rFonts w:ascii="Arial" w:hAnsi="Arial" w:cs="Arial"/>
          <w:sz w:val="22"/>
          <w:szCs w:val="22"/>
          <w:lang w:val="en-US"/>
        </w:rPr>
        <w:t xml:space="preserve"> </w:t>
      </w:r>
      <w:r w:rsidR="001A43D8" w:rsidRPr="00335977">
        <w:rPr>
          <w:rFonts w:ascii="Arial" w:hAnsi="Arial" w:cs="Arial"/>
          <w:sz w:val="22"/>
          <w:szCs w:val="22"/>
          <w:lang w:val="en-US"/>
        </w:rPr>
        <w:t xml:space="preserve">service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projects </w:t>
      </w:r>
      <w:r w:rsidR="00604935">
        <w:rPr>
          <w:rFonts w:ascii="Arial" w:hAnsi="Arial" w:cs="Arial"/>
          <w:sz w:val="22"/>
          <w:szCs w:val="22"/>
          <w:lang w:val="en-US"/>
        </w:rPr>
        <w:t xml:space="preserve">conducted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by existing </w:t>
      </w:r>
      <w:r w:rsidR="00604935">
        <w:rPr>
          <w:rFonts w:ascii="Arial" w:hAnsi="Arial" w:cs="Arial"/>
          <w:sz w:val="22"/>
          <w:szCs w:val="22"/>
          <w:lang w:val="en-US"/>
        </w:rPr>
        <w:t>telecommunication operators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. These projects </w:t>
      </w:r>
      <w:r w:rsidR="001A43D8">
        <w:rPr>
          <w:rFonts w:ascii="Arial" w:hAnsi="Arial" w:cs="Arial"/>
          <w:sz w:val="22"/>
          <w:szCs w:val="22"/>
          <w:lang w:val="en-US"/>
        </w:rPr>
        <w:t>aim to cover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</w:t>
      </w:r>
      <w:r w:rsidR="00604935">
        <w:rPr>
          <w:rFonts w:ascii="Arial" w:hAnsi="Arial" w:cs="Arial"/>
          <w:sz w:val="22"/>
          <w:szCs w:val="22"/>
          <w:lang w:val="en-US"/>
        </w:rPr>
        <w:t xml:space="preserve">digital divided </w:t>
      </w:r>
      <w:r w:rsidR="001A43D8" w:rsidRPr="00335977">
        <w:rPr>
          <w:rFonts w:ascii="Arial" w:hAnsi="Arial" w:cs="Arial"/>
          <w:sz w:val="22"/>
          <w:szCs w:val="22"/>
          <w:lang w:val="en-US"/>
        </w:rPr>
        <w:t xml:space="preserve">rural </w:t>
      </w:r>
      <w:r w:rsidR="001A43D8">
        <w:rPr>
          <w:rFonts w:ascii="Arial" w:hAnsi="Arial" w:cs="Arial"/>
          <w:sz w:val="22"/>
          <w:szCs w:val="22"/>
          <w:lang w:val="en-US"/>
        </w:rPr>
        <w:t>localities</w:t>
      </w:r>
      <w:r w:rsidR="00604935">
        <w:rPr>
          <w:rFonts w:ascii="Arial" w:hAnsi="Arial" w:cs="Arial"/>
          <w:sz w:val="22"/>
          <w:szCs w:val="22"/>
          <w:lang w:val="en-US"/>
        </w:rPr>
        <w:t>/rural villages</w:t>
      </w:r>
      <w:r w:rsidR="001A43D8" w:rsidRPr="00335977">
        <w:rPr>
          <w:rFonts w:ascii="Arial" w:hAnsi="Arial" w:cs="Arial"/>
          <w:sz w:val="22"/>
          <w:szCs w:val="22"/>
          <w:lang w:val="en-US"/>
        </w:rPr>
        <w:t xml:space="preserve"> </w:t>
      </w:r>
      <w:r w:rsidR="001A43D8">
        <w:rPr>
          <w:rFonts w:ascii="Arial" w:hAnsi="Arial" w:cs="Arial"/>
          <w:sz w:val="22"/>
          <w:szCs w:val="22"/>
          <w:lang w:val="en-US"/>
        </w:rPr>
        <w:t xml:space="preserve">with </w:t>
      </w:r>
      <w:r w:rsidR="001A43D8" w:rsidRPr="00335977">
        <w:rPr>
          <w:rFonts w:ascii="Arial" w:hAnsi="Arial" w:cs="Arial"/>
          <w:sz w:val="22"/>
          <w:szCs w:val="22"/>
          <w:lang w:val="en-US"/>
        </w:rPr>
        <w:t xml:space="preserve">required telecommunications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infrastructure and services. </w:t>
      </w:r>
    </w:p>
    <w:p w:rsidR="00A34AD8" w:rsidRPr="00335977" w:rsidRDefault="00A34AD8" w:rsidP="00A34AD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F57F6" w:rsidRPr="00335977" w:rsidRDefault="00A34AD8" w:rsidP="001A43D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 xml:space="preserve">The table below describes the universal service projects whose realization was entrusted to the </w:t>
      </w:r>
      <w:r w:rsidR="001A43D8">
        <w:rPr>
          <w:rFonts w:ascii="Arial" w:hAnsi="Arial" w:cs="Arial"/>
          <w:sz w:val="22"/>
          <w:szCs w:val="22"/>
          <w:lang w:val="en-US"/>
        </w:rPr>
        <w:t>operators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for the period 2005-2007:</w:t>
      </w:r>
    </w:p>
    <w:p w:rsidR="00A34AD8" w:rsidRPr="00335977" w:rsidRDefault="00A34AD8" w:rsidP="00A34AD8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45"/>
        <w:gridCol w:w="5668"/>
      </w:tblGrid>
      <w:tr w:rsidR="00722814" w:rsidRPr="00335977" w:rsidTr="009F57F6">
        <w:trPr>
          <w:trHeight w:val="161"/>
        </w:trPr>
        <w:tc>
          <w:tcPr>
            <w:tcW w:w="3545" w:type="dxa"/>
            <w:shd w:val="clear" w:color="auto" w:fill="DBE5F1" w:themeFill="accent1" w:themeFillTint="3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722814" w:rsidRPr="001A43D8" w:rsidRDefault="00A34AD8" w:rsidP="009F57F6">
            <w:pPr>
              <w:jc w:val="center"/>
              <w:rPr>
                <w:rFonts w:ascii="Arial" w:hAnsi="Arial" w:cs="Arial"/>
                <w:b/>
                <w:bCs/>
                <w:kern w:val="24"/>
                <w:lang w:val="en-US"/>
              </w:rPr>
            </w:pPr>
            <w:r w:rsidRPr="001A43D8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Project</w:t>
            </w:r>
          </w:p>
        </w:tc>
        <w:tc>
          <w:tcPr>
            <w:tcW w:w="5668" w:type="dxa"/>
            <w:shd w:val="clear" w:color="auto" w:fill="DBE5F1" w:themeFill="accent1" w:themeFillTint="3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722814" w:rsidRPr="001A43D8" w:rsidRDefault="00A34AD8" w:rsidP="009F57F6">
            <w:pPr>
              <w:jc w:val="center"/>
              <w:rPr>
                <w:rFonts w:ascii="Arial" w:hAnsi="Arial" w:cs="Arial"/>
                <w:b/>
                <w:bCs/>
                <w:kern w:val="24"/>
                <w:lang w:val="en-US"/>
              </w:rPr>
            </w:pPr>
            <w:r w:rsidRPr="001A43D8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Objectives</w:t>
            </w:r>
          </w:p>
        </w:tc>
      </w:tr>
      <w:tr w:rsidR="00722814" w:rsidRPr="00487E66" w:rsidTr="009F57F6">
        <w:trPr>
          <w:trHeight w:val="388"/>
        </w:trPr>
        <w:tc>
          <w:tcPr>
            <w:tcW w:w="3545" w:type="dxa"/>
            <w:shd w:val="clear" w:color="auto" w:fill="FFFFFF" w:themeFill="background1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722814" w:rsidRPr="001A43D8" w:rsidRDefault="005543AA" w:rsidP="009B05A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kern w:val="24"/>
                <w:lang w:val="en-US"/>
              </w:rPr>
            </w:pP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Renovation of the rural service in Fixed line</w:t>
            </w:r>
            <w:r w:rsidR="009B05AB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, </w:t>
            </w: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ADSL</w:t>
            </w:r>
            <w:r w:rsidR="009B05AB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 and CDMA</w:t>
            </w:r>
          </w:p>
        </w:tc>
        <w:tc>
          <w:tcPr>
            <w:tcW w:w="5668" w:type="dxa"/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281AA8" w:rsidRPr="001A43D8" w:rsidRDefault="005543AA" w:rsidP="00F7725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283" w:hanging="206"/>
              <w:textAlignment w:val="baseline"/>
              <w:rPr>
                <w:rFonts w:asciiTheme="minorBidi" w:hAnsiTheme="minorBidi" w:cstheme="minorBidi"/>
                <w:kern w:val="24"/>
                <w:lang w:val="en-US"/>
              </w:rPr>
            </w:pP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159 rural </w:t>
            </w:r>
            <w:r w:rsidR="004B7258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localities</w:t>
            </w: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 </w:t>
            </w:r>
            <w:r w:rsidR="00F77257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c</w:t>
            </w: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onnected to ADSL</w:t>
            </w:r>
          </w:p>
          <w:p w:rsidR="005543AA" w:rsidRPr="001A43D8" w:rsidRDefault="009B05AB" w:rsidP="00281AA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283" w:hanging="206"/>
              <w:textAlignment w:val="baseline"/>
              <w:rPr>
                <w:rFonts w:asciiTheme="minorBidi" w:hAnsiTheme="minorBidi" w:cstheme="minorBidi"/>
                <w:kern w:val="24"/>
                <w:lang w:val="en-US"/>
              </w:rPr>
            </w:pP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826 </w:t>
            </w:r>
            <w:r w:rsidR="00281AA8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 rural </w:t>
            </w:r>
            <w:r w:rsidR="004B7258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localities</w:t>
            </w:r>
            <w:r w:rsidR="00281AA8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 connected to internet via </w:t>
            </w: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CDMA-450</w:t>
            </w:r>
          </w:p>
        </w:tc>
      </w:tr>
      <w:tr w:rsidR="00722814" w:rsidRPr="00487E66" w:rsidTr="009F57F6">
        <w:trPr>
          <w:trHeight w:val="327"/>
        </w:trPr>
        <w:tc>
          <w:tcPr>
            <w:tcW w:w="3545" w:type="dxa"/>
            <w:shd w:val="clear" w:color="auto" w:fill="FFFFFF" w:themeFill="background1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722814" w:rsidRPr="001A43D8" w:rsidRDefault="00171521" w:rsidP="0012771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kern w:val="24"/>
                <w:lang w:val="en-US"/>
              </w:rPr>
            </w:pP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Mobile coverage in rural area</w:t>
            </w:r>
          </w:p>
        </w:tc>
        <w:tc>
          <w:tcPr>
            <w:tcW w:w="5668" w:type="dxa"/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035A6C" w:rsidRPr="001A43D8" w:rsidRDefault="00035A6C" w:rsidP="00035A6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kern w:val="24"/>
                <w:lang w:val="en-US"/>
              </w:rPr>
            </w:pP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Coverage of </w:t>
            </w:r>
            <w:r w:rsidR="00722814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 </w:t>
            </w: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243</w:t>
            </w:r>
            <w:r w:rsidR="00722814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 </w:t>
            </w: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rural </w:t>
            </w:r>
            <w:r w:rsidR="004B7258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localities</w:t>
            </w: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  with GSM technology </w:t>
            </w:r>
          </w:p>
          <w:p w:rsidR="00281AA8" w:rsidRPr="001A43D8" w:rsidRDefault="00281AA8" w:rsidP="0012771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kern w:val="24"/>
                <w:lang w:val="en-US"/>
              </w:rPr>
            </w:pPr>
          </w:p>
        </w:tc>
      </w:tr>
      <w:tr w:rsidR="00722814" w:rsidRPr="00487E66" w:rsidTr="00035A6C">
        <w:trPr>
          <w:trHeight w:val="749"/>
        </w:trPr>
        <w:tc>
          <w:tcPr>
            <w:tcW w:w="3545" w:type="dxa"/>
            <w:shd w:val="clear" w:color="auto" w:fill="FFFFFF" w:themeFill="background1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171521" w:rsidRPr="001A43D8" w:rsidRDefault="00171521" w:rsidP="00795E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kern w:val="24"/>
                <w:lang w:val="en-US"/>
              </w:rPr>
            </w:pP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Strengthening the GSM network</w:t>
            </w:r>
          </w:p>
        </w:tc>
        <w:tc>
          <w:tcPr>
            <w:tcW w:w="5668" w:type="dxa"/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795E68" w:rsidRPr="001A43D8" w:rsidRDefault="00035A6C" w:rsidP="0012771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kern w:val="24"/>
                <w:lang w:val="en-US"/>
              </w:rPr>
            </w:pP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Strengthening the coverage of  </w:t>
            </w:r>
            <w:r w:rsidR="00722814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40 </w:t>
            </w: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rural </w:t>
            </w:r>
            <w:r w:rsidR="004B7258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localities</w:t>
            </w: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  </w:t>
            </w:r>
          </w:p>
        </w:tc>
      </w:tr>
      <w:tr w:rsidR="00722814" w:rsidRPr="00487E66" w:rsidTr="009F57F6">
        <w:trPr>
          <w:trHeight w:val="367"/>
        </w:trPr>
        <w:tc>
          <w:tcPr>
            <w:tcW w:w="3545" w:type="dxa"/>
            <w:shd w:val="clear" w:color="auto" w:fill="FFFFFF" w:themeFill="background1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722814" w:rsidRPr="001A43D8" w:rsidRDefault="00171521" w:rsidP="0017152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kern w:val="24"/>
                <w:lang w:val="en-US"/>
              </w:rPr>
            </w:pP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Initiative of rural public telephony</w:t>
            </w:r>
          </w:p>
        </w:tc>
        <w:tc>
          <w:tcPr>
            <w:tcW w:w="5668" w:type="dxa"/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035A6C" w:rsidRPr="001A43D8" w:rsidRDefault="00035A6C" w:rsidP="00035A6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kern w:val="24"/>
                <w:lang w:val="en-US"/>
              </w:rPr>
            </w:pP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Deployment of 42 Computer Access Centres (CAC)</w:t>
            </w:r>
          </w:p>
          <w:p w:rsidR="00722814" w:rsidRPr="001A43D8" w:rsidRDefault="00035A6C" w:rsidP="00F7725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kern w:val="24"/>
                <w:lang w:val="en-US"/>
              </w:rPr>
            </w:pP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For phone services in the </w:t>
            </w:r>
            <w:r w:rsidR="00F77257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major souks of Morocco</w:t>
            </w:r>
          </w:p>
        </w:tc>
      </w:tr>
      <w:tr w:rsidR="00722814" w:rsidRPr="00487E66" w:rsidTr="009F57F6">
        <w:trPr>
          <w:trHeight w:val="253"/>
        </w:trPr>
        <w:tc>
          <w:tcPr>
            <w:tcW w:w="3545" w:type="dxa"/>
            <w:shd w:val="clear" w:color="auto" w:fill="FFFFFF" w:themeFill="background1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722814" w:rsidRPr="001A43D8" w:rsidRDefault="00171521" w:rsidP="0012771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kern w:val="24"/>
                <w:lang w:val="en-US"/>
              </w:rPr>
            </w:pP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Internet coverage in rural area</w:t>
            </w:r>
          </w:p>
        </w:tc>
        <w:tc>
          <w:tcPr>
            <w:tcW w:w="5668" w:type="dxa"/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722814" w:rsidRPr="001A43D8" w:rsidRDefault="00F77257" w:rsidP="00F7725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kern w:val="24"/>
                <w:lang w:val="en-US"/>
              </w:rPr>
            </w:pP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Furnishing the fixed network of 207 rural </w:t>
            </w:r>
            <w:r w:rsidR="004B7258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localities</w:t>
            </w: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  with the necessary equipments to provide Internet service via ADSL technology</w:t>
            </w:r>
          </w:p>
        </w:tc>
      </w:tr>
      <w:tr w:rsidR="00722814" w:rsidRPr="00487E66" w:rsidTr="009F57F6">
        <w:trPr>
          <w:trHeight w:val="866"/>
        </w:trPr>
        <w:tc>
          <w:tcPr>
            <w:tcW w:w="3545" w:type="dxa"/>
            <w:shd w:val="clear" w:color="auto" w:fill="FFFFFF" w:themeFill="background1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722814" w:rsidRPr="001A43D8" w:rsidRDefault="00795E68" w:rsidP="00F7725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kern w:val="24"/>
                <w:lang w:val="en-US"/>
              </w:rPr>
            </w:pP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Extension of the GSM cover</w:t>
            </w:r>
            <w:r w:rsidR="00F77257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age</w:t>
            </w: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 to remote areas</w:t>
            </w:r>
            <w:r w:rsidR="00F77257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 : </w:t>
            </w: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br/>
              <w:t xml:space="preserve">Installation of </w:t>
            </w:r>
            <w:r w:rsidR="00035A6C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Computer Access Centres </w:t>
            </w: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(CAC)</w:t>
            </w:r>
          </w:p>
        </w:tc>
        <w:tc>
          <w:tcPr>
            <w:tcW w:w="5668" w:type="dxa"/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F77257" w:rsidRPr="001A43D8" w:rsidRDefault="00F77257" w:rsidP="00F7725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kern w:val="24"/>
                <w:lang w:val="en-US"/>
              </w:rPr>
            </w:pP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Coverage of  184 rural </w:t>
            </w:r>
            <w:r w:rsidR="004B7258"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>localities</w:t>
            </w:r>
            <w:r w:rsidRPr="001A43D8">
              <w:rPr>
                <w:rFonts w:asciiTheme="minorBidi" w:hAnsiTheme="minorBidi" w:cstheme="minorBidi"/>
                <w:kern w:val="24"/>
                <w:sz w:val="22"/>
                <w:szCs w:val="22"/>
                <w:lang w:val="en-US"/>
              </w:rPr>
              <w:t xml:space="preserve">  with GSM technology and VSAT</w:t>
            </w:r>
          </w:p>
          <w:p w:rsidR="00722814" w:rsidRPr="001A43D8" w:rsidRDefault="00722814" w:rsidP="0012771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kern w:val="24"/>
                <w:lang w:val="en-US"/>
              </w:rPr>
            </w:pPr>
          </w:p>
        </w:tc>
      </w:tr>
    </w:tbl>
    <w:p w:rsidR="004B1486" w:rsidRPr="00335977" w:rsidRDefault="004B1486" w:rsidP="004B1486">
      <w:pPr>
        <w:rPr>
          <w:rFonts w:ascii="Arial" w:hAnsi="Arial" w:cs="Arial"/>
          <w:sz w:val="22"/>
          <w:szCs w:val="22"/>
          <w:lang w:val="en-US"/>
        </w:rPr>
      </w:pPr>
    </w:p>
    <w:p w:rsidR="004B1486" w:rsidRPr="00335977" w:rsidRDefault="009B05AB" w:rsidP="0060493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>In 2007</w:t>
      </w:r>
      <w:r w:rsidR="001A43D8">
        <w:rPr>
          <w:rFonts w:ascii="Arial" w:hAnsi="Arial" w:cs="Arial"/>
          <w:sz w:val="22"/>
          <w:szCs w:val="22"/>
          <w:lang w:val="en-US"/>
        </w:rPr>
        <w:t>,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and in order to have the global information about not covered rural localities, the CGSUT required the census of all rural </w:t>
      </w:r>
      <w:r w:rsidR="004B7258">
        <w:rPr>
          <w:rFonts w:ascii="Arial" w:hAnsi="Arial" w:cs="Arial"/>
          <w:sz w:val="22"/>
          <w:szCs w:val="22"/>
          <w:lang w:val="en-US"/>
        </w:rPr>
        <w:t>localities</w:t>
      </w:r>
      <w:r w:rsidR="00604935">
        <w:rPr>
          <w:rFonts w:ascii="Arial" w:hAnsi="Arial" w:cs="Arial"/>
          <w:sz w:val="22"/>
          <w:szCs w:val="22"/>
          <w:lang w:val="en-US"/>
        </w:rPr>
        <w:t>/rural villages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that were not covered</w:t>
      </w:r>
      <w:r w:rsidR="00604935">
        <w:rPr>
          <w:rFonts w:ascii="Arial" w:hAnsi="Arial" w:cs="Arial"/>
          <w:sz w:val="22"/>
          <w:szCs w:val="22"/>
          <w:lang w:val="en-US"/>
        </w:rPr>
        <w:t xml:space="preserve"> by telecommunication services (voice and data)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</w:t>
      </w:r>
      <w:r w:rsidR="001A43D8">
        <w:rPr>
          <w:rFonts w:ascii="Arial" w:hAnsi="Arial" w:cs="Arial"/>
          <w:sz w:val="22"/>
          <w:szCs w:val="22"/>
          <w:lang w:val="en-US"/>
        </w:rPr>
        <w:t xml:space="preserve">, called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"white areas", and decided to </w:t>
      </w:r>
      <w:r w:rsidR="00604935">
        <w:rPr>
          <w:rFonts w:ascii="Arial" w:hAnsi="Arial" w:cs="Arial"/>
          <w:sz w:val="22"/>
          <w:szCs w:val="22"/>
          <w:lang w:val="en-US"/>
        </w:rPr>
        <w:t>launch a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consultation with all existing </w:t>
      </w:r>
      <w:r w:rsidR="001A43D8">
        <w:rPr>
          <w:rFonts w:ascii="Arial" w:hAnsi="Arial" w:cs="Arial"/>
          <w:sz w:val="22"/>
          <w:szCs w:val="22"/>
          <w:lang w:val="en-US"/>
        </w:rPr>
        <w:t>operators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, in order to ensure coverage of </w:t>
      </w:r>
      <w:r w:rsidR="001A43D8">
        <w:rPr>
          <w:rFonts w:ascii="Arial" w:hAnsi="Arial" w:cs="Arial"/>
          <w:sz w:val="22"/>
          <w:szCs w:val="22"/>
          <w:lang w:val="en-US"/>
        </w:rPr>
        <w:t>these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locations.</w:t>
      </w:r>
    </w:p>
    <w:p w:rsidR="004B1486" w:rsidRPr="00335977" w:rsidRDefault="009B05AB" w:rsidP="00604935">
      <w:pPr>
        <w:jc w:val="both"/>
        <w:rPr>
          <w:rFonts w:ascii="Arial" w:hAnsi="Arial" w:cs="Arial"/>
          <w:sz w:val="22"/>
          <w:szCs w:val="22"/>
          <w:rtl/>
          <w:lang w:val="en-US" w:bidi="ar-MA"/>
        </w:rPr>
      </w:pPr>
      <w:r w:rsidRPr="00335977">
        <w:rPr>
          <w:rFonts w:ascii="Arial" w:hAnsi="Arial" w:cs="Arial"/>
          <w:sz w:val="22"/>
          <w:szCs w:val="22"/>
          <w:lang w:val="en-US"/>
        </w:rPr>
        <w:lastRenderedPageBreak/>
        <w:t xml:space="preserve">Therefore, the census </w:t>
      </w:r>
      <w:r w:rsidR="00604935">
        <w:rPr>
          <w:rFonts w:ascii="Arial" w:hAnsi="Arial" w:cs="Arial"/>
          <w:sz w:val="22"/>
          <w:szCs w:val="22"/>
          <w:lang w:val="en-US"/>
        </w:rPr>
        <w:t xml:space="preserve">identified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9263 </w:t>
      </w:r>
      <w:r w:rsidR="00604935">
        <w:rPr>
          <w:rFonts w:ascii="Arial" w:hAnsi="Arial" w:cs="Arial"/>
          <w:sz w:val="22"/>
          <w:szCs w:val="22"/>
          <w:lang w:val="en-US"/>
        </w:rPr>
        <w:t xml:space="preserve">rural localities/rural village </w:t>
      </w:r>
      <w:r w:rsidR="00281AA8" w:rsidRPr="00335977">
        <w:rPr>
          <w:rFonts w:ascii="Arial" w:hAnsi="Arial" w:cs="Arial"/>
          <w:sz w:val="22"/>
          <w:szCs w:val="22"/>
          <w:lang w:val="en-US"/>
        </w:rPr>
        <w:t xml:space="preserve">not 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covered </w:t>
      </w:r>
      <w:r w:rsidR="00604935">
        <w:rPr>
          <w:rFonts w:ascii="Arial" w:hAnsi="Arial" w:cs="Arial"/>
          <w:sz w:val="22"/>
          <w:szCs w:val="22"/>
          <w:lang w:val="en-US"/>
        </w:rPr>
        <w:t>by telecommunication services</w:t>
      </w:r>
      <w:r w:rsidR="00246DD0" w:rsidRPr="00335977">
        <w:rPr>
          <w:rFonts w:ascii="Arial" w:hAnsi="Arial" w:cs="Arial"/>
          <w:sz w:val="22"/>
          <w:szCs w:val="22"/>
          <w:lang w:val="en-US"/>
        </w:rPr>
        <w:t xml:space="preserve">. A </w:t>
      </w:r>
      <w:r w:rsidR="001A43D8" w:rsidRPr="00335977">
        <w:rPr>
          <w:rFonts w:ascii="Arial" w:hAnsi="Arial" w:cs="Arial"/>
          <w:sz w:val="22"/>
          <w:szCs w:val="22"/>
          <w:lang w:val="en-US"/>
        </w:rPr>
        <w:t>program</w:t>
      </w:r>
      <w:r w:rsidR="00246DD0" w:rsidRPr="00335977">
        <w:rPr>
          <w:rFonts w:ascii="Arial" w:hAnsi="Arial" w:cs="Arial"/>
          <w:sz w:val="22"/>
          <w:szCs w:val="22"/>
          <w:lang w:val="en-US"/>
        </w:rPr>
        <w:t xml:space="preserve"> has been defined to cover these areas and </w:t>
      </w:r>
      <w:r w:rsidRPr="00335977">
        <w:rPr>
          <w:rFonts w:ascii="Arial" w:hAnsi="Arial" w:cs="Arial"/>
          <w:sz w:val="22"/>
          <w:szCs w:val="22"/>
          <w:lang w:val="en-US"/>
        </w:rPr>
        <w:t>was named "PACT</w:t>
      </w:r>
      <w:r w:rsidR="00246DD0" w:rsidRPr="00335977">
        <w:rPr>
          <w:rFonts w:ascii="Arial" w:hAnsi="Arial" w:cs="Arial"/>
          <w:sz w:val="22"/>
          <w:szCs w:val="22"/>
          <w:lang w:val="en-US"/>
        </w:rPr>
        <w:t xml:space="preserve">E </w:t>
      </w:r>
      <w:r w:rsidRPr="00335977">
        <w:rPr>
          <w:rFonts w:ascii="Arial" w:hAnsi="Arial" w:cs="Arial"/>
          <w:sz w:val="22"/>
          <w:szCs w:val="22"/>
          <w:lang w:val="en-US"/>
        </w:rPr>
        <w:t>" program.</w:t>
      </w:r>
      <w:r w:rsidR="004B1486" w:rsidRPr="00335977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4B1486" w:rsidRPr="00335977" w:rsidRDefault="004B1486" w:rsidP="004B148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B1486" w:rsidRPr="00335977" w:rsidRDefault="00246DD0" w:rsidP="0060493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 xml:space="preserve">PACT program </w:t>
      </w:r>
      <w:r w:rsidR="00604935">
        <w:rPr>
          <w:rFonts w:ascii="Arial" w:hAnsi="Arial" w:cs="Arial"/>
          <w:sz w:val="22"/>
          <w:szCs w:val="22"/>
          <w:lang w:val="en-US"/>
        </w:rPr>
        <w:t>was running with the participation of operators acting in fixed, mobile and Vsat telephony markets</w:t>
      </w:r>
      <w:r w:rsidRPr="00335977">
        <w:rPr>
          <w:rFonts w:ascii="Arial" w:hAnsi="Arial" w:cs="Arial"/>
          <w:sz w:val="22"/>
          <w:szCs w:val="22"/>
          <w:lang w:val="en-US"/>
        </w:rPr>
        <w:t>.</w:t>
      </w:r>
    </w:p>
    <w:p w:rsidR="004B1486" w:rsidRPr="00335977" w:rsidRDefault="004B1486" w:rsidP="004B148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5250C" w:rsidRPr="00335977" w:rsidRDefault="00246DD0" w:rsidP="0072281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35977">
        <w:rPr>
          <w:rFonts w:ascii="Arial" w:hAnsi="Arial" w:cs="Arial"/>
          <w:sz w:val="22"/>
          <w:szCs w:val="22"/>
          <w:lang w:val="en-US"/>
        </w:rPr>
        <w:t>The state of progress of « PACTE » program at 31</w:t>
      </w:r>
      <w:r w:rsidRPr="00335977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Pr="00335977">
        <w:rPr>
          <w:rFonts w:ascii="Arial" w:hAnsi="Arial" w:cs="Arial"/>
          <w:sz w:val="22"/>
          <w:szCs w:val="22"/>
          <w:lang w:val="en-US"/>
        </w:rPr>
        <w:t xml:space="preserve"> December 2013 is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25"/>
      </w:tblGrid>
      <w:tr w:rsidR="004B1486" w:rsidRPr="00335977" w:rsidTr="00127714">
        <w:tc>
          <w:tcPr>
            <w:tcW w:w="6487" w:type="dxa"/>
            <w:shd w:val="clear" w:color="auto" w:fill="DBE5F1"/>
          </w:tcPr>
          <w:p w:rsidR="004B1486" w:rsidRPr="00335977" w:rsidRDefault="004B1486" w:rsidP="009F57F6">
            <w:pPr>
              <w:jc w:val="center"/>
              <w:rPr>
                <w:rFonts w:ascii="Arial" w:hAnsi="Arial" w:cs="Arial"/>
                <w:b/>
                <w:bCs/>
                <w:color w:val="000099"/>
                <w:kern w:val="24"/>
                <w:sz w:val="20"/>
                <w:szCs w:val="20"/>
                <w:lang w:val="en-US"/>
              </w:rPr>
            </w:pPr>
            <w:r w:rsidRPr="00335977">
              <w:rPr>
                <w:rFonts w:ascii="Arial" w:hAnsi="Arial" w:cs="Arial"/>
                <w:b/>
                <w:bCs/>
                <w:color w:val="000099"/>
                <w:kern w:val="24"/>
                <w:sz w:val="20"/>
                <w:szCs w:val="20"/>
                <w:lang w:val="en-US"/>
              </w:rPr>
              <w:t xml:space="preserve">Items </w:t>
            </w:r>
          </w:p>
        </w:tc>
        <w:tc>
          <w:tcPr>
            <w:tcW w:w="2725" w:type="dxa"/>
            <w:shd w:val="clear" w:color="auto" w:fill="DBE5F1"/>
          </w:tcPr>
          <w:p w:rsidR="004B1486" w:rsidRPr="00335977" w:rsidRDefault="004B1486" w:rsidP="009F57F6">
            <w:pPr>
              <w:jc w:val="center"/>
              <w:rPr>
                <w:rFonts w:ascii="Arial" w:hAnsi="Arial" w:cs="Arial"/>
                <w:b/>
                <w:bCs/>
                <w:color w:val="000099"/>
                <w:kern w:val="24"/>
                <w:sz w:val="20"/>
                <w:szCs w:val="20"/>
                <w:lang w:val="en-US"/>
              </w:rPr>
            </w:pPr>
            <w:r w:rsidRPr="00335977">
              <w:rPr>
                <w:rFonts w:ascii="Arial" w:hAnsi="Arial" w:cs="Arial"/>
                <w:b/>
                <w:bCs/>
                <w:color w:val="000099"/>
                <w:kern w:val="24"/>
                <w:sz w:val="20"/>
                <w:szCs w:val="20"/>
                <w:lang w:val="en-US"/>
              </w:rPr>
              <w:t>%</w:t>
            </w:r>
          </w:p>
        </w:tc>
      </w:tr>
      <w:tr w:rsidR="004B1486" w:rsidRPr="00335977" w:rsidTr="00127714">
        <w:tc>
          <w:tcPr>
            <w:tcW w:w="6487" w:type="dxa"/>
            <w:shd w:val="clear" w:color="auto" w:fill="auto"/>
          </w:tcPr>
          <w:p w:rsidR="004B1486" w:rsidRPr="00335977" w:rsidRDefault="00246DD0" w:rsidP="00127714">
            <w:pPr>
              <w:jc w:val="both"/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</w:pPr>
            <w:r w:rsidRPr="00335977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>Covered localities</w:t>
            </w:r>
            <w:r w:rsidR="00604935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 xml:space="preserve"> (rural villages)</w:t>
            </w:r>
          </w:p>
        </w:tc>
        <w:tc>
          <w:tcPr>
            <w:tcW w:w="2725" w:type="dxa"/>
            <w:shd w:val="clear" w:color="auto" w:fill="auto"/>
          </w:tcPr>
          <w:p w:rsidR="004B1486" w:rsidRPr="00335977" w:rsidRDefault="005325BA" w:rsidP="00127714">
            <w:pPr>
              <w:jc w:val="right"/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</w:pPr>
            <w:r w:rsidRPr="00335977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>90</w:t>
            </w:r>
            <w:r w:rsidR="004B1486" w:rsidRPr="00335977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 xml:space="preserve">,5 </w:t>
            </w:r>
          </w:p>
        </w:tc>
      </w:tr>
      <w:tr w:rsidR="004B1486" w:rsidRPr="00335977" w:rsidTr="00127714">
        <w:tc>
          <w:tcPr>
            <w:tcW w:w="6487" w:type="dxa"/>
            <w:shd w:val="clear" w:color="auto" w:fill="auto"/>
          </w:tcPr>
          <w:p w:rsidR="004B1486" w:rsidRPr="00335977" w:rsidRDefault="004B1486" w:rsidP="00246DD0">
            <w:pPr>
              <w:jc w:val="both"/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</w:pPr>
            <w:r w:rsidRPr="00335977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>Localit</w:t>
            </w:r>
            <w:r w:rsidR="00246DD0" w:rsidRPr="00335977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>ies in the process of covering</w:t>
            </w:r>
          </w:p>
        </w:tc>
        <w:tc>
          <w:tcPr>
            <w:tcW w:w="2725" w:type="dxa"/>
            <w:shd w:val="clear" w:color="auto" w:fill="auto"/>
          </w:tcPr>
          <w:p w:rsidR="004B1486" w:rsidRPr="00335977" w:rsidRDefault="005325BA" w:rsidP="00127714">
            <w:pPr>
              <w:jc w:val="right"/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</w:pPr>
            <w:r w:rsidRPr="00335977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>7</w:t>
            </w:r>
            <w:r w:rsidR="004B1486" w:rsidRPr="00335977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 xml:space="preserve">,4 </w:t>
            </w:r>
          </w:p>
        </w:tc>
      </w:tr>
      <w:tr w:rsidR="004B1486" w:rsidRPr="00335977" w:rsidTr="00127714">
        <w:tc>
          <w:tcPr>
            <w:tcW w:w="6487" w:type="dxa"/>
            <w:shd w:val="clear" w:color="auto" w:fill="auto"/>
          </w:tcPr>
          <w:p w:rsidR="004B1486" w:rsidRPr="00335977" w:rsidRDefault="00050925" w:rsidP="00970EAA">
            <w:pPr>
              <w:jc w:val="both"/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</w:pPr>
            <w:r w:rsidRPr="00335977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 xml:space="preserve">Localities </w:t>
            </w:r>
            <w:r w:rsidR="00970EAA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 xml:space="preserve">with </w:t>
            </w:r>
            <w:r w:rsidRPr="00335977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 xml:space="preserve">electrification </w:t>
            </w:r>
            <w:r w:rsidR="00970EAA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 xml:space="preserve">issues </w:t>
            </w:r>
            <w:r w:rsidR="004B1486" w:rsidRPr="00335977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</w:tcPr>
          <w:p w:rsidR="004B1486" w:rsidRPr="00335977" w:rsidRDefault="005325BA" w:rsidP="00127714">
            <w:pPr>
              <w:jc w:val="right"/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</w:pPr>
            <w:r w:rsidRPr="00335977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>0,9</w:t>
            </w:r>
          </w:p>
        </w:tc>
      </w:tr>
      <w:tr w:rsidR="004B1486" w:rsidRPr="00335977" w:rsidTr="00127714">
        <w:tc>
          <w:tcPr>
            <w:tcW w:w="6487" w:type="dxa"/>
            <w:shd w:val="clear" w:color="auto" w:fill="auto"/>
          </w:tcPr>
          <w:p w:rsidR="004B1486" w:rsidRPr="00335977" w:rsidRDefault="00050925" w:rsidP="00970EAA">
            <w:pPr>
              <w:jc w:val="both"/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</w:pPr>
            <w:r w:rsidRPr="00335977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 xml:space="preserve">Localities </w:t>
            </w:r>
            <w:r w:rsidR="00970EAA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 xml:space="preserve">with </w:t>
            </w:r>
            <w:r w:rsidRPr="00335977">
              <w:rPr>
                <w:rFonts w:asciiTheme="minorBidi" w:hAnsiTheme="minorBidi" w:cstheme="minorBidi"/>
                <w:color w:val="000099"/>
                <w:kern w:val="24"/>
                <w:sz w:val="22"/>
                <w:szCs w:val="22"/>
                <w:lang w:val="en-US"/>
              </w:rPr>
              <w:t xml:space="preserve">land acquisition </w:t>
            </w:r>
            <w:r w:rsidR="00970EAA">
              <w:rPr>
                <w:rFonts w:asciiTheme="minorBidi" w:hAnsiTheme="minorBidi" w:cstheme="minorBidi"/>
                <w:color w:val="000099"/>
                <w:kern w:val="24"/>
                <w:sz w:val="22"/>
                <w:szCs w:val="22"/>
                <w:lang w:val="en-US"/>
              </w:rPr>
              <w:t xml:space="preserve">issues </w:t>
            </w:r>
          </w:p>
        </w:tc>
        <w:tc>
          <w:tcPr>
            <w:tcW w:w="2725" w:type="dxa"/>
            <w:shd w:val="clear" w:color="auto" w:fill="auto"/>
          </w:tcPr>
          <w:p w:rsidR="004B1486" w:rsidRPr="00335977" w:rsidRDefault="005325BA" w:rsidP="00127714">
            <w:pPr>
              <w:jc w:val="right"/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</w:pPr>
            <w:r w:rsidRPr="00335977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>1,0</w:t>
            </w:r>
          </w:p>
        </w:tc>
      </w:tr>
      <w:tr w:rsidR="004B1486" w:rsidRPr="00335977" w:rsidTr="00127714">
        <w:tc>
          <w:tcPr>
            <w:tcW w:w="6487" w:type="dxa"/>
            <w:shd w:val="clear" w:color="auto" w:fill="auto"/>
          </w:tcPr>
          <w:p w:rsidR="004B1486" w:rsidRPr="00335977" w:rsidRDefault="00050925" w:rsidP="00050925">
            <w:pPr>
              <w:jc w:val="both"/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</w:pPr>
            <w:r w:rsidRPr="00335977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>Localities with operational difficulties for its coverage</w:t>
            </w:r>
          </w:p>
        </w:tc>
        <w:tc>
          <w:tcPr>
            <w:tcW w:w="2725" w:type="dxa"/>
            <w:shd w:val="clear" w:color="auto" w:fill="auto"/>
          </w:tcPr>
          <w:p w:rsidR="004B1486" w:rsidRPr="00335977" w:rsidRDefault="004B1486" w:rsidP="00127714">
            <w:pPr>
              <w:jc w:val="right"/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</w:pPr>
            <w:r w:rsidRPr="00335977">
              <w:rPr>
                <w:rFonts w:ascii="Arial" w:hAnsi="Arial" w:cs="Arial"/>
                <w:color w:val="000099"/>
                <w:kern w:val="24"/>
                <w:sz w:val="20"/>
                <w:szCs w:val="20"/>
                <w:lang w:val="en-US"/>
              </w:rPr>
              <w:t>0,2</w:t>
            </w:r>
          </w:p>
        </w:tc>
      </w:tr>
      <w:tr w:rsidR="004B1486" w:rsidRPr="00487E66" w:rsidTr="00127714">
        <w:tc>
          <w:tcPr>
            <w:tcW w:w="9212" w:type="dxa"/>
            <w:gridSpan w:val="2"/>
            <w:shd w:val="clear" w:color="auto" w:fill="DBE5F1"/>
          </w:tcPr>
          <w:p w:rsidR="004B1486" w:rsidRPr="00335977" w:rsidRDefault="00050925" w:rsidP="00970EAA">
            <w:pPr>
              <w:jc w:val="center"/>
              <w:rPr>
                <w:rFonts w:ascii="Arial" w:hAnsi="Arial" w:cs="Arial"/>
                <w:b/>
                <w:bCs/>
                <w:color w:val="000099"/>
                <w:kern w:val="24"/>
                <w:sz w:val="20"/>
                <w:szCs w:val="20"/>
                <w:lang w:val="en-US"/>
              </w:rPr>
            </w:pPr>
            <w:r w:rsidRPr="00335977">
              <w:rPr>
                <w:rFonts w:ascii="Arial" w:hAnsi="Arial" w:cs="Arial"/>
                <w:b/>
                <w:bCs/>
                <w:color w:val="000099"/>
                <w:kern w:val="24"/>
                <w:sz w:val="20"/>
                <w:szCs w:val="20"/>
                <w:lang w:val="en-US"/>
              </w:rPr>
              <w:t>Offered services</w:t>
            </w:r>
            <w:r w:rsidR="00970EAA">
              <w:rPr>
                <w:rFonts w:ascii="Arial" w:hAnsi="Arial" w:cs="Arial"/>
                <w:b/>
                <w:bCs/>
                <w:color w:val="000099"/>
                <w:kern w:val="24"/>
                <w:sz w:val="20"/>
                <w:szCs w:val="20"/>
                <w:lang w:val="en-US"/>
              </w:rPr>
              <w:t xml:space="preserve"> are using </w:t>
            </w:r>
            <w:r w:rsidR="004B1486" w:rsidRPr="00335977">
              <w:rPr>
                <w:rFonts w:ascii="Arial" w:hAnsi="Arial" w:cs="Arial"/>
                <w:b/>
                <w:bCs/>
                <w:color w:val="000099"/>
                <w:kern w:val="24"/>
                <w:sz w:val="20"/>
                <w:szCs w:val="20"/>
                <w:lang w:val="en-US"/>
              </w:rPr>
              <w:t>GSM (2G</w:t>
            </w:r>
            <w:r w:rsidR="00970EAA">
              <w:rPr>
                <w:rFonts w:ascii="Arial" w:hAnsi="Arial" w:cs="Arial"/>
                <w:b/>
                <w:bCs/>
                <w:color w:val="000099"/>
                <w:kern w:val="24"/>
                <w:sz w:val="20"/>
                <w:szCs w:val="20"/>
                <w:lang w:val="en-US"/>
              </w:rPr>
              <w:t xml:space="preserve">) EDGE, </w:t>
            </w:r>
            <w:r w:rsidR="004B1486" w:rsidRPr="00335977">
              <w:rPr>
                <w:rFonts w:ascii="Arial" w:hAnsi="Arial" w:cs="Arial"/>
                <w:b/>
                <w:bCs/>
                <w:color w:val="000099"/>
                <w:kern w:val="24"/>
                <w:sz w:val="20"/>
                <w:szCs w:val="20"/>
                <w:lang w:val="en-US"/>
              </w:rPr>
              <w:t xml:space="preserve"> 3G, </w:t>
            </w:r>
            <w:r w:rsidR="00970EAA">
              <w:rPr>
                <w:rFonts w:ascii="Arial" w:hAnsi="Arial" w:cs="Arial"/>
                <w:b/>
                <w:bCs/>
                <w:color w:val="000099"/>
                <w:kern w:val="24"/>
                <w:sz w:val="20"/>
                <w:szCs w:val="20"/>
                <w:lang w:val="en-US"/>
              </w:rPr>
              <w:t>and Vsat (for Community access Centers)</w:t>
            </w:r>
          </w:p>
        </w:tc>
      </w:tr>
    </w:tbl>
    <w:p w:rsidR="004B1486" w:rsidRPr="00335977" w:rsidRDefault="004B1486" w:rsidP="004B148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5250C" w:rsidRPr="00335977" w:rsidRDefault="00050925" w:rsidP="00050925">
      <w:pPr>
        <w:jc w:val="both"/>
        <w:rPr>
          <w:rFonts w:ascii="Arial" w:hAnsi="Arial" w:cs="Arial"/>
          <w:sz w:val="20"/>
          <w:szCs w:val="20"/>
          <w:lang w:val="en-US"/>
        </w:rPr>
      </w:pP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The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implementation of the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PACTE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program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,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expected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during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2014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, will allow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all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populated rural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areas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of the Kingdom,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to be provided by a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335977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basic telecommunications service</w:t>
      </w:r>
      <w:r w:rsidRPr="00335977">
        <w:rPr>
          <w:rFonts w:ascii="Arial" w:hAnsi="Arial" w:cs="Arial"/>
          <w:color w:val="222222"/>
          <w:sz w:val="22"/>
          <w:szCs w:val="22"/>
          <w:lang w:val="en-US"/>
        </w:rPr>
        <w:t>.</w:t>
      </w:r>
    </w:p>
    <w:sectPr w:rsidR="00F5250C" w:rsidRPr="00335977" w:rsidSect="0065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11" w:rsidRDefault="00784011" w:rsidP="009B05AB">
      <w:r>
        <w:separator/>
      </w:r>
    </w:p>
  </w:endnote>
  <w:endnote w:type="continuationSeparator" w:id="0">
    <w:p w:rsidR="00784011" w:rsidRDefault="00784011" w:rsidP="009B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11" w:rsidRDefault="00784011" w:rsidP="009B05AB">
      <w:r>
        <w:separator/>
      </w:r>
    </w:p>
  </w:footnote>
  <w:footnote w:type="continuationSeparator" w:id="0">
    <w:p w:rsidR="00784011" w:rsidRDefault="00784011" w:rsidP="009B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4011"/>
    <w:multiLevelType w:val="hybridMultilevel"/>
    <w:tmpl w:val="E67E0A02"/>
    <w:lvl w:ilvl="0" w:tplc="607E56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6A21CF"/>
    <w:multiLevelType w:val="hybridMultilevel"/>
    <w:tmpl w:val="578E44B2"/>
    <w:lvl w:ilvl="0" w:tplc="33F0FF20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26A9B"/>
    <w:multiLevelType w:val="hybridMultilevel"/>
    <w:tmpl w:val="F85C7F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20B8F"/>
    <w:multiLevelType w:val="hybridMultilevel"/>
    <w:tmpl w:val="211202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033D0"/>
    <w:multiLevelType w:val="hybridMultilevel"/>
    <w:tmpl w:val="D8803116"/>
    <w:lvl w:ilvl="0" w:tplc="732E37F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u w:color="0F243E" w:themeColor="text2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52BF2"/>
    <w:multiLevelType w:val="hybridMultilevel"/>
    <w:tmpl w:val="74AA33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86"/>
    <w:rsid w:val="000048C7"/>
    <w:rsid w:val="000203FC"/>
    <w:rsid w:val="000257B9"/>
    <w:rsid w:val="00035A6C"/>
    <w:rsid w:val="00050925"/>
    <w:rsid w:val="00054FD9"/>
    <w:rsid w:val="000810BD"/>
    <w:rsid w:val="000B0A14"/>
    <w:rsid w:val="00127714"/>
    <w:rsid w:val="00171521"/>
    <w:rsid w:val="001A43D8"/>
    <w:rsid w:val="001D323F"/>
    <w:rsid w:val="00246DD0"/>
    <w:rsid w:val="00281AA8"/>
    <w:rsid w:val="002928AB"/>
    <w:rsid w:val="00335977"/>
    <w:rsid w:val="003755DA"/>
    <w:rsid w:val="003905C1"/>
    <w:rsid w:val="0043157C"/>
    <w:rsid w:val="00437CDA"/>
    <w:rsid w:val="00487E66"/>
    <w:rsid w:val="004B1486"/>
    <w:rsid w:val="004B6392"/>
    <w:rsid w:val="004B7258"/>
    <w:rsid w:val="0051725C"/>
    <w:rsid w:val="005325BA"/>
    <w:rsid w:val="005543AA"/>
    <w:rsid w:val="005D5AB0"/>
    <w:rsid w:val="00604935"/>
    <w:rsid w:val="00647CA3"/>
    <w:rsid w:val="00651449"/>
    <w:rsid w:val="00654B5D"/>
    <w:rsid w:val="006A5F16"/>
    <w:rsid w:val="006B1384"/>
    <w:rsid w:val="00722814"/>
    <w:rsid w:val="00784011"/>
    <w:rsid w:val="00795E68"/>
    <w:rsid w:val="008200B3"/>
    <w:rsid w:val="00866A32"/>
    <w:rsid w:val="008A3395"/>
    <w:rsid w:val="00970EAA"/>
    <w:rsid w:val="009B05AB"/>
    <w:rsid w:val="009F57F6"/>
    <w:rsid w:val="00A024DA"/>
    <w:rsid w:val="00A34AD8"/>
    <w:rsid w:val="00A40DE5"/>
    <w:rsid w:val="00A62B9C"/>
    <w:rsid w:val="00A83094"/>
    <w:rsid w:val="00AD6B4C"/>
    <w:rsid w:val="00B32823"/>
    <w:rsid w:val="00B61AC1"/>
    <w:rsid w:val="00BB274F"/>
    <w:rsid w:val="00BF221B"/>
    <w:rsid w:val="00C12A35"/>
    <w:rsid w:val="00C263C4"/>
    <w:rsid w:val="00C27C98"/>
    <w:rsid w:val="00D33B72"/>
    <w:rsid w:val="00E12C94"/>
    <w:rsid w:val="00E43481"/>
    <w:rsid w:val="00E64036"/>
    <w:rsid w:val="00F27406"/>
    <w:rsid w:val="00F46BB0"/>
    <w:rsid w:val="00F5250C"/>
    <w:rsid w:val="00F65AC8"/>
    <w:rsid w:val="00F77257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">
    <w:name w:val="Car"/>
    <w:basedOn w:val="Normal"/>
    <w:rsid w:val="004B14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4B148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22814"/>
    <w:pPr>
      <w:ind w:left="720"/>
      <w:contextualSpacing/>
    </w:pPr>
  </w:style>
  <w:style w:type="character" w:customStyle="1" w:styleId="hps">
    <w:name w:val="hps"/>
    <w:basedOn w:val="DefaultParagraphFont"/>
    <w:rsid w:val="000203FC"/>
  </w:style>
  <w:style w:type="character" w:customStyle="1" w:styleId="longtext">
    <w:name w:val="long_text"/>
    <w:basedOn w:val="DefaultParagraphFont"/>
    <w:rsid w:val="00E43481"/>
  </w:style>
  <w:style w:type="paragraph" w:styleId="Header">
    <w:name w:val="header"/>
    <w:basedOn w:val="Normal"/>
    <w:link w:val="HeaderChar"/>
    <w:uiPriority w:val="99"/>
    <w:semiHidden/>
    <w:unhideWhenUsed/>
    <w:rsid w:val="009B05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5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semiHidden/>
    <w:unhideWhenUsed/>
    <w:rsid w:val="009B05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5A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">
    <w:name w:val="Car"/>
    <w:basedOn w:val="Normal"/>
    <w:rsid w:val="004B14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4B148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22814"/>
    <w:pPr>
      <w:ind w:left="720"/>
      <w:contextualSpacing/>
    </w:pPr>
  </w:style>
  <w:style w:type="character" w:customStyle="1" w:styleId="hps">
    <w:name w:val="hps"/>
    <w:basedOn w:val="DefaultParagraphFont"/>
    <w:rsid w:val="000203FC"/>
  </w:style>
  <w:style w:type="character" w:customStyle="1" w:styleId="longtext">
    <w:name w:val="long_text"/>
    <w:basedOn w:val="DefaultParagraphFont"/>
    <w:rsid w:val="00E43481"/>
  </w:style>
  <w:style w:type="paragraph" w:styleId="Header">
    <w:name w:val="header"/>
    <w:basedOn w:val="Normal"/>
    <w:link w:val="HeaderChar"/>
    <w:uiPriority w:val="99"/>
    <w:semiHidden/>
    <w:unhideWhenUsed/>
    <w:rsid w:val="009B05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5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semiHidden/>
    <w:unhideWhenUsed/>
    <w:rsid w:val="009B05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5A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6941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2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175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9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68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2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57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32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1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5919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64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911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14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60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1444</Words>
  <Characters>8233</Characters>
  <Application>Microsoft Office Word</Application>
  <DocSecurity>4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aatouf</dc:creator>
  <cp:lastModifiedBy>unknown</cp:lastModifiedBy>
  <cp:revision>2</cp:revision>
  <dcterms:created xsi:type="dcterms:W3CDTF">2014-02-17T09:20:00Z</dcterms:created>
  <dcterms:modified xsi:type="dcterms:W3CDTF">2014-02-17T09:20:00Z</dcterms:modified>
</cp:coreProperties>
</file>