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bidiVisual/>
        <w:tblW w:w="5017" w:type="pct"/>
        <w:tblLayout w:type="fixed"/>
        <w:tblLook w:val="0000" w:firstRow="0" w:lastRow="0" w:firstColumn="0" w:lastColumn="0" w:noHBand="0" w:noVBand="0"/>
      </w:tblPr>
      <w:tblGrid>
        <w:gridCol w:w="6619"/>
        <w:gridCol w:w="3053"/>
      </w:tblGrid>
      <w:tr w:rsidR="009F279B" w:rsidRPr="009F279B" w:rsidTr="00400692">
        <w:trPr>
          <w:cantSplit/>
          <w:trHeight w:val="20"/>
        </w:trPr>
        <w:tc>
          <w:tcPr>
            <w:tcW w:w="6619" w:type="dxa"/>
          </w:tcPr>
          <w:p w:rsidR="009F279B" w:rsidRPr="009F279B" w:rsidRDefault="009F279B" w:rsidP="00400692">
            <w:pPr>
              <w:jc w:val="left"/>
              <w:rPr>
                <w:rFonts w:ascii="Verdana Bold" w:hAnsi="Verdana Bold" w:hint="eastAsia"/>
                <w:sz w:val="27"/>
                <w:szCs w:val="40"/>
                <w:rtl/>
              </w:rPr>
            </w:pPr>
            <w:r w:rsidRPr="00202773">
              <w:rPr>
                <w:b/>
                <w:bCs/>
                <w:w w:val="125"/>
                <w:sz w:val="28"/>
                <w:szCs w:val="40"/>
                <w:rtl/>
              </w:rPr>
              <w:t>مؤتمر المندوبين المفوضين</w:t>
            </w:r>
            <w:r w:rsidRPr="00202773">
              <w:rPr>
                <w:b/>
                <w:bCs/>
                <w:sz w:val="28"/>
                <w:szCs w:val="40"/>
                <w:rtl/>
              </w:rPr>
              <w:t xml:space="preserve"> </w:t>
            </w:r>
            <w:r w:rsidRPr="00202773">
              <w:rPr>
                <w:b/>
                <w:bCs/>
                <w:sz w:val="28"/>
                <w:szCs w:val="40"/>
              </w:rPr>
              <w:t>(PP-14)</w:t>
            </w:r>
            <w:r w:rsidRPr="00202773">
              <w:rPr>
                <w:b/>
                <w:bCs/>
                <w:sz w:val="28"/>
                <w:szCs w:val="40"/>
              </w:rPr>
              <w:br/>
            </w:r>
            <w:r w:rsidRPr="00716FEB">
              <w:rPr>
                <w:b/>
                <w:bCs/>
                <w:sz w:val="24"/>
                <w:szCs w:val="32"/>
                <w:rtl/>
              </w:rPr>
              <w:t xml:space="preserve">بوسان، </w:t>
            </w:r>
            <w:r w:rsidRPr="00716FEB">
              <w:rPr>
                <w:b/>
                <w:bCs/>
                <w:sz w:val="24"/>
                <w:szCs w:val="32"/>
              </w:rPr>
              <w:t>20</w:t>
            </w:r>
            <w:r w:rsidRPr="00716FEB">
              <w:rPr>
                <w:b/>
                <w:bCs/>
                <w:sz w:val="24"/>
                <w:szCs w:val="32"/>
                <w:rtl/>
              </w:rPr>
              <w:t xml:space="preserve"> أكتوبر - </w:t>
            </w:r>
            <w:r w:rsidRPr="00716FEB">
              <w:rPr>
                <w:b/>
                <w:bCs/>
                <w:sz w:val="24"/>
                <w:szCs w:val="32"/>
              </w:rPr>
              <w:t>7</w:t>
            </w:r>
            <w:r w:rsidRPr="00716FEB">
              <w:rPr>
                <w:b/>
                <w:bCs/>
                <w:sz w:val="24"/>
                <w:szCs w:val="32"/>
                <w:rtl/>
              </w:rPr>
              <w:t xml:space="preserve"> نوفمبر </w:t>
            </w:r>
            <w:r w:rsidRPr="00716FEB">
              <w:rPr>
                <w:b/>
                <w:bCs/>
                <w:sz w:val="24"/>
                <w:szCs w:val="32"/>
              </w:rPr>
              <w:t>2014</w:t>
            </w:r>
          </w:p>
        </w:tc>
        <w:tc>
          <w:tcPr>
            <w:tcW w:w="3053" w:type="dxa"/>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62F7BBB5" wp14:editId="54E8F149">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400692">
        <w:trPr>
          <w:cantSplit/>
          <w:trHeight w:val="20"/>
        </w:trPr>
        <w:tc>
          <w:tcPr>
            <w:tcW w:w="6619" w:type="dxa"/>
            <w:tcBorders>
              <w:bottom w:val="single" w:sz="12" w:space="0" w:color="auto"/>
            </w:tcBorders>
          </w:tcPr>
          <w:p w:rsidR="009F279B" w:rsidRPr="002133D7" w:rsidRDefault="009F279B" w:rsidP="002133D7">
            <w:pPr>
              <w:tabs>
                <w:tab w:val="clear" w:pos="567"/>
                <w:tab w:val="clear" w:pos="1701"/>
                <w:tab w:val="clear" w:pos="2835"/>
                <w:tab w:val="left" w:pos="1871"/>
              </w:tabs>
              <w:overflowPunct/>
              <w:autoSpaceDE/>
              <w:autoSpaceDN/>
              <w:adjustRightInd/>
              <w:textAlignment w:val="auto"/>
              <w:rPr>
                <w:b/>
                <w:bCs/>
                <w:rtl/>
              </w:rPr>
            </w:pPr>
          </w:p>
        </w:tc>
        <w:tc>
          <w:tcPr>
            <w:tcW w:w="3053" w:type="dxa"/>
            <w:tcBorders>
              <w:bottom w:val="single" w:sz="12" w:space="0" w:color="auto"/>
            </w:tcBorders>
          </w:tcPr>
          <w:p w:rsidR="009F279B" w:rsidRPr="002133D7" w:rsidRDefault="009F279B" w:rsidP="002133D7">
            <w:pPr>
              <w:tabs>
                <w:tab w:val="clear" w:pos="567"/>
                <w:tab w:val="clear" w:pos="1701"/>
                <w:tab w:val="clear" w:pos="2835"/>
                <w:tab w:val="left" w:pos="1871"/>
              </w:tabs>
              <w:overflowPunct/>
              <w:autoSpaceDE/>
              <w:autoSpaceDN/>
              <w:adjustRightInd/>
              <w:textAlignment w:val="auto"/>
              <w:rPr>
                <w:b/>
                <w:bCs/>
              </w:rPr>
            </w:pPr>
          </w:p>
        </w:tc>
      </w:tr>
      <w:tr w:rsidR="009F279B" w:rsidRPr="009F279B" w:rsidTr="00400692">
        <w:trPr>
          <w:cantSplit/>
          <w:trHeight w:val="20"/>
        </w:trPr>
        <w:tc>
          <w:tcPr>
            <w:tcW w:w="6619" w:type="dxa"/>
            <w:tcBorders>
              <w:top w:val="single" w:sz="12" w:space="0" w:color="auto"/>
            </w:tcBorders>
          </w:tcPr>
          <w:p w:rsidR="009F279B" w:rsidRPr="002133D7" w:rsidRDefault="009F279B" w:rsidP="002133D7">
            <w:pPr>
              <w:tabs>
                <w:tab w:val="clear" w:pos="567"/>
                <w:tab w:val="clear" w:pos="1134"/>
                <w:tab w:val="clear" w:pos="1701"/>
                <w:tab w:val="clear" w:pos="2268"/>
                <w:tab w:val="clear" w:pos="2835"/>
              </w:tabs>
              <w:overflowPunct/>
              <w:autoSpaceDE/>
              <w:autoSpaceDN/>
              <w:adjustRightInd/>
              <w:spacing w:before="0"/>
              <w:jc w:val="left"/>
              <w:textAlignment w:val="auto"/>
              <w:rPr>
                <w:b/>
                <w:bCs/>
                <w:rtl/>
              </w:rPr>
            </w:pPr>
          </w:p>
        </w:tc>
        <w:tc>
          <w:tcPr>
            <w:tcW w:w="3053" w:type="dxa"/>
            <w:tcBorders>
              <w:top w:val="single" w:sz="12" w:space="0" w:color="auto"/>
            </w:tcBorders>
          </w:tcPr>
          <w:p w:rsidR="009F279B" w:rsidRPr="002133D7" w:rsidRDefault="009F279B" w:rsidP="002133D7">
            <w:pPr>
              <w:tabs>
                <w:tab w:val="clear" w:pos="567"/>
                <w:tab w:val="clear" w:pos="1134"/>
                <w:tab w:val="clear" w:pos="1701"/>
                <w:tab w:val="clear" w:pos="2268"/>
                <w:tab w:val="clear" w:pos="2835"/>
              </w:tabs>
              <w:overflowPunct/>
              <w:autoSpaceDE/>
              <w:autoSpaceDN/>
              <w:adjustRightInd/>
              <w:spacing w:before="0"/>
              <w:jc w:val="left"/>
              <w:textAlignment w:val="auto"/>
              <w:rPr>
                <w:b/>
                <w:bCs/>
              </w:rPr>
            </w:pPr>
          </w:p>
        </w:tc>
      </w:tr>
      <w:tr w:rsidR="009F279B" w:rsidRPr="009F279B" w:rsidTr="00400692">
        <w:trPr>
          <w:cantSplit/>
        </w:trPr>
        <w:tc>
          <w:tcPr>
            <w:tcW w:w="6619" w:type="dxa"/>
            <w:shd w:val="clear" w:color="auto" w:fill="auto"/>
          </w:tcPr>
          <w:p w:rsidR="009F279B" w:rsidRPr="002133D7" w:rsidRDefault="002133D7" w:rsidP="002133D7">
            <w:pPr>
              <w:pStyle w:val="Committee"/>
              <w:spacing w:before="0" w:line="192" w:lineRule="auto"/>
              <w:rPr>
                <w:rtl/>
              </w:rPr>
            </w:pPr>
            <w:r w:rsidRPr="002133D7">
              <w:rPr>
                <w:rtl/>
              </w:rPr>
              <w:t>الجلسة العامة</w:t>
            </w:r>
          </w:p>
        </w:tc>
        <w:tc>
          <w:tcPr>
            <w:tcW w:w="3053" w:type="dxa"/>
            <w:shd w:val="clear" w:color="auto" w:fill="auto"/>
            <w:vAlign w:val="center"/>
          </w:tcPr>
          <w:p w:rsidR="009F279B" w:rsidRPr="002133D7" w:rsidRDefault="000E7218" w:rsidP="00C72178">
            <w:pPr>
              <w:tabs>
                <w:tab w:val="clear" w:pos="567"/>
                <w:tab w:val="clear" w:pos="1134"/>
                <w:tab w:val="clear" w:pos="1701"/>
                <w:tab w:val="clear" w:pos="2268"/>
                <w:tab w:val="clear" w:pos="2835"/>
              </w:tabs>
              <w:overflowPunct/>
              <w:autoSpaceDE/>
              <w:autoSpaceDN/>
              <w:adjustRightInd/>
              <w:spacing w:before="0"/>
              <w:textAlignment w:val="auto"/>
              <w:rPr>
                <w:b/>
                <w:bCs/>
                <w:lang w:val="en-US"/>
              </w:rPr>
            </w:pPr>
            <w:r w:rsidRPr="002133D7">
              <w:rPr>
                <w:b/>
                <w:bCs/>
                <w:rtl/>
              </w:rPr>
              <w:t xml:space="preserve">الوثيقة </w:t>
            </w:r>
            <w:r w:rsidR="002133D7">
              <w:rPr>
                <w:b/>
                <w:bCs/>
                <w:lang w:val="en-US"/>
              </w:rPr>
              <w:t>1</w:t>
            </w:r>
            <w:r w:rsidR="00C72178">
              <w:rPr>
                <w:b/>
                <w:bCs/>
                <w:lang w:val="en-US"/>
              </w:rPr>
              <w:t>71</w:t>
            </w:r>
            <w:r w:rsidR="002133D7">
              <w:rPr>
                <w:b/>
                <w:bCs/>
                <w:lang w:val="en-US"/>
              </w:rPr>
              <w:t>-A</w:t>
            </w:r>
          </w:p>
        </w:tc>
      </w:tr>
      <w:tr w:rsidR="009F279B" w:rsidRPr="009F279B" w:rsidTr="00400692">
        <w:trPr>
          <w:cantSplit/>
        </w:trPr>
        <w:tc>
          <w:tcPr>
            <w:tcW w:w="6619" w:type="dxa"/>
            <w:shd w:val="clear" w:color="auto" w:fill="auto"/>
          </w:tcPr>
          <w:p w:rsidR="009F279B" w:rsidRPr="002133D7" w:rsidRDefault="009F279B" w:rsidP="002133D7">
            <w:pPr>
              <w:tabs>
                <w:tab w:val="clear" w:pos="567"/>
                <w:tab w:val="clear" w:pos="1701"/>
                <w:tab w:val="clear" w:pos="2835"/>
                <w:tab w:val="left" w:pos="1871"/>
              </w:tabs>
              <w:overflowPunct/>
              <w:autoSpaceDE/>
              <w:autoSpaceDN/>
              <w:adjustRightInd/>
              <w:spacing w:before="0"/>
              <w:textAlignment w:val="auto"/>
              <w:rPr>
                <w:b/>
                <w:bCs/>
                <w:rtl/>
              </w:rPr>
            </w:pPr>
          </w:p>
        </w:tc>
        <w:tc>
          <w:tcPr>
            <w:tcW w:w="3053" w:type="dxa"/>
            <w:shd w:val="clear" w:color="auto" w:fill="auto"/>
            <w:vAlign w:val="center"/>
          </w:tcPr>
          <w:p w:rsidR="009F279B" w:rsidRPr="002133D7" w:rsidRDefault="000F3BDC" w:rsidP="00C72178">
            <w:pPr>
              <w:tabs>
                <w:tab w:val="clear" w:pos="567"/>
                <w:tab w:val="clear" w:pos="1134"/>
                <w:tab w:val="clear" w:pos="1701"/>
                <w:tab w:val="clear" w:pos="2268"/>
                <w:tab w:val="clear" w:pos="2835"/>
              </w:tabs>
              <w:overflowPunct/>
              <w:autoSpaceDE/>
              <w:autoSpaceDN/>
              <w:adjustRightInd/>
              <w:spacing w:before="0"/>
              <w:textAlignment w:val="auto"/>
              <w:rPr>
                <w:b/>
                <w:bCs/>
              </w:rPr>
            </w:pPr>
            <w:r w:rsidRPr="000F3BDC">
              <w:rPr>
                <w:b/>
                <w:bCs/>
              </w:rPr>
              <w:t>1</w:t>
            </w:r>
            <w:r w:rsidR="00C72178">
              <w:rPr>
                <w:b/>
                <w:bCs/>
                <w:lang w:val="en-US"/>
              </w:rPr>
              <w:t>4</w:t>
            </w:r>
            <w:r w:rsidR="002315F2" w:rsidRPr="002133D7">
              <w:rPr>
                <w:b/>
                <w:bCs/>
                <w:rtl/>
              </w:rPr>
              <w:t xml:space="preserve"> نوفمبر </w:t>
            </w:r>
            <w:r w:rsidR="002315F2" w:rsidRPr="002133D7">
              <w:rPr>
                <w:b/>
                <w:bCs/>
              </w:rPr>
              <w:t>2014</w:t>
            </w:r>
          </w:p>
        </w:tc>
      </w:tr>
      <w:tr w:rsidR="009F279B" w:rsidRPr="009F279B" w:rsidTr="00400692">
        <w:trPr>
          <w:cantSplit/>
        </w:trPr>
        <w:tc>
          <w:tcPr>
            <w:tcW w:w="6619" w:type="dxa"/>
          </w:tcPr>
          <w:p w:rsidR="009F279B" w:rsidRPr="002133D7" w:rsidRDefault="009F279B" w:rsidP="002133D7">
            <w:pPr>
              <w:tabs>
                <w:tab w:val="clear" w:pos="567"/>
                <w:tab w:val="clear" w:pos="1134"/>
                <w:tab w:val="clear" w:pos="1701"/>
                <w:tab w:val="clear" w:pos="2268"/>
                <w:tab w:val="clear" w:pos="2835"/>
              </w:tabs>
              <w:overflowPunct/>
              <w:autoSpaceDE/>
              <w:autoSpaceDN/>
              <w:adjustRightInd/>
              <w:spacing w:before="0"/>
              <w:jc w:val="left"/>
              <w:textAlignment w:val="auto"/>
              <w:rPr>
                <w:b/>
                <w:bCs/>
                <w:rtl/>
              </w:rPr>
            </w:pPr>
          </w:p>
        </w:tc>
        <w:tc>
          <w:tcPr>
            <w:tcW w:w="3053" w:type="dxa"/>
            <w:vAlign w:val="center"/>
          </w:tcPr>
          <w:p w:rsidR="009F279B" w:rsidRPr="002133D7" w:rsidRDefault="000F3BDC" w:rsidP="000F3BDC">
            <w:pPr>
              <w:tabs>
                <w:tab w:val="clear" w:pos="567"/>
                <w:tab w:val="clear" w:pos="1134"/>
                <w:tab w:val="clear" w:pos="1701"/>
                <w:tab w:val="clear" w:pos="2268"/>
                <w:tab w:val="clear" w:pos="2835"/>
              </w:tabs>
              <w:overflowPunct/>
              <w:autoSpaceDE/>
              <w:autoSpaceDN/>
              <w:adjustRightInd/>
              <w:spacing w:before="0"/>
              <w:textAlignment w:val="auto"/>
              <w:rPr>
                <w:b/>
                <w:bCs/>
                <w:rtl/>
              </w:rPr>
            </w:pPr>
            <w:r w:rsidRPr="000F3BDC">
              <w:rPr>
                <w:rFonts w:hint="cs"/>
                <w:b/>
                <w:bCs/>
                <w:rtl/>
              </w:rPr>
              <w:t>الأصل: بالإنكليزية</w:t>
            </w:r>
          </w:p>
        </w:tc>
      </w:tr>
      <w:tr w:rsidR="009F279B" w:rsidRPr="009F279B" w:rsidTr="00400692">
        <w:trPr>
          <w:cantSplit/>
        </w:trPr>
        <w:tc>
          <w:tcPr>
            <w:tcW w:w="9672" w:type="dxa"/>
            <w:gridSpan w:val="2"/>
          </w:tcPr>
          <w:p w:rsidR="009F279B" w:rsidRPr="002133D7" w:rsidRDefault="009F279B" w:rsidP="002133D7">
            <w:pPr>
              <w:tabs>
                <w:tab w:val="clear" w:pos="567"/>
                <w:tab w:val="clear" w:pos="1134"/>
                <w:tab w:val="clear" w:pos="1701"/>
                <w:tab w:val="clear" w:pos="2268"/>
                <w:tab w:val="clear" w:pos="2835"/>
              </w:tabs>
              <w:overflowPunct/>
              <w:autoSpaceDE/>
              <w:autoSpaceDN/>
              <w:adjustRightInd/>
              <w:spacing w:before="0"/>
              <w:jc w:val="left"/>
              <w:textAlignment w:val="auto"/>
              <w:rPr>
                <w:b/>
                <w:bCs/>
              </w:rPr>
            </w:pPr>
          </w:p>
        </w:tc>
      </w:tr>
      <w:tr w:rsidR="009F279B" w:rsidRPr="009F279B" w:rsidTr="00400692">
        <w:trPr>
          <w:cantSplit/>
        </w:trPr>
        <w:tc>
          <w:tcPr>
            <w:tcW w:w="9672" w:type="dxa"/>
            <w:gridSpan w:val="2"/>
          </w:tcPr>
          <w:p w:rsidR="009F279B" w:rsidRPr="00FF22AD" w:rsidRDefault="00C72178" w:rsidP="00C72178">
            <w:pPr>
              <w:pStyle w:val="Title1"/>
              <w:rPr>
                <w:rtl/>
              </w:rPr>
            </w:pPr>
            <w:r w:rsidRPr="00C72178">
              <w:rPr>
                <w:rFonts w:hint="cs"/>
                <w:rtl/>
              </w:rPr>
              <w:t>محضر الجلسة العامة الثالثة عشرة</w:t>
            </w:r>
          </w:p>
        </w:tc>
      </w:tr>
      <w:tr w:rsidR="009F279B" w:rsidRPr="009F279B" w:rsidTr="00400692">
        <w:trPr>
          <w:cantSplit/>
        </w:trPr>
        <w:tc>
          <w:tcPr>
            <w:tcW w:w="9672" w:type="dxa"/>
            <w:gridSpan w:val="2"/>
          </w:tcPr>
          <w:p w:rsidR="009F279B" w:rsidRPr="009F279B" w:rsidRDefault="00C72178" w:rsidP="00C72178">
            <w:pPr>
              <w:pStyle w:val="Normalaftertitle"/>
              <w:jc w:val="center"/>
              <w:rPr>
                <w:rtl/>
              </w:rPr>
            </w:pPr>
            <w:r w:rsidRPr="00C72178">
              <w:rPr>
                <w:rFonts w:hint="cs"/>
                <w:rtl/>
              </w:rPr>
              <w:t xml:space="preserve">الإثنين، </w:t>
            </w:r>
            <w:r w:rsidRPr="00C72178">
              <w:rPr>
                <w:lang w:val="en-GB"/>
              </w:rPr>
              <w:t>3</w:t>
            </w:r>
            <w:r w:rsidRPr="00C72178">
              <w:rPr>
                <w:rFonts w:hint="cs"/>
                <w:rtl/>
              </w:rPr>
              <w:t xml:space="preserve"> نوفمبر </w:t>
            </w:r>
            <w:r w:rsidRPr="00C72178">
              <w:rPr>
                <w:lang w:val="en-GB"/>
              </w:rPr>
              <w:t>2014</w:t>
            </w:r>
            <w:r w:rsidRPr="00C72178">
              <w:rPr>
                <w:rFonts w:hint="cs"/>
                <w:rtl/>
              </w:rPr>
              <w:t xml:space="preserve">، الساعة </w:t>
            </w:r>
            <w:r w:rsidRPr="00C72178">
              <w:rPr>
                <w:lang w:val="en-GB"/>
              </w:rPr>
              <w:t>1435</w:t>
            </w:r>
          </w:p>
        </w:tc>
      </w:tr>
      <w:tr w:rsidR="009F279B" w:rsidRPr="009F279B" w:rsidTr="00400692">
        <w:trPr>
          <w:cantSplit/>
        </w:trPr>
        <w:tc>
          <w:tcPr>
            <w:tcW w:w="9672" w:type="dxa"/>
            <w:gridSpan w:val="2"/>
          </w:tcPr>
          <w:p w:rsidR="00FF22AD" w:rsidRPr="00FF22AD" w:rsidRDefault="000F3BDC" w:rsidP="00FF22AD">
            <w:pPr>
              <w:jc w:val="center"/>
              <w:rPr>
                <w:rtl/>
                <w:lang w:bidi="ar-SY"/>
              </w:rPr>
            </w:pPr>
            <w:r w:rsidRPr="000F3BDC">
              <w:rPr>
                <w:rFonts w:hint="cs"/>
                <w:b/>
                <w:bCs/>
                <w:rtl/>
              </w:rPr>
              <w:t xml:space="preserve">الرئيس: </w:t>
            </w:r>
            <w:r w:rsidRPr="000F3BDC">
              <w:rPr>
                <w:rFonts w:hint="cs"/>
                <w:rtl/>
                <w:lang w:bidi="ar-SY"/>
              </w:rPr>
              <w:t>السيد و. مين (</w:t>
            </w:r>
            <w:r w:rsidRPr="000F3BDC">
              <w:rPr>
                <w:rFonts w:hint="cs"/>
                <w:rtl/>
              </w:rPr>
              <w:t>جمهورية كوريا</w:t>
            </w:r>
            <w:r w:rsidRPr="000F3BDC">
              <w:rPr>
                <w:rFonts w:hint="cs"/>
                <w:rtl/>
                <w:lang w:bidi="ar-SY"/>
              </w:rPr>
              <w:t>)</w:t>
            </w:r>
          </w:p>
        </w:tc>
      </w:tr>
    </w:tbl>
    <w:p w:rsidR="007B060F" w:rsidRDefault="007B060F" w:rsidP="002133D7">
      <w:pPr>
        <w:pStyle w:val="Normalaftertitle"/>
      </w:pPr>
    </w:p>
    <w:tbl>
      <w:tblPr>
        <w:bidiVisual/>
        <w:tblW w:w="9639" w:type="dxa"/>
        <w:tblLook w:val="0000" w:firstRow="0" w:lastRow="0" w:firstColumn="0" w:lastColumn="0" w:noHBand="0" w:noVBand="0"/>
      </w:tblPr>
      <w:tblGrid>
        <w:gridCol w:w="534"/>
        <w:gridCol w:w="6695"/>
        <w:gridCol w:w="2410"/>
      </w:tblGrid>
      <w:tr w:rsidR="007B060F" w:rsidRPr="00812497" w:rsidTr="00853CEE">
        <w:tc>
          <w:tcPr>
            <w:tcW w:w="534" w:type="dxa"/>
          </w:tcPr>
          <w:p w:rsidR="007B060F" w:rsidRPr="00812497" w:rsidRDefault="007B060F" w:rsidP="007B060F">
            <w:pPr>
              <w:pStyle w:val="toc0"/>
            </w:pPr>
          </w:p>
        </w:tc>
        <w:tc>
          <w:tcPr>
            <w:tcW w:w="6695" w:type="dxa"/>
          </w:tcPr>
          <w:p w:rsidR="007B060F" w:rsidRPr="00B10041" w:rsidRDefault="007B060F" w:rsidP="007B060F">
            <w:pPr>
              <w:pStyle w:val="toc0"/>
            </w:pPr>
            <w:r w:rsidRPr="00B10041">
              <w:rPr>
                <w:rFonts w:hint="cs"/>
                <w:rtl/>
              </w:rPr>
              <w:t>موضوعات المناقشة</w:t>
            </w:r>
          </w:p>
        </w:tc>
        <w:tc>
          <w:tcPr>
            <w:tcW w:w="2410" w:type="dxa"/>
          </w:tcPr>
          <w:p w:rsidR="007B060F" w:rsidRPr="00B10041" w:rsidRDefault="007B060F" w:rsidP="007B060F">
            <w:pPr>
              <w:pStyle w:val="toc0"/>
              <w:jc w:val="center"/>
            </w:pPr>
            <w:r w:rsidRPr="00B10041">
              <w:rPr>
                <w:rFonts w:hint="cs"/>
                <w:rtl/>
              </w:rPr>
              <w:t>الوثائق</w:t>
            </w:r>
          </w:p>
        </w:tc>
      </w:tr>
      <w:tr w:rsidR="00C72178" w:rsidRPr="00812497" w:rsidTr="00853CEE">
        <w:tc>
          <w:tcPr>
            <w:tcW w:w="534" w:type="dxa"/>
          </w:tcPr>
          <w:p w:rsidR="00C72178" w:rsidRPr="007B060F" w:rsidRDefault="00C72178" w:rsidP="00C72178">
            <w:pPr>
              <w:spacing w:before="60" w:after="60" w:line="360" w:lineRule="exact"/>
              <w:ind w:left="567" w:hanging="567"/>
              <w:jc w:val="center"/>
              <w:rPr>
                <w:position w:val="4"/>
                <w:lang w:val="en-US"/>
              </w:rPr>
            </w:pPr>
            <w:r w:rsidRPr="007B060F">
              <w:rPr>
                <w:position w:val="4"/>
                <w:lang w:val="en-US"/>
              </w:rPr>
              <w:t>1</w:t>
            </w:r>
          </w:p>
        </w:tc>
        <w:tc>
          <w:tcPr>
            <w:tcW w:w="6695" w:type="dxa"/>
          </w:tcPr>
          <w:p w:rsidR="00C72178" w:rsidRPr="00853CEE" w:rsidRDefault="00C72178" w:rsidP="00C72178">
            <w:pPr>
              <w:spacing w:before="60" w:after="60" w:line="360" w:lineRule="exact"/>
              <w:ind w:left="567" w:hanging="567"/>
              <w:rPr>
                <w:spacing w:val="-2"/>
                <w:position w:val="4"/>
                <w:rtl/>
              </w:rPr>
            </w:pPr>
            <w:r w:rsidRPr="00853CEE">
              <w:rPr>
                <w:rFonts w:hint="cs"/>
                <w:spacing w:val="-2"/>
                <w:position w:val="4"/>
                <w:rtl/>
              </w:rPr>
              <w:t xml:space="preserve">تقرير شفوي من رئيس اللجنة </w:t>
            </w:r>
            <w:r w:rsidRPr="00853CEE">
              <w:rPr>
                <w:spacing w:val="-2"/>
                <w:position w:val="4"/>
              </w:rPr>
              <w:t>2</w:t>
            </w:r>
            <w:r w:rsidRPr="00853CEE">
              <w:rPr>
                <w:rFonts w:hint="cs"/>
                <w:spacing w:val="-2"/>
                <w:position w:val="4"/>
                <w:rtl/>
              </w:rPr>
              <w:t xml:space="preserve"> (أوراق الاعتماد)</w:t>
            </w:r>
          </w:p>
        </w:tc>
        <w:tc>
          <w:tcPr>
            <w:tcW w:w="2410" w:type="dxa"/>
          </w:tcPr>
          <w:p w:rsidR="00C72178" w:rsidRPr="0005352F" w:rsidRDefault="00F60794" w:rsidP="00C72178">
            <w:pPr>
              <w:spacing w:before="60" w:after="60" w:line="360" w:lineRule="exact"/>
              <w:jc w:val="center"/>
              <w:rPr>
                <w:position w:val="4"/>
                <w:lang w:val="ru-RU"/>
              </w:rPr>
            </w:pPr>
            <w:hyperlink r:id="rId10" w:history="1">
              <w:r w:rsidR="00C72178" w:rsidRPr="0005352F">
                <w:rPr>
                  <w:rStyle w:val="Hyperlink"/>
                  <w:position w:val="4"/>
                  <w:lang w:val="ru-RU"/>
                </w:rPr>
                <w:t>135</w:t>
              </w:r>
            </w:hyperlink>
          </w:p>
        </w:tc>
      </w:tr>
      <w:tr w:rsidR="00C72178" w:rsidRPr="00812497" w:rsidTr="00853CEE">
        <w:tc>
          <w:tcPr>
            <w:tcW w:w="534" w:type="dxa"/>
          </w:tcPr>
          <w:p w:rsidR="00C72178" w:rsidRPr="007B060F" w:rsidRDefault="00C72178" w:rsidP="00C72178">
            <w:pPr>
              <w:ind w:left="567" w:hanging="567"/>
              <w:jc w:val="center"/>
              <w:rPr>
                <w:position w:val="4"/>
                <w:lang w:val="en-US"/>
              </w:rPr>
            </w:pPr>
            <w:r w:rsidRPr="007B060F">
              <w:rPr>
                <w:position w:val="4"/>
                <w:lang w:val="en-US"/>
              </w:rPr>
              <w:t>2</w:t>
            </w:r>
          </w:p>
        </w:tc>
        <w:tc>
          <w:tcPr>
            <w:tcW w:w="6695" w:type="dxa"/>
          </w:tcPr>
          <w:p w:rsidR="00C72178" w:rsidRPr="00853CEE" w:rsidRDefault="00C72178" w:rsidP="00C72178">
            <w:pPr>
              <w:spacing w:before="60" w:after="60" w:line="360" w:lineRule="exact"/>
              <w:rPr>
                <w:spacing w:val="-2"/>
                <w:position w:val="4"/>
              </w:rPr>
            </w:pPr>
            <w:r w:rsidRPr="00853CEE">
              <w:rPr>
                <w:rFonts w:hint="cs"/>
                <w:spacing w:val="-2"/>
                <w:position w:val="4"/>
                <w:rtl/>
              </w:rPr>
              <w:t xml:space="preserve">المجمـوعة الرابعة من النصـوص المقدمـة من اللجنة </w:t>
            </w:r>
            <w:r w:rsidRPr="00853CEE">
              <w:rPr>
                <w:spacing w:val="-2"/>
                <w:position w:val="4"/>
              </w:rPr>
              <w:t>4</w:t>
            </w:r>
            <w:r w:rsidRPr="00853CEE">
              <w:rPr>
                <w:rFonts w:hint="cs"/>
                <w:spacing w:val="-2"/>
                <w:position w:val="4"/>
                <w:rtl/>
              </w:rPr>
              <w:t xml:space="preserve"> إلى الجلسـة العامـة للقراءة الأولى </w:t>
            </w:r>
            <w:r w:rsidRPr="00853CEE">
              <w:rPr>
                <w:spacing w:val="-2"/>
                <w:position w:val="4"/>
              </w:rPr>
              <w:t>(B4)</w:t>
            </w:r>
          </w:p>
        </w:tc>
        <w:tc>
          <w:tcPr>
            <w:tcW w:w="2410" w:type="dxa"/>
          </w:tcPr>
          <w:p w:rsidR="00C72178" w:rsidRPr="0005352F" w:rsidRDefault="00F60794" w:rsidP="00C72178">
            <w:pPr>
              <w:spacing w:before="60" w:after="60" w:line="360" w:lineRule="exact"/>
              <w:jc w:val="center"/>
              <w:rPr>
                <w:position w:val="4"/>
                <w:lang w:val="ru-RU"/>
              </w:rPr>
            </w:pPr>
            <w:hyperlink r:id="rId11" w:history="1">
              <w:r w:rsidR="00C72178" w:rsidRPr="0005352F">
                <w:rPr>
                  <w:rStyle w:val="Hyperlink"/>
                  <w:position w:val="4"/>
                  <w:lang w:val="ru-RU"/>
                </w:rPr>
                <w:t>130</w:t>
              </w:r>
            </w:hyperlink>
          </w:p>
        </w:tc>
      </w:tr>
      <w:tr w:rsidR="00C72178" w:rsidRPr="00812497" w:rsidTr="00853CEE">
        <w:tc>
          <w:tcPr>
            <w:tcW w:w="534" w:type="dxa"/>
          </w:tcPr>
          <w:p w:rsidR="00C72178" w:rsidRPr="007B060F" w:rsidRDefault="00C72178" w:rsidP="00C72178">
            <w:pPr>
              <w:ind w:left="567" w:hanging="567"/>
              <w:jc w:val="center"/>
              <w:rPr>
                <w:position w:val="4"/>
                <w:lang w:val="en-US"/>
              </w:rPr>
            </w:pPr>
            <w:r w:rsidRPr="007B060F">
              <w:rPr>
                <w:position w:val="4"/>
                <w:lang w:val="en-US"/>
              </w:rPr>
              <w:t>3</w:t>
            </w:r>
          </w:p>
        </w:tc>
        <w:tc>
          <w:tcPr>
            <w:tcW w:w="6695" w:type="dxa"/>
          </w:tcPr>
          <w:p w:rsidR="00C72178" w:rsidRPr="00853CEE" w:rsidRDefault="00C72178" w:rsidP="00C72178">
            <w:pPr>
              <w:spacing w:before="60" w:after="60" w:line="360" w:lineRule="exact"/>
              <w:rPr>
                <w:spacing w:val="-2"/>
                <w:position w:val="4"/>
              </w:rPr>
            </w:pPr>
            <w:r w:rsidRPr="00853CEE">
              <w:rPr>
                <w:rFonts w:hint="cs"/>
                <w:spacing w:val="-2"/>
                <w:position w:val="4"/>
                <w:rtl/>
              </w:rPr>
              <w:t xml:space="preserve">المجموعة الرابعة من النصوص المقدمة من لجنة الصياغة </w:t>
            </w:r>
            <w:r w:rsidRPr="00853CEE">
              <w:rPr>
                <w:spacing w:val="-2"/>
                <w:position w:val="4"/>
                <w:rtl/>
              </w:rPr>
              <w:t>–</w:t>
            </w:r>
            <w:r w:rsidRPr="00853CEE">
              <w:rPr>
                <w:rFonts w:hint="cs"/>
                <w:spacing w:val="-2"/>
                <w:position w:val="4"/>
                <w:rtl/>
              </w:rPr>
              <w:t xml:space="preserve"> القراءة الثانية</w:t>
            </w:r>
          </w:p>
        </w:tc>
        <w:tc>
          <w:tcPr>
            <w:tcW w:w="2410" w:type="dxa"/>
          </w:tcPr>
          <w:p w:rsidR="00C72178" w:rsidRPr="0005352F" w:rsidRDefault="00F60794" w:rsidP="00C72178">
            <w:pPr>
              <w:spacing w:before="60" w:after="60" w:line="360" w:lineRule="exact"/>
              <w:jc w:val="center"/>
              <w:rPr>
                <w:position w:val="4"/>
                <w:lang w:val="ru-RU"/>
              </w:rPr>
            </w:pPr>
            <w:hyperlink r:id="rId12" w:history="1">
              <w:r w:rsidR="00C72178" w:rsidRPr="0005352F">
                <w:rPr>
                  <w:rStyle w:val="Hyperlink"/>
                  <w:position w:val="4"/>
                  <w:lang w:val="ru-RU"/>
                </w:rPr>
                <w:t>130</w:t>
              </w:r>
            </w:hyperlink>
          </w:p>
        </w:tc>
      </w:tr>
      <w:tr w:rsidR="00C72178" w:rsidRPr="00812497" w:rsidTr="00853CEE">
        <w:tc>
          <w:tcPr>
            <w:tcW w:w="534" w:type="dxa"/>
          </w:tcPr>
          <w:p w:rsidR="00C72178" w:rsidRPr="007B060F" w:rsidRDefault="00C72178" w:rsidP="00C72178">
            <w:pPr>
              <w:ind w:left="567" w:hanging="567"/>
              <w:jc w:val="center"/>
              <w:rPr>
                <w:position w:val="4"/>
                <w:lang w:val="en-US"/>
              </w:rPr>
            </w:pPr>
            <w:r>
              <w:rPr>
                <w:position w:val="4"/>
                <w:lang w:val="en-US"/>
              </w:rPr>
              <w:t>4</w:t>
            </w:r>
          </w:p>
        </w:tc>
        <w:tc>
          <w:tcPr>
            <w:tcW w:w="6695" w:type="dxa"/>
          </w:tcPr>
          <w:p w:rsidR="00C72178" w:rsidRPr="00853CEE" w:rsidRDefault="00C72178" w:rsidP="00C72178">
            <w:pPr>
              <w:spacing w:before="60" w:after="60" w:line="360" w:lineRule="exact"/>
              <w:rPr>
                <w:spacing w:val="-2"/>
                <w:position w:val="4"/>
                <w:rtl/>
              </w:rPr>
            </w:pPr>
            <w:r w:rsidRPr="00853CEE">
              <w:rPr>
                <w:rFonts w:hint="cs"/>
                <w:spacing w:val="-2"/>
                <w:position w:val="4"/>
                <w:rtl/>
              </w:rPr>
              <w:t xml:space="preserve">المجموعة الخامسة من النصوص المقدمة من لجنة الصياغة للقراءة الأولى </w:t>
            </w:r>
            <w:r w:rsidRPr="00853CEE">
              <w:rPr>
                <w:spacing w:val="-2"/>
                <w:position w:val="4"/>
              </w:rPr>
              <w:t>(B5)</w:t>
            </w:r>
          </w:p>
        </w:tc>
        <w:tc>
          <w:tcPr>
            <w:tcW w:w="2410" w:type="dxa"/>
          </w:tcPr>
          <w:p w:rsidR="00C72178" w:rsidRPr="0005352F" w:rsidRDefault="00F60794" w:rsidP="00C72178">
            <w:pPr>
              <w:spacing w:before="60" w:after="60" w:line="360" w:lineRule="exact"/>
              <w:jc w:val="center"/>
              <w:rPr>
                <w:position w:val="4"/>
                <w:lang w:val="ru-RU"/>
              </w:rPr>
            </w:pPr>
            <w:hyperlink r:id="rId13" w:history="1">
              <w:r w:rsidR="00C72178" w:rsidRPr="0005352F">
                <w:rPr>
                  <w:rStyle w:val="Hyperlink"/>
                  <w:position w:val="4"/>
                  <w:lang w:val="ru-RU"/>
                </w:rPr>
                <w:t>139</w:t>
              </w:r>
            </w:hyperlink>
          </w:p>
        </w:tc>
      </w:tr>
      <w:tr w:rsidR="00C72178" w:rsidRPr="00812497" w:rsidTr="00853CEE">
        <w:tc>
          <w:tcPr>
            <w:tcW w:w="534" w:type="dxa"/>
          </w:tcPr>
          <w:p w:rsidR="00C72178" w:rsidRPr="007B060F" w:rsidRDefault="00C72178" w:rsidP="00C72178">
            <w:pPr>
              <w:ind w:left="567" w:hanging="567"/>
              <w:jc w:val="center"/>
              <w:rPr>
                <w:position w:val="4"/>
                <w:lang w:val="en-US"/>
              </w:rPr>
            </w:pPr>
            <w:r>
              <w:rPr>
                <w:position w:val="4"/>
                <w:lang w:val="en-US"/>
              </w:rPr>
              <w:t>5</w:t>
            </w:r>
          </w:p>
        </w:tc>
        <w:tc>
          <w:tcPr>
            <w:tcW w:w="6695" w:type="dxa"/>
          </w:tcPr>
          <w:p w:rsidR="00C72178" w:rsidRPr="00853CEE" w:rsidRDefault="00C72178" w:rsidP="00C72178">
            <w:pPr>
              <w:spacing w:before="60" w:after="60" w:line="360" w:lineRule="exact"/>
              <w:rPr>
                <w:spacing w:val="-2"/>
                <w:position w:val="4"/>
                <w:rtl/>
              </w:rPr>
            </w:pPr>
            <w:r w:rsidRPr="00853CEE">
              <w:rPr>
                <w:rFonts w:hint="cs"/>
                <w:spacing w:val="-2"/>
                <w:position w:val="4"/>
                <w:rtl/>
              </w:rPr>
              <w:t>المجموعة الخامسة من النصوص المقدمة من لجنة الصياغة - القراءة الثانية</w:t>
            </w:r>
          </w:p>
        </w:tc>
        <w:tc>
          <w:tcPr>
            <w:tcW w:w="2410" w:type="dxa"/>
          </w:tcPr>
          <w:p w:rsidR="00C72178" w:rsidRPr="0005352F" w:rsidRDefault="00F60794" w:rsidP="00C72178">
            <w:pPr>
              <w:spacing w:before="60" w:after="60" w:line="360" w:lineRule="exact"/>
              <w:jc w:val="center"/>
              <w:rPr>
                <w:position w:val="4"/>
                <w:lang w:val="ru-RU"/>
              </w:rPr>
            </w:pPr>
            <w:hyperlink r:id="rId14" w:history="1">
              <w:r w:rsidR="00C72178" w:rsidRPr="0005352F">
                <w:rPr>
                  <w:rStyle w:val="Hyperlink"/>
                  <w:position w:val="4"/>
                  <w:lang w:val="ru-RU"/>
                </w:rPr>
                <w:t>139</w:t>
              </w:r>
            </w:hyperlink>
          </w:p>
        </w:tc>
      </w:tr>
      <w:tr w:rsidR="00C72178" w:rsidRPr="00812497" w:rsidTr="00853CEE">
        <w:tc>
          <w:tcPr>
            <w:tcW w:w="534" w:type="dxa"/>
          </w:tcPr>
          <w:p w:rsidR="00C72178" w:rsidRPr="007B060F" w:rsidRDefault="00C72178" w:rsidP="00C72178">
            <w:pPr>
              <w:ind w:left="567" w:hanging="567"/>
              <w:jc w:val="center"/>
              <w:rPr>
                <w:position w:val="4"/>
                <w:lang w:val="en-US"/>
              </w:rPr>
            </w:pPr>
            <w:r>
              <w:rPr>
                <w:position w:val="4"/>
                <w:lang w:val="en-US"/>
              </w:rPr>
              <w:t>6</w:t>
            </w:r>
          </w:p>
        </w:tc>
        <w:tc>
          <w:tcPr>
            <w:tcW w:w="6695" w:type="dxa"/>
          </w:tcPr>
          <w:p w:rsidR="00C72178" w:rsidRPr="00853CEE" w:rsidRDefault="00C72178" w:rsidP="00C72178">
            <w:pPr>
              <w:spacing w:before="60" w:after="60" w:line="360" w:lineRule="exact"/>
              <w:rPr>
                <w:spacing w:val="-2"/>
                <w:position w:val="4"/>
                <w:rtl/>
              </w:rPr>
            </w:pPr>
            <w:r w:rsidRPr="00853CEE">
              <w:rPr>
                <w:rFonts w:hint="cs"/>
                <w:spacing w:val="-2"/>
                <w:position w:val="4"/>
                <w:rtl/>
              </w:rPr>
              <w:t xml:space="preserve">المجموعة السادسة من النصوص المقدمة من لجنة الصياغة للقراءة الأولى </w:t>
            </w:r>
            <w:r w:rsidRPr="00853CEE">
              <w:rPr>
                <w:spacing w:val="-2"/>
                <w:position w:val="4"/>
              </w:rPr>
              <w:t>(B6)</w:t>
            </w:r>
          </w:p>
        </w:tc>
        <w:tc>
          <w:tcPr>
            <w:tcW w:w="2410" w:type="dxa"/>
          </w:tcPr>
          <w:p w:rsidR="00C72178" w:rsidRPr="0005352F" w:rsidRDefault="00F60794" w:rsidP="00C72178">
            <w:pPr>
              <w:spacing w:before="60" w:after="60" w:line="360" w:lineRule="exact"/>
              <w:jc w:val="center"/>
              <w:rPr>
                <w:position w:val="4"/>
                <w:lang w:val="ru-RU"/>
              </w:rPr>
            </w:pPr>
            <w:hyperlink r:id="rId15" w:history="1">
              <w:r w:rsidR="00C72178" w:rsidRPr="0005352F">
                <w:rPr>
                  <w:rStyle w:val="Hyperlink"/>
                  <w:position w:val="4"/>
                  <w:lang w:val="ru-RU"/>
                </w:rPr>
                <w:t>142</w:t>
              </w:r>
            </w:hyperlink>
          </w:p>
        </w:tc>
      </w:tr>
      <w:tr w:rsidR="00C72178" w:rsidRPr="00812497" w:rsidTr="00853CEE">
        <w:tc>
          <w:tcPr>
            <w:tcW w:w="534" w:type="dxa"/>
          </w:tcPr>
          <w:p w:rsidR="00C72178" w:rsidRPr="007B060F" w:rsidRDefault="00C72178" w:rsidP="00C72178">
            <w:pPr>
              <w:ind w:left="567" w:hanging="567"/>
              <w:jc w:val="center"/>
              <w:rPr>
                <w:position w:val="4"/>
                <w:lang w:val="en-US"/>
              </w:rPr>
            </w:pPr>
            <w:r>
              <w:rPr>
                <w:position w:val="4"/>
                <w:lang w:val="en-US"/>
              </w:rPr>
              <w:t>7</w:t>
            </w:r>
          </w:p>
        </w:tc>
        <w:tc>
          <w:tcPr>
            <w:tcW w:w="6695" w:type="dxa"/>
          </w:tcPr>
          <w:p w:rsidR="00C72178" w:rsidRPr="00853CEE" w:rsidRDefault="00C72178" w:rsidP="00C72178">
            <w:pPr>
              <w:spacing w:before="60" w:after="60" w:line="360" w:lineRule="exact"/>
              <w:rPr>
                <w:spacing w:val="-2"/>
                <w:position w:val="4"/>
                <w:rtl/>
              </w:rPr>
            </w:pPr>
            <w:r w:rsidRPr="00853CEE">
              <w:rPr>
                <w:rFonts w:hint="cs"/>
                <w:spacing w:val="-2"/>
                <w:position w:val="4"/>
                <w:rtl/>
              </w:rPr>
              <w:t>المجموعة السادسة من النصوص المقدمة من لجنة الصياغة - القراءة الثانية</w:t>
            </w:r>
          </w:p>
        </w:tc>
        <w:tc>
          <w:tcPr>
            <w:tcW w:w="2410" w:type="dxa"/>
          </w:tcPr>
          <w:p w:rsidR="00C72178" w:rsidRPr="0005352F" w:rsidRDefault="00F60794" w:rsidP="00C72178">
            <w:pPr>
              <w:spacing w:before="60" w:after="60" w:line="360" w:lineRule="exact"/>
              <w:jc w:val="center"/>
              <w:rPr>
                <w:position w:val="4"/>
                <w:lang w:val="ru-RU"/>
              </w:rPr>
            </w:pPr>
            <w:hyperlink r:id="rId16" w:history="1">
              <w:r w:rsidR="00C72178" w:rsidRPr="0005352F">
                <w:rPr>
                  <w:rStyle w:val="Hyperlink"/>
                  <w:position w:val="4"/>
                  <w:lang w:val="ru-RU"/>
                </w:rPr>
                <w:t>142</w:t>
              </w:r>
            </w:hyperlink>
          </w:p>
        </w:tc>
      </w:tr>
      <w:tr w:rsidR="00C72178" w:rsidRPr="00812497" w:rsidTr="00853CEE">
        <w:tc>
          <w:tcPr>
            <w:tcW w:w="534" w:type="dxa"/>
          </w:tcPr>
          <w:p w:rsidR="00C72178" w:rsidRPr="007B060F" w:rsidRDefault="00C72178" w:rsidP="00C72178">
            <w:pPr>
              <w:ind w:left="567" w:hanging="567"/>
              <w:jc w:val="center"/>
              <w:rPr>
                <w:position w:val="4"/>
                <w:lang w:val="en-US"/>
              </w:rPr>
            </w:pPr>
            <w:r>
              <w:rPr>
                <w:position w:val="4"/>
                <w:lang w:val="en-US"/>
              </w:rPr>
              <w:t>8</w:t>
            </w:r>
          </w:p>
        </w:tc>
        <w:tc>
          <w:tcPr>
            <w:tcW w:w="6695" w:type="dxa"/>
          </w:tcPr>
          <w:p w:rsidR="00C72178" w:rsidRPr="00853CEE" w:rsidRDefault="00C72178" w:rsidP="00C72178">
            <w:pPr>
              <w:spacing w:before="60" w:after="60" w:line="360" w:lineRule="exact"/>
              <w:rPr>
                <w:spacing w:val="-2"/>
                <w:position w:val="4"/>
                <w:rtl/>
              </w:rPr>
            </w:pPr>
            <w:r w:rsidRPr="00853CEE">
              <w:rPr>
                <w:rFonts w:hint="cs"/>
                <w:spacing w:val="-2"/>
                <w:position w:val="4"/>
                <w:rtl/>
              </w:rPr>
              <w:t xml:space="preserve">المجموعة الأولى من النصوص المقدمة من لجنة الصياغة للقراءة الثانية </w:t>
            </w:r>
            <w:r w:rsidRPr="00853CEE">
              <w:rPr>
                <w:spacing w:val="-2"/>
                <w:position w:val="4"/>
              </w:rPr>
              <w:t>(R1)</w:t>
            </w:r>
          </w:p>
        </w:tc>
        <w:tc>
          <w:tcPr>
            <w:tcW w:w="2410" w:type="dxa"/>
          </w:tcPr>
          <w:p w:rsidR="00C72178" w:rsidRPr="0005352F" w:rsidRDefault="00F60794" w:rsidP="00C72178">
            <w:pPr>
              <w:spacing w:before="60" w:after="60" w:line="360" w:lineRule="exact"/>
              <w:jc w:val="center"/>
              <w:rPr>
                <w:position w:val="4"/>
                <w:lang w:val="ru-RU"/>
              </w:rPr>
            </w:pPr>
            <w:hyperlink r:id="rId17" w:history="1">
              <w:r w:rsidR="00C72178" w:rsidRPr="0005352F">
                <w:rPr>
                  <w:rStyle w:val="Hyperlink"/>
                  <w:position w:val="4"/>
                  <w:lang w:val="ru-RU"/>
                </w:rPr>
                <w:t>137</w:t>
              </w:r>
            </w:hyperlink>
          </w:p>
        </w:tc>
      </w:tr>
      <w:tr w:rsidR="00C72178" w:rsidRPr="00812497" w:rsidTr="00853CEE">
        <w:tc>
          <w:tcPr>
            <w:tcW w:w="534" w:type="dxa"/>
          </w:tcPr>
          <w:p w:rsidR="00C72178" w:rsidRPr="007B060F" w:rsidRDefault="00C72178" w:rsidP="00C72178">
            <w:pPr>
              <w:ind w:left="567" w:hanging="567"/>
              <w:jc w:val="center"/>
              <w:rPr>
                <w:position w:val="4"/>
                <w:lang w:val="en-US"/>
              </w:rPr>
            </w:pPr>
            <w:r>
              <w:rPr>
                <w:position w:val="4"/>
                <w:lang w:val="en-US"/>
              </w:rPr>
              <w:t>9</w:t>
            </w:r>
          </w:p>
        </w:tc>
        <w:tc>
          <w:tcPr>
            <w:tcW w:w="6695" w:type="dxa"/>
          </w:tcPr>
          <w:p w:rsidR="00C72178" w:rsidRPr="00853CEE" w:rsidRDefault="00C72178" w:rsidP="00C72178">
            <w:pPr>
              <w:spacing w:before="60" w:after="60" w:line="360" w:lineRule="exact"/>
              <w:rPr>
                <w:spacing w:val="-2"/>
                <w:position w:val="4"/>
                <w:rtl/>
              </w:rPr>
            </w:pPr>
            <w:r w:rsidRPr="00853CEE">
              <w:rPr>
                <w:rFonts w:hint="cs"/>
                <w:spacing w:val="-2"/>
                <w:position w:val="4"/>
                <w:rtl/>
              </w:rPr>
              <w:t xml:space="preserve">الموافقة على المحاضر (الوثائق </w:t>
            </w:r>
            <w:r w:rsidRPr="00853CEE">
              <w:rPr>
                <w:spacing w:val="-2"/>
                <w:position w:val="4"/>
              </w:rPr>
              <w:t>107</w:t>
            </w:r>
            <w:r w:rsidRPr="00853CEE">
              <w:rPr>
                <w:rFonts w:hint="cs"/>
                <w:spacing w:val="-2"/>
                <w:position w:val="4"/>
                <w:rtl/>
              </w:rPr>
              <w:t xml:space="preserve"> و</w:t>
            </w:r>
            <w:r w:rsidRPr="00853CEE">
              <w:rPr>
                <w:spacing w:val="-2"/>
                <w:position w:val="4"/>
              </w:rPr>
              <w:t>108</w:t>
            </w:r>
            <w:r w:rsidRPr="00853CEE">
              <w:rPr>
                <w:rFonts w:hint="cs"/>
                <w:spacing w:val="-2"/>
                <w:position w:val="4"/>
                <w:rtl/>
              </w:rPr>
              <w:t xml:space="preserve"> و</w:t>
            </w:r>
            <w:r w:rsidRPr="00853CEE">
              <w:rPr>
                <w:spacing w:val="-2"/>
                <w:position w:val="4"/>
              </w:rPr>
              <w:t>112</w:t>
            </w:r>
            <w:r w:rsidRPr="00853CEE">
              <w:rPr>
                <w:rFonts w:hint="cs"/>
                <w:spacing w:val="-2"/>
                <w:position w:val="4"/>
                <w:rtl/>
              </w:rPr>
              <w:t xml:space="preserve"> و</w:t>
            </w:r>
            <w:r w:rsidRPr="00853CEE">
              <w:rPr>
                <w:spacing w:val="-2"/>
                <w:position w:val="4"/>
              </w:rPr>
              <w:t>113</w:t>
            </w:r>
            <w:r w:rsidRPr="00853CEE">
              <w:rPr>
                <w:rFonts w:hint="cs"/>
                <w:spacing w:val="-2"/>
                <w:position w:val="4"/>
                <w:rtl/>
              </w:rPr>
              <w:t xml:space="preserve"> و</w:t>
            </w:r>
            <w:r w:rsidRPr="00853CEE">
              <w:rPr>
                <w:spacing w:val="-2"/>
                <w:position w:val="4"/>
              </w:rPr>
              <w:t>114</w:t>
            </w:r>
            <w:r w:rsidRPr="00853CEE">
              <w:rPr>
                <w:rFonts w:hint="cs"/>
                <w:spacing w:val="-2"/>
                <w:position w:val="4"/>
                <w:rtl/>
              </w:rPr>
              <w:t>)</w:t>
            </w:r>
          </w:p>
        </w:tc>
        <w:tc>
          <w:tcPr>
            <w:tcW w:w="2410" w:type="dxa"/>
          </w:tcPr>
          <w:p w:rsidR="00C72178" w:rsidRPr="0005352F" w:rsidRDefault="00F60794" w:rsidP="00853CEE">
            <w:pPr>
              <w:spacing w:before="60" w:after="60" w:line="360" w:lineRule="exact"/>
              <w:ind w:left="-113" w:right="-113"/>
              <w:jc w:val="center"/>
              <w:rPr>
                <w:position w:val="4"/>
                <w:lang w:val="ru-RU"/>
              </w:rPr>
            </w:pPr>
            <w:hyperlink r:id="rId18" w:history="1">
              <w:r w:rsidR="00C72178" w:rsidRPr="0005352F">
                <w:rPr>
                  <w:rStyle w:val="Hyperlink"/>
                  <w:position w:val="4"/>
                  <w:lang w:val="ru-RU"/>
                </w:rPr>
                <w:t>107</w:t>
              </w:r>
            </w:hyperlink>
            <w:r w:rsidR="00C72178">
              <w:rPr>
                <w:rFonts w:hint="cs"/>
                <w:rtl/>
              </w:rPr>
              <w:t xml:space="preserve">، </w:t>
            </w:r>
            <w:hyperlink r:id="rId19" w:history="1">
              <w:r w:rsidR="00C72178" w:rsidRPr="0005352F">
                <w:rPr>
                  <w:rStyle w:val="Hyperlink"/>
                  <w:position w:val="4"/>
                  <w:lang w:val="ru-RU"/>
                </w:rPr>
                <w:t>108</w:t>
              </w:r>
            </w:hyperlink>
            <w:r w:rsidR="00C72178">
              <w:rPr>
                <w:rFonts w:hint="cs"/>
                <w:rtl/>
              </w:rPr>
              <w:t xml:space="preserve">، </w:t>
            </w:r>
            <w:hyperlink r:id="rId20" w:history="1">
              <w:r w:rsidR="00C72178" w:rsidRPr="0005352F">
                <w:rPr>
                  <w:rStyle w:val="Hyperlink"/>
                  <w:position w:val="4"/>
                  <w:lang w:val="ru-RU"/>
                </w:rPr>
                <w:t>112</w:t>
              </w:r>
            </w:hyperlink>
            <w:r w:rsidR="00C72178">
              <w:rPr>
                <w:rFonts w:hint="cs"/>
                <w:rtl/>
              </w:rPr>
              <w:t xml:space="preserve">، </w:t>
            </w:r>
            <w:hyperlink r:id="rId21" w:history="1">
              <w:r w:rsidR="00C72178" w:rsidRPr="0005352F">
                <w:rPr>
                  <w:rStyle w:val="Hyperlink"/>
                  <w:position w:val="4"/>
                  <w:lang w:val="ru-RU"/>
                </w:rPr>
                <w:t>113</w:t>
              </w:r>
            </w:hyperlink>
            <w:r w:rsidR="00C72178">
              <w:rPr>
                <w:rFonts w:hint="cs"/>
                <w:rtl/>
              </w:rPr>
              <w:t xml:space="preserve">، </w:t>
            </w:r>
            <w:hyperlink r:id="rId22" w:history="1">
              <w:r w:rsidR="00C72178" w:rsidRPr="0005352F">
                <w:rPr>
                  <w:rStyle w:val="Hyperlink"/>
                  <w:position w:val="4"/>
                  <w:lang w:val="ru-RU"/>
                </w:rPr>
                <w:t>114</w:t>
              </w:r>
            </w:hyperlink>
          </w:p>
        </w:tc>
      </w:tr>
      <w:tr w:rsidR="00C72178" w:rsidRPr="00812497" w:rsidTr="00853CEE">
        <w:trPr>
          <w:trHeight w:val="289"/>
        </w:trPr>
        <w:tc>
          <w:tcPr>
            <w:tcW w:w="534" w:type="dxa"/>
          </w:tcPr>
          <w:p w:rsidR="00C72178" w:rsidRPr="007B060F" w:rsidRDefault="00C72178" w:rsidP="00C72178">
            <w:pPr>
              <w:ind w:left="567" w:hanging="567"/>
              <w:jc w:val="center"/>
              <w:rPr>
                <w:position w:val="4"/>
                <w:lang w:val="en-US"/>
              </w:rPr>
            </w:pPr>
            <w:r>
              <w:rPr>
                <w:position w:val="4"/>
                <w:lang w:val="en-US"/>
              </w:rPr>
              <w:t>10</w:t>
            </w:r>
          </w:p>
        </w:tc>
        <w:tc>
          <w:tcPr>
            <w:tcW w:w="6695" w:type="dxa"/>
          </w:tcPr>
          <w:p w:rsidR="00C72178" w:rsidRPr="00853CEE" w:rsidRDefault="00C72178" w:rsidP="00C72178">
            <w:pPr>
              <w:spacing w:before="60" w:after="60" w:line="360" w:lineRule="exact"/>
              <w:rPr>
                <w:spacing w:val="-2"/>
                <w:position w:val="4"/>
                <w:rtl/>
              </w:rPr>
            </w:pPr>
            <w:r w:rsidRPr="00853CEE">
              <w:rPr>
                <w:rFonts w:hint="cs"/>
                <w:spacing w:val="-2"/>
                <w:position w:val="4"/>
                <w:rtl/>
              </w:rPr>
              <w:t xml:space="preserve">الجهود المبذولة لمكافحة فيروس </w:t>
            </w:r>
            <w:proofErr w:type="spellStart"/>
            <w:r w:rsidRPr="00853CEE">
              <w:rPr>
                <w:rFonts w:hint="cs"/>
                <w:spacing w:val="-2"/>
                <w:position w:val="4"/>
                <w:rtl/>
              </w:rPr>
              <w:t>إيبولا</w:t>
            </w:r>
            <w:proofErr w:type="spellEnd"/>
          </w:p>
        </w:tc>
        <w:tc>
          <w:tcPr>
            <w:tcW w:w="2410" w:type="dxa"/>
          </w:tcPr>
          <w:p w:rsidR="00C72178" w:rsidRPr="0005352F" w:rsidRDefault="00C72178" w:rsidP="007B060F">
            <w:pPr>
              <w:spacing w:before="60" w:after="60" w:line="360" w:lineRule="exact"/>
              <w:ind w:left="567" w:hanging="567"/>
              <w:jc w:val="center"/>
              <w:rPr>
                <w:position w:val="4"/>
                <w:lang w:val="ru-RU"/>
              </w:rPr>
            </w:pPr>
            <w:r>
              <w:rPr>
                <w:rFonts w:hint="cs"/>
                <w:position w:val="4"/>
                <w:rtl/>
              </w:rPr>
              <w:t>-</w:t>
            </w:r>
          </w:p>
        </w:tc>
      </w:tr>
    </w:tbl>
    <w:p w:rsidR="00253BF9" w:rsidRPr="00853CEE" w:rsidRDefault="00253BF9" w:rsidP="00853CEE">
      <w:pPr>
        <w:spacing w:before="60" w:after="60" w:line="360" w:lineRule="exact"/>
        <w:rPr>
          <w:position w:val="4"/>
        </w:rPr>
      </w:pPr>
    </w:p>
    <w:p w:rsidR="00253BF9" w:rsidRDefault="00253BF9">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Fonts w:asciiTheme="minorHAnsi" w:hAnsiTheme="minorHAnsi"/>
          <w:b/>
          <w:bCs/>
          <w:snapToGrid w:val="0"/>
          <w:lang w:val="en-US"/>
        </w:rPr>
      </w:pPr>
      <w:r>
        <w:rPr>
          <w:b/>
          <w:bCs/>
        </w:rPr>
        <w:br w:type="page"/>
      </w:r>
    </w:p>
    <w:p w:rsidR="007B060F" w:rsidRPr="007B060F" w:rsidRDefault="007B060F" w:rsidP="00853CEE">
      <w:pPr>
        <w:pStyle w:val="Heading1"/>
        <w:rPr>
          <w:snapToGrid w:val="0"/>
          <w:rtl/>
        </w:rPr>
      </w:pPr>
      <w:r w:rsidRPr="007B060F">
        <w:rPr>
          <w:snapToGrid w:val="0"/>
        </w:rPr>
        <w:lastRenderedPageBreak/>
        <w:t>1</w:t>
      </w:r>
      <w:r w:rsidRPr="007B060F">
        <w:rPr>
          <w:snapToGrid w:val="0"/>
        </w:rPr>
        <w:tab/>
      </w:r>
      <w:r w:rsidR="00853CEE" w:rsidRPr="00853CEE">
        <w:rPr>
          <w:rFonts w:hint="cs"/>
          <w:snapToGrid w:val="0"/>
          <w:rtl/>
        </w:rPr>
        <w:t xml:space="preserve">تقرير شفوي من رئيس اللجنة </w:t>
      </w:r>
      <w:r w:rsidR="00853CEE" w:rsidRPr="00853CEE">
        <w:rPr>
          <w:snapToGrid w:val="0"/>
          <w:lang w:val="en-US"/>
        </w:rPr>
        <w:t>2</w:t>
      </w:r>
      <w:r w:rsidR="00853CEE" w:rsidRPr="00853CEE">
        <w:rPr>
          <w:rFonts w:hint="cs"/>
          <w:snapToGrid w:val="0"/>
          <w:rtl/>
        </w:rPr>
        <w:t xml:space="preserve"> (أوراق الاعتماد) (الوثيقة </w:t>
      </w:r>
      <w:r w:rsidR="00853CEE" w:rsidRPr="00853CEE">
        <w:rPr>
          <w:snapToGrid w:val="0"/>
          <w:lang w:val="en-US"/>
        </w:rPr>
        <w:t>135</w:t>
      </w:r>
      <w:r w:rsidR="00853CEE" w:rsidRPr="00853CEE">
        <w:rPr>
          <w:rFonts w:hint="cs"/>
          <w:snapToGrid w:val="0"/>
          <w:rtl/>
        </w:rPr>
        <w:t>)</w:t>
      </w:r>
    </w:p>
    <w:p w:rsidR="00853CEE" w:rsidRPr="00853CEE" w:rsidRDefault="00853CEE" w:rsidP="00BF3B62">
      <w:pPr>
        <w:pStyle w:val="Normalaftertitle"/>
        <w:tabs>
          <w:tab w:val="clear" w:pos="1134"/>
          <w:tab w:val="clear" w:pos="1871"/>
          <w:tab w:val="clear" w:pos="2268"/>
        </w:tabs>
        <w:spacing w:before="120"/>
        <w:rPr>
          <w:rtl/>
        </w:rPr>
      </w:pPr>
      <w:r w:rsidRPr="00853CEE">
        <w:t>1.1</w:t>
      </w:r>
      <w:r w:rsidRPr="00853CEE">
        <w:tab/>
      </w:r>
      <w:r w:rsidRPr="00853CEE">
        <w:rPr>
          <w:rFonts w:hint="cs"/>
          <w:rtl/>
        </w:rPr>
        <w:t xml:space="preserve">أفاد </w:t>
      </w:r>
      <w:r w:rsidRPr="00853CEE">
        <w:rPr>
          <w:rFonts w:hint="cs"/>
          <w:b/>
          <w:bCs/>
          <w:rtl/>
        </w:rPr>
        <w:t xml:space="preserve">رئيس اللجنة </w:t>
      </w:r>
      <w:r w:rsidRPr="00853CEE">
        <w:rPr>
          <w:b/>
          <w:bCs/>
        </w:rPr>
        <w:t>2</w:t>
      </w:r>
      <w:r w:rsidRPr="00853CEE">
        <w:rPr>
          <w:rFonts w:hint="cs"/>
          <w:rtl/>
        </w:rPr>
        <w:t xml:space="preserve"> </w:t>
      </w:r>
      <w:r w:rsidRPr="00853CEE">
        <w:rPr>
          <w:rFonts w:hint="cs"/>
          <w:b/>
          <w:bCs/>
          <w:rtl/>
        </w:rPr>
        <w:t>(أوراق الاعتماد)</w:t>
      </w:r>
      <w:r w:rsidRPr="00853CEE">
        <w:rPr>
          <w:rFonts w:hint="cs"/>
          <w:rtl/>
        </w:rPr>
        <w:t xml:space="preserve"> أن وفد بربادوس مخول مطلق الصلاحيات لتمثيل ترينيداد وتوباغو حتى نهاية المؤتمر، وللتصويت والتوقيع باسمها على الوثائق الختامية للمؤت‍مر وفقاً للرقم </w:t>
      </w:r>
      <w:r w:rsidRPr="00853CEE">
        <w:t>335</w:t>
      </w:r>
      <w:r w:rsidRPr="00853CEE">
        <w:rPr>
          <w:rFonts w:hint="cs"/>
          <w:rtl/>
        </w:rPr>
        <w:t xml:space="preserve"> من اتفاقية الاتحاد الدولي للاتصالات، وذلك على النحو المبين في الوثيقة</w:t>
      </w:r>
      <w:r w:rsidR="00BF3B62">
        <w:rPr>
          <w:rFonts w:hint="eastAsia"/>
          <w:rtl/>
        </w:rPr>
        <w:t> </w:t>
      </w:r>
      <w:r w:rsidRPr="00853CEE">
        <w:t>135</w:t>
      </w:r>
      <w:r w:rsidRPr="00853CEE">
        <w:rPr>
          <w:rFonts w:hint="cs"/>
          <w:rtl/>
        </w:rPr>
        <w:t>.</w:t>
      </w:r>
    </w:p>
    <w:p w:rsidR="00853CEE" w:rsidRPr="00853CEE" w:rsidRDefault="00853CEE" w:rsidP="00587F49">
      <w:pPr>
        <w:pStyle w:val="Normalaftertitle"/>
        <w:tabs>
          <w:tab w:val="clear" w:pos="1134"/>
          <w:tab w:val="clear" w:pos="1871"/>
          <w:tab w:val="clear" w:pos="2268"/>
        </w:tabs>
        <w:spacing w:before="120"/>
        <w:rPr>
          <w:rtl/>
        </w:rPr>
      </w:pPr>
      <w:r w:rsidRPr="00853CEE">
        <w:t>2.1</w:t>
      </w:r>
      <w:r w:rsidRPr="00853CEE">
        <w:rPr>
          <w:rtl/>
        </w:rPr>
        <w:tab/>
      </w:r>
      <w:r w:rsidRPr="00853CEE">
        <w:rPr>
          <w:rFonts w:hint="cs"/>
          <w:b/>
          <w:bCs/>
          <w:rtl/>
        </w:rPr>
        <w:t>أحاط الحضور علماً</w:t>
      </w:r>
      <w:r w:rsidRPr="00853CEE">
        <w:rPr>
          <w:rFonts w:hint="cs"/>
          <w:rtl/>
        </w:rPr>
        <w:t xml:space="preserve"> بهذه المعلومات.</w:t>
      </w:r>
    </w:p>
    <w:p w:rsidR="00853CEE" w:rsidRPr="00853CEE" w:rsidRDefault="00853CEE" w:rsidP="00F60794">
      <w:pPr>
        <w:pStyle w:val="Heading1"/>
        <w:rPr>
          <w:snapToGrid w:val="0"/>
          <w:rtl/>
        </w:rPr>
      </w:pPr>
      <w:r w:rsidRPr="00853CEE">
        <w:rPr>
          <w:snapToGrid w:val="0"/>
        </w:rPr>
        <w:t>2</w:t>
      </w:r>
      <w:r w:rsidRPr="00853CEE">
        <w:rPr>
          <w:snapToGrid w:val="0"/>
        </w:rPr>
        <w:tab/>
      </w:r>
      <w:r w:rsidRPr="00853CEE">
        <w:rPr>
          <w:rFonts w:hint="cs"/>
          <w:snapToGrid w:val="0"/>
          <w:rtl/>
        </w:rPr>
        <w:t xml:space="preserve">المجمـوعة الرابعة من النصـوص المقدمـة من لجنة الصياغة للقراءة الأولى </w:t>
      </w:r>
      <w:r w:rsidRPr="00853CEE">
        <w:rPr>
          <w:snapToGrid w:val="0"/>
        </w:rPr>
        <w:t>(B4)</w:t>
      </w:r>
      <w:r w:rsidRPr="00853CEE">
        <w:rPr>
          <w:rFonts w:hint="cs"/>
          <w:snapToGrid w:val="0"/>
          <w:rtl/>
        </w:rPr>
        <w:t xml:space="preserve"> (الوثيقة</w:t>
      </w:r>
      <w:r w:rsidR="00F60794">
        <w:rPr>
          <w:rFonts w:hint="eastAsia"/>
          <w:snapToGrid w:val="0"/>
          <w:rtl/>
        </w:rPr>
        <w:t> </w:t>
      </w:r>
      <w:bookmarkStart w:id="1" w:name="_GoBack"/>
      <w:bookmarkEnd w:id="1"/>
      <w:r w:rsidRPr="00853CEE">
        <w:rPr>
          <w:snapToGrid w:val="0"/>
        </w:rPr>
        <w:t>130</w:t>
      </w:r>
      <w:r w:rsidRPr="00853CEE">
        <w:rPr>
          <w:rFonts w:hint="cs"/>
          <w:snapToGrid w:val="0"/>
          <w:rtl/>
        </w:rPr>
        <w:t>)</w:t>
      </w:r>
    </w:p>
    <w:p w:rsidR="00853CEE" w:rsidRPr="00853CEE" w:rsidRDefault="00853CEE" w:rsidP="00587F49">
      <w:pPr>
        <w:pStyle w:val="Normalaftertitle"/>
        <w:tabs>
          <w:tab w:val="clear" w:pos="1134"/>
          <w:tab w:val="clear" w:pos="1871"/>
          <w:tab w:val="clear" w:pos="2268"/>
        </w:tabs>
        <w:spacing w:before="120"/>
        <w:rPr>
          <w:rtl/>
          <w:lang w:bidi="ar-SY"/>
        </w:rPr>
      </w:pPr>
      <w:r w:rsidRPr="00853CEE">
        <w:t>1.2</w:t>
      </w:r>
      <w:r w:rsidRPr="00853CEE">
        <w:rPr>
          <w:rtl/>
        </w:rPr>
        <w:tab/>
      </w:r>
      <w:r w:rsidRPr="00853CEE">
        <w:rPr>
          <w:rFonts w:hint="cs"/>
          <w:rtl/>
          <w:lang w:bidi="ar-SY"/>
        </w:rPr>
        <w:t xml:space="preserve">اقترح </w:t>
      </w:r>
      <w:r w:rsidRPr="00853CEE">
        <w:rPr>
          <w:rFonts w:hint="cs"/>
          <w:b/>
          <w:bCs/>
          <w:rtl/>
          <w:lang w:bidi="ar-SY"/>
        </w:rPr>
        <w:t>مندوب الاتحاد الروسي</w:t>
      </w:r>
      <w:r w:rsidRPr="00853CEE">
        <w:rPr>
          <w:rFonts w:hint="cs"/>
          <w:rtl/>
          <w:lang w:bidi="ar-SY"/>
        </w:rPr>
        <w:t xml:space="preserve"> أن تُقدم أي ملاحظات تحريرية بحت بشأن نسخ لغات معينة لأي وثائق خاضعة للاستعراض إلى لجنة الصياغة مباشرة، بدلاً من إثارتها في الجلسة العامة.</w:t>
      </w:r>
    </w:p>
    <w:p w:rsidR="00853CEE" w:rsidRPr="00853CEE" w:rsidRDefault="00853CEE" w:rsidP="00587F49">
      <w:pPr>
        <w:pStyle w:val="Normalaftertitle"/>
        <w:tabs>
          <w:tab w:val="clear" w:pos="1134"/>
          <w:tab w:val="clear" w:pos="1871"/>
          <w:tab w:val="clear" w:pos="2268"/>
        </w:tabs>
        <w:spacing w:before="120"/>
        <w:rPr>
          <w:rtl/>
        </w:rPr>
      </w:pPr>
      <w:r w:rsidRPr="00853CEE">
        <w:t>2.2</w:t>
      </w:r>
      <w:r w:rsidRPr="00853CEE">
        <w:rPr>
          <w:rtl/>
        </w:rPr>
        <w:tab/>
      </w:r>
      <w:r w:rsidRPr="00853CEE">
        <w:rPr>
          <w:rFonts w:hint="cs"/>
          <w:b/>
          <w:bCs/>
          <w:rtl/>
        </w:rPr>
        <w:t>اتُفق</w:t>
      </w:r>
      <w:r w:rsidRPr="00853CEE">
        <w:rPr>
          <w:rFonts w:hint="cs"/>
          <w:rtl/>
        </w:rPr>
        <w:t xml:space="preserve"> على ذلك.</w:t>
      </w:r>
    </w:p>
    <w:p w:rsidR="00853CEE" w:rsidRPr="00587F49" w:rsidRDefault="00853CEE" w:rsidP="00587F49">
      <w:pPr>
        <w:pStyle w:val="Headingb"/>
        <w:rPr>
          <w:snapToGrid w:val="0"/>
          <w:spacing w:val="-6"/>
          <w:rtl/>
        </w:rPr>
      </w:pPr>
      <w:r w:rsidRPr="00587F49">
        <w:rPr>
          <w:rFonts w:hint="cs"/>
          <w:snapToGrid w:val="0"/>
          <w:spacing w:val="-6"/>
          <w:rtl/>
        </w:rPr>
        <w:t xml:space="preserve">مشروع القرار </w:t>
      </w:r>
      <w:r w:rsidRPr="00587F49">
        <w:rPr>
          <w:snapToGrid w:val="0"/>
          <w:spacing w:val="-6"/>
        </w:rPr>
        <w:t>2</w:t>
      </w:r>
      <w:r w:rsidRPr="00587F49">
        <w:rPr>
          <w:rFonts w:hint="cs"/>
          <w:snapToGrid w:val="0"/>
          <w:spacing w:val="-6"/>
          <w:rtl/>
        </w:rPr>
        <w:t xml:space="preserve"> (</w:t>
      </w:r>
      <w:r w:rsidR="00C66EB1">
        <w:rPr>
          <w:rFonts w:hint="cs"/>
          <w:snapToGrid w:val="0"/>
          <w:spacing w:val="-6"/>
          <w:rtl/>
        </w:rPr>
        <w:t>المراجَع</w:t>
      </w:r>
      <w:r w:rsidRPr="00587F49">
        <w:rPr>
          <w:rFonts w:hint="cs"/>
          <w:snapToGrid w:val="0"/>
          <w:spacing w:val="-6"/>
          <w:rtl/>
        </w:rPr>
        <w:t xml:space="preserve"> في بوسان، </w:t>
      </w:r>
      <w:r w:rsidRPr="00587F49">
        <w:rPr>
          <w:snapToGrid w:val="0"/>
          <w:spacing w:val="-6"/>
        </w:rPr>
        <w:t>2014</w:t>
      </w:r>
      <w:r w:rsidRPr="00587F49">
        <w:rPr>
          <w:rFonts w:hint="cs"/>
          <w:snapToGrid w:val="0"/>
          <w:spacing w:val="-6"/>
          <w:rtl/>
        </w:rPr>
        <w:t xml:space="preserve">) </w:t>
      </w:r>
      <w:r w:rsidRPr="00587F49">
        <w:rPr>
          <w:snapToGrid w:val="0"/>
          <w:spacing w:val="-6"/>
          <w:rtl/>
        </w:rPr>
        <w:t>–</w:t>
      </w:r>
      <w:r w:rsidRPr="00587F49">
        <w:rPr>
          <w:rFonts w:hint="cs"/>
          <w:snapToGrid w:val="0"/>
          <w:spacing w:val="-6"/>
          <w:rtl/>
        </w:rPr>
        <w:t xml:space="preserve"> المنتدى العالمي لسياسات الاتصالات/تكنولوجيا المعلومات والاتصالات</w:t>
      </w:r>
    </w:p>
    <w:p w:rsidR="00853CEE" w:rsidRPr="00853CEE" w:rsidRDefault="00853CEE" w:rsidP="00587F49">
      <w:pPr>
        <w:pStyle w:val="Normalaftertitle"/>
        <w:tabs>
          <w:tab w:val="clear" w:pos="1134"/>
          <w:tab w:val="clear" w:pos="1871"/>
          <w:tab w:val="clear" w:pos="2268"/>
        </w:tabs>
        <w:spacing w:before="120"/>
        <w:rPr>
          <w:rtl/>
        </w:rPr>
      </w:pPr>
      <w:r w:rsidRPr="00853CEE">
        <w:t>3.2</w:t>
      </w:r>
      <w:r w:rsidRPr="00853CEE">
        <w:rPr>
          <w:rtl/>
        </w:rPr>
        <w:tab/>
      </w:r>
      <w:r w:rsidRPr="00853CEE">
        <w:rPr>
          <w:rFonts w:hint="cs"/>
          <w:rtl/>
        </w:rPr>
        <w:t>تم</w:t>
      </w:r>
      <w:r w:rsidRPr="00853CEE">
        <w:rPr>
          <w:rFonts w:hint="cs"/>
          <w:b/>
          <w:bCs/>
          <w:rtl/>
        </w:rPr>
        <w:t xml:space="preserve"> اعتماده</w:t>
      </w:r>
      <w:r w:rsidRPr="00853CEE">
        <w:rPr>
          <w:rFonts w:hint="cs"/>
          <w:rtl/>
        </w:rPr>
        <w:t>.</w:t>
      </w:r>
    </w:p>
    <w:p w:rsidR="00853CEE" w:rsidRPr="00587F49" w:rsidRDefault="00853CEE" w:rsidP="00587F49">
      <w:pPr>
        <w:pStyle w:val="Headingb"/>
        <w:rPr>
          <w:snapToGrid w:val="0"/>
        </w:rPr>
      </w:pPr>
      <w:r w:rsidRPr="00587F49">
        <w:rPr>
          <w:rFonts w:hint="cs"/>
          <w:snapToGrid w:val="0"/>
          <w:rtl/>
        </w:rPr>
        <w:t xml:space="preserve">مشروع القرار </w:t>
      </w:r>
      <w:r w:rsidRPr="00587F49">
        <w:rPr>
          <w:snapToGrid w:val="0"/>
        </w:rPr>
        <w:t>70</w:t>
      </w:r>
      <w:r w:rsidRPr="00587F49">
        <w:rPr>
          <w:rFonts w:hint="cs"/>
          <w:snapToGrid w:val="0"/>
          <w:rtl/>
        </w:rPr>
        <w:t xml:space="preserve"> (</w:t>
      </w:r>
      <w:r w:rsidR="00C66EB1">
        <w:rPr>
          <w:rFonts w:hint="cs"/>
          <w:snapToGrid w:val="0"/>
          <w:rtl/>
        </w:rPr>
        <w:t>المراجَع</w:t>
      </w:r>
      <w:r w:rsidRPr="00587F49">
        <w:rPr>
          <w:rFonts w:hint="cs"/>
          <w:snapToGrid w:val="0"/>
          <w:rtl/>
        </w:rPr>
        <w:t xml:space="preserve"> في بوسان، </w:t>
      </w:r>
      <w:r w:rsidRPr="00587F49">
        <w:rPr>
          <w:snapToGrid w:val="0"/>
        </w:rPr>
        <w:t>2014</w:t>
      </w:r>
      <w:r w:rsidRPr="00587F49">
        <w:rPr>
          <w:rFonts w:hint="cs"/>
          <w:snapToGrid w:val="0"/>
          <w:rtl/>
        </w:rPr>
        <w:t xml:space="preserve">) - </w:t>
      </w:r>
      <w:r w:rsidRPr="00587F49">
        <w:rPr>
          <w:snapToGrid w:val="0"/>
          <w:rtl/>
        </w:rPr>
        <w:t xml:space="preserve">تعميم </w:t>
      </w:r>
      <w:r w:rsidRPr="00587F49">
        <w:rPr>
          <w:rFonts w:hint="cs"/>
          <w:snapToGrid w:val="0"/>
          <w:rtl/>
        </w:rPr>
        <w:t>منظور</w:t>
      </w:r>
      <w:r w:rsidRPr="00587F49">
        <w:rPr>
          <w:snapToGrid w:val="0"/>
          <w:rtl/>
        </w:rPr>
        <w:t xml:space="preserve"> المساواة بين الجنسين في الاتحاد</w:t>
      </w:r>
      <w:r w:rsidRPr="00587F49">
        <w:rPr>
          <w:rFonts w:hint="cs"/>
          <w:snapToGrid w:val="0"/>
          <w:rtl/>
        </w:rPr>
        <w:t xml:space="preserve"> و</w:t>
      </w:r>
      <w:r w:rsidRPr="00587F49">
        <w:rPr>
          <w:snapToGrid w:val="0"/>
          <w:rtl/>
        </w:rPr>
        <w:t>ترويج المساواة بين الجنسين وتمكين</w:t>
      </w:r>
      <w:r w:rsidRPr="00587F49">
        <w:rPr>
          <w:rFonts w:hint="cs"/>
          <w:snapToGrid w:val="0"/>
          <w:rtl/>
        </w:rPr>
        <w:t> </w:t>
      </w:r>
      <w:r w:rsidRPr="00587F49">
        <w:rPr>
          <w:snapToGrid w:val="0"/>
          <w:rtl/>
        </w:rPr>
        <w:t>المرأة</w:t>
      </w:r>
      <w:r w:rsidRPr="00587F49">
        <w:rPr>
          <w:rFonts w:hint="eastAsia"/>
          <w:snapToGrid w:val="0"/>
          <w:rtl/>
        </w:rPr>
        <w:t> </w:t>
      </w:r>
      <w:r w:rsidRPr="00587F49">
        <w:rPr>
          <w:snapToGrid w:val="0"/>
          <w:rtl/>
        </w:rPr>
        <w:t>من</w:t>
      </w:r>
      <w:r w:rsidRPr="00587F49">
        <w:rPr>
          <w:rFonts w:hint="cs"/>
          <w:snapToGrid w:val="0"/>
          <w:rtl/>
        </w:rPr>
        <w:t> </w:t>
      </w:r>
      <w:r w:rsidRPr="00587F49">
        <w:rPr>
          <w:snapToGrid w:val="0"/>
          <w:rtl/>
        </w:rPr>
        <w:t>خلال تكنولوجيا المعلومات والاتصالات</w:t>
      </w:r>
    </w:p>
    <w:p w:rsidR="00853CEE" w:rsidRPr="00853CEE" w:rsidRDefault="00853CEE" w:rsidP="00F60794">
      <w:pPr>
        <w:pStyle w:val="Normalaftertitle"/>
        <w:tabs>
          <w:tab w:val="clear" w:pos="1134"/>
          <w:tab w:val="clear" w:pos="1871"/>
          <w:tab w:val="clear" w:pos="2268"/>
        </w:tabs>
        <w:spacing w:before="120"/>
        <w:rPr>
          <w:rtl/>
        </w:rPr>
      </w:pPr>
      <w:r w:rsidRPr="00853CEE">
        <w:t>4.2</w:t>
      </w:r>
      <w:r w:rsidRPr="00853CEE">
        <w:rPr>
          <w:rtl/>
        </w:rPr>
        <w:tab/>
      </w:r>
      <w:r w:rsidRPr="00853CEE">
        <w:rPr>
          <w:rFonts w:hint="cs"/>
          <w:rtl/>
        </w:rPr>
        <w:t xml:space="preserve">قال </w:t>
      </w:r>
      <w:r w:rsidRPr="00853CEE">
        <w:rPr>
          <w:rFonts w:hint="cs"/>
          <w:b/>
          <w:bCs/>
          <w:rtl/>
        </w:rPr>
        <w:t>رئيس لجنة الصياغة</w:t>
      </w:r>
      <w:r w:rsidRPr="00853CEE">
        <w:rPr>
          <w:rFonts w:hint="cs"/>
          <w:rtl/>
        </w:rPr>
        <w:t xml:space="preserve"> إنه ينبغي حذف الأقواس المعقوفة في الفقرة "</w:t>
      </w:r>
      <w:r w:rsidRPr="00853CEE">
        <w:rPr>
          <w:rFonts w:hint="cs"/>
          <w:i/>
          <w:iCs/>
          <w:rtl/>
        </w:rPr>
        <w:t>وإذ يأخذ بعين الاعتبار</w:t>
      </w:r>
      <w:r w:rsidRPr="00853CEE">
        <w:rPr>
          <w:rFonts w:hint="cs"/>
          <w:rtl/>
        </w:rPr>
        <w:t>"؛ إذ وافقت اللجنة</w:t>
      </w:r>
      <w:r w:rsidR="00BF3B62">
        <w:rPr>
          <w:rFonts w:hint="eastAsia"/>
          <w:rtl/>
        </w:rPr>
        <w:t> </w:t>
      </w:r>
      <w:r w:rsidRPr="00853CEE">
        <w:t>6</w:t>
      </w:r>
      <w:r w:rsidRPr="00853CEE">
        <w:rPr>
          <w:rFonts w:hint="cs"/>
          <w:rtl/>
        </w:rPr>
        <w:t xml:space="preserve"> على القرار </w:t>
      </w:r>
      <w:r w:rsidR="00C66EB1">
        <w:rPr>
          <w:rFonts w:hint="cs"/>
          <w:rtl/>
        </w:rPr>
        <w:t>المراجَع</w:t>
      </w:r>
      <w:r w:rsidRPr="00853CEE">
        <w:rPr>
          <w:rFonts w:hint="cs"/>
          <w:rtl/>
        </w:rPr>
        <w:t xml:space="preserve"> المذكور في تلك الفقرة واستعرضته لجنة الصياغة في الوقت نفسه وسيُنشر في المجموعة السابعة من النصوص</w:t>
      </w:r>
      <w:r w:rsidR="00F60794">
        <w:rPr>
          <w:rFonts w:hint="eastAsia"/>
          <w:rtl/>
        </w:rPr>
        <w:t> </w:t>
      </w:r>
      <w:r w:rsidRPr="00853CEE">
        <w:t>(B7)</w:t>
      </w:r>
      <w:r w:rsidRPr="00853CEE">
        <w:rPr>
          <w:rFonts w:hint="cs"/>
          <w:rtl/>
        </w:rPr>
        <w:t xml:space="preserve"> المقدمة من اللجنة</w:t>
      </w:r>
      <w:r w:rsidR="00BF3B62">
        <w:rPr>
          <w:rFonts w:hint="eastAsia"/>
          <w:rtl/>
        </w:rPr>
        <w:t> </w:t>
      </w:r>
      <w:r w:rsidRPr="00853CEE">
        <w:t>4</w:t>
      </w:r>
      <w:r w:rsidRPr="00853CEE">
        <w:rPr>
          <w:rFonts w:hint="cs"/>
          <w:rtl/>
        </w:rPr>
        <w:t xml:space="preserve"> إلى الجلسة العامة.</w:t>
      </w:r>
    </w:p>
    <w:p w:rsidR="00853CEE" w:rsidRPr="00853CEE" w:rsidRDefault="00853CEE" w:rsidP="00587F49">
      <w:pPr>
        <w:pStyle w:val="Normalaftertitle"/>
        <w:tabs>
          <w:tab w:val="clear" w:pos="1134"/>
          <w:tab w:val="clear" w:pos="1871"/>
          <w:tab w:val="clear" w:pos="2268"/>
        </w:tabs>
        <w:spacing w:before="120"/>
        <w:rPr>
          <w:rtl/>
        </w:rPr>
      </w:pPr>
      <w:r w:rsidRPr="00853CEE">
        <w:t>5.2</w:t>
      </w:r>
      <w:r w:rsidRPr="00853CEE">
        <w:rPr>
          <w:rtl/>
        </w:rPr>
        <w:tab/>
      </w:r>
      <w:r w:rsidRPr="00853CEE">
        <w:rPr>
          <w:rFonts w:hint="cs"/>
          <w:b/>
          <w:bCs/>
          <w:rtl/>
        </w:rPr>
        <w:t>اعتُمد</w:t>
      </w:r>
      <w:r w:rsidRPr="00853CEE">
        <w:rPr>
          <w:rFonts w:hint="cs"/>
          <w:rtl/>
        </w:rPr>
        <w:t xml:space="preserve"> مشروع القرار </w:t>
      </w:r>
      <w:r w:rsidRPr="00853CEE">
        <w:t>70</w:t>
      </w:r>
      <w:r w:rsidRPr="00853CEE">
        <w:rPr>
          <w:rFonts w:hint="cs"/>
          <w:rtl/>
        </w:rPr>
        <w:t xml:space="preserve"> (</w:t>
      </w:r>
      <w:r w:rsidR="00C66EB1">
        <w:rPr>
          <w:rFonts w:hint="cs"/>
          <w:rtl/>
        </w:rPr>
        <w:t>المراجَع</w:t>
      </w:r>
      <w:r w:rsidRPr="00853CEE">
        <w:rPr>
          <w:rFonts w:hint="cs"/>
          <w:rtl/>
        </w:rPr>
        <w:t xml:space="preserve"> في بوسان، </w:t>
      </w:r>
      <w:r w:rsidRPr="00853CEE">
        <w:t>2014</w:t>
      </w:r>
      <w:r w:rsidRPr="00853CEE">
        <w:rPr>
          <w:rFonts w:hint="cs"/>
          <w:rtl/>
        </w:rPr>
        <w:t>) بصيغته المعدلة.</w:t>
      </w:r>
    </w:p>
    <w:p w:rsidR="00853CEE" w:rsidRPr="00587F49" w:rsidRDefault="00853CEE" w:rsidP="00587F49">
      <w:pPr>
        <w:pStyle w:val="Headingb"/>
        <w:rPr>
          <w:snapToGrid w:val="0"/>
          <w:rtl/>
        </w:rPr>
      </w:pPr>
      <w:r w:rsidRPr="00587F49">
        <w:rPr>
          <w:rFonts w:hint="cs"/>
          <w:snapToGrid w:val="0"/>
          <w:rtl/>
        </w:rPr>
        <w:t xml:space="preserve">مشروع القرار </w:t>
      </w:r>
      <w:r w:rsidRPr="00587F49">
        <w:rPr>
          <w:snapToGrid w:val="0"/>
        </w:rPr>
        <w:t>WG-PL/2</w:t>
      </w:r>
      <w:r w:rsidRPr="00587F49">
        <w:rPr>
          <w:rFonts w:hint="cs"/>
          <w:snapToGrid w:val="0"/>
          <w:rtl/>
        </w:rPr>
        <w:t xml:space="preserve"> (بوسان، </w:t>
      </w:r>
      <w:r w:rsidRPr="00587F49">
        <w:rPr>
          <w:snapToGrid w:val="0"/>
        </w:rPr>
        <w:t>2014</w:t>
      </w:r>
      <w:r w:rsidRPr="00587F49">
        <w:rPr>
          <w:rFonts w:hint="cs"/>
          <w:snapToGrid w:val="0"/>
          <w:rtl/>
        </w:rPr>
        <w:t xml:space="preserve">) </w:t>
      </w:r>
      <w:r w:rsidRPr="00587F49">
        <w:rPr>
          <w:snapToGrid w:val="0"/>
          <w:rtl/>
        </w:rPr>
        <w:t>–</w:t>
      </w:r>
      <w:r w:rsidRPr="00587F49">
        <w:rPr>
          <w:rFonts w:hint="cs"/>
          <w:snapToGrid w:val="0"/>
          <w:rtl/>
        </w:rPr>
        <w:t xml:space="preserve"> حماية مستعملي/مستهلكي خدمات الاتصالات</w:t>
      </w:r>
    </w:p>
    <w:p w:rsidR="00853CEE" w:rsidRPr="00587F49" w:rsidRDefault="00853CEE" w:rsidP="00587F49">
      <w:pPr>
        <w:pStyle w:val="Headingb"/>
        <w:rPr>
          <w:snapToGrid w:val="0"/>
          <w:rtl/>
        </w:rPr>
      </w:pPr>
      <w:r w:rsidRPr="00587F49">
        <w:rPr>
          <w:rFonts w:hint="cs"/>
          <w:snapToGrid w:val="0"/>
          <w:rtl/>
        </w:rPr>
        <w:t xml:space="preserve">مشروع القرار </w:t>
      </w:r>
      <w:r w:rsidRPr="00587F49">
        <w:rPr>
          <w:snapToGrid w:val="0"/>
        </w:rPr>
        <w:t>WG-PL/3</w:t>
      </w:r>
      <w:r w:rsidRPr="00587F49">
        <w:rPr>
          <w:rFonts w:hint="cs"/>
          <w:snapToGrid w:val="0"/>
          <w:rtl/>
        </w:rPr>
        <w:t xml:space="preserve"> (بوسان، </w:t>
      </w:r>
      <w:r w:rsidRPr="00587F49">
        <w:rPr>
          <w:snapToGrid w:val="0"/>
        </w:rPr>
        <w:t>2014</w:t>
      </w:r>
      <w:r w:rsidRPr="00587F49">
        <w:rPr>
          <w:rFonts w:hint="cs"/>
          <w:snapToGrid w:val="0"/>
          <w:rtl/>
        </w:rPr>
        <w:t xml:space="preserve">) </w:t>
      </w:r>
      <w:r w:rsidRPr="00587F49">
        <w:rPr>
          <w:snapToGrid w:val="0"/>
          <w:rtl/>
        </w:rPr>
        <w:t>–</w:t>
      </w:r>
      <w:r w:rsidRPr="00587F49">
        <w:rPr>
          <w:rFonts w:hint="cs"/>
          <w:snapToGrid w:val="0"/>
          <w:rtl/>
        </w:rPr>
        <w:t xml:space="preserve"> تيسير إنترنت الأشياء تمهيداً لعالم موصل بالكامل</w:t>
      </w:r>
    </w:p>
    <w:p w:rsidR="00853CEE" w:rsidRPr="00853CEE" w:rsidRDefault="00853CEE" w:rsidP="00587F49">
      <w:pPr>
        <w:pStyle w:val="Normalaftertitle"/>
        <w:tabs>
          <w:tab w:val="clear" w:pos="1134"/>
          <w:tab w:val="clear" w:pos="1871"/>
          <w:tab w:val="clear" w:pos="2268"/>
        </w:tabs>
        <w:spacing w:before="120"/>
        <w:rPr>
          <w:rtl/>
        </w:rPr>
      </w:pPr>
      <w:r w:rsidRPr="00853CEE">
        <w:t>6.2</w:t>
      </w:r>
      <w:r w:rsidRPr="00853CEE">
        <w:rPr>
          <w:rtl/>
        </w:rPr>
        <w:tab/>
      </w:r>
      <w:r w:rsidRPr="00853CEE">
        <w:rPr>
          <w:rFonts w:hint="cs"/>
          <w:rtl/>
        </w:rPr>
        <w:t>تم</w:t>
      </w:r>
      <w:r w:rsidRPr="00853CEE">
        <w:rPr>
          <w:rFonts w:hint="cs"/>
          <w:b/>
          <w:bCs/>
          <w:rtl/>
        </w:rPr>
        <w:t xml:space="preserve"> اعتمادهما</w:t>
      </w:r>
      <w:r w:rsidRPr="00853CEE">
        <w:rPr>
          <w:rFonts w:hint="cs"/>
          <w:rtl/>
        </w:rPr>
        <w:t>.</w:t>
      </w:r>
    </w:p>
    <w:p w:rsidR="00853CEE" w:rsidRPr="00853CEE" w:rsidRDefault="00853CEE" w:rsidP="00BF3B62">
      <w:pPr>
        <w:pStyle w:val="Normalaftertitle"/>
        <w:tabs>
          <w:tab w:val="clear" w:pos="1134"/>
          <w:tab w:val="clear" w:pos="1871"/>
          <w:tab w:val="clear" w:pos="2268"/>
        </w:tabs>
        <w:spacing w:before="120"/>
        <w:rPr>
          <w:rtl/>
        </w:rPr>
      </w:pPr>
      <w:r w:rsidRPr="00853CEE">
        <w:t>7.2</w:t>
      </w:r>
      <w:r w:rsidRPr="00853CEE">
        <w:rPr>
          <w:rtl/>
        </w:rPr>
        <w:tab/>
      </w:r>
      <w:r w:rsidRPr="0077595C">
        <w:rPr>
          <w:rFonts w:hint="cs"/>
          <w:spacing w:val="-4"/>
          <w:rtl/>
        </w:rPr>
        <w:t xml:space="preserve">تمت </w:t>
      </w:r>
      <w:r w:rsidRPr="0077595C">
        <w:rPr>
          <w:rFonts w:hint="cs"/>
          <w:b/>
          <w:bCs/>
          <w:spacing w:val="-4"/>
          <w:rtl/>
        </w:rPr>
        <w:t>الموافقة</w:t>
      </w:r>
      <w:r w:rsidRPr="0077595C">
        <w:rPr>
          <w:rFonts w:hint="cs"/>
          <w:spacing w:val="-4"/>
          <w:rtl/>
        </w:rPr>
        <w:t xml:space="preserve"> على المجموعة الرابعة من النصوص المقدمة من لجنة الصياغة للقراءة الأولى </w:t>
      </w:r>
      <w:r w:rsidRPr="0077595C">
        <w:rPr>
          <w:spacing w:val="-4"/>
        </w:rPr>
        <w:t>(B4)</w:t>
      </w:r>
      <w:r w:rsidRPr="0077595C">
        <w:rPr>
          <w:rFonts w:hint="cs"/>
          <w:spacing w:val="-4"/>
          <w:rtl/>
        </w:rPr>
        <w:t xml:space="preserve"> (الوثيقة</w:t>
      </w:r>
      <w:r w:rsidR="00BF3B62">
        <w:rPr>
          <w:rFonts w:hint="eastAsia"/>
          <w:spacing w:val="-4"/>
          <w:rtl/>
        </w:rPr>
        <w:t> </w:t>
      </w:r>
      <w:r w:rsidRPr="0077595C">
        <w:rPr>
          <w:spacing w:val="-4"/>
        </w:rPr>
        <w:t>130</w:t>
      </w:r>
      <w:r w:rsidRPr="0077595C">
        <w:rPr>
          <w:rFonts w:hint="cs"/>
          <w:spacing w:val="-4"/>
          <w:rtl/>
        </w:rPr>
        <w:t>) بصيغتها المعدلة.</w:t>
      </w:r>
    </w:p>
    <w:p w:rsidR="00853CEE" w:rsidRPr="00853CEE" w:rsidRDefault="00853CEE" w:rsidP="00F60794">
      <w:pPr>
        <w:pStyle w:val="Heading1"/>
        <w:rPr>
          <w:snapToGrid w:val="0"/>
          <w:rtl/>
        </w:rPr>
      </w:pPr>
      <w:r w:rsidRPr="00853CEE">
        <w:rPr>
          <w:snapToGrid w:val="0"/>
        </w:rPr>
        <w:t>3</w:t>
      </w:r>
      <w:r w:rsidRPr="00853CEE">
        <w:rPr>
          <w:snapToGrid w:val="0"/>
          <w:rtl/>
        </w:rPr>
        <w:tab/>
      </w:r>
      <w:r w:rsidRPr="00853CEE">
        <w:rPr>
          <w:rFonts w:hint="cs"/>
          <w:snapToGrid w:val="0"/>
          <w:rtl/>
        </w:rPr>
        <w:t xml:space="preserve">المجموعة الرابعة من النصوص المقدمة من لجنة الصياغة </w:t>
      </w:r>
      <w:r w:rsidRPr="00853CEE">
        <w:rPr>
          <w:snapToGrid w:val="0"/>
          <w:rtl/>
        </w:rPr>
        <w:t>–</w:t>
      </w:r>
      <w:r w:rsidRPr="00853CEE">
        <w:rPr>
          <w:rFonts w:hint="cs"/>
          <w:snapToGrid w:val="0"/>
          <w:rtl/>
        </w:rPr>
        <w:t xml:space="preserve"> القراءة الثانية (الوثيقة</w:t>
      </w:r>
      <w:r w:rsidR="00F60794">
        <w:rPr>
          <w:rFonts w:hint="eastAsia"/>
          <w:snapToGrid w:val="0"/>
          <w:rtl/>
        </w:rPr>
        <w:t> </w:t>
      </w:r>
      <w:r w:rsidRPr="00853CEE">
        <w:rPr>
          <w:snapToGrid w:val="0"/>
        </w:rPr>
        <w:t>130</w:t>
      </w:r>
      <w:r w:rsidRPr="00853CEE">
        <w:rPr>
          <w:rFonts w:hint="cs"/>
          <w:snapToGrid w:val="0"/>
          <w:rtl/>
        </w:rPr>
        <w:t>)</w:t>
      </w:r>
    </w:p>
    <w:p w:rsidR="00853CEE" w:rsidRPr="00DD5335" w:rsidRDefault="00853CEE" w:rsidP="00BF3B62">
      <w:pPr>
        <w:pStyle w:val="Normalaftertitle"/>
        <w:tabs>
          <w:tab w:val="clear" w:pos="1134"/>
          <w:tab w:val="clear" w:pos="1871"/>
          <w:tab w:val="clear" w:pos="2268"/>
        </w:tabs>
        <w:spacing w:before="120"/>
        <w:rPr>
          <w:spacing w:val="6"/>
          <w:rtl/>
        </w:rPr>
      </w:pPr>
      <w:r w:rsidRPr="00DD5335">
        <w:rPr>
          <w:rFonts w:hint="cs"/>
          <w:spacing w:val="6"/>
          <w:rtl/>
        </w:rPr>
        <w:t xml:space="preserve">تمت </w:t>
      </w:r>
      <w:r w:rsidRPr="00DD5335">
        <w:rPr>
          <w:rFonts w:hint="cs"/>
          <w:b/>
          <w:bCs/>
          <w:spacing w:val="6"/>
          <w:rtl/>
        </w:rPr>
        <w:t>الموافقة</w:t>
      </w:r>
      <w:r w:rsidRPr="00DD5335">
        <w:rPr>
          <w:rFonts w:hint="cs"/>
          <w:spacing w:val="6"/>
          <w:rtl/>
        </w:rPr>
        <w:t xml:space="preserve"> في القراءة الثانية على المجموعة الرابعة من النصوص المقدمة من لجنة الصياغة (الوثيقة</w:t>
      </w:r>
      <w:r w:rsidR="00BF3B62">
        <w:rPr>
          <w:rFonts w:hint="eastAsia"/>
          <w:spacing w:val="6"/>
          <w:rtl/>
        </w:rPr>
        <w:t> </w:t>
      </w:r>
      <w:r w:rsidRPr="00DD5335">
        <w:rPr>
          <w:spacing w:val="6"/>
        </w:rPr>
        <w:t>130</w:t>
      </w:r>
      <w:r w:rsidRPr="00DD5335">
        <w:rPr>
          <w:rFonts w:hint="cs"/>
          <w:spacing w:val="6"/>
          <w:rtl/>
        </w:rPr>
        <w:t>) بصيغتها المعدلة في</w:t>
      </w:r>
      <w:r w:rsidR="00972059">
        <w:rPr>
          <w:rFonts w:hint="eastAsia"/>
          <w:spacing w:val="6"/>
          <w:rtl/>
        </w:rPr>
        <w:t> </w:t>
      </w:r>
      <w:r w:rsidRPr="00DD5335">
        <w:rPr>
          <w:rFonts w:hint="cs"/>
          <w:spacing w:val="6"/>
          <w:rtl/>
        </w:rPr>
        <w:t>القراءة</w:t>
      </w:r>
      <w:r w:rsidR="00972059">
        <w:rPr>
          <w:rFonts w:hint="eastAsia"/>
          <w:spacing w:val="6"/>
          <w:rtl/>
        </w:rPr>
        <w:t> </w:t>
      </w:r>
      <w:r w:rsidRPr="00DD5335">
        <w:rPr>
          <w:rFonts w:hint="cs"/>
          <w:spacing w:val="6"/>
          <w:rtl/>
        </w:rPr>
        <w:t>الأولى.</w:t>
      </w:r>
    </w:p>
    <w:p w:rsidR="00853CEE" w:rsidRPr="00853CEE" w:rsidRDefault="00853CEE" w:rsidP="00587F49">
      <w:pPr>
        <w:pStyle w:val="Heading1"/>
        <w:rPr>
          <w:snapToGrid w:val="0"/>
          <w:rtl/>
        </w:rPr>
      </w:pPr>
      <w:r w:rsidRPr="00853CEE">
        <w:rPr>
          <w:snapToGrid w:val="0"/>
        </w:rPr>
        <w:lastRenderedPageBreak/>
        <w:t>4</w:t>
      </w:r>
      <w:r w:rsidRPr="00853CEE">
        <w:rPr>
          <w:snapToGrid w:val="0"/>
          <w:rtl/>
        </w:rPr>
        <w:tab/>
      </w:r>
      <w:r w:rsidRPr="00853CEE">
        <w:rPr>
          <w:rFonts w:hint="cs"/>
          <w:snapToGrid w:val="0"/>
          <w:rtl/>
        </w:rPr>
        <w:t xml:space="preserve">المجموعة الخامسة من النصوص المقدمة من لجنة الصياغة للقراءة الأولى </w:t>
      </w:r>
      <w:r w:rsidRPr="00853CEE">
        <w:rPr>
          <w:snapToGrid w:val="0"/>
        </w:rPr>
        <w:t>(B5)</w:t>
      </w:r>
      <w:r w:rsidRPr="00853CEE">
        <w:rPr>
          <w:rFonts w:hint="cs"/>
          <w:snapToGrid w:val="0"/>
          <w:rtl/>
        </w:rPr>
        <w:t xml:space="preserve"> (الوثيقة </w:t>
      </w:r>
      <w:r w:rsidRPr="00853CEE">
        <w:rPr>
          <w:snapToGrid w:val="0"/>
        </w:rPr>
        <w:t>139</w:t>
      </w:r>
      <w:r w:rsidRPr="00853CEE">
        <w:rPr>
          <w:rFonts w:hint="cs"/>
          <w:snapToGrid w:val="0"/>
          <w:rtl/>
        </w:rPr>
        <w:t>)</w:t>
      </w:r>
    </w:p>
    <w:p w:rsidR="00853CEE" w:rsidRPr="00587F49" w:rsidRDefault="00853CEE" w:rsidP="00587F49">
      <w:pPr>
        <w:pStyle w:val="Headingb"/>
        <w:rPr>
          <w:snapToGrid w:val="0"/>
          <w:rtl/>
        </w:rPr>
      </w:pPr>
      <w:r w:rsidRPr="00587F49">
        <w:rPr>
          <w:rFonts w:hint="cs"/>
          <w:snapToGrid w:val="0"/>
          <w:rtl/>
        </w:rPr>
        <w:t xml:space="preserve">مشروع القرار </w:t>
      </w:r>
      <w:r w:rsidRPr="00587F49">
        <w:rPr>
          <w:snapToGrid w:val="0"/>
        </w:rPr>
        <w:t>25</w:t>
      </w:r>
      <w:r w:rsidRPr="00587F49">
        <w:rPr>
          <w:rFonts w:hint="cs"/>
          <w:snapToGrid w:val="0"/>
          <w:rtl/>
        </w:rPr>
        <w:t xml:space="preserve"> (</w:t>
      </w:r>
      <w:r w:rsidR="00C66EB1">
        <w:rPr>
          <w:rFonts w:hint="cs"/>
          <w:snapToGrid w:val="0"/>
          <w:rtl/>
        </w:rPr>
        <w:t>المراجَع</w:t>
      </w:r>
      <w:r w:rsidRPr="00587F49">
        <w:rPr>
          <w:rFonts w:hint="cs"/>
          <w:snapToGrid w:val="0"/>
          <w:rtl/>
        </w:rPr>
        <w:t xml:space="preserve"> في بوسان، </w:t>
      </w:r>
      <w:r w:rsidRPr="00587F49">
        <w:rPr>
          <w:snapToGrid w:val="0"/>
        </w:rPr>
        <w:t>2014</w:t>
      </w:r>
      <w:r w:rsidRPr="00587F49">
        <w:rPr>
          <w:rFonts w:hint="cs"/>
          <w:snapToGrid w:val="0"/>
          <w:rtl/>
        </w:rPr>
        <w:t xml:space="preserve">) </w:t>
      </w:r>
      <w:r w:rsidRPr="00587F49">
        <w:rPr>
          <w:snapToGrid w:val="0"/>
          <w:rtl/>
        </w:rPr>
        <w:t>–</w:t>
      </w:r>
      <w:r w:rsidRPr="00587F49">
        <w:rPr>
          <w:rFonts w:hint="cs"/>
          <w:snapToGrid w:val="0"/>
          <w:rtl/>
        </w:rPr>
        <w:t xml:space="preserve"> تقوية الحضور الإقليمي</w:t>
      </w:r>
    </w:p>
    <w:p w:rsidR="00853CEE" w:rsidRPr="00587F49" w:rsidRDefault="00853CEE" w:rsidP="00587F49">
      <w:pPr>
        <w:pStyle w:val="Headingb"/>
        <w:rPr>
          <w:snapToGrid w:val="0"/>
          <w:rtl/>
        </w:rPr>
      </w:pPr>
      <w:r w:rsidRPr="00587F49">
        <w:rPr>
          <w:rFonts w:hint="cs"/>
          <w:snapToGrid w:val="0"/>
          <w:rtl/>
        </w:rPr>
        <w:t xml:space="preserve">مشروع القرار </w:t>
      </w:r>
      <w:r w:rsidRPr="00587F49">
        <w:rPr>
          <w:snapToGrid w:val="0"/>
        </w:rPr>
        <w:t>94</w:t>
      </w:r>
      <w:r w:rsidRPr="00587F49">
        <w:rPr>
          <w:rFonts w:hint="cs"/>
          <w:snapToGrid w:val="0"/>
          <w:rtl/>
        </w:rPr>
        <w:t xml:space="preserve"> (</w:t>
      </w:r>
      <w:r w:rsidR="00C66EB1">
        <w:rPr>
          <w:rFonts w:hint="cs"/>
          <w:snapToGrid w:val="0"/>
          <w:rtl/>
        </w:rPr>
        <w:t>المراجَع</w:t>
      </w:r>
      <w:r w:rsidRPr="00587F49">
        <w:rPr>
          <w:rFonts w:hint="cs"/>
          <w:snapToGrid w:val="0"/>
          <w:rtl/>
        </w:rPr>
        <w:t xml:space="preserve"> في بوسان، </w:t>
      </w:r>
      <w:r w:rsidRPr="00587F49">
        <w:rPr>
          <w:snapToGrid w:val="0"/>
        </w:rPr>
        <w:t>2014</w:t>
      </w:r>
      <w:r w:rsidRPr="00587F49">
        <w:rPr>
          <w:rFonts w:hint="cs"/>
          <w:snapToGrid w:val="0"/>
          <w:rtl/>
        </w:rPr>
        <w:t xml:space="preserve">) </w:t>
      </w:r>
      <w:r w:rsidRPr="00587F49">
        <w:rPr>
          <w:snapToGrid w:val="0"/>
          <w:rtl/>
        </w:rPr>
        <w:t>–</w:t>
      </w:r>
      <w:r w:rsidRPr="00587F49">
        <w:rPr>
          <w:rFonts w:hint="cs"/>
          <w:snapToGrid w:val="0"/>
          <w:rtl/>
        </w:rPr>
        <w:t xml:space="preserve"> مراجعة حسابات الاتحاد</w:t>
      </w:r>
    </w:p>
    <w:p w:rsidR="00853CEE" w:rsidRPr="00587F49" w:rsidRDefault="00853CEE" w:rsidP="00587F49">
      <w:pPr>
        <w:pStyle w:val="Headingb"/>
        <w:rPr>
          <w:snapToGrid w:val="0"/>
          <w:rtl/>
        </w:rPr>
      </w:pPr>
      <w:r w:rsidRPr="00587F49">
        <w:rPr>
          <w:rFonts w:hint="cs"/>
          <w:snapToGrid w:val="0"/>
          <w:rtl/>
        </w:rPr>
        <w:t xml:space="preserve">مشروع القرار </w:t>
      </w:r>
      <w:r w:rsidRPr="00587F49">
        <w:rPr>
          <w:snapToGrid w:val="0"/>
        </w:rPr>
        <w:t>123</w:t>
      </w:r>
      <w:r w:rsidRPr="00587F49">
        <w:rPr>
          <w:rFonts w:hint="cs"/>
          <w:snapToGrid w:val="0"/>
          <w:rtl/>
        </w:rPr>
        <w:t xml:space="preserve"> (</w:t>
      </w:r>
      <w:r w:rsidR="00C66EB1">
        <w:rPr>
          <w:rFonts w:hint="cs"/>
          <w:snapToGrid w:val="0"/>
          <w:rtl/>
        </w:rPr>
        <w:t>المراجَع</w:t>
      </w:r>
      <w:r w:rsidRPr="00587F49">
        <w:rPr>
          <w:rFonts w:hint="cs"/>
          <w:snapToGrid w:val="0"/>
          <w:rtl/>
        </w:rPr>
        <w:t xml:space="preserve"> في بوسان، </w:t>
      </w:r>
      <w:r w:rsidRPr="00587F49">
        <w:rPr>
          <w:snapToGrid w:val="0"/>
        </w:rPr>
        <w:t>2014</w:t>
      </w:r>
      <w:r w:rsidRPr="00587F49">
        <w:rPr>
          <w:rFonts w:hint="cs"/>
          <w:snapToGrid w:val="0"/>
          <w:rtl/>
        </w:rPr>
        <w:t xml:space="preserve">) </w:t>
      </w:r>
      <w:r w:rsidRPr="00587F49">
        <w:rPr>
          <w:snapToGrid w:val="0"/>
          <w:rtl/>
        </w:rPr>
        <w:t>–</w:t>
      </w:r>
      <w:r w:rsidRPr="00587F49">
        <w:rPr>
          <w:rFonts w:hint="cs"/>
          <w:snapToGrid w:val="0"/>
          <w:rtl/>
        </w:rPr>
        <w:t xml:space="preserve"> سد الفجوة التقييسية بين البلدان النامية والبلدان المتقدمة</w:t>
      </w:r>
    </w:p>
    <w:p w:rsidR="00853CEE" w:rsidRPr="00587F49" w:rsidRDefault="00853CEE" w:rsidP="00587F49">
      <w:pPr>
        <w:pStyle w:val="Headingb"/>
        <w:rPr>
          <w:snapToGrid w:val="0"/>
          <w:rtl/>
        </w:rPr>
      </w:pPr>
      <w:r w:rsidRPr="00587F49">
        <w:rPr>
          <w:rFonts w:hint="cs"/>
          <w:snapToGrid w:val="0"/>
          <w:rtl/>
        </w:rPr>
        <w:t xml:space="preserve">مشروع القرار </w:t>
      </w:r>
      <w:r w:rsidRPr="00587F49">
        <w:rPr>
          <w:snapToGrid w:val="0"/>
        </w:rPr>
        <w:t>137</w:t>
      </w:r>
      <w:r w:rsidRPr="00587F49">
        <w:rPr>
          <w:rFonts w:hint="cs"/>
          <w:snapToGrid w:val="0"/>
          <w:rtl/>
        </w:rPr>
        <w:t xml:space="preserve"> (</w:t>
      </w:r>
      <w:r w:rsidR="00C66EB1">
        <w:rPr>
          <w:rFonts w:hint="cs"/>
          <w:snapToGrid w:val="0"/>
          <w:rtl/>
        </w:rPr>
        <w:t>المراجَع</w:t>
      </w:r>
      <w:r w:rsidRPr="00587F49">
        <w:rPr>
          <w:rFonts w:hint="cs"/>
          <w:snapToGrid w:val="0"/>
          <w:rtl/>
        </w:rPr>
        <w:t xml:space="preserve"> في بوسان، </w:t>
      </w:r>
      <w:r w:rsidRPr="00587F49">
        <w:rPr>
          <w:snapToGrid w:val="0"/>
        </w:rPr>
        <w:t>2014</w:t>
      </w:r>
      <w:r w:rsidRPr="00587F49">
        <w:rPr>
          <w:rFonts w:hint="cs"/>
          <w:snapToGrid w:val="0"/>
          <w:rtl/>
        </w:rPr>
        <w:t xml:space="preserve">) </w:t>
      </w:r>
      <w:r w:rsidRPr="00587F49">
        <w:rPr>
          <w:snapToGrid w:val="0"/>
          <w:rtl/>
        </w:rPr>
        <w:t>–</w:t>
      </w:r>
      <w:r w:rsidRPr="00587F49">
        <w:rPr>
          <w:rFonts w:hint="cs"/>
          <w:snapToGrid w:val="0"/>
          <w:rtl/>
        </w:rPr>
        <w:t xml:space="preserve"> نشر شبكات الجيل التالي في البلدان النامية</w:t>
      </w:r>
    </w:p>
    <w:p w:rsidR="00853CEE" w:rsidRPr="00587F49" w:rsidRDefault="00853CEE" w:rsidP="00587F49">
      <w:pPr>
        <w:pStyle w:val="Headingb"/>
        <w:rPr>
          <w:snapToGrid w:val="0"/>
          <w:rtl/>
        </w:rPr>
      </w:pPr>
      <w:r w:rsidRPr="00587F49">
        <w:rPr>
          <w:rFonts w:hint="cs"/>
          <w:snapToGrid w:val="0"/>
          <w:rtl/>
        </w:rPr>
        <w:t xml:space="preserve">مشروع القرار </w:t>
      </w:r>
      <w:r w:rsidRPr="00587F49">
        <w:rPr>
          <w:snapToGrid w:val="0"/>
        </w:rPr>
        <w:t>144</w:t>
      </w:r>
      <w:r w:rsidRPr="00587F49">
        <w:rPr>
          <w:rFonts w:hint="cs"/>
          <w:snapToGrid w:val="0"/>
          <w:rtl/>
        </w:rPr>
        <w:t xml:space="preserve"> (</w:t>
      </w:r>
      <w:r w:rsidR="00C66EB1">
        <w:rPr>
          <w:rFonts w:hint="cs"/>
          <w:snapToGrid w:val="0"/>
          <w:rtl/>
        </w:rPr>
        <w:t>المراجَع</w:t>
      </w:r>
      <w:r w:rsidRPr="00587F49">
        <w:rPr>
          <w:rFonts w:hint="cs"/>
          <w:snapToGrid w:val="0"/>
          <w:rtl/>
        </w:rPr>
        <w:t xml:space="preserve"> في بوسان، </w:t>
      </w:r>
      <w:r w:rsidRPr="00587F49">
        <w:rPr>
          <w:snapToGrid w:val="0"/>
        </w:rPr>
        <w:t>2014</w:t>
      </w:r>
      <w:r w:rsidRPr="00587F49">
        <w:rPr>
          <w:rFonts w:hint="cs"/>
          <w:snapToGrid w:val="0"/>
          <w:rtl/>
        </w:rPr>
        <w:t xml:space="preserve">) </w:t>
      </w:r>
      <w:r w:rsidRPr="00587F49">
        <w:rPr>
          <w:snapToGrid w:val="0"/>
          <w:rtl/>
        </w:rPr>
        <w:t>–</w:t>
      </w:r>
      <w:r w:rsidRPr="00587F49">
        <w:rPr>
          <w:rFonts w:hint="cs"/>
          <w:snapToGrid w:val="0"/>
          <w:rtl/>
        </w:rPr>
        <w:t xml:space="preserve"> </w:t>
      </w:r>
      <w:r w:rsidRPr="00587F49">
        <w:rPr>
          <w:snapToGrid w:val="0"/>
          <w:rtl/>
        </w:rPr>
        <w:t>توفير نموذج للاتفاقات المبرمة مع البلدان المضيفة</w:t>
      </w:r>
      <w:r w:rsidRPr="00587F49">
        <w:rPr>
          <w:rFonts w:hint="cs"/>
          <w:snapToGrid w:val="0"/>
          <w:rtl/>
        </w:rPr>
        <w:t xml:space="preserve"> </w:t>
      </w:r>
      <w:r w:rsidRPr="00587F49">
        <w:rPr>
          <w:snapToGrid w:val="0"/>
          <w:rtl/>
        </w:rPr>
        <w:t>قبل عقد مؤتمرات الاتحاد وجمعياته خارج جنيف</w:t>
      </w:r>
    </w:p>
    <w:p w:rsidR="00853CEE" w:rsidRPr="00587F49" w:rsidRDefault="00853CEE" w:rsidP="00587F49">
      <w:pPr>
        <w:pStyle w:val="Headingb"/>
        <w:rPr>
          <w:snapToGrid w:val="0"/>
          <w:rtl/>
        </w:rPr>
      </w:pPr>
      <w:r w:rsidRPr="00587F49">
        <w:rPr>
          <w:rFonts w:hint="cs"/>
          <w:snapToGrid w:val="0"/>
          <w:rtl/>
        </w:rPr>
        <w:t xml:space="preserve">مشروع القرار </w:t>
      </w:r>
      <w:r w:rsidRPr="00587F49">
        <w:rPr>
          <w:snapToGrid w:val="0"/>
        </w:rPr>
        <w:t>154</w:t>
      </w:r>
      <w:r w:rsidRPr="00587F49">
        <w:rPr>
          <w:rFonts w:hint="cs"/>
          <w:snapToGrid w:val="0"/>
          <w:rtl/>
        </w:rPr>
        <w:t xml:space="preserve"> (</w:t>
      </w:r>
      <w:r w:rsidR="00C66EB1">
        <w:rPr>
          <w:rFonts w:hint="cs"/>
          <w:snapToGrid w:val="0"/>
          <w:rtl/>
        </w:rPr>
        <w:t>المراجَع</w:t>
      </w:r>
      <w:r w:rsidRPr="00587F49">
        <w:rPr>
          <w:rFonts w:hint="cs"/>
          <w:snapToGrid w:val="0"/>
          <w:rtl/>
        </w:rPr>
        <w:t xml:space="preserve"> في بوسان، </w:t>
      </w:r>
      <w:r w:rsidRPr="00587F49">
        <w:rPr>
          <w:snapToGrid w:val="0"/>
        </w:rPr>
        <w:t>2014</w:t>
      </w:r>
      <w:r w:rsidRPr="00587F49">
        <w:rPr>
          <w:rFonts w:hint="cs"/>
          <w:snapToGrid w:val="0"/>
          <w:rtl/>
        </w:rPr>
        <w:t xml:space="preserve">) </w:t>
      </w:r>
      <w:r w:rsidRPr="00587F49">
        <w:rPr>
          <w:snapToGrid w:val="0"/>
          <w:rtl/>
        </w:rPr>
        <w:t>–</w:t>
      </w:r>
      <w:r w:rsidRPr="00587F49">
        <w:rPr>
          <w:rFonts w:hint="cs"/>
          <w:snapToGrid w:val="0"/>
          <w:rtl/>
        </w:rPr>
        <w:t xml:space="preserve"> استعمال اللغات الرسمية الست في الاتحاد على قدم المساواة</w:t>
      </w:r>
    </w:p>
    <w:p w:rsidR="00853CEE" w:rsidRPr="00587F49" w:rsidRDefault="00853CEE" w:rsidP="00587F49">
      <w:pPr>
        <w:pStyle w:val="Headingb"/>
        <w:rPr>
          <w:snapToGrid w:val="0"/>
          <w:rtl/>
        </w:rPr>
      </w:pPr>
      <w:r w:rsidRPr="00587F49">
        <w:rPr>
          <w:rFonts w:hint="cs"/>
          <w:snapToGrid w:val="0"/>
          <w:rtl/>
        </w:rPr>
        <w:t xml:space="preserve">مشروع القرار </w:t>
      </w:r>
      <w:r w:rsidRPr="00587F49">
        <w:rPr>
          <w:snapToGrid w:val="0"/>
        </w:rPr>
        <w:t>174</w:t>
      </w:r>
      <w:r w:rsidRPr="00587F49">
        <w:rPr>
          <w:rFonts w:hint="cs"/>
          <w:snapToGrid w:val="0"/>
          <w:rtl/>
        </w:rPr>
        <w:t xml:space="preserve"> (</w:t>
      </w:r>
      <w:r w:rsidR="00C66EB1">
        <w:rPr>
          <w:rFonts w:hint="cs"/>
          <w:snapToGrid w:val="0"/>
          <w:rtl/>
        </w:rPr>
        <w:t>المراجَع</w:t>
      </w:r>
      <w:r w:rsidRPr="00587F49">
        <w:rPr>
          <w:rFonts w:hint="cs"/>
          <w:snapToGrid w:val="0"/>
          <w:rtl/>
        </w:rPr>
        <w:t xml:space="preserve"> في بوسان، </w:t>
      </w:r>
      <w:r w:rsidRPr="00587F49">
        <w:rPr>
          <w:snapToGrid w:val="0"/>
        </w:rPr>
        <w:t>2014</w:t>
      </w:r>
      <w:r w:rsidRPr="00587F49">
        <w:rPr>
          <w:rFonts w:hint="cs"/>
          <w:snapToGrid w:val="0"/>
          <w:rtl/>
        </w:rPr>
        <w:t xml:space="preserve">) </w:t>
      </w:r>
      <w:r w:rsidRPr="00587F49">
        <w:rPr>
          <w:snapToGrid w:val="0"/>
          <w:rtl/>
        </w:rPr>
        <w:t>–</w:t>
      </w:r>
      <w:r w:rsidRPr="00587F49">
        <w:rPr>
          <w:rFonts w:hint="cs"/>
          <w:snapToGrid w:val="0"/>
          <w:rtl/>
        </w:rPr>
        <w:t xml:space="preserve"> </w:t>
      </w:r>
      <w:r w:rsidRPr="00587F49">
        <w:rPr>
          <w:snapToGrid w:val="0"/>
          <w:rtl/>
        </w:rPr>
        <w:t>دور الاتحاد الدولي للاتصالات في</w:t>
      </w:r>
      <w:r w:rsidRPr="00587F49">
        <w:rPr>
          <w:rFonts w:hint="cs"/>
          <w:snapToGrid w:val="0"/>
          <w:rtl/>
        </w:rPr>
        <w:t>ما يتعلق</w:t>
      </w:r>
      <w:r w:rsidRPr="00587F49">
        <w:rPr>
          <w:snapToGrid w:val="0"/>
          <w:rtl/>
        </w:rPr>
        <w:t> </w:t>
      </w:r>
      <w:r w:rsidRPr="00587F49">
        <w:rPr>
          <w:rFonts w:hint="cs"/>
          <w:snapToGrid w:val="0"/>
          <w:rtl/>
        </w:rPr>
        <w:t>ب</w:t>
      </w:r>
      <w:r w:rsidRPr="00587F49">
        <w:rPr>
          <w:snapToGrid w:val="0"/>
          <w:rtl/>
        </w:rPr>
        <w:t>قضايا السياسة العامة الدولية</w:t>
      </w:r>
      <w:r w:rsidRPr="00587F49">
        <w:rPr>
          <w:rFonts w:hint="cs"/>
          <w:snapToGrid w:val="0"/>
          <w:rtl/>
        </w:rPr>
        <w:t xml:space="preserve"> </w:t>
      </w:r>
      <w:r w:rsidRPr="00587F49">
        <w:rPr>
          <w:snapToGrid w:val="0"/>
          <w:rtl/>
        </w:rPr>
        <w:t>المتعلقة</w:t>
      </w:r>
      <w:r w:rsidRPr="00587F49">
        <w:rPr>
          <w:rFonts w:hint="cs"/>
          <w:snapToGrid w:val="0"/>
          <w:rtl/>
        </w:rPr>
        <w:t xml:space="preserve"> </w:t>
      </w:r>
      <w:r w:rsidRPr="00587F49">
        <w:rPr>
          <w:snapToGrid w:val="0"/>
          <w:rtl/>
        </w:rPr>
        <w:t>بمخاطر الاستعمال غير القانوني لتكنولوجيا المعلومات والاتصالات</w:t>
      </w:r>
    </w:p>
    <w:p w:rsidR="00853CEE" w:rsidRPr="00853CEE" w:rsidRDefault="00853CEE" w:rsidP="00587F49">
      <w:pPr>
        <w:pStyle w:val="Normalaftertitle"/>
        <w:tabs>
          <w:tab w:val="clear" w:pos="1134"/>
          <w:tab w:val="clear" w:pos="1871"/>
          <w:tab w:val="clear" w:pos="2268"/>
        </w:tabs>
        <w:spacing w:before="120"/>
        <w:rPr>
          <w:rtl/>
        </w:rPr>
      </w:pPr>
      <w:r w:rsidRPr="00853CEE">
        <w:t>1.4</w:t>
      </w:r>
      <w:r w:rsidRPr="00853CEE">
        <w:rPr>
          <w:rtl/>
        </w:rPr>
        <w:tab/>
      </w:r>
      <w:r w:rsidRPr="00853CEE">
        <w:rPr>
          <w:rFonts w:hint="cs"/>
          <w:rtl/>
        </w:rPr>
        <w:t>تم</w:t>
      </w:r>
      <w:r w:rsidRPr="00853CEE">
        <w:rPr>
          <w:rFonts w:hint="cs"/>
          <w:b/>
          <w:bCs/>
          <w:rtl/>
        </w:rPr>
        <w:t xml:space="preserve"> اعتمادها</w:t>
      </w:r>
      <w:r w:rsidRPr="00853CEE">
        <w:rPr>
          <w:rFonts w:hint="cs"/>
          <w:rtl/>
        </w:rPr>
        <w:t>.</w:t>
      </w:r>
    </w:p>
    <w:p w:rsidR="00853CEE" w:rsidRPr="00853CEE" w:rsidRDefault="00853CEE" w:rsidP="00F60794">
      <w:pPr>
        <w:pStyle w:val="Normalaftertitle"/>
        <w:tabs>
          <w:tab w:val="clear" w:pos="1134"/>
          <w:tab w:val="clear" w:pos="1871"/>
          <w:tab w:val="clear" w:pos="2268"/>
        </w:tabs>
        <w:spacing w:before="120"/>
        <w:rPr>
          <w:rtl/>
        </w:rPr>
      </w:pPr>
      <w:r w:rsidRPr="00853CEE">
        <w:t>2.4</w:t>
      </w:r>
      <w:r w:rsidRPr="00853CEE">
        <w:rPr>
          <w:rtl/>
        </w:rPr>
        <w:tab/>
      </w:r>
      <w:r w:rsidRPr="00853CEE">
        <w:rPr>
          <w:rFonts w:hint="cs"/>
          <w:rtl/>
        </w:rPr>
        <w:t xml:space="preserve">أفاد </w:t>
      </w:r>
      <w:r w:rsidRPr="00853CEE">
        <w:rPr>
          <w:rFonts w:hint="cs"/>
          <w:b/>
          <w:bCs/>
          <w:rtl/>
        </w:rPr>
        <w:t>مندوب جمهورية إيران الإسلامية</w:t>
      </w:r>
      <w:r w:rsidRPr="00853CEE">
        <w:rPr>
          <w:rFonts w:hint="cs"/>
          <w:rtl/>
        </w:rPr>
        <w:t xml:space="preserve">، </w:t>
      </w:r>
      <w:r w:rsidRPr="00853CEE">
        <w:rPr>
          <w:rtl/>
        </w:rPr>
        <w:t>بغرض تسجيل ملاحظته،</w:t>
      </w:r>
      <w:r w:rsidRPr="00853CEE">
        <w:rPr>
          <w:rFonts w:hint="cs"/>
          <w:rtl/>
        </w:rPr>
        <w:t xml:space="preserve"> أن المؤتمر العالمي للاتصالات الراديوية لعام</w:t>
      </w:r>
      <w:r w:rsidR="00F60794">
        <w:rPr>
          <w:rFonts w:hint="eastAsia"/>
          <w:rtl/>
        </w:rPr>
        <w:t> </w:t>
      </w:r>
      <w:r w:rsidRPr="00853CEE">
        <w:t>2015</w:t>
      </w:r>
      <w:r w:rsidRPr="00853CEE">
        <w:rPr>
          <w:rFonts w:hint="cs"/>
          <w:rtl/>
        </w:rPr>
        <w:t xml:space="preserve">، سيتعين عليه، لدى معالجة بند جدول الأعمال المشمول بالقرار </w:t>
      </w:r>
      <w:r w:rsidRPr="00853CEE">
        <w:t>174</w:t>
      </w:r>
      <w:r w:rsidRPr="00853CEE">
        <w:rPr>
          <w:rFonts w:hint="cs"/>
          <w:rtl/>
        </w:rPr>
        <w:t xml:space="preserve"> (</w:t>
      </w:r>
      <w:r w:rsidR="00C66EB1">
        <w:rPr>
          <w:rFonts w:hint="cs"/>
          <w:rtl/>
        </w:rPr>
        <w:t>المراجَع</w:t>
      </w:r>
      <w:r w:rsidRPr="00853CEE">
        <w:rPr>
          <w:rFonts w:hint="cs"/>
          <w:rtl/>
        </w:rPr>
        <w:t xml:space="preserve"> في بوسان، </w:t>
      </w:r>
      <w:r w:rsidRPr="00853CEE">
        <w:t>2014</w:t>
      </w:r>
      <w:r w:rsidRPr="00853CEE">
        <w:rPr>
          <w:rFonts w:hint="cs"/>
          <w:rtl/>
        </w:rPr>
        <w:t>)، أن يأخذ في الاعتبار أهداف القرار والغرض منه.</w:t>
      </w:r>
    </w:p>
    <w:p w:rsidR="00853CEE" w:rsidRPr="00972059" w:rsidRDefault="00853CEE" w:rsidP="00587F49">
      <w:pPr>
        <w:pStyle w:val="Headingb"/>
        <w:rPr>
          <w:snapToGrid w:val="0"/>
          <w:spacing w:val="-2"/>
          <w:rtl/>
        </w:rPr>
      </w:pPr>
      <w:r w:rsidRPr="00972059">
        <w:rPr>
          <w:rFonts w:hint="cs"/>
          <w:snapToGrid w:val="0"/>
          <w:spacing w:val="-2"/>
          <w:rtl/>
        </w:rPr>
        <w:t xml:space="preserve">مشروع القرار </w:t>
      </w:r>
      <w:r w:rsidRPr="00972059">
        <w:rPr>
          <w:snapToGrid w:val="0"/>
          <w:spacing w:val="-2"/>
        </w:rPr>
        <w:t>WG-PL/4</w:t>
      </w:r>
      <w:r w:rsidRPr="00972059">
        <w:rPr>
          <w:rFonts w:hint="cs"/>
          <w:snapToGrid w:val="0"/>
          <w:spacing w:val="-2"/>
          <w:rtl/>
        </w:rPr>
        <w:t xml:space="preserve"> (بوسان، </w:t>
      </w:r>
      <w:r w:rsidRPr="00972059">
        <w:rPr>
          <w:snapToGrid w:val="0"/>
          <w:spacing w:val="-2"/>
        </w:rPr>
        <w:t>2014</w:t>
      </w:r>
      <w:r w:rsidRPr="00972059">
        <w:rPr>
          <w:rFonts w:hint="cs"/>
          <w:snapToGrid w:val="0"/>
          <w:spacing w:val="-2"/>
          <w:rtl/>
        </w:rPr>
        <w:t xml:space="preserve">) </w:t>
      </w:r>
      <w:r w:rsidRPr="00972059">
        <w:rPr>
          <w:snapToGrid w:val="0"/>
          <w:spacing w:val="-2"/>
          <w:rtl/>
        </w:rPr>
        <w:t>–</w:t>
      </w:r>
      <w:r w:rsidRPr="00972059">
        <w:rPr>
          <w:rFonts w:hint="cs"/>
          <w:snapToGrid w:val="0"/>
          <w:spacing w:val="-2"/>
          <w:rtl/>
        </w:rPr>
        <w:t xml:space="preserve"> تمكين الشباب من خلال الاتصالات/تكنولوجيا المعلومات والاتصالات</w:t>
      </w:r>
    </w:p>
    <w:p w:rsidR="00853CEE" w:rsidRPr="00853CEE" w:rsidRDefault="00853CEE" w:rsidP="00587F49">
      <w:pPr>
        <w:pStyle w:val="Normalaftertitle"/>
        <w:tabs>
          <w:tab w:val="clear" w:pos="1134"/>
          <w:tab w:val="clear" w:pos="1871"/>
          <w:tab w:val="clear" w:pos="2268"/>
        </w:tabs>
        <w:spacing w:before="120"/>
        <w:rPr>
          <w:rtl/>
        </w:rPr>
      </w:pPr>
      <w:r w:rsidRPr="00853CEE">
        <w:t>3.4</w:t>
      </w:r>
      <w:r w:rsidRPr="00853CEE">
        <w:rPr>
          <w:rtl/>
        </w:rPr>
        <w:tab/>
      </w:r>
      <w:r w:rsidRPr="005D1B09">
        <w:rPr>
          <w:rFonts w:hint="cs"/>
          <w:rtl/>
        </w:rPr>
        <w:t xml:space="preserve">أشار </w:t>
      </w:r>
      <w:r w:rsidRPr="005D1B09">
        <w:rPr>
          <w:rFonts w:hint="cs"/>
          <w:b/>
          <w:bCs/>
          <w:rtl/>
        </w:rPr>
        <w:t>رئيس لجنة الصياغة</w:t>
      </w:r>
      <w:r w:rsidRPr="005D1B09">
        <w:rPr>
          <w:rFonts w:hint="cs"/>
          <w:rtl/>
        </w:rPr>
        <w:t xml:space="preserve">، إذ يحيل إلى الفقرة </w:t>
      </w:r>
      <w:r w:rsidRPr="005D1B09">
        <w:rPr>
          <w:rFonts w:hint="cs"/>
          <w:i/>
          <w:iCs/>
          <w:rtl/>
        </w:rPr>
        <w:t>إذ يذكّر ب)،</w:t>
      </w:r>
      <w:r w:rsidRPr="005D1B09">
        <w:rPr>
          <w:rFonts w:hint="cs"/>
          <w:rtl/>
        </w:rPr>
        <w:t xml:space="preserve"> إلى أن مشروع مراجعة القرار </w:t>
      </w:r>
      <w:r w:rsidRPr="005D1B09">
        <w:t>169</w:t>
      </w:r>
      <w:r w:rsidRPr="005D1B09">
        <w:rPr>
          <w:rFonts w:hint="cs"/>
          <w:rtl/>
        </w:rPr>
        <w:t>، لم يُقدم بعد إلى لجنة الصياغة.</w:t>
      </w:r>
      <w:r w:rsidRPr="00853CEE">
        <w:rPr>
          <w:rFonts w:hint="cs"/>
          <w:rtl/>
        </w:rPr>
        <w:t xml:space="preserve"> وستُحذف الأقواس المعقوفة من </w:t>
      </w:r>
      <w:r w:rsidRPr="00AF124F">
        <w:rPr>
          <w:rFonts w:hint="cs"/>
          <w:rtl/>
        </w:rPr>
        <w:t>الفقرة</w:t>
      </w:r>
      <w:r w:rsidRPr="00853CEE">
        <w:rPr>
          <w:rFonts w:hint="cs"/>
          <w:rtl/>
        </w:rPr>
        <w:t xml:space="preserve"> </w:t>
      </w:r>
      <w:r w:rsidRPr="00853CEE">
        <w:rPr>
          <w:rFonts w:hint="cs"/>
          <w:i/>
          <w:iCs/>
          <w:rtl/>
        </w:rPr>
        <w:t xml:space="preserve">إذ يذكّر ب) </w:t>
      </w:r>
      <w:r w:rsidRPr="00853CEE">
        <w:rPr>
          <w:rFonts w:hint="cs"/>
          <w:rtl/>
        </w:rPr>
        <w:t>فور اعتماد هذا القرار.</w:t>
      </w:r>
    </w:p>
    <w:p w:rsidR="00853CEE" w:rsidRPr="00853CEE" w:rsidRDefault="00853CEE" w:rsidP="00587F49">
      <w:pPr>
        <w:pStyle w:val="Normalaftertitle"/>
        <w:tabs>
          <w:tab w:val="clear" w:pos="1134"/>
          <w:tab w:val="clear" w:pos="1871"/>
          <w:tab w:val="clear" w:pos="2268"/>
        </w:tabs>
        <w:spacing w:before="120"/>
        <w:rPr>
          <w:rtl/>
        </w:rPr>
      </w:pPr>
      <w:r w:rsidRPr="00853CEE">
        <w:t>4.4</w:t>
      </w:r>
      <w:r w:rsidRPr="00853CEE">
        <w:rPr>
          <w:rtl/>
        </w:rPr>
        <w:tab/>
      </w:r>
      <w:r w:rsidRPr="00853CEE">
        <w:rPr>
          <w:rFonts w:hint="cs"/>
          <w:rtl/>
        </w:rPr>
        <w:t>وعلى هذا الأساس،</w:t>
      </w:r>
      <w:r w:rsidRPr="00853CEE">
        <w:rPr>
          <w:rFonts w:hint="cs"/>
          <w:b/>
          <w:bCs/>
          <w:rtl/>
        </w:rPr>
        <w:t xml:space="preserve"> اعتُمد</w:t>
      </w:r>
      <w:r w:rsidRPr="00853CEE">
        <w:rPr>
          <w:rFonts w:hint="cs"/>
          <w:rtl/>
        </w:rPr>
        <w:t xml:space="preserve"> مشروع القرار </w:t>
      </w:r>
      <w:r w:rsidRPr="00853CEE">
        <w:t>WG-PL/4</w:t>
      </w:r>
      <w:r w:rsidRPr="00853CEE">
        <w:rPr>
          <w:rFonts w:hint="cs"/>
          <w:rtl/>
        </w:rPr>
        <w:t xml:space="preserve"> (بوسان، </w:t>
      </w:r>
      <w:r w:rsidRPr="00853CEE">
        <w:t>2014</w:t>
      </w:r>
      <w:r w:rsidRPr="00853CEE">
        <w:rPr>
          <w:rFonts w:hint="cs"/>
          <w:rtl/>
        </w:rPr>
        <w:t>).</w:t>
      </w:r>
    </w:p>
    <w:p w:rsidR="00853CEE" w:rsidRPr="00853CEE" w:rsidRDefault="00853CEE" w:rsidP="00587F49">
      <w:pPr>
        <w:pStyle w:val="Normalaftertitle"/>
        <w:tabs>
          <w:tab w:val="clear" w:pos="1134"/>
          <w:tab w:val="clear" w:pos="1871"/>
          <w:tab w:val="clear" w:pos="2268"/>
        </w:tabs>
        <w:spacing w:before="120"/>
        <w:rPr>
          <w:rtl/>
        </w:rPr>
      </w:pPr>
      <w:r w:rsidRPr="00853CEE">
        <w:t>5.4</w:t>
      </w:r>
      <w:r w:rsidRPr="00853CEE">
        <w:rPr>
          <w:rtl/>
        </w:rPr>
        <w:tab/>
      </w:r>
      <w:r w:rsidRPr="00853CEE">
        <w:rPr>
          <w:rFonts w:hint="cs"/>
          <w:rtl/>
        </w:rPr>
        <w:t xml:space="preserve">قالت </w:t>
      </w:r>
      <w:r w:rsidRPr="00853CEE">
        <w:rPr>
          <w:rFonts w:hint="cs"/>
          <w:b/>
          <w:bCs/>
          <w:rtl/>
        </w:rPr>
        <w:t xml:space="preserve">مندوبة </w:t>
      </w:r>
      <w:r w:rsidR="00BF3B62">
        <w:rPr>
          <w:rFonts w:hint="cs"/>
          <w:b/>
          <w:bCs/>
          <w:rtl/>
        </w:rPr>
        <w:t>كوستاريكا</w:t>
      </w:r>
      <w:r w:rsidRPr="00853CEE">
        <w:rPr>
          <w:rFonts w:hint="cs"/>
          <w:rtl/>
        </w:rPr>
        <w:t xml:space="preserve">، إذ تعترف بأن الشمول الرقمي أمر أساسي لإنشاء مجتمع متكامل وشامل للجميع يقوم على </w:t>
      </w:r>
      <w:r w:rsidRPr="005D1B09">
        <w:rPr>
          <w:rFonts w:hint="cs"/>
          <w:spacing w:val="6"/>
          <w:rtl/>
        </w:rPr>
        <w:t>التضامن، إن هناك حاجة إلى العمل لضمان نفاذ ميسور التكلفة للجميع إلى تكنولوجيا المعلومات والاتصالات. وأضافت إنه ينبغي بذل مزيد من الجهود لتعزيز التعاون الدولي في هذا الصدد، بغية إتاحة مزيد من المجالات حيث يمكن للشباب تعلم</w:t>
      </w:r>
      <w:r w:rsidRPr="00853CEE">
        <w:rPr>
          <w:rFonts w:hint="cs"/>
          <w:rtl/>
        </w:rPr>
        <w:t xml:space="preserve"> التكنولوجيات الرقمية واستحداثها والمشاركة فيها واستعمالها بهدف تعزيز تطوير خدمات ميسورة التكلفة وقابلة للنفاذ.</w:t>
      </w:r>
    </w:p>
    <w:p w:rsidR="00853CEE" w:rsidRPr="00853CEE" w:rsidRDefault="00853CEE" w:rsidP="00C66EB1">
      <w:pPr>
        <w:pStyle w:val="Normalaftertitle"/>
        <w:tabs>
          <w:tab w:val="clear" w:pos="1134"/>
          <w:tab w:val="clear" w:pos="1871"/>
          <w:tab w:val="clear" w:pos="2268"/>
        </w:tabs>
        <w:spacing w:before="120"/>
        <w:rPr>
          <w:rtl/>
        </w:rPr>
      </w:pPr>
      <w:r w:rsidRPr="00853CEE">
        <w:t>6.4</w:t>
      </w:r>
      <w:r w:rsidRPr="00853CEE">
        <w:rPr>
          <w:rtl/>
        </w:rPr>
        <w:tab/>
      </w:r>
      <w:r w:rsidRPr="00853CEE">
        <w:rPr>
          <w:rFonts w:hint="cs"/>
          <w:rtl/>
        </w:rPr>
        <w:t xml:space="preserve">شكرت </w:t>
      </w:r>
      <w:r w:rsidRPr="00853CEE">
        <w:rPr>
          <w:rFonts w:hint="cs"/>
          <w:b/>
          <w:bCs/>
          <w:rtl/>
        </w:rPr>
        <w:t>مندوبة الأرجنتين</w:t>
      </w:r>
      <w:r w:rsidRPr="00853CEE">
        <w:rPr>
          <w:rFonts w:hint="cs"/>
          <w:rtl/>
        </w:rPr>
        <w:t xml:space="preserve"> البلدان </w:t>
      </w:r>
      <w:r w:rsidRPr="00853CEE">
        <w:rPr>
          <w:rtl/>
        </w:rPr>
        <w:t>الأعضاء في لجنة البلدان الأمريكية للاتصالات</w:t>
      </w:r>
      <w:r w:rsidRPr="00853CEE">
        <w:rPr>
          <w:rFonts w:hint="cs"/>
          <w:rtl/>
        </w:rPr>
        <w:t xml:space="preserve">، ولا سيما </w:t>
      </w:r>
      <w:r w:rsidR="00BF3B62">
        <w:rPr>
          <w:rFonts w:hint="cs"/>
          <w:rtl/>
        </w:rPr>
        <w:t>كوستاريكا</w:t>
      </w:r>
      <w:r w:rsidRPr="00853CEE">
        <w:rPr>
          <w:rFonts w:hint="cs"/>
          <w:rtl/>
        </w:rPr>
        <w:t xml:space="preserve"> على تقديمها </w:t>
      </w:r>
      <w:r w:rsidRPr="005D1B09">
        <w:rPr>
          <w:rFonts w:hint="cs"/>
          <w:spacing w:val="2"/>
          <w:rtl/>
        </w:rPr>
        <w:t xml:space="preserve">لمشروع القرار </w:t>
      </w:r>
      <w:r w:rsidRPr="005D1B09">
        <w:rPr>
          <w:spacing w:val="2"/>
        </w:rPr>
        <w:t>WG-PL/4</w:t>
      </w:r>
      <w:r w:rsidRPr="005D1B09">
        <w:rPr>
          <w:rFonts w:hint="cs"/>
          <w:spacing w:val="2"/>
          <w:rtl/>
        </w:rPr>
        <w:t xml:space="preserve"> وأمانة الاتحاد على إطلاقها لمبادرة </w:t>
      </w:r>
      <w:r w:rsidRPr="005D1B09">
        <w:rPr>
          <w:spacing w:val="2"/>
          <w:rtl/>
        </w:rPr>
        <w:t>القادة الشباب المعنيين بسياسات تكنولوجيا المعلومات والاتصالات</w:t>
      </w:r>
      <w:r w:rsidRPr="00853CEE">
        <w:rPr>
          <w:rFonts w:hint="cs"/>
          <w:rtl/>
        </w:rPr>
        <w:t xml:space="preserve"> في</w:t>
      </w:r>
      <w:r w:rsidR="00C66EB1">
        <w:rPr>
          <w:rFonts w:hint="eastAsia"/>
          <w:rtl/>
        </w:rPr>
        <w:t> </w:t>
      </w:r>
      <w:r w:rsidRPr="00853CEE">
        <w:rPr>
          <w:rFonts w:hint="cs"/>
          <w:rtl/>
        </w:rPr>
        <w:t>المؤتمر التي تكللت بالنجاح.</w:t>
      </w:r>
    </w:p>
    <w:p w:rsidR="00853CEE" w:rsidRPr="00853CEE" w:rsidRDefault="00853CEE" w:rsidP="00587F49">
      <w:pPr>
        <w:pStyle w:val="Normalaftertitle"/>
        <w:tabs>
          <w:tab w:val="clear" w:pos="1134"/>
          <w:tab w:val="clear" w:pos="1871"/>
          <w:tab w:val="clear" w:pos="2268"/>
        </w:tabs>
        <w:spacing w:before="120"/>
        <w:rPr>
          <w:rtl/>
        </w:rPr>
      </w:pPr>
      <w:r w:rsidRPr="00853CEE">
        <w:t>7.4</w:t>
      </w:r>
      <w:r w:rsidRPr="00853CEE">
        <w:rPr>
          <w:rtl/>
        </w:rPr>
        <w:tab/>
      </w:r>
      <w:r w:rsidRPr="00853CEE">
        <w:rPr>
          <w:rFonts w:hint="cs"/>
          <w:rtl/>
        </w:rPr>
        <w:t xml:space="preserve">أعرب </w:t>
      </w:r>
      <w:r w:rsidRPr="00853CEE">
        <w:rPr>
          <w:rFonts w:hint="cs"/>
          <w:b/>
          <w:bCs/>
          <w:rtl/>
        </w:rPr>
        <w:t>مندوب الإمارات العربية المتحدة</w:t>
      </w:r>
      <w:r w:rsidRPr="00853CEE">
        <w:rPr>
          <w:rFonts w:hint="cs"/>
          <w:rtl/>
        </w:rPr>
        <w:t>، متحدثاً باسم المجموعة العربية، عن تقديره للجهود التي بذلها جميع أصحاب المصلحة لصياغة القرار، الأمر الذي من شأنه أن يساعد الشباب على تعزيز أنشطتهم في الاتحاد، خاصة فيما يتعلق بتكنولوجيات المعلومات والاتصالات.</w:t>
      </w:r>
    </w:p>
    <w:p w:rsidR="00853CEE" w:rsidRPr="00853CEE" w:rsidRDefault="00853CEE" w:rsidP="00F60794">
      <w:pPr>
        <w:pStyle w:val="Normalaftertitle"/>
        <w:tabs>
          <w:tab w:val="clear" w:pos="1134"/>
          <w:tab w:val="clear" w:pos="1871"/>
          <w:tab w:val="clear" w:pos="2268"/>
        </w:tabs>
        <w:spacing w:before="120"/>
        <w:rPr>
          <w:rtl/>
        </w:rPr>
      </w:pPr>
      <w:r w:rsidRPr="00853CEE">
        <w:lastRenderedPageBreak/>
        <w:t>8.4</w:t>
      </w:r>
      <w:r w:rsidRPr="00853CEE">
        <w:rPr>
          <w:rtl/>
        </w:rPr>
        <w:tab/>
      </w:r>
      <w:r w:rsidRPr="005D1B09">
        <w:rPr>
          <w:rFonts w:hint="cs"/>
          <w:spacing w:val="6"/>
          <w:rtl/>
        </w:rPr>
        <w:t xml:space="preserve">أعرب أيضاً </w:t>
      </w:r>
      <w:r w:rsidRPr="005D1B09">
        <w:rPr>
          <w:rFonts w:hint="cs"/>
          <w:b/>
          <w:bCs/>
          <w:spacing w:val="6"/>
          <w:rtl/>
        </w:rPr>
        <w:t>مندوب غرينادا</w:t>
      </w:r>
      <w:r w:rsidRPr="005D1B09">
        <w:rPr>
          <w:rFonts w:hint="cs"/>
          <w:spacing w:val="6"/>
          <w:rtl/>
        </w:rPr>
        <w:t>، متحدثاً باسم الدول الكاريبية، عن تقديره فيما يتعلق بالقرار والأثر الذي سيشكله على حياة الشباب. وإذ يكفل مستوى الإرشاد المقدم بناءً على ذلك، بلورة مستقبل الشباب في الاتحاد بل وأيضاً في</w:t>
      </w:r>
      <w:r w:rsidR="00F60794">
        <w:rPr>
          <w:rFonts w:hint="eastAsia"/>
          <w:spacing w:val="6"/>
          <w:rtl/>
        </w:rPr>
        <w:t> </w:t>
      </w:r>
      <w:r w:rsidRPr="005D1B09">
        <w:rPr>
          <w:rFonts w:hint="cs"/>
          <w:spacing w:val="6"/>
          <w:rtl/>
        </w:rPr>
        <w:t>عالم</w:t>
      </w:r>
      <w:r w:rsidRPr="00853CEE">
        <w:rPr>
          <w:rFonts w:hint="cs"/>
          <w:rtl/>
        </w:rPr>
        <w:t xml:space="preserve"> تكنولوجيا المعلومات والاتصالات بشكل عام.</w:t>
      </w:r>
    </w:p>
    <w:p w:rsidR="00853CEE" w:rsidRPr="00853CEE" w:rsidRDefault="00853CEE" w:rsidP="00F60794">
      <w:pPr>
        <w:pStyle w:val="Normalaftertitle"/>
        <w:tabs>
          <w:tab w:val="clear" w:pos="1134"/>
          <w:tab w:val="clear" w:pos="1871"/>
          <w:tab w:val="clear" w:pos="2268"/>
        </w:tabs>
        <w:spacing w:before="120"/>
        <w:rPr>
          <w:rtl/>
        </w:rPr>
      </w:pPr>
      <w:r w:rsidRPr="00853CEE">
        <w:t>9.4</w:t>
      </w:r>
      <w:r w:rsidRPr="00853CEE">
        <w:rPr>
          <w:rtl/>
        </w:rPr>
        <w:tab/>
      </w:r>
      <w:r w:rsidRPr="00853CEE">
        <w:rPr>
          <w:rFonts w:hint="cs"/>
          <w:rtl/>
        </w:rPr>
        <w:t xml:space="preserve">أشارت </w:t>
      </w:r>
      <w:r w:rsidRPr="00853CEE">
        <w:rPr>
          <w:rFonts w:hint="cs"/>
          <w:b/>
          <w:bCs/>
          <w:rtl/>
        </w:rPr>
        <w:t>مندوبة جزر القمر</w:t>
      </w:r>
      <w:r w:rsidRPr="00853CEE">
        <w:rPr>
          <w:rFonts w:hint="cs"/>
          <w:rtl/>
        </w:rPr>
        <w:t xml:space="preserve"> إلى أن مجموعة من الشباب حضرت لأول مرة مؤتمر المندوبين المفوضين لعام</w:t>
      </w:r>
      <w:r w:rsidR="00F60794">
        <w:rPr>
          <w:rFonts w:hint="eastAsia"/>
          <w:rtl/>
        </w:rPr>
        <w:t> </w:t>
      </w:r>
      <w:r w:rsidRPr="00853CEE">
        <w:t>2014</w:t>
      </w:r>
      <w:r w:rsidRPr="00853CEE">
        <w:rPr>
          <w:rFonts w:hint="cs"/>
          <w:rtl/>
        </w:rPr>
        <w:t xml:space="preserve"> بفضل مبادرة القادة الشباب المعنيين </w:t>
      </w:r>
      <w:r w:rsidRPr="00853CEE">
        <w:rPr>
          <w:rtl/>
        </w:rPr>
        <w:t>بسياسات تكنولوجيا المعلومات والاتصالات</w:t>
      </w:r>
      <w:r w:rsidRPr="00853CEE">
        <w:rPr>
          <w:rFonts w:hint="cs"/>
          <w:rtl/>
        </w:rPr>
        <w:t xml:space="preserve"> وأعربت عن ثقتها في أن مجموعة أخرى من الشباب ستتمكن من حضور المؤتمر المقبل للمندوبين المفوضين. وشجعت الدول الأعضاء على إنشاء منصات لمتابعة تطور ومساهمة الشباب الذين شاركوا في المبادرة.</w:t>
      </w:r>
    </w:p>
    <w:p w:rsidR="00853CEE" w:rsidRPr="00853CEE" w:rsidRDefault="00853CEE" w:rsidP="00587F49">
      <w:pPr>
        <w:pStyle w:val="Normalaftertitle"/>
        <w:tabs>
          <w:tab w:val="clear" w:pos="1134"/>
          <w:tab w:val="clear" w:pos="1871"/>
          <w:tab w:val="clear" w:pos="2268"/>
        </w:tabs>
        <w:spacing w:before="120"/>
        <w:rPr>
          <w:rtl/>
        </w:rPr>
      </w:pPr>
      <w:r w:rsidRPr="00853CEE">
        <w:t>10.4</w:t>
      </w:r>
      <w:r w:rsidRPr="00853CEE">
        <w:rPr>
          <w:rtl/>
        </w:rPr>
        <w:tab/>
      </w:r>
      <w:r w:rsidRPr="00853CEE">
        <w:rPr>
          <w:rFonts w:hint="cs"/>
          <w:rtl/>
        </w:rPr>
        <w:t xml:space="preserve">شكر </w:t>
      </w:r>
      <w:r w:rsidRPr="00853CEE">
        <w:rPr>
          <w:rFonts w:hint="cs"/>
          <w:b/>
          <w:bCs/>
          <w:rtl/>
        </w:rPr>
        <w:t>مندوب فانواتو</w:t>
      </w:r>
      <w:r w:rsidRPr="00853CEE">
        <w:rPr>
          <w:rFonts w:hint="cs"/>
          <w:rtl/>
        </w:rPr>
        <w:t xml:space="preserve"> أيضاً الاتحاد على إطلاق مبادرة القادة الشباب المعنيين بسياسات تكنولوجيا المعلومات والاتصالات التي ينبغي أن تستمر. وأشاد بالمهنيين الشباب الذين قاموا بصياغة القرار الذي تعتبره حكومته بمثابة وسيلة لتشجيع الشباب على المشاركة بفعالية في الأنشطة الاقتصادية المبتكرة.</w:t>
      </w:r>
    </w:p>
    <w:p w:rsidR="00853CEE" w:rsidRPr="00587F49" w:rsidRDefault="00853CEE" w:rsidP="00587F49">
      <w:pPr>
        <w:pStyle w:val="Headingb"/>
        <w:rPr>
          <w:snapToGrid w:val="0"/>
          <w:rtl/>
        </w:rPr>
      </w:pPr>
      <w:r w:rsidRPr="00587F49">
        <w:rPr>
          <w:rFonts w:hint="cs"/>
          <w:snapToGrid w:val="0"/>
          <w:rtl/>
        </w:rPr>
        <w:t xml:space="preserve">مشروع القرار </w:t>
      </w:r>
      <w:r w:rsidRPr="00587F49">
        <w:rPr>
          <w:snapToGrid w:val="0"/>
        </w:rPr>
        <w:t>WG-PL/5</w:t>
      </w:r>
      <w:r w:rsidRPr="00587F49">
        <w:rPr>
          <w:rFonts w:hint="cs"/>
          <w:snapToGrid w:val="0"/>
          <w:rtl/>
        </w:rPr>
        <w:t xml:space="preserve"> (بوسان، </w:t>
      </w:r>
      <w:r w:rsidRPr="00587F49">
        <w:rPr>
          <w:snapToGrid w:val="0"/>
        </w:rPr>
        <w:t>2014</w:t>
      </w:r>
      <w:r w:rsidRPr="00587F49">
        <w:rPr>
          <w:rFonts w:hint="cs"/>
          <w:snapToGrid w:val="0"/>
          <w:rtl/>
        </w:rPr>
        <w:t>) - النهوض بالجهود الرامية إلى بناء القدرات في مجال الشبكات</w:t>
      </w:r>
      <w:r w:rsidRPr="00587F49">
        <w:rPr>
          <w:snapToGrid w:val="0"/>
          <w:rtl/>
        </w:rPr>
        <w:br/>
      </w:r>
      <w:r w:rsidRPr="00587F49">
        <w:rPr>
          <w:rFonts w:hint="cs"/>
          <w:snapToGrid w:val="0"/>
          <w:rtl/>
        </w:rPr>
        <w:t xml:space="preserve">المعرفة بالبرمجيات </w:t>
      </w:r>
      <w:r w:rsidRPr="00853CEE">
        <w:rPr>
          <w:snapToGrid w:val="0"/>
        </w:rPr>
        <w:t>(SDN)</w:t>
      </w:r>
      <w:r w:rsidRPr="00587F49">
        <w:rPr>
          <w:rFonts w:hint="cs"/>
          <w:snapToGrid w:val="0"/>
          <w:rtl/>
        </w:rPr>
        <w:t xml:space="preserve"> في البلدان النامية</w:t>
      </w:r>
    </w:p>
    <w:p w:rsidR="00853CEE" w:rsidRPr="00587F49" w:rsidRDefault="00853CEE" w:rsidP="00587F49">
      <w:pPr>
        <w:pStyle w:val="Headingb"/>
        <w:rPr>
          <w:snapToGrid w:val="0"/>
          <w:rtl/>
        </w:rPr>
      </w:pPr>
      <w:r w:rsidRPr="00587F49">
        <w:rPr>
          <w:rFonts w:hint="cs"/>
          <w:snapToGrid w:val="0"/>
          <w:rtl/>
        </w:rPr>
        <w:t xml:space="preserve">مشروع القرار </w:t>
      </w:r>
      <w:r w:rsidRPr="00587F49">
        <w:rPr>
          <w:snapToGrid w:val="0"/>
        </w:rPr>
        <w:t>COM/2</w:t>
      </w:r>
      <w:r w:rsidRPr="00587F49">
        <w:rPr>
          <w:rFonts w:hint="cs"/>
          <w:snapToGrid w:val="0"/>
          <w:rtl/>
        </w:rPr>
        <w:t xml:space="preserve"> (بوسان، </w:t>
      </w:r>
      <w:r w:rsidRPr="00587F49">
        <w:rPr>
          <w:snapToGrid w:val="0"/>
        </w:rPr>
        <w:t>2014</w:t>
      </w:r>
      <w:r w:rsidRPr="00587F49">
        <w:rPr>
          <w:rFonts w:hint="cs"/>
          <w:snapToGrid w:val="0"/>
          <w:rtl/>
        </w:rPr>
        <w:t xml:space="preserve">) </w:t>
      </w:r>
      <w:r w:rsidRPr="00587F49">
        <w:rPr>
          <w:snapToGrid w:val="0"/>
          <w:rtl/>
        </w:rPr>
        <w:t>–</w:t>
      </w:r>
      <w:r w:rsidRPr="00587F49">
        <w:rPr>
          <w:rFonts w:hint="cs"/>
          <w:snapToGrid w:val="0"/>
          <w:rtl/>
        </w:rPr>
        <w:t xml:space="preserve"> تعزيز دور الاتحاد الدولي للاتصالات فيما يتعلق</w:t>
      </w:r>
      <w:r w:rsidRPr="00587F49">
        <w:rPr>
          <w:snapToGrid w:val="0"/>
          <w:rtl/>
        </w:rPr>
        <w:t xml:space="preserve"> </w:t>
      </w:r>
      <w:r w:rsidRPr="00587F49">
        <w:rPr>
          <w:rFonts w:hint="cs"/>
          <w:snapToGrid w:val="0"/>
          <w:rtl/>
        </w:rPr>
        <w:t>ب</w:t>
      </w:r>
      <w:r w:rsidRPr="00587F49">
        <w:rPr>
          <w:snapToGrid w:val="0"/>
          <w:rtl/>
        </w:rPr>
        <w:t>تدابير كفالة الشفافية</w:t>
      </w:r>
      <w:r w:rsidRPr="00587F49">
        <w:rPr>
          <w:snapToGrid w:val="0"/>
          <w:rtl/>
        </w:rPr>
        <w:br/>
        <w:t>وبناء الثقة في أنشطة الفضاء الخارجي</w:t>
      </w:r>
    </w:p>
    <w:p w:rsidR="00853CEE" w:rsidRPr="00853CEE" w:rsidRDefault="00853CEE" w:rsidP="00587F49">
      <w:pPr>
        <w:pStyle w:val="Normalaftertitle"/>
        <w:tabs>
          <w:tab w:val="clear" w:pos="1134"/>
          <w:tab w:val="clear" w:pos="1871"/>
          <w:tab w:val="clear" w:pos="2268"/>
        </w:tabs>
        <w:spacing w:before="120"/>
        <w:rPr>
          <w:rtl/>
        </w:rPr>
      </w:pPr>
      <w:r w:rsidRPr="00853CEE">
        <w:t>11.4</w:t>
      </w:r>
      <w:r w:rsidRPr="00853CEE">
        <w:rPr>
          <w:rtl/>
        </w:rPr>
        <w:tab/>
      </w:r>
      <w:r w:rsidRPr="00853CEE">
        <w:rPr>
          <w:rFonts w:hint="cs"/>
          <w:rtl/>
        </w:rPr>
        <w:t>تم</w:t>
      </w:r>
      <w:r w:rsidRPr="00853CEE">
        <w:rPr>
          <w:rFonts w:hint="cs"/>
          <w:b/>
          <w:bCs/>
          <w:rtl/>
        </w:rPr>
        <w:t xml:space="preserve"> اعتمادهما</w:t>
      </w:r>
      <w:r w:rsidRPr="00853CEE">
        <w:rPr>
          <w:rFonts w:hint="cs"/>
          <w:rtl/>
        </w:rPr>
        <w:t>.</w:t>
      </w:r>
    </w:p>
    <w:p w:rsidR="00853CEE" w:rsidRPr="00853CEE" w:rsidRDefault="00853CEE" w:rsidP="00F60794">
      <w:pPr>
        <w:pStyle w:val="Normalaftertitle"/>
        <w:tabs>
          <w:tab w:val="clear" w:pos="1134"/>
          <w:tab w:val="clear" w:pos="1871"/>
          <w:tab w:val="clear" w:pos="2268"/>
        </w:tabs>
        <w:spacing w:before="120"/>
        <w:rPr>
          <w:rtl/>
        </w:rPr>
      </w:pPr>
      <w:r w:rsidRPr="00853CEE">
        <w:t>12.4</w:t>
      </w:r>
      <w:r w:rsidRPr="00853CEE">
        <w:rPr>
          <w:rtl/>
        </w:rPr>
        <w:tab/>
      </w:r>
      <w:r w:rsidRPr="00853CEE">
        <w:rPr>
          <w:rFonts w:hint="cs"/>
          <w:rtl/>
        </w:rPr>
        <w:t xml:space="preserve">تمت </w:t>
      </w:r>
      <w:r w:rsidRPr="00853CEE">
        <w:rPr>
          <w:rFonts w:hint="cs"/>
          <w:b/>
          <w:bCs/>
          <w:rtl/>
        </w:rPr>
        <w:t>الموافقة</w:t>
      </w:r>
      <w:r w:rsidRPr="00853CEE">
        <w:rPr>
          <w:rFonts w:hint="cs"/>
          <w:rtl/>
        </w:rPr>
        <w:t xml:space="preserve"> على المجموعة الخامسة من النصوص المقدمة من لجنة الصياغة للقراءة الأولى </w:t>
      </w:r>
      <w:r w:rsidRPr="00853CEE">
        <w:t>(B5)</w:t>
      </w:r>
      <w:r w:rsidRPr="00853CEE">
        <w:rPr>
          <w:rFonts w:hint="cs"/>
          <w:rtl/>
        </w:rPr>
        <w:t xml:space="preserve"> (الوثيقة</w:t>
      </w:r>
      <w:r w:rsidR="00F60794">
        <w:rPr>
          <w:rFonts w:hint="eastAsia"/>
          <w:rtl/>
        </w:rPr>
        <w:t> </w:t>
      </w:r>
      <w:r w:rsidRPr="00853CEE">
        <w:t>139</w:t>
      </w:r>
      <w:r w:rsidRPr="00853CEE">
        <w:rPr>
          <w:rFonts w:hint="cs"/>
          <w:rtl/>
        </w:rPr>
        <w:t>).</w:t>
      </w:r>
    </w:p>
    <w:p w:rsidR="00853CEE" w:rsidRPr="00853CEE" w:rsidRDefault="00853CEE" w:rsidP="00F60794">
      <w:pPr>
        <w:pStyle w:val="Heading1"/>
        <w:rPr>
          <w:snapToGrid w:val="0"/>
          <w:rtl/>
        </w:rPr>
      </w:pPr>
      <w:r w:rsidRPr="00853CEE">
        <w:rPr>
          <w:snapToGrid w:val="0"/>
        </w:rPr>
        <w:t>5</w:t>
      </w:r>
      <w:r w:rsidRPr="00853CEE">
        <w:rPr>
          <w:snapToGrid w:val="0"/>
          <w:rtl/>
        </w:rPr>
        <w:tab/>
      </w:r>
      <w:r w:rsidRPr="00853CEE">
        <w:rPr>
          <w:rFonts w:hint="cs"/>
          <w:snapToGrid w:val="0"/>
          <w:rtl/>
        </w:rPr>
        <w:t>المجموعة الخامسة من النصوص المقدمة من لجنة الصياغة - القراءة الثانية (الوثيقة</w:t>
      </w:r>
      <w:r w:rsidR="00F60794">
        <w:rPr>
          <w:rFonts w:hint="eastAsia"/>
          <w:snapToGrid w:val="0"/>
          <w:rtl/>
        </w:rPr>
        <w:t> </w:t>
      </w:r>
      <w:r w:rsidRPr="00853CEE">
        <w:rPr>
          <w:snapToGrid w:val="0"/>
        </w:rPr>
        <w:t>139</w:t>
      </w:r>
      <w:r w:rsidRPr="00853CEE">
        <w:rPr>
          <w:rFonts w:hint="cs"/>
          <w:snapToGrid w:val="0"/>
          <w:rtl/>
        </w:rPr>
        <w:t>)</w:t>
      </w:r>
    </w:p>
    <w:p w:rsidR="00853CEE" w:rsidRPr="00853CEE" w:rsidRDefault="00853CEE" w:rsidP="00587F49">
      <w:pPr>
        <w:pStyle w:val="Normalaftertitle"/>
        <w:tabs>
          <w:tab w:val="clear" w:pos="1134"/>
          <w:tab w:val="clear" w:pos="1871"/>
          <w:tab w:val="clear" w:pos="2268"/>
        </w:tabs>
        <w:spacing w:before="120"/>
        <w:rPr>
          <w:rtl/>
        </w:rPr>
      </w:pPr>
      <w:r w:rsidRPr="00853CEE">
        <w:t>1.5</w:t>
      </w:r>
      <w:r w:rsidRPr="00853CEE">
        <w:rPr>
          <w:rtl/>
        </w:rPr>
        <w:tab/>
      </w:r>
      <w:r w:rsidRPr="00853CEE">
        <w:rPr>
          <w:rFonts w:hint="cs"/>
          <w:rtl/>
        </w:rPr>
        <w:t xml:space="preserve">تمت </w:t>
      </w:r>
      <w:r w:rsidRPr="00853CEE">
        <w:rPr>
          <w:rFonts w:hint="cs"/>
          <w:b/>
          <w:bCs/>
          <w:rtl/>
        </w:rPr>
        <w:t>الموافقة</w:t>
      </w:r>
      <w:r w:rsidRPr="00853CEE">
        <w:rPr>
          <w:rFonts w:hint="cs"/>
          <w:rtl/>
        </w:rPr>
        <w:t xml:space="preserve"> على المجموعة الخامسة من النصوص المقدمة من لجنة الصياغة (الوثيقة </w:t>
      </w:r>
      <w:r w:rsidRPr="00853CEE">
        <w:t>139</w:t>
      </w:r>
      <w:r w:rsidR="00587F49">
        <w:rPr>
          <w:rFonts w:hint="cs"/>
          <w:rtl/>
        </w:rPr>
        <w:t>)</w:t>
      </w:r>
      <w:r w:rsidRPr="00853CEE">
        <w:rPr>
          <w:rFonts w:hint="cs"/>
          <w:rtl/>
        </w:rPr>
        <w:t xml:space="preserve"> في القراءة الثانية.</w:t>
      </w:r>
    </w:p>
    <w:p w:rsidR="00853CEE" w:rsidRPr="00853CEE" w:rsidRDefault="00853CEE" w:rsidP="00F60794">
      <w:pPr>
        <w:pStyle w:val="Heading1"/>
        <w:rPr>
          <w:snapToGrid w:val="0"/>
          <w:rtl/>
        </w:rPr>
      </w:pPr>
      <w:r w:rsidRPr="00853CEE">
        <w:rPr>
          <w:snapToGrid w:val="0"/>
        </w:rPr>
        <w:t>6</w:t>
      </w:r>
      <w:r w:rsidRPr="00853CEE">
        <w:rPr>
          <w:snapToGrid w:val="0"/>
          <w:rtl/>
        </w:rPr>
        <w:tab/>
      </w:r>
      <w:r w:rsidRPr="00853CEE">
        <w:rPr>
          <w:rFonts w:hint="cs"/>
          <w:snapToGrid w:val="0"/>
          <w:rtl/>
        </w:rPr>
        <w:t xml:space="preserve">المجموعة السادسة من النصوص المقدمة من لجنة الصياغة للقراءة الأولى </w:t>
      </w:r>
      <w:r w:rsidRPr="00853CEE">
        <w:rPr>
          <w:snapToGrid w:val="0"/>
        </w:rPr>
        <w:t>(B6)</w:t>
      </w:r>
      <w:r w:rsidRPr="00853CEE">
        <w:rPr>
          <w:rFonts w:hint="cs"/>
          <w:snapToGrid w:val="0"/>
          <w:rtl/>
        </w:rPr>
        <w:t xml:space="preserve"> (الوثيقة</w:t>
      </w:r>
      <w:r w:rsidR="00F60794">
        <w:rPr>
          <w:rFonts w:hint="eastAsia"/>
          <w:snapToGrid w:val="0"/>
          <w:rtl/>
        </w:rPr>
        <w:t> </w:t>
      </w:r>
      <w:r w:rsidRPr="00853CEE">
        <w:rPr>
          <w:snapToGrid w:val="0"/>
        </w:rPr>
        <w:t>142</w:t>
      </w:r>
      <w:r w:rsidRPr="00853CEE">
        <w:rPr>
          <w:rFonts w:hint="cs"/>
          <w:snapToGrid w:val="0"/>
          <w:rtl/>
        </w:rPr>
        <w:t>)</w:t>
      </w:r>
    </w:p>
    <w:p w:rsidR="00853CEE" w:rsidRPr="00587F49" w:rsidRDefault="00853CEE" w:rsidP="00587F49">
      <w:pPr>
        <w:pStyle w:val="Headingb"/>
        <w:rPr>
          <w:snapToGrid w:val="0"/>
        </w:rPr>
      </w:pPr>
      <w:r w:rsidRPr="00587F49">
        <w:rPr>
          <w:rFonts w:hint="cs"/>
          <w:snapToGrid w:val="0"/>
          <w:rtl/>
        </w:rPr>
        <w:t xml:space="preserve">مشروع القرار </w:t>
      </w:r>
      <w:r w:rsidRPr="00587F49">
        <w:rPr>
          <w:snapToGrid w:val="0"/>
        </w:rPr>
        <w:t>131</w:t>
      </w:r>
      <w:r w:rsidRPr="00587F49">
        <w:rPr>
          <w:rFonts w:hint="cs"/>
          <w:snapToGrid w:val="0"/>
          <w:rtl/>
        </w:rPr>
        <w:t xml:space="preserve"> (</w:t>
      </w:r>
      <w:r w:rsidR="00C66EB1">
        <w:rPr>
          <w:rFonts w:hint="cs"/>
          <w:snapToGrid w:val="0"/>
          <w:rtl/>
        </w:rPr>
        <w:t>المراجَع</w:t>
      </w:r>
      <w:r w:rsidRPr="00587F49">
        <w:rPr>
          <w:rFonts w:hint="cs"/>
          <w:snapToGrid w:val="0"/>
          <w:rtl/>
        </w:rPr>
        <w:t xml:space="preserve"> في بوسان، </w:t>
      </w:r>
      <w:r w:rsidRPr="00587F49">
        <w:rPr>
          <w:snapToGrid w:val="0"/>
        </w:rPr>
        <w:t>2014</w:t>
      </w:r>
      <w:r w:rsidRPr="00587F49">
        <w:rPr>
          <w:rFonts w:hint="cs"/>
          <w:snapToGrid w:val="0"/>
          <w:rtl/>
        </w:rPr>
        <w:t xml:space="preserve">) - قياس </w:t>
      </w:r>
      <w:r w:rsidRPr="00587F49">
        <w:rPr>
          <w:snapToGrid w:val="0"/>
          <w:rtl/>
        </w:rPr>
        <w:t>تكنولوجيا المعلومات والاتصالات</w:t>
      </w:r>
      <w:r w:rsidRPr="00587F49">
        <w:rPr>
          <w:rFonts w:hint="cs"/>
          <w:snapToGrid w:val="0"/>
          <w:rtl/>
        </w:rPr>
        <w:t xml:space="preserve"> </w:t>
      </w:r>
      <w:r w:rsidRPr="00587F49">
        <w:rPr>
          <w:snapToGrid w:val="0"/>
        </w:rPr>
        <w:t>(ICT)</w:t>
      </w:r>
      <w:r w:rsidRPr="00587F49">
        <w:rPr>
          <w:rFonts w:hint="cs"/>
          <w:snapToGrid w:val="0"/>
          <w:rtl/>
        </w:rPr>
        <w:t xml:space="preserve"> </w:t>
      </w:r>
      <w:r w:rsidRPr="00587F49">
        <w:rPr>
          <w:snapToGrid w:val="0"/>
          <w:rtl/>
        </w:rPr>
        <w:t xml:space="preserve">لبناء مجتمع معلومات </w:t>
      </w:r>
      <w:r w:rsidRPr="00587F49">
        <w:rPr>
          <w:rFonts w:hint="cs"/>
          <w:snapToGrid w:val="0"/>
          <w:rtl/>
        </w:rPr>
        <w:t>جامع و</w:t>
      </w:r>
      <w:r w:rsidRPr="00587F49">
        <w:rPr>
          <w:snapToGrid w:val="0"/>
          <w:rtl/>
        </w:rPr>
        <w:t>شامل للجميع</w:t>
      </w:r>
    </w:p>
    <w:p w:rsidR="00853CEE" w:rsidRPr="00587F49" w:rsidRDefault="00853CEE" w:rsidP="00587F49">
      <w:pPr>
        <w:pStyle w:val="Headingb"/>
        <w:rPr>
          <w:snapToGrid w:val="0"/>
          <w:rtl/>
        </w:rPr>
      </w:pPr>
      <w:r w:rsidRPr="00587F49">
        <w:rPr>
          <w:rFonts w:hint="cs"/>
          <w:snapToGrid w:val="0"/>
          <w:rtl/>
        </w:rPr>
        <w:t xml:space="preserve">مشروع القرار </w:t>
      </w:r>
      <w:r w:rsidRPr="00587F49">
        <w:rPr>
          <w:snapToGrid w:val="0"/>
        </w:rPr>
        <w:t>139</w:t>
      </w:r>
      <w:r w:rsidRPr="00587F49">
        <w:rPr>
          <w:rFonts w:hint="cs"/>
          <w:snapToGrid w:val="0"/>
          <w:rtl/>
        </w:rPr>
        <w:t xml:space="preserve"> (</w:t>
      </w:r>
      <w:r w:rsidR="00C66EB1">
        <w:rPr>
          <w:rFonts w:hint="cs"/>
          <w:snapToGrid w:val="0"/>
          <w:rtl/>
        </w:rPr>
        <w:t>المراجَع</w:t>
      </w:r>
      <w:r w:rsidRPr="00587F49">
        <w:rPr>
          <w:rFonts w:hint="cs"/>
          <w:snapToGrid w:val="0"/>
          <w:rtl/>
        </w:rPr>
        <w:t xml:space="preserve"> في بوسان، </w:t>
      </w:r>
      <w:r w:rsidRPr="00587F49">
        <w:rPr>
          <w:snapToGrid w:val="0"/>
        </w:rPr>
        <w:t>2014</w:t>
      </w:r>
      <w:r w:rsidRPr="00587F49">
        <w:rPr>
          <w:rFonts w:hint="cs"/>
          <w:snapToGrid w:val="0"/>
          <w:rtl/>
        </w:rPr>
        <w:t xml:space="preserve">) - استخدام </w:t>
      </w:r>
      <w:r w:rsidRPr="00587F49">
        <w:rPr>
          <w:snapToGrid w:val="0"/>
          <w:rtl/>
        </w:rPr>
        <w:t>الاتصالات/تكنولوجيا المعلومات والاتصالات</w:t>
      </w:r>
      <w:r w:rsidRPr="00587F49">
        <w:rPr>
          <w:rFonts w:hint="cs"/>
          <w:snapToGrid w:val="0"/>
          <w:rtl/>
        </w:rPr>
        <w:t xml:space="preserve"> </w:t>
      </w:r>
      <w:r w:rsidRPr="00587F49">
        <w:rPr>
          <w:snapToGrid w:val="0"/>
          <w:rtl/>
        </w:rPr>
        <w:t>من أجل سد الفجوة الرقمية</w:t>
      </w:r>
      <w:r w:rsidRPr="00587F49">
        <w:rPr>
          <w:rFonts w:hint="cs"/>
          <w:snapToGrid w:val="0"/>
          <w:rtl/>
        </w:rPr>
        <w:t xml:space="preserve"> </w:t>
      </w:r>
      <w:r w:rsidRPr="00587F49">
        <w:rPr>
          <w:snapToGrid w:val="0"/>
          <w:rtl/>
        </w:rPr>
        <w:t>وبناء مجتمع معلومات شامل للجميع</w:t>
      </w:r>
    </w:p>
    <w:p w:rsidR="00853CEE" w:rsidRPr="00587F49" w:rsidRDefault="00853CEE" w:rsidP="00587F49">
      <w:pPr>
        <w:pStyle w:val="Headingb"/>
        <w:rPr>
          <w:snapToGrid w:val="0"/>
          <w:rtl/>
        </w:rPr>
      </w:pPr>
      <w:r w:rsidRPr="00587F49">
        <w:rPr>
          <w:rFonts w:hint="cs"/>
          <w:snapToGrid w:val="0"/>
          <w:rtl/>
        </w:rPr>
        <w:t xml:space="preserve">مشروع القرار </w:t>
      </w:r>
      <w:r w:rsidRPr="00587F49">
        <w:rPr>
          <w:snapToGrid w:val="0"/>
        </w:rPr>
        <w:t>176</w:t>
      </w:r>
      <w:r w:rsidRPr="00587F49">
        <w:rPr>
          <w:rFonts w:hint="cs"/>
          <w:snapToGrid w:val="0"/>
          <w:rtl/>
        </w:rPr>
        <w:t xml:space="preserve"> (</w:t>
      </w:r>
      <w:r w:rsidR="00C66EB1">
        <w:rPr>
          <w:rFonts w:hint="cs"/>
          <w:snapToGrid w:val="0"/>
          <w:rtl/>
        </w:rPr>
        <w:t>المراجَع</w:t>
      </w:r>
      <w:r w:rsidRPr="00587F49">
        <w:rPr>
          <w:rFonts w:hint="cs"/>
          <w:snapToGrid w:val="0"/>
          <w:rtl/>
        </w:rPr>
        <w:t xml:space="preserve"> في بوسان، </w:t>
      </w:r>
      <w:r w:rsidRPr="00587F49">
        <w:rPr>
          <w:snapToGrid w:val="0"/>
        </w:rPr>
        <w:t>2014</w:t>
      </w:r>
      <w:r w:rsidRPr="00587F49">
        <w:rPr>
          <w:rFonts w:hint="cs"/>
          <w:snapToGrid w:val="0"/>
          <w:rtl/>
        </w:rPr>
        <w:t xml:space="preserve">) - </w:t>
      </w:r>
      <w:bookmarkStart w:id="2" w:name="_Toc280260349"/>
      <w:r w:rsidRPr="00587F49">
        <w:rPr>
          <w:snapToGrid w:val="0"/>
          <w:rtl/>
        </w:rPr>
        <w:t>التعرض البشري للمجالات الكهرمغنطيسية</w:t>
      </w:r>
      <w:r w:rsidRPr="00587F49">
        <w:rPr>
          <w:rFonts w:hint="cs"/>
          <w:snapToGrid w:val="0"/>
          <w:rtl/>
        </w:rPr>
        <w:t xml:space="preserve"> وقياسها</w:t>
      </w:r>
      <w:bookmarkEnd w:id="2"/>
    </w:p>
    <w:p w:rsidR="00853CEE" w:rsidRPr="00853CEE" w:rsidRDefault="00853CEE" w:rsidP="00587F49">
      <w:pPr>
        <w:pStyle w:val="Normalaftertitle"/>
        <w:tabs>
          <w:tab w:val="clear" w:pos="1134"/>
          <w:tab w:val="clear" w:pos="1871"/>
          <w:tab w:val="clear" w:pos="2268"/>
        </w:tabs>
        <w:spacing w:before="120"/>
        <w:rPr>
          <w:rtl/>
        </w:rPr>
      </w:pPr>
      <w:r w:rsidRPr="00853CEE">
        <w:t>1.6</w:t>
      </w:r>
      <w:r w:rsidRPr="00853CEE">
        <w:rPr>
          <w:rtl/>
        </w:rPr>
        <w:tab/>
      </w:r>
      <w:r w:rsidRPr="00853CEE">
        <w:rPr>
          <w:rFonts w:hint="cs"/>
          <w:b/>
          <w:bCs/>
          <w:rtl/>
        </w:rPr>
        <w:t>تم اعتمادها</w:t>
      </w:r>
      <w:r w:rsidRPr="00853CEE">
        <w:rPr>
          <w:rFonts w:hint="cs"/>
          <w:rtl/>
        </w:rPr>
        <w:t>.</w:t>
      </w:r>
    </w:p>
    <w:p w:rsidR="00853CEE" w:rsidRPr="00853CEE" w:rsidRDefault="00853CEE" w:rsidP="00F60794">
      <w:pPr>
        <w:pStyle w:val="Normalaftertitle"/>
        <w:tabs>
          <w:tab w:val="clear" w:pos="1134"/>
          <w:tab w:val="clear" w:pos="1871"/>
          <w:tab w:val="clear" w:pos="2268"/>
        </w:tabs>
        <w:spacing w:before="120"/>
        <w:rPr>
          <w:rtl/>
        </w:rPr>
      </w:pPr>
      <w:r w:rsidRPr="00853CEE">
        <w:t>2.6</w:t>
      </w:r>
      <w:r w:rsidRPr="00853CEE">
        <w:rPr>
          <w:rtl/>
        </w:rPr>
        <w:tab/>
      </w:r>
      <w:r w:rsidRPr="00853CEE">
        <w:rPr>
          <w:rFonts w:hint="cs"/>
          <w:rtl/>
        </w:rPr>
        <w:t xml:space="preserve">تمت </w:t>
      </w:r>
      <w:r w:rsidRPr="00853CEE">
        <w:rPr>
          <w:rFonts w:hint="cs"/>
          <w:b/>
          <w:bCs/>
          <w:rtl/>
        </w:rPr>
        <w:t>الموافقة</w:t>
      </w:r>
      <w:r w:rsidRPr="00853CEE">
        <w:rPr>
          <w:rFonts w:hint="cs"/>
          <w:rtl/>
        </w:rPr>
        <w:t xml:space="preserve"> على المجموعة السادسة من النصوص المقدمة من لجنة الصياغة للقراءة الأولى </w:t>
      </w:r>
      <w:r w:rsidRPr="00853CEE">
        <w:t>(B6)</w:t>
      </w:r>
      <w:r w:rsidRPr="00853CEE">
        <w:rPr>
          <w:rFonts w:hint="cs"/>
          <w:rtl/>
        </w:rPr>
        <w:t xml:space="preserve"> (الوثيقة</w:t>
      </w:r>
      <w:r w:rsidR="00F60794">
        <w:rPr>
          <w:rFonts w:hint="eastAsia"/>
          <w:rtl/>
        </w:rPr>
        <w:t> </w:t>
      </w:r>
      <w:r w:rsidRPr="00853CEE">
        <w:t>142</w:t>
      </w:r>
      <w:r w:rsidRPr="00853CEE">
        <w:rPr>
          <w:rFonts w:hint="cs"/>
          <w:rtl/>
        </w:rPr>
        <w:t>).</w:t>
      </w:r>
    </w:p>
    <w:p w:rsidR="00853CEE" w:rsidRPr="00853CEE" w:rsidRDefault="00853CEE" w:rsidP="00F60794">
      <w:pPr>
        <w:pStyle w:val="Heading1"/>
        <w:rPr>
          <w:snapToGrid w:val="0"/>
          <w:rtl/>
        </w:rPr>
      </w:pPr>
      <w:r w:rsidRPr="00853CEE">
        <w:rPr>
          <w:snapToGrid w:val="0"/>
        </w:rPr>
        <w:lastRenderedPageBreak/>
        <w:t>7</w:t>
      </w:r>
      <w:r w:rsidRPr="00853CEE">
        <w:rPr>
          <w:snapToGrid w:val="0"/>
          <w:rtl/>
        </w:rPr>
        <w:tab/>
      </w:r>
      <w:r w:rsidRPr="00853CEE">
        <w:rPr>
          <w:rFonts w:hint="cs"/>
          <w:snapToGrid w:val="0"/>
          <w:rtl/>
        </w:rPr>
        <w:t>المجموعة السادسة من النصوص المقدمة من لجنة الصياغة - القراءة الثانية (الوثيقة</w:t>
      </w:r>
      <w:r w:rsidR="00F60794">
        <w:rPr>
          <w:rFonts w:hint="eastAsia"/>
          <w:snapToGrid w:val="0"/>
          <w:rtl/>
        </w:rPr>
        <w:t> </w:t>
      </w:r>
      <w:r w:rsidRPr="00853CEE">
        <w:rPr>
          <w:snapToGrid w:val="0"/>
        </w:rPr>
        <w:t>142</w:t>
      </w:r>
      <w:r w:rsidRPr="00853CEE">
        <w:rPr>
          <w:rFonts w:hint="cs"/>
          <w:snapToGrid w:val="0"/>
          <w:rtl/>
        </w:rPr>
        <w:t>)</w:t>
      </w:r>
    </w:p>
    <w:p w:rsidR="00853CEE" w:rsidRPr="00853CEE" w:rsidRDefault="00853CEE" w:rsidP="00F60794">
      <w:pPr>
        <w:pStyle w:val="Normalaftertitle"/>
        <w:tabs>
          <w:tab w:val="clear" w:pos="1134"/>
          <w:tab w:val="clear" w:pos="1871"/>
          <w:tab w:val="clear" w:pos="2268"/>
        </w:tabs>
        <w:spacing w:before="120"/>
        <w:rPr>
          <w:rtl/>
        </w:rPr>
      </w:pPr>
      <w:r w:rsidRPr="00853CEE">
        <w:t>1.7</w:t>
      </w:r>
      <w:r w:rsidRPr="00853CEE">
        <w:rPr>
          <w:rtl/>
        </w:rPr>
        <w:tab/>
      </w:r>
      <w:r w:rsidRPr="00853CEE">
        <w:rPr>
          <w:rFonts w:hint="cs"/>
          <w:rtl/>
        </w:rPr>
        <w:t xml:space="preserve">تمت </w:t>
      </w:r>
      <w:r w:rsidRPr="00853CEE">
        <w:rPr>
          <w:rFonts w:hint="cs"/>
          <w:b/>
          <w:bCs/>
          <w:rtl/>
        </w:rPr>
        <w:t>الموافقة</w:t>
      </w:r>
      <w:r w:rsidRPr="00853CEE">
        <w:rPr>
          <w:rFonts w:hint="cs"/>
          <w:rtl/>
        </w:rPr>
        <w:t xml:space="preserve"> على المجموعة السادسة من النصوص المقدمة من لجنة الصياغة (الوثيقة</w:t>
      </w:r>
      <w:r w:rsidR="00F60794">
        <w:rPr>
          <w:rFonts w:hint="eastAsia"/>
          <w:rtl/>
        </w:rPr>
        <w:t> </w:t>
      </w:r>
      <w:r w:rsidRPr="00853CEE">
        <w:t>142</w:t>
      </w:r>
      <w:r w:rsidRPr="00853CEE">
        <w:rPr>
          <w:rFonts w:hint="cs"/>
          <w:rtl/>
        </w:rPr>
        <w:t>) في القراءة الثانية.</w:t>
      </w:r>
    </w:p>
    <w:p w:rsidR="00853CEE" w:rsidRPr="00853CEE" w:rsidRDefault="00853CEE" w:rsidP="00F60794">
      <w:pPr>
        <w:pStyle w:val="Heading1"/>
        <w:rPr>
          <w:snapToGrid w:val="0"/>
          <w:rtl/>
        </w:rPr>
      </w:pPr>
      <w:r w:rsidRPr="00853CEE">
        <w:rPr>
          <w:snapToGrid w:val="0"/>
        </w:rPr>
        <w:t>8</w:t>
      </w:r>
      <w:r w:rsidRPr="00853CEE">
        <w:rPr>
          <w:snapToGrid w:val="0"/>
          <w:rtl/>
        </w:rPr>
        <w:tab/>
      </w:r>
      <w:r w:rsidRPr="00853CEE">
        <w:rPr>
          <w:rFonts w:hint="cs"/>
          <w:snapToGrid w:val="0"/>
          <w:rtl/>
        </w:rPr>
        <w:t xml:space="preserve">المجموعة الأولى من النصوص المقدمة من لجنة الصياغة للقراءة الثانية </w:t>
      </w:r>
      <w:r w:rsidRPr="00853CEE">
        <w:rPr>
          <w:snapToGrid w:val="0"/>
        </w:rPr>
        <w:t>(R1)</w:t>
      </w:r>
      <w:r w:rsidRPr="00853CEE">
        <w:rPr>
          <w:rFonts w:hint="cs"/>
          <w:snapToGrid w:val="0"/>
          <w:rtl/>
        </w:rPr>
        <w:t xml:space="preserve"> (الوثيقة</w:t>
      </w:r>
      <w:r w:rsidR="00F60794">
        <w:rPr>
          <w:rFonts w:hint="eastAsia"/>
          <w:snapToGrid w:val="0"/>
          <w:rtl/>
        </w:rPr>
        <w:t> </w:t>
      </w:r>
      <w:r w:rsidRPr="00853CEE">
        <w:rPr>
          <w:snapToGrid w:val="0"/>
        </w:rPr>
        <w:t>137</w:t>
      </w:r>
      <w:r w:rsidRPr="00853CEE">
        <w:rPr>
          <w:rFonts w:hint="cs"/>
          <w:snapToGrid w:val="0"/>
          <w:rtl/>
        </w:rPr>
        <w:t>)</w:t>
      </w:r>
    </w:p>
    <w:p w:rsidR="00853CEE" w:rsidRPr="00587F49" w:rsidRDefault="00853CEE" w:rsidP="00587F49">
      <w:pPr>
        <w:pStyle w:val="Headingb"/>
        <w:rPr>
          <w:snapToGrid w:val="0"/>
          <w:rtl/>
        </w:rPr>
      </w:pPr>
      <w:r w:rsidRPr="00587F49">
        <w:rPr>
          <w:rFonts w:hint="cs"/>
          <w:snapToGrid w:val="0"/>
          <w:rtl/>
        </w:rPr>
        <w:t xml:space="preserve">مشروع المقرر </w:t>
      </w:r>
      <w:r w:rsidRPr="00587F49">
        <w:rPr>
          <w:snapToGrid w:val="0"/>
        </w:rPr>
        <w:t>COM6/1</w:t>
      </w:r>
      <w:r w:rsidRPr="00587F49">
        <w:rPr>
          <w:rFonts w:hint="cs"/>
          <w:snapToGrid w:val="0"/>
          <w:rtl/>
        </w:rPr>
        <w:t xml:space="preserve"> (بوسان، </w:t>
      </w:r>
      <w:r w:rsidRPr="00587F49">
        <w:rPr>
          <w:snapToGrid w:val="0"/>
        </w:rPr>
        <w:t>2014</w:t>
      </w:r>
      <w:r w:rsidRPr="00587F49">
        <w:rPr>
          <w:rFonts w:hint="cs"/>
          <w:snapToGrid w:val="0"/>
          <w:rtl/>
        </w:rPr>
        <w:t>) - آلية لمراقبة برامج الاتحاد ومشاريعه</w:t>
      </w:r>
    </w:p>
    <w:p w:rsidR="00853CEE" w:rsidRPr="00853CEE" w:rsidRDefault="00853CEE" w:rsidP="00F60794">
      <w:pPr>
        <w:pStyle w:val="Normalaftertitle"/>
        <w:tabs>
          <w:tab w:val="clear" w:pos="1134"/>
          <w:tab w:val="clear" w:pos="1871"/>
          <w:tab w:val="clear" w:pos="2268"/>
        </w:tabs>
        <w:spacing w:before="120"/>
        <w:rPr>
          <w:rtl/>
          <w:lang w:bidi="ar-SA"/>
        </w:rPr>
      </w:pPr>
      <w:r w:rsidRPr="00853CEE">
        <w:t>1.8</w:t>
      </w:r>
      <w:r w:rsidRPr="00853CEE">
        <w:rPr>
          <w:rtl/>
        </w:rPr>
        <w:tab/>
      </w:r>
      <w:r w:rsidRPr="00853CEE">
        <w:rPr>
          <w:rFonts w:hint="cs"/>
          <w:rtl/>
        </w:rPr>
        <w:t xml:space="preserve">قالت </w:t>
      </w:r>
      <w:r w:rsidRPr="00853CEE">
        <w:rPr>
          <w:rFonts w:hint="cs"/>
          <w:b/>
          <w:bCs/>
          <w:rtl/>
        </w:rPr>
        <w:t xml:space="preserve">رئيسة اللجنة </w:t>
      </w:r>
      <w:r w:rsidRPr="00853CEE">
        <w:rPr>
          <w:b/>
          <w:bCs/>
        </w:rPr>
        <w:t>6</w:t>
      </w:r>
      <w:r w:rsidRPr="00853CEE">
        <w:rPr>
          <w:rFonts w:hint="cs"/>
          <w:rtl/>
        </w:rPr>
        <w:t xml:space="preserve"> إنه ينبغي حذف الأقواس المعقوفة في الفقرة </w:t>
      </w:r>
      <w:r w:rsidRPr="00853CEE">
        <w:rPr>
          <w:rFonts w:hint="cs"/>
          <w:i/>
          <w:iCs/>
          <w:rtl/>
        </w:rPr>
        <w:t>يكلف الأمين العام</w:t>
      </w:r>
      <w:r w:rsidR="00F60794">
        <w:rPr>
          <w:rFonts w:hint="eastAsia"/>
          <w:i/>
          <w:iCs/>
          <w:rtl/>
        </w:rPr>
        <w:t> </w:t>
      </w:r>
      <w:r w:rsidRPr="00853CEE">
        <w:rPr>
          <w:i/>
          <w:iCs/>
        </w:rPr>
        <w:t>1</w:t>
      </w:r>
      <w:r w:rsidRPr="00853CEE">
        <w:rPr>
          <w:rFonts w:hint="cs"/>
          <w:rtl/>
        </w:rPr>
        <w:t xml:space="preserve"> وينبغي تعديل النص بين قوسين معقوفتين ليصبح كالتالي "</w:t>
      </w:r>
      <w:r w:rsidRPr="00853CEE">
        <w:rPr>
          <w:rFonts w:hint="cs"/>
          <w:rtl/>
          <w:lang w:bidi="ar-SA"/>
        </w:rPr>
        <w:t>وبمنح أصحاب المصلحة ذوي الصلة حرية النفاذ إليها".</w:t>
      </w:r>
    </w:p>
    <w:p w:rsidR="00853CEE" w:rsidRPr="00853CEE" w:rsidRDefault="00853CEE" w:rsidP="00587F49">
      <w:pPr>
        <w:pStyle w:val="Normalaftertitle"/>
        <w:tabs>
          <w:tab w:val="clear" w:pos="1134"/>
          <w:tab w:val="clear" w:pos="1871"/>
          <w:tab w:val="clear" w:pos="2268"/>
        </w:tabs>
        <w:spacing w:before="120"/>
        <w:rPr>
          <w:rtl/>
        </w:rPr>
      </w:pPr>
      <w:r w:rsidRPr="00853CEE">
        <w:t>2.8</w:t>
      </w:r>
      <w:r w:rsidRPr="00853CEE">
        <w:rPr>
          <w:rtl/>
        </w:rPr>
        <w:tab/>
      </w:r>
      <w:r w:rsidRPr="00853CEE">
        <w:rPr>
          <w:rFonts w:hint="cs"/>
          <w:b/>
          <w:bCs/>
          <w:rtl/>
        </w:rPr>
        <w:t>اعتُمد</w:t>
      </w:r>
      <w:r w:rsidRPr="00853CEE">
        <w:rPr>
          <w:rFonts w:hint="cs"/>
          <w:rtl/>
        </w:rPr>
        <w:t xml:space="preserve"> مشروع المقرر بصيغته المعدلة.</w:t>
      </w:r>
    </w:p>
    <w:p w:rsidR="00853CEE" w:rsidRPr="00587F49" w:rsidRDefault="00853CEE" w:rsidP="00587F49">
      <w:pPr>
        <w:pStyle w:val="Headingb"/>
        <w:rPr>
          <w:snapToGrid w:val="0"/>
          <w:rtl/>
        </w:rPr>
      </w:pPr>
      <w:r w:rsidRPr="00587F49">
        <w:rPr>
          <w:rFonts w:hint="cs"/>
          <w:snapToGrid w:val="0"/>
          <w:rtl/>
        </w:rPr>
        <w:t xml:space="preserve">مشروع القرار </w:t>
      </w:r>
      <w:r w:rsidRPr="00587F49">
        <w:rPr>
          <w:snapToGrid w:val="0"/>
        </w:rPr>
        <w:t>COM6/1</w:t>
      </w:r>
      <w:r w:rsidRPr="00587F49">
        <w:rPr>
          <w:rFonts w:hint="cs"/>
          <w:snapToGrid w:val="0"/>
          <w:rtl/>
        </w:rPr>
        <w:t xml:space="preserve"> (بوسان، </w:t>
      </w:r>
      <w:r w:rsidRPr="00587F49">
        <w:rPr>
          <w:snapToGrid w:val="0"/>
        </w:rPr>
        <w:t>2014</w:t>
      </w:r>
      <w:r w:rsidRPr="00587F49">
        <w:rPr>
          <w:rFonts w:hint="cs"/>
          <w:snapToGrid w:val="0"/>
          <w:rtl/>
        </w:rPr>
        <w:t xml:space="preserve">) </w:t>
      </w:r>
      <w:r w:rsidRPr="00587F49">
        <w:rPr>
          <w:snapToGrid w:val="0"/>
          <w:rtl/>
        </w:rPr>
        <w:t>–</w:t>
      </w:r>
      <w:r w:rsidRPr="00587F49">
        <w:rPr>
          <w:rFonts w:hint="cs"/>
          <w:snapToGrid w:val="0"/>
          <w:rtl/>
        </w:rPr>
        <w:t xml:space="preserve"> استراتيجية تنسيق الجهود بين قطاعات الاتحاد الثلاثة</w:t>
      </w:r>
    </w:p>
    <w:p w:rsidR="00853CEE" w:rsidRPr="00853CEE" w:rsidRDefault="00853CEE" w:rsidP="00BF3B62">
      <w:pPr>
        <w:pStyle w:val="Normalaftertitle"/>
        <w:tabs>
          <w:tab w:val="clear" w:pos="1134"/>
          <w:tab w:val="clear" w:pos="1871"/>
          <w:tab w:val="clear" w:pos="2268"/>
        </w:tabs>
        <w:spacing w:before="120"/>
        <w:rPr>
          <w:rtl/>
        </w:rPr>
      </w:pPr>
      <w:r w:rsidRPr="00853CEE">
        <w:t>3.8</w:t>
      </w:r>
      <w:r w:rsidRPr="00853CEE">
        <w:rPr>
          <w:rtl/>
        </w:rPr>
        <w:tab/>
      </w:r>
      <w:r w:rsidR="00BF3B62">
        <w:rPr>
          <w:rFonts w:hint="cs"/>
          <w:rtl/>
        </w:rPr>
        <w:t>أشار</w:t>
      </w:r>
      <w:r w:rsidRPr="00853CEE">
        <w:rPr>
          <w:rFonts w:hint="cs"/>
          <w:rtl/>
        </w:rPr>
        <w:t xml:space="preserve"> </w:t>
      </w:r>
      <w:r w:rsidR="00BF3B62">
        <w:rPr>
          <w:rFonts w:hint="cs"/>
          <w:b/>
          <w:bCs/>
          <w:rtl/>
        </w:rPr>
        <w:t xml:space="preserve">رئيس </w:t>
      </w:r>
      <w:r w:rsidRPr="00853CEE">
        <w:rPr>
          <w:rFonts w:hint="cs"/>
          <w:b/>
          <w:bCs/>
          <w:rtl/>
        </w:rPr>
        <w:t xml:space="preserve">لجنة </w:t>
      </w:r>
      <w:r w:rsidR="00BF3B62">
        <w:rPr>
          <w:rFonts w:hint="cs"/>
          <w:b/>
          <w:bCs/>
          <w:rtl/>
        </w:rPr>
        <w:t>الصياغة</w:t>
      </w:r>
      <w:r w:rsidRPr="00853CEE">
        <w:rPr>
          <w:rFonts w:hint="cs"/>
          <w:rtl/>
        </w:rPr>
        <w:t xml:space="preserve"> إلى أن الفقرة </w:t>
      </w:r>
      <w:r w:rsidRPr="00853CEE">
        <w:t>3</w:t>
      </w:r>
      <w:r w:rsidRPr="00853CEE">
        <w:rPr>
          <w:rFonts w:hint="cs"/>
          <w:rtl/>
        </w:rPr>
        <w:t xml:space="preserve"> من </w:t>
      </w:r>
      <w:r w:rsidRPr="00853CEE">
        <w:rPr>
          <w:i/>
          <w:iCs/>
          <w:rtl/>
        </w:rPr>
        <w:t>يكلف مدير</w:t>
      </w:r>
      <w:r w:rsidRPr="00853CEE">
        <w:rPr>
          <w:rFonts w:hint="cs"/>
          <w:i/>
          <w:iCs/>
          <w:rtl/>
        </w:rPr>
        <w:t>ي</w:t>
      </w:r>
      <w:r w:rsidRPr="00853CEE">
        <w:rPr>
          <w:i/>
          <w:iCs/>
          <w:rtl/>
        </w:rPr>
        <w:t xml:space="preserve"> </w:t>
      </w:r>
      <w:r w:rsidRPr="00853CEE">
        <w:rPr>
          <w:rFonts w:hint="cs"/>
          <w:i/>
          <w:iCs/>
          <w:rtl/>
          <w:lang w:bidi="ar"/>
        </w:rPr>
        <w:t>مكتب الاتصالات الراديوية ومكتب تقييس الاتصالات ومكتب تنمية الاتصالات</w:t>
      </w:r>
      <w:r w:rsidRPr="00853CEE">
        <w:rPr>
          <w:rFonts w:hint="cs"/>
          <w:rtl/>
        </w:rPr>
        <w:t xml:space="preserve"> تحتوي على نص مراجع متفق عليه بين الاتحاد الروسي وجمهورية إيران الإسلامية.</w:t>
      </w:r>
    </w:p>
    <w:p w:rsidR="00853CEE" w:rsidRPr="00853CEE" w:rsidRDefault="00853CEE" w:rsidP="00587F49">
      <w:pPr>
        <w:pStyle w:val="Normalaftertitle"/>
        <w:tabs>
          <w:tab w:val="clear" w:pos="1134"/>
          <w:tab w:val="clear" w:pos="1871"/>
          <w:tab w:val="clear" w:pos="2268"/>
        </w:tabs>
        <w:spacing w:before="120"/>
        <w:rPr>
          <w:rtl/>
        </w:rPr>
      </w:pPr>
      <w:r w:rsidRPr="00853CEE">
        <w:t>4.8</w:t>
      </w:r>
      <w:r w:rsidRPr="00853CEE">
        <w:rPr>
          <w:rtl/>
        </w:rPr>
        <w:tab/>
      </w:r>
      <w:r w:rsidRPr="00853CEE">
        <w:rPr>
          <w:rFonts w:hint="cs"/>
          <w:b/>
          <w:bCs/>
          <w:rtl/>
        </w:rPr>
        <w:t>اعتُمد</w:t>
      </w:r>
      <w:r w:rsidRPr="00853CEE">
        <w:rPr>
          <w:rFonts w:hint="cs"/>
          <w:rtl/>
        </w:rPr>
        <w:t xml:space="preserve"> مشروع القرار.</w:t>
      </w:r>
    </w:p>
    <w:p w:rsidR="00853CEE" w:rsidRPr="00587F49" w:rsidRDefault="00853CEE" w:rsidP="00587F49">
      <w:pPr>
        <w:pStyle w:val="Headingb"/>
        <w:rPr>
          <w:snapToGrid w:val="0"/>
          <w:rtl/>
        </w:rPr>
      </w:pPr>
      <w:r w:rsidRPr="00587F49">
        <w:rPr>
          <w:rFonts w:hint="cs"/>
          <w:snapToGrid w:val="0"/>
          <w:rtl/>
        </w:rPr>
        <w:t xml:space="preserve">إلغاء القرار </w:t>
      </w:r>
      <w:r w:rsidRPr="00587F49">
        <w:rPr>
          <w:snapToGrid w:val="0"/>
        </w:rPr>
        <w:t>171</w:t>
      </w:r>
      <w:r w:rsidRPr="00587F49">
        <w:rPr>
          <w:rFonts w:hint="cs"/>
          <w:snapToGrid w:val="0"/>
          <w:rtl/>
        </w:rPr>
        <w:t xml:space="preserve"> (غوادالاخارا، </w:t>
      </w:r>
      <w:r w:rsidRPr="00587F49">
        <w:rPr>
          <w:snapToGrid w:val="0"/>
        </w:rPr>
        <w:t>2010</w:t>
      </w:r>
      <w:r w:rsidR="00587F49">
        <w:rPr>
          <w:rFonts w:hint="cs"/>
          <w:snapToGrid w:val="0"/>
          <w:rtl/>
        </w:rPr>
        <w:t>)</w:t>
      </w:r>
      <w:r w:rsidRPr="00587F49">
        <w:rPr>
          <w:rFonts w:hint="cs"/>
          <w:snapToGrid w:val="0"/>
          <w:rtl/>
        </w:rPr>
        <w:t xml:space="preserve"> - </w:t>
      </w:r>
      <w:r w:rsidRPr="00587F49">
        <w:rPr>
          <w:snapToGrid w:val="0"/>
          <w:rtl/>
        </w:rPr>
        <w:t>الأعمال التحضيرية للمؤتمر العالمي للاتصالات الدولية</w:t>
      </w:r>
      <w:r w:rsidRPr="00587F49">
        <w:rPr>
          <w:rFonts w:hint="cs"/>
          <w:snapToGrid w:val="0"/>
          <w:rtl/>
        </w:rPr>
        <w:t xml:space="preserve"> لعام</w:t>
      </w:r>
      <w:r w:rsidRPr="00587F49">
        <w:rPr>
          <w:rFonts w:hint="eastAsia"/>
          <w:snapToGrid w:val="0"/>
          <w:rtl/>
        </w:rPr>
        <w:t> </w:t>
      </w:r>
      <w:r w:rsidRPr="00587F49">
        <w:rPr>
          <w:snapToGrid w:val="0"/>
        </w:rPr>
        <w:t>2012</w:t>
      </w:r>
    </w:p>
    <w:p w:rsidR="00853CEE" w:rsidRPr="00853CEE" w:rsidRDefault="00853CEE" w:rsidP="00587F49">
      <w:pPr>
        <w:pStyle w:val="Normalaftertitle"/>
        <w:tabs>
          <w:tab w:val="clear" w:pos="1134"/>
          <w:tab w:val="clear" w:pos="1871"/>
          <w:tab w:val="clear" w:pos="2268"/>
        </w:tabs>
        <w:spacing w:before="120"/>
        <w:rPr>
          <w:b/>
          <w:bCs/>
          <w:rtl/>
        </w:rPr>
      </w:pPr>
      <w:r w:rsidRPr="00853CEE">
        <w:t>5.8</w:t>
      </w:r>
      <w:r w:rsidRPr="00853CEE">
        <w:rPr>
          <w:b/>
          <w:bCs/>
          <w:rtl/>
        </w:rPr>
        <w:tab/>
      </w:r>
      <w:r w:rsidRPr="00853CEE">
        <w:rPr>
          <w:rFonts w:hint="cs"/>
          <w:b/>
          <w:bCs/>
          <w:rtl/>
        </w:rPr>
        <w:t>تمت الموافقة على إلغاء القرار.</w:t>
      </w:r>
    </w:p>
    <w:p w:rsidR="00853CEE" w:rsidRPr="00853CEE" w:rsidRDefault="00853CEE" w:rsidP="00F60794">
      <w:pPr>
        <w:pStyle w:val="Normalaftertitle"/>
        <w:tabs>
          <w:tab w:val="clear" w:pos="1134"/>
          <w:tab w:val="clear" w:pos="1871"/>
          <w:tab w:val="clear" w:pos="2268"/>
        </w:tabs>
        <w:spacing w:before="120"/>
        <w:rPr>
          <w:rtl/>
        </w:rPr>
      </w:pPr>
      <w:r w:rsidRPr="00853CEE">
        <w:t>6.8</w:t>
      </w:r>
      <w:r w:rsidRPr="00853CEE">
        <w:rPr>
          <w:rtl/>
        </w:rPr>
        <w:tab/>
      </w:r>
      <w:r w:rsidRPr="00DC0727">
        <w:rPr>
          <w:rFonts w:hint="cs"/>
          <w:spacing w:val="-4"/>
          <w:rtl/>
        </w:rPr>
        <w:t xml:space="preserve">تمت </w:t>
      </w:r>
      <w:r w:rsidRPr="00DC0727">
        <w:rPr>
          <w:rFonts w:hint="cs"/>
          <w:b/>
          <w:bCs/>
          <w:spacing w:val="-4"/>
          <w:rtl/>
        </w:rPr>
        <w:t>الموافقة</w:t>
      </w:r>
      <w:r w:rsidRPr="00DC0727">
        <w:rPr>
          <w:rFonts w:hint="cs"/>
          <w:spacing w:val="-4"/>
          <w:rtl/>
        </w:rPr>
        <w:t xml:space="preserve"> على المجموعة الأولى من النصوص المقدمة من لجنة الصياغة للقراءة الثانية </w:t>
      </w:r>
      <w:r w:rsidRPr="00DC0727">
        <w:rPr>
          <w:spacing w:val="-4"/>
        </w:rPr>
        <w:t>(R1)</w:t>
      </w:r>
      <w:r w:rsidRPr="00DC0727">
        <w:rPr>
          <w:rFonts w:hint="cs"/>
          <w:spacing w:val="-4"/>
          <w:rtl/>
        </w:rPr>
        <w:t xml:space="preserve"> (الوثيقة</w:t>
      </w:r>
      <w:r w:rsidR="00F60794">
        <w:rPr>
          <w:rFonts w:hint="eastAsia"/>
          <w:spacing w:val="-4"/>
          <w:rtl/>
        </w:rPr>
        <w:t> </w:t>
      </w:r>
      <w:r w:rsidRPr="00DC0727">
        <w:rPr>
          <w:spacing w:val="-4"/>
        </w:rPr>
        <w:t>137</w:t>
      </w:r>
      <w:r w:rsidRPr="00DC0727">
        <w:rPr>
          <w:rFonts w:hint="cs"/>
          <w:spacing w:val="-4"/>
          <w:rtl/>
        </w:rPr>
        <w:t>) بصيغتها المعدلة.</w:t>
      </w:r>
    </w:p>
    <w:p w:rsidR="00853CEE" w:rsidRPr="00853CEE" w:rsidRDefault="00853CEE" w:rsidP="00587F49">
      <w:pPr>
        <w:pStyle w:val="Heading1"/>
        <w:rPr>
          <w:snapToGrid w:val="0"/>
          <w:rtl/>
        </w:rPr>
      </w:pPr>
      <w:r w:rsidRPr="00853CEE">
        <w:rPr>
          <w:snapToGrid w:val="0"/>
        </w:rPr>
        <w:t>9</w:t>
      </w:r>
      <w:r w:rsidRPr="00853CEE">
        <w:rPr>
          <w:snapToGrid w:val="0"/>
          <w:rtl/>
        </w:rPr>
        <w:tab/>
      </w:r>
      <w:r w:rsidRPr="00853CEE">
        <w:rPr>
          <w:rFonts w:hint="cs"/>
          <w:snapToGrid w:val="0"/>
          <w:rtl/>
        </w:rPr>
        <w:t xml:space="preserve">الموافقة على المحاضر (الوثائق </w:t>
      </w:r>
      <w:r w:rsidRPr="00853CEE">
        <w:rPr>
          <w:snapToGrid w:val="0"/>
        </w:rPr>
        <w:t>107</w:t>
      </w:r>
      <w:r w:rsidRPr="00853CEE">
        <w:rPr>
          <w:rFonts w:hint="cs"/>
          <w:snapToGrid w:val="0"/>
          <w:rtl/>
        </w:rPr>
        <w:t xml:space="preserve"> و</w:t>
      </w:r>
      <w:r w:rsidRPr="00853CEE">
        <w:rPr>
          <w:snapToGrid w:val="0"/>
        </w:rPr>
        <w:t>108</w:t>
      </w:r>
      <w:r w:rsidRPr="00853CEE">
        <w:rPr>
          <w:rFonts w:hint="cs"/>
          <w:snapToGrid w:val="0"/>
          <w:rtl/>
        </w:rPr>
        <w:t xml:space="preserve"> و</w:t>
      </w:r>
      <w:r w:rsidRPr="00853CEE">
        <w:rPr>
          <w:snapToGrid w:val="0"/>
        </w:rPr>
        <w:t>112</w:t>
      </w:r>
      <w:r w:rsidRPr="00853CEE">
        <w:rPr>
          <w:rFonts w:hint="cs"/>
          <w:snapToGrid w:val="0"/>
          <w:rtl/>
        </w:rPr>
        <w:t xml:space="preserve"> و</w:t>
      </w:r>
      <w:r w:rsidRPr="00853CEE">
        <w:rPr>
          <w:snapToGrid w:val="0"/>
        </w:rPr>
        <w:t>113</w:t>
      </w:r>
      <w:r w:rsidRPr="00853CEE">
        <w:rPr>
          <w:rFonts w:hint="cs"/>
          <w:snapToGrid w:val="0"/>
          <w:rtl/>
        </w:rPr>
        <w:t xml:space="preserve"> و</w:t>
      </w:r>
      <w:r w:rsidRPr="00853CEE">
        <w:rPr>
          <w:snapToGrid w:val="0"/>
        </w:rPr>
        <w:t>114</w:t>
      </w:r>
      <w:r w:rsidRPr="00853CEE">
        <w:rPr>
          <w:rFonts w:hint="cs"/>
          <w:snapToGrid w:val="0"/>
          <w:rtl/>
        </w:rPr>
        <w:t>)</w:t>
      </w:r>
    </w:p>
    <w:p w:rsidR="00853CEE" w:rsidRPr="00853CEE" w:rsidRDefault="00853CEE" w:rsidP="00587F49">
      <w:pPr>
        <w:pStyle w:val="Normalaftertitle"/>
        <w:tabs>
          <w:tab w:val="clear" w:pos="1134"/>
          <w:tab w:val="clear" w:pos="1871"/>
          <w:tab w:val="clear" w:pos="2268"/>
        </w:tabs>
        <w:spacing w:before="120"/>
        <w:rPr>
          <w:rtl/>
        </w:rPr>
      </w:pPr>
      <w:r w:rsidRPr="00853CEE">
        <w:t>1.9</w:t>
      </w:r>
      <w:r w:rsidRPr="00853CEE">
        <w:rPr>
          <w:rtl/>
        </w:rPr>
        <w:tab/>
      </w:r>
      <w:r w:rsidRPr="00DC0727">
        <w:rPr>
          <w:rFonts w:hint="cs"/>
          <w:spacing w:val="-4"/>
          <w:rtl/>
        </w:rPr>
        <w:t xml:space="preserve">قال </w:t>
      </w:r>
      <w:r w:rsidRPr="00DC0727">
        <w:rPr>
          <w:rFonts w:hint="cs"/>
          <w:b/>
          <w:bCs/>
          <w:spacing w:val="-4"/>
          <w:rtl/>
        </w:rPr>
        <w:t>مندوب اليابان</w:t>
      </w:r>
      <w:r w:rsidRPr="00DC0727">
        <w:rPr>
          <w:rFonts w:hint="cs"/>
          <w:spacing w:val="-4"/>
          <w:rtl/>
        </w:rPr>
        <w:t xml:space="preserve"> مشيراً إلى الفقرة </w:t>
      </w:r>
      <w:r w:rsidRPr="00DC0727">
        <w:rPr>
          <w:spacing w:val="-4"/>
        </w:rPr>
        <w:t>1.13</w:t>
      </w:r>
      <w:r w:rsidRPr="00DC0727">
        <w:rPr>
          <w:rFonts w:hint="cs"/>
          <w:spacing w:val="-4"/>
          <w:rtl/>
        </w:rPr>
        <w:t xml:space="preserve"> من محضر الجلسة العامة الأولى (الوثيقة </w:t>
      </w:r>
      <w:r w:rsidRPr="00DC0727">
        <w:rPr>
          <w:spacing w:val="-4"/>
        </w:rPr>
        <w:t>107</w:t>
      </w:r>
      <w:r w:rsidRPr="00DC0727">
        <w:rPr>
          <w:rFonts w:hint="cs"/>
          <w:spacing w:val="-4"/>
          <w:rtl/>
        </w:rPr>
        <w:t xml:space="preserve">) إن منصب السيد </w:t>
      </w:r>
      <w:proofErr w:type="spellStart"/>
      <w:r w:rsidRPr="00DC0727">
        <w:rPr>
          <w:rFonts w:hint="cs"/>
          <w:spacing w:val="-4"/>
          <w:rtl/>
        </w:rPr>
        <w:t>كوسابورو</w:t>
      </w:r>
      <w:proofErr w:type="spellEnd"/>
      <w:r w:rsidRPr="00DC0727">
        <w:rPr>
          <w:rFonts w:hint="cs"/>
          <w:spacing w:val="-4"/>
          <w:rtl/>
        </w:rPr>
        <w:t xml:space="preserve"> </w:t>
      </w:r>
      <w:proofErr w:type="spellStart"/>
      <w:r w:rsidRPr="00DC0727">
        <w:rPr>
          <w:rFonts w:hint="cs"/>
          <w:spacing w:val="-4"/>
          <w:rtl/>
        </w:rPr>
        <w:t>نيشيمي</w:t>
      </w:r>
      <w:proofErr w:type="spellEnd"/>
      <w:r w:rsidRPr="00DC0727">
        <w:rPr>
          <w:rFonts w:hint="cs"/>
          <w:spacing w:val="-4"/>
          <w:rtl/>
        </w:rPr>
        <w:t xml:space="preserve"> </w:t>
      </w:r>
      <w:r w:rsidRPr="00853CEE">
        <w:rPr>
          <w:rFonts w:hint="cs"/>
          <w:rtl/>
        </w:rPr>
        <w:t>من اليابان ينبغي تغييره إلى وزير الدولة.</w:t>
      </w:r>
    </w:p>
    <w:p w:rsidR="00853CEE" w:rsidRPr="00853CEE" w:rsidRDefault="00853CEE" w:rsidP="00587F49">
      <w:pPr>
        <w:pStyle w:val="Normalaftertitle"/>
        <w:tabs>
          <w:tab w:val="clear" w:pos="1134"/>
          <w:tab w:val="clear" w:pos="1871"/>
          <w:tab w:val="clear" w:pos="2268"/>
        </w:tabs>
        <w:spacing w:before="120"/>
        <w:rPr>
          <w:rtl/>
        </w:rPr>
      </w:pPr>
      <w:r w:rsidRPr="00853CEE">
        <w:t>2.9</w:t>
      </w:r>
      <w:r w:rsidRPr="00853CEE">
        <w:rPr>
          <w:rtl/>
        </w:rPr>
        <w:tab/>
      </w:r>
      <w:r w:rsidRPr="00853CEE">
        <w:rPr>
          <w:rFonts w:hint="cs"/>
          <w:rtl/>
        </w:rPr>
        <w:t xml:space="preserve">طلب </w:t>
      </w:r>
      <w:r w:rsidRPr="00853CEE">
        <w:rPr>
          <w:rFonts w:hint="cs"/>
          <w:b/>
          <w:bCs/>
          <w:rtl/>
        </w:rPr>
        <w:t>الرئيس</w:t>
      </w:r>
      <w:r w:rsidRPr="00853CEE">
        <w:rPr>
          <w:rFonts w:hint="cs"/>
          <w:rtl/>
        </w:rPr>
        <w:t xml:space="preserve"> من الوفود التي ترغب في إجراء مزيد من التعديلات على المحاضر أن تقدم هذه التعديلات إلى الأمانة.</w:t>
      </w:r>
    </w:p>
    <w:p w:rsidR="00853CEE" w:rsidRPr="00853CEE" w:rsidRDefault="00853CEE" w:rsidP="00567444">
      <w:pPr>
        <w:pStyle w:val="Normalaftertitle"/>
        <w:tabs>
          <w:tab w:val="clear" w:pos="1134"/>
          <w:tab w:val="clear" w:pos="1871"/>
          <w:tab w:val="clear" w:pos="2268"/>
        </w:tabs>
        <w:spacing w:before="120"/>
        <w:rPr>
          <w:rtl/>
        </w:rPr>
      </w:pPr>
      <w:r w:rsidRPr="00853CEE">
        <w:t>3.9</w:t>
      </w:r>
      <w:r w:rsidRPr="00853CEE">
        <w:rPr>
          <w:rtl/>
        </w:rPr>
        <w:tab/>
      </w:r>
      <w:r w:rsidRPr="00853CEE">
        <w:rPr>
          <w:rFonts w:hint="cs"/>
          <w:rtl/>
        </w:rPr>
        <w:t xml:space="preserve">وعلى هذا الأساس، تمت </w:t>
      </w:r>
      <w:r w:rsidRPr="00853CEE">
        <w:rPr>
          <w:rFonts w:hint="cs"/>
          <w:b/>
          <w:bCs/>
          <w:rtl/>
        </w:rPr>
        <w:t>الموافقة</w:t>
      </w:r>
      <w:r w:rsidRPr="00853CEE">
        <w:rPr>
          <w:rFonts w:hint="cs"/>
          <w:rtl/>
        </w:rPr>
        <w:t xml:space="preserve"> على محاضر الجلسة العامة الأولى (الوثيقة </w:t>
      </w:r>
      <w:r w:rsidRPr="00853CEE">
        <w:t>107</w:t>
      </w:r>
      <w:r w:rsidRPr="00853CEE">
        <w:rPr>
          <w:rFonts w:hint="cs"/>
          <w:rtl/>
          <w:lang w:bidi="ar-SY"/>
        </w:rPr>
        <w:t>)</w:t>
      </w:r>
      <w:r w:rsidR="00795F15">
        <w:rPr>
          <w:rFonts w:hint="cs"/>
          <w:rtl/>
          <w:lang w:bidi="ar-SY"/>
        </w:rPr>
        <w:t xml:space="preserve"> </w:t>
      </w:r>
      <w:proofErr w:type="spellStart"/>
      <w:r w:rsidR="00795F15">
        <w:rPr>
          <w:rFonts w:hint="cs"/>
          <w:rtl/>
          <w:lang w:bidi="ar-SY"/>
        </w:rPr>
        <w:t>بصيعتها</w:t>
      </w:r>
      <w:proofErr w:type="spellEnd"/>
      <w:r w:rsidR="00795F15">
        <w:rPr>
          <w:rFonts w:hint="cs"/>
          <w:rtl/>
          <w:lang w:bidi="ar-SY"/>
        </w:rPr>
        <w:t xml:space="preserve"> المعدلة</w:t>
      </w:r>
      <w:r w:rsidRPr="00853CEE">
        <w:rPr>
          <w:rFonts w:hint="cs"/>
          <w:rtl/>
          <w:lang w:bidi="ar-SY"/>
        </w:rPr>
        <w:t>، والجلسة العامة الثانية</w:t>
      </w:r>
      <w:r w:rsidR="00567444">
        <w:rPr>
          <w:rFonts w:hint="eastAsia"/>
          <w:rtl/>
          <w:lang w:bidi="ar-SY"/>
        </w:rPr>
        <w:t> </w:t>
      </w:r>
      <w:r w:rsidRPr="00853CEE">
        <w:t>(108)</w:t>
      </w:r>
      <w:r w:rsidRPr="00853CEE">
        <w:rPr>
          <w:rFonts w:hint="cs"/>
          <w:rtl/>
          <w:lang w:bidi="ar-SY"/>
        </w:rPr>
        <w:t xml:space="preserve">، والجلسة العامة الثالثة (الوثيقة </w:t>
      </w:r>
      <w:r w:rsidRPr="00853CEE">
        <w:t>112</w:t>
      </w:r>
      <w:r w:rsidRPr="00853CEE">
        <w:rPr>
          <w:rFonts w:hint="cs"/>
          <w:rtl/>
          <w:lang w:bidi="ar-SY"/>
        </w:rPr>
        <w:t xml:space="preserve">)، والجلسة العامة الرابعة </w:t>
      </w:r>
      <w:r w:rsidRPr="00853CEE">
        <w:t>(113)</w:t>
      </w:r>
      <w:r w:rsidRPr="00853CEE">
        <w:rPr>
          <w:rFonts w:hint="cs"/>
          <w:rtl/>
          <w:lang w:bidi="ar-SY"/>
        </w:rPr>
        <w:t xml:space="preserve">، والجلسة العامة الخامسة </w:t>
      </w:r>
      <w:r w:rsidRPr="00853CEE">
        <w:t>(114)</w:t>
      </w:r>
      <w:r w:rsidRPr="00853CEE">
        <w:rPr>
          <w:rFonts w:hint="cs"/>
          <w:rtl/>
          <w:lang w:bidi="ar-SY"/>
        </w:rPr>
        <w:t>.</w:t>
      </w:r>
    </w:p>
    <w:p w:rsidR="00853CEE" w:rsidRPr="00853CEE" w:rsidRDefault="00853CEE" w:rsidP="00587F49">
      <w:pPr>
        <w:pStyle w:val="Heading1"/>
        <w:rPr>
          <w:snapToGrid w:val="0"/>
          <w:rtl/>
        </w:rPr>
      </w:pPr>
      <w:r w:rsidRPr="00853CEE">
        <w:rPr>
          <w:snapToGrid w:val="0"/>
        </w:rPr>
        <w:t>10</w:t>
      </w:r>
      <w:r w:rsidRPr="00853CEE">
        <w:rPr>
          <w:snapToGrid w:val="0"/>
          <w:rtl/>
        </w:rPr>
        <w:tab/>
      </w:r>
      <w:r w:rsidRPr="00853CEE">
        <w:rPr>
          <w:rFonts w:hint="cs"/>
          <w:snapToGrid w:val="0"/>
          <w:rtl/>
        </w:rPr>
        <w:t xml:space="preserve">الجهود المبذولة لمكافحة فيروس </w:t>
      </w:r>
      <w:proofErr w:type="spellStart"/>
      <w:r w:rsidRPr="00853CEE">
        <w:rPr>
          <w:rFonts w:hint="cs"/>
          <w:snapToGrid w:val="0"/>
          <w:rtl/>
        </w:rPr>
        <w:t>إيبولا</w:t>
      </w:r>
      <w:proofErr w:type="spellEnd"/>
    </w:p>
    <w:p w:rsidR="00853CEE" w:rsidRPr="00853CEE" w:rsidRDefault="00853CEE" w:rsidP="00587F49">
      <w:pPr>
        <w:pStyle w:val="Normalaftertitle"/>
        <w:tabs>
          <w:tab w:val="clear" w:pos="1134"/>
          <w:tab w:val="clear" w:pos="1871"/>
          <w:tab w:val="clear" w:pos="2268"/>
        </w:tabs>
        <w:spacing w:before="120"/>
        <w:rPr>
          <w:rtl/>
        </w:rPr>
      </w:pPr>
      <w:r w:rsidRPr="00853CEE">
        <w:t>1.10</w:t>
      </w:r>
      <w:r w:rsidRPr="00853CEE">
        <w:rPr>
          <w:rtl/>
        </w:rPr>
        <w:tab/>
      </w:r>
      <w:r w:rsidRPr="00853CEE">
        <w:rPr>
          <w:rFonts w:hint="cs"/>
          <w:rtl/>
        </w:rPr>
        <w:t xml:space="preserve">أشار </w:t>
      </w:r>
      <w:r w:rsidRPr="00853CEE">
        <w:rPr>
          <w:rFonts w:hint="cs"/>
          <w:b/>
          <w:bCs/>
          <w:rtl/>
        </w:rPr>
        <w:t>الرئيس</w:t>
      </w:r>
      <w:r w:rsidRPr="00853CEE">
        <w:rPr>
          <w:rFonts w:hint="cs"/>
          <w:rtl/>
        </w:rPr>
        <w:t xml:space="preserve"> إلى أن الوفد الياباني أعلن عن مساهمة للاتحاد بقيمة </w:t>
      </w:r>
      <w:r w:rsidRPr="00853CEE">
        <w:t>180 000</w:t>
      </w:r>
      <w:r w:rsidRPr="00853CEE">
        <w:rPr>
          <w:rFonts w:hint="cs"/>
          <w:rtl/>
        </w:rPr>
        <w:t xml:space="preserve"> فرنك سويسري لدعم تطوير التطبيقات المتنقلة من أجل مكافحة فيروس </w:t>
      </w:r>
      <w:proofErr w:type="spellStart"/>
      <w:r w:rsidRPr="00853CEE">
        <w:rPr>
          <w:rFonts w:hint="cs"/>
          <w:rtl/>
        </w:rPr>
        <w:t>إيبولا</w:t>
      </w:r>
      <w:proofErr w:type="spellEnd"/>
      <w:r w:rsidRPr="00853CEE">
        <w:rPr>
          <w:rFonts w:hint="cs"/>
          <w:rtl/>
        </w:rPr>
        <w:t>.</w:t>
      </w:r>
    </w:p>
    <w:p w:rsidR="00853CEE" w:rsidRPr="00853CEE" w:rsidRDefault="00853CEE" w:rsidP="00F60794">
      <w:pPr>
        <w:pStyle w:val="Normalaftertitle"/>
        <w:tabs>
          <w:tab w:val="clear" w:pos="1134"/>
          <w:tab w:val="clear" w:pos="1871"/>
          <w:tab w:val="clear" w:pos="2268"/>
        </w:tabs>
        <w:spacing w:before="120"/>
        <w:rPr>
          <w:rtl/>
        </w:rPr>
      </w:pPr>
      <w:r w:rsidRPr="00853CEE">
        <w:t>2.10</w:t>
      </w:r>
      <w:r w:rsidRPr="00853CEE">
        <w:rPr>
          <w:rtl/>
        </w:rPr>
        <w:tab/>
      </w:r>
      <w:r w:rsidRPr="00853CEE">
        <w:rPr>
          <w:rFonts w:hint="cs"/>
          <w:rtl/>
        </w:rPr>
        <w:t xml:space="preserve">أدلى </w:t>
      </w:r>
      <w:r w:rsidRPr="00853CEE">
        <w:rPr>
          <w:rFonts w:hint="cs"/>
          <w:b/>
          <w:bCs/>
          <w:rtl/>
        </w:rPr>
        <w:t>مندوب جنوب إفريقيا</w:t>
      </w:r>
      <w:r w:rsidRPr="00853CEE">
        <w:rPr>
          <w:rFonts w:hint="cs"/>
          <w:rtl/>
        </w:rPr>
        <w:t xml:space="preserve"> بالبيان التالي فيما يتعلق بالقرار الجديد الذي اقترحته سيراليون في الوثيقة</w:t>
      </w:r>
      <w:r w:rsidR="00F60794">
        <w:rPr>
          <w:rFonts w:hint="eastAsia"/>
          <w:rtl/>
        </w:rPr>
        <w:t> </w:t>
      </w:r>
      <w:r w:rsidRPr="00853CEE">
        <w:t>140</w:t>
      </w:r>
      <w:r w:rsidRPr="00853CEE">
        <w:rPr>
          <w:rFonts w:hint="cs"/>
          <w:rtl/>
        </w:rPr>
        <w:t xml:space="preserve"> بشأن استعمال تكنولوجيا المعلومات والاتصالات </w:t>
      </w:r>
      <w:r w:rsidRPr="00853CEE">
        <w:rPr>
          <w:rtl/>
        </w:rPr>
        <w:t xml:space="preserve">لكسر سلسلة الطوارئ المتعلقة بالصحة مثل انتقال فيروس </w:t>
      </w:r>
      <w:proofErr w:type="spellStart"/>
      <w:r w:rsidRPr="00853CEE">
        <w:rPr>
          <w:rtl/>
        </w:rPr>
        <w:t>إ</w:t>
      </w:r>
      <w:r w:rsidRPr="00853CEE">
        <w:rPr>
          <w:rFonts w:hint="cs"/>
          <w:rtl/>
        </w:rPr>
        <w:t>ي</w:t>
      </w:r>
      <w:r w:rsidRPr="00853CEE">
        <w:rPr>
          <w:rtl/>
        </w:rPr>
        <w:t>بولا</w:t>
      </w:r>
      <w:proofErr w:type="spellEnd"/>
      <w:r w:rsidRPr="00853CEE">
        <w:rPr>
          <w:rFonts w:hint="cs"/>
          <w:rtl/>
        </w:rPr>
        <w:t>:</w:t>
      </w:r>
    </w:p>
    <w:p w:rsidR="00853CEE" w:rsidRPr="00853CEE" w:rsidRDefault="00853CEE" w:rsidP="00587F49">
      <w:pPr>
        <w:pStyle w:val="Normalaftertitle"/>
        <w:tabs>
          <w:tab w:val="clear" w:pos="1134"/>
          <w:tab w:val="clear" w:pos="1871"/>
          <w:tab w:val="clear" w:pos="2268"/>
        </w:tabs>
        <w:spacing w:before="120"/>
        <w:rPr>
          <w:rtl/>
        </w:rPr>
      </w:pPr>
      <w:r w:rsidRPr="00853CEE">
        <w:rPr>
          <w:rFonts w:hint="cs"/>
          <w:rtl/>
        </w:rPr>
        <w:t xml:space="preserve">"يسرني، باسم حكومة جنوب إفريقيا، أن ألقي كلمة أمام الجلسة العامة دعماً للقرار المتعلق بفيروس </w:t>
      </w:r>
      <w:proofErr w:type="spellStart"/>
      <w:r w:rsidRPr="00853CEE">
        <w:rPr>
          <w:rFonts w:hint="cs"/>
          <w:rtl/>
        </w:rPr>
        <w:t>إيبولا</w:t>
      </w:r>
      <w:proofErr w:type="spellEnd"/>
      <w:r w:rsidRPr="00853CEE">
        <w:rPr>
          <w:rFonts w:hint="cs"/>
          <w:rtl/>
        </w:rPr>
        <w:t>.</w:t>
      </w:r>
    </w:p>
    <w:p w:rsidR="00853CEE" w:rsidRPr="00853CEE" w:rsidRDefault="00853CEE" w:rsidP="00587F49">
      <w:pPr>
        <w:pStyle w:val="Normalaftertitle"/>
        <w:tabs>
          <w:tab w:val="clear" w:pos="1134"/>
          <w:tab w:val="clear" w:pos="1871"/>
          <w:tab w:val="clear" w:pos="2268"/>
        </w:tabs>
        <w:spacing w:before="120"/>
        <w:rPr>
          <w:rtl/>
        </w:rPr>
      </w:pPr>
      <w:r w:rsidRPr="00853CEE">
        <w:rPr>
          <w:rFonts w:hint="cs"/>
          <w:rtl/>
        </w:rPr>
        <w:lastRenderedPageBreak/>
        <w:t xml:space="preserve">إن حكومة جنوب إفريقيا خصصت مبلغ </w:t>
      </w:r>
      <w:r w:rsidRPr="00853CEE">
        <w:t>32,6</w:t>
      </w:r>
      <w:r w:rsidRPr="00853CEE">
        <w:rPr>
          <w:rFonts w:hint="cs"/>
          <w:rtl/>
        </w:rPr>
        <w:t xml:space="preserve"> مليون راند لدعم احتواء فيروس </w:t>
      </w:r>
      <w:proofErr w:type="spellStart"/>
      <w:r w:rsidRPr="00853CEE">
        <w:rPr>
          <w:rFonts w:hint="cs"/>
          <w:rtl/>
        </w:rPr>
        <w:t>إيبولا</w:t>
      </w:r>
      <w:proofErr w:type="spellEnd"/>
      <w:r w:rsidRPr="00853CEE">
        <w:rPr>
          <w:rFonts w:hint="cs"/>
          <w:rtl/>
        </w:rPr>
        <w:t xml:space="preserve"> ومنع زيادة انتشاره في جنوب إفريقيا، ولنشر المختبرات المتنقلة والخبراء وإمكانيات التدريب وتقديم الدعم التقني للبلدان المتأثرة؛ وبغية جمع </w:t>
      </w:r>
      <w:r w:rsidRPr="00853CEE">
        <w:t>250</w:t>
      </w:r>
      <w:r w:rsidRPr="00853CEE">
        <w:rPr>
          <w:rFonts w:hint="cs"/>
          <w:rtl/>
        </w:rPr>
        <w:t xml:space="preserve"> مليون راند إضافية من خلال صندوقها الخاص بالتصدي لفيروس </w:t>
      </w:r>
      <w:proofErr w:type="spellStart"/>
      <w:r w:rsidRPr="00853CEE">
        <w:rPr>
          <w:rFonts w:hint="cs"/>
          <w:rtl/>
        </w:rPr>
        <w:t>إيبولا</w:t>
      </w:r>
      <w:proofErr w:type="spellEnd"/>
      <w:r w:rsidRPr="00853CEE">
        <w:rPr>
          <w:rFonts w:hint="cs"/>
          <w:rtl/>
        </w:rPr>
        <w:t>، بهدف مساعدة أكثر البلدان تضرراً في غرب إفريقيا، وجهت الحكومة نداءات إلى القطاع الخاص للتبرع بأموال للصندوق.</w:t>
      </w:r>
    </w:p>
    <w:p w:rsidR="00853CEE" w:rsidRPr="00853CEE" w:rsidRDefault="00853CEE" w:rsidP="00587F49">
      <w:pPr>
        <w:pStyle w:val="Normalaftertitle"/>
        <w:tabs>
          <w:tab w:val="clear" w:pos="1134"/>
          <w:tab w:val="clear" w:pos="1871"/>
          <w:tab w:val="clear" w:pos="2268"/>
        </w:tabs>
        <w:spacing w:before="120"/>
        <w:rPr>
          <w:rtl/>
        </w:rPr>
      </w:pPr>
      <w:r w:rsidRPr="00853CEE">
        <w:rPr>
          <w:rFonts w:hint="cs"/>
          <w:rtl/>
        </w:rPr>
        <w:t xml:space="preserve">ويقوم فريق من الخبراء الطبيين من جنوب إفريقيا في دول غرب إفريقيا التي تشمل غينيا وسيراليون وليبيريا، بتقديم المساعدة لمكافحة انتشار فيروس </w:t>
      </w:r>
      <w:proofErr w:type="spellStart"/>
      <w:r w:rsidRPr="00853CEE">
        <w:rPr>
          <w:rFonts w:hint="cs"/>
          <w:rtl/>
        </w:rPr>
        <w:t>إيبولا</w:t>
      </w:r>
      <w:proofErr w:type="spellEnd"/>
      <w:r w:rsidRPr="00853CEE">
        <w:rPr>
          <w:rFonts w:hint="cs"/>
          <w:rtl/>
        </w:rPr>
        <w:t>. وهذا الفريق من المتخصصين</w:t>
      </w:r>
      <w:r w:rsidRPr="00853CEE">
        <w:rPr>
          <w:rtl/>
        </w:rPr>
        <w:t xml:space="preserve"> </w:t>
      </w:r>
      <w:r w:rsidRPr="00853CEE">
        <w:rPr>
          <w:rFonts w:hint="cs"/>
          <w:rtl/>
        </w:rPr>
        <w:t>المدربين</w:t>
      </w:r>
      <w:r w:rsidRPr="00853CEE">
        <w:rPr>
          <w:rtl/>
        </w:rPr>
        <w:t xml:space="preserve"> </w:t>
      </w:r>
      <w:r w:rsidRPr="00853CEE">
        <w:rPr>
          <w:rFonts w:hint="cs"/>
          <w:rtl/>
        </w:rPr>
        <w:t>تدريباً عالياً مجهز بمختبر متنقل لتشخيص المرض في جميع أنحاء المنطقة ولتدريب العاملين في مجال الرعاية الصحية.</w:t>
      </w:r>
    </w:p>
    <w:p w:rsidR="00853CEE" w:rsidRPr="00853CEE" w:rsidRDefault="00853CEE" w:rsidP="00587F49">
      <w:pPr>
        <w:pStyle w:val="Normalaftertitle"/>
        <w:tabs>
          <w:tab w:val="clear" w:pos="1134"/>
          <w:tab w:val="clear" w:pos="1871"/>
          <w:tab w:val="clear" w:pos="2268"/>
        </w:tabs>
        <w:spacing w:before="120"/>
        <w:rPr>
          <w:rtl/>
        </w:rPr>
      </w:pPr>
      <w:r w:rsidRPr="00853CEE">
        <w:rPr>
          <w:rFonts w:hint="cs"/>
          <w:rtl/>
        </w:rPr>
        <w:t>ولذلك، نشيد بجميع البلدان التي قدمت دعمها لهذه المبادرة التي قام بها الاتحاد. ومن ثم، نتعهد بتقديم دعمنا للحكومات المتضررة ونثني مرة أخرى على الاتحاد لإعطائه الأولوية لهذه المسألة الملحة."</w:t>
      </w:r>
    </w:p>
    <w:p w:rsidR="007B060F" w:rsidRPr="00853CEE" w:rsidRDefault="00853CEE" w:rsidP="00587F49">
      <w:pPr>
        <w:pStyle w:val="Normalaftertitle"/>
        <w:tabs>
          <w:tab w:val="clear" w:pos="1134"/>
          <w:tab w:val="clear" w:pos="1871"/>
          <w:tab w:val="clear" w:pos="2268"/>
        </w:tabs>
        <w:spacing w:before="120"/>
        <w:rPr>
          <w:rFonts w:ascii="Calibri" w:hAnsi="Calibri"/>
          <w:rtl/>
        </w:rPr>
      </w:pPr>
      <w:r w:rsidRPr="00853CEE">
        <w:rPr>
          <w:rFonts w:ascii="Calibri" w:hAnsi="Calibri"/>
          <w:lang w:val="en-GB"/>
        </w:rPr>
        <w:t>3.10</w:t>
      </w:r>
      <w:r w:rsidRPr="00853CEE">
        <w:rPr>
          <w:rFonts w:ascii="Calibri" w:hAnsi="Calibri"/>
          <w:rtl/>
        </w:rPr>
        <w:tab/>
      </w:r>
      <w:r w:rsidRPr="00853CEE">
        <w:rPr>
          <w:rFonts w:ascii="Calibri" w:hAnsi="Calibri" w:hint="cs"/>
          <w:rtl/>
        </w:rPr>
        <w:t xml:space="preserve">أكد </w:t>
      </w:r>
      <w:r w:rsidRPr="00853CEE">
        <w:rPr>
          <w:rFonts w:ascii="Calibri" w:hAnsi="Calibri" w:hint="cs"/>
          <w:b/>
          <w:bCs/>
          <w:rtl/>
        </w:rPr>
        <w:t>الرئيس</w:t>
      </w:r>
      <w:r w:rsidRPr="00853CEE">
        <w:rPr>
          <w:rFonts w:ascii="Calibri" w:hAnsi="Calibri" w:hint="cs"/>
          <w:rtl/>
        </w:rPr>
        <w:t xml:space="preserve"> على أهمية المساهمات من أجل مكافحة فيروس </w:t>
      </w:r>
      <w:proofErr w:type="spellStart"/>
      <w:r w:rsidRPr="00853CEE">
        <w:rPr>
          <w:rFonts w:ascii="Calibri" w:hAnsi="Calibri" w:hint="cs"/>
          <w:rtl/>
        </w:rPr>
        <w:t>إيبولا</w:t>
      </w:r>
      <w:proofErr w:type="spellEnd"/>
      <w:r w:rsidRPr="00853CEE">
        <w:rPr>
          <w:rFonts w:ascii="Calibri" w:hAnsi="Calibri" w:hint="cs"/>
          <w:rtl/>
        </w:rPr>
        <w:t>.</w:t>
      </w:r>
    </w:p>
    <w:p w:rsidR="00832F1A" w:rsidRPr="00253BF9" w:rsidRDefault="00853CEE" w:rsidP="00587F49">
      <w:pPr>
        <w:pStyle w:val="Normalaftertitle"/>
        <w:tabs>
          <w:tab w:val="clear" w:pos="1134"/>
          <w:tab w:val="clear" w:pos="1871"/>
          <w:tab w:val="clear" w:pos="2268"/>
        </w:tabs>
        <w:spacing w:before="120"/>
        <w:rPr>
          <w:b/>
          <w:bCs/>
          <w:rtl/>
          <w:lang w:bidi="ar-SA"/>
        </w:rPr>
      </w:pPr>
      <w:r w:rsidRPr="00853CEE">
        <w:rPr>
          <w:rFonts w:hint="cs"/>
          <w:b/>
          <w:bCs/>
          <w:rtl/>
        </w:rPr>
        <w:t xml:space="preserve">رفعت الجلسة في الساعة </w:t>
      </w:r>
      <w:r w:rsidRPr="00853CEE">
        <w:rPr>
          <w:b/>
          <w:bCs/>
          <w:lang w:val="en-GB"/>
        </w:rPr>
        <w:t>1515</w:t>
      </w:r>
      <w:r w:rsidR="007B060F" w:rsidRPr="00253BF9">
        <w:rPr>
          <w:rFonts w:hint="cs"/>
          <w:b/>
          <w:bCs/>
          <w:rtl/>
        </w:rPr>
        <w:t>.</w:t>
      </w:r>
    </w:p>
    <w:p w:rsidR="007B060F" w:rsidRDefault="007B060F" w:rsidP="00853CEE">
      <w:pPr>
        <w:tabs>
          <w:tab w:val="clear" w:pos="1134"/>
          <w:tab w:val="clear" w:pos="1701"/>
          <w:tab w:val="clear" w:pos="2268"/>
          <w:tab w:val="clear" w:pos="2835"/>
          <w:tab w:val="left" w:pos="7518"/>
        </w:tabs>
        <w:spacing w:before="1440"/>
        <w:rPr>
          <w:rtl/>
          <w:lang w:val="en-US" w:bidi="ar-SY"/>
        </w:rPr>
      </w:pPr>
      <w:r w:rsidRPr="00255106">
        <w:rPr>
          <w:rFonts w:hint="cs"/>
          <w:rtl/>
          <w:lang w:val="en-US" w:bidi="ar-SY"/>
        </w:rPr>
        <w:t>الأمين العام</w:t>
      </w:r>
      <w:r>
        <w:rPr>
          <w:rFonts w:hint="cs"/>
          <w:rtl/>
          <w:lang w:val="en-US" w:bidi="ar-SY"/>
        </w:rPr>
        <w:t>:</w:t>
      </w:r>
      <w:r w:rsidRPr="00255106">
        <w:rPr>
          <w:rFonts w:hint="cs"/>
          <w:rtl/>
          <w:lang w:val="en-US" w:bidi="ar-SY"/>
        </w:rPr>
        <w:tab/>
        <w:t>الرئيس</w:t>
      </w:r>
      <w:r>
        <w:rPr>
          <w:rFonts w:hint="cs"/>
          <w:rtl/>
          <w:lang w:val="en-US" w:bidi="ar-SY"/>
        </w:rPr>
        <w:t>:</w:t>
      </w:r>
      <w:r>
        <w:rPr>
          <w:rtl/>
          <w:lang w:val="en-US" w:bidi="ar-SY"/>
        </w:rPr>
        <w:br/>
      </w:r>
      <w:r>
        <w:rPr>
          <w:rFonts w:hint="cs"/>
          <w:rtl/>
          <w:lang w:val="en-US" w:bidi="ar-SY"/>
        </w:rPr>
        <w:t>ح. توريه</w:t>
      </w:r>
      <w:r w:rsidRPr="00255106">
        <w:rPr>
          <w:rFonts w:hint="cs"/>
          <w:rtl/>
          <w:lang w:val="en-US" w:bidi="ar-SY"/>
        </w:rPr>
        <w:tab/>
      </w:r>
      <w:r>
        <w:rPr>
          <w:rFonts w:hint="cs"/>
          <w:rtl/>
          <w:lang w:val="en-US" w:bidi="ar-SY"/>
        </w:rPr>
        <w:t>و. مين</w:t>
      </w:r>
    </w:p>
    <w:p w:rsidR="00EB5F14" w:rsidRDefault="00EB5F14" w:rsidP="00853CEE">
      <w:pPr>
        <w:tabs>
          <w:tab w:val="clear" w:pos="1134"/>
          <w:tab w:val="clear" w:pos="1701"/>
          <w:tab w:val="clear" w:pos="2268"/>
          <w:tab w:val="clear" w:pos="2835"/>
          <w:tab w:val="left" w:pos="7518"/>
        </w:tabs>
        <w:spacing w:before="600"/>
        <w:jc w:val="center"/>
        <w:rPr>
          <w:rtl/>
          <w:lang w:val="en-US" w:bidi="ar-SY"/>
        </w:rPr>
      </w:pPr>
      <w:r>
        <w:rPr>
          <w:rFonts w:hint="cs"/>
          <w:rtl/>
          <w:lang w:val="en-US" w:bidi="ar-SY"/>
        </w:rPr>
        <w:t>____________</w:t>
      </w:r>
    </w:p>
    <w:sectPr w:rsidR="00EB5F14" w:rsidSect="003E018F">
      <w:headerReference w:type="even" r:id="rId23"/>
      <w:headerReference w:type="default" r:id="rId24"/>
      <w:footerReference w:type="default" r:id="rId25"/>
      <w:headerReference w:type="first" r:id="rId26"/>
      <w:footerReference w:type="first" r:id="rId27"/>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2AD" w:rsidRDefault="00FF22AD" w:rsidP="00FE7FCA">
      <w:r>
        <w:separator/>
      </w:r>
    </w:p>
  </w:endnote>
  <w:endnote w:type="continuationSeparator" w:id="0">
    <w:p w:rsidR="00FF22AD" w:rsidRDefault="00FF22AD"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2AD" w:rsidRPr="00B37433" w:rsidRDefault="00FF22AD" w:rsidP="00587F49">
    <w:pPr>
      <w:tabs>
        <w:tab w:val="clear" w:pos="567"/>
        <w:tab w:val="clear" w:pos="1134"/>
        <w:tab w:val="clear" w:pos="1701"/>
        <w:tab w:val="clear" w:pos="2268"/>
        <w:tab w:val="clear" w:pos="2835"/>
        <w:tab w:val="left" w:pos="4820"/>
        <w:tab w:val="right" w:pos="9639"/>
      </w:tabs>
      <w:overflowPunct/>
      <w:autoSpaceDE/>
      <w:autoSpaceDN/>
      <w:bidi w:val="0"/>
      <w:adjustRightInd/>
      <w:textAlignment w:val="auto"/>
      <w:rPr>
        <w:rFonts w:asciiTheme="minorHAnsi" w:hAnsiTheme="minorHAnsi"/>
        <w:noProof/>
        <w:sz w:val="16"/>
        <w:szCs w:val="16"/>
        <w:lang w:val="en-US" w:bidi="ar-SA"/>
      </w:rPr>
    </w:pPr>
    <w:r w:rsidRPr="00255055">
      <w:rPr>
        <w:rFonts w:asciiTheme="minorHAnsi" w:hAnsiTheme="minorHAnsi"/>
        <w:noProof/>
        <w:sz w:val="16"/>
        <w:szCs w:val="16"/>
        <w:lang w:val="en-US" w:bidi="ar-SA"/>
      </w:rPr>
      <w:fldChar w:fldCharType="begin"/>
    </w:r>
    <w:r w:rsidRPr="00255055">
      <w:rPr>
        <w:rFonts w:asciiTheme="minorHAnsi" w:hAnsiTheme="minorHAnsi"/>
        <w:noProof/>
        <w:sz w:val="16"/>
        <w:szCs w:val="16"/>
        <w:lang w:val="en-US" w:bidi="ar-SA"/>
      </w:rPr>
      <w:instrText xml:space="preserve"> FILENAME \p \* MERGEFORMAT </w:instrText>
    </w:r>
    <w:r w:rsidRPr="00255055">
      <w:rPr>
        <w:rFonts w:asciiTheme="minorHAnsi" w:hAnsiTheme="minorHAnsi"/>
        <w:noProof/>
        <w:sz w:val="16"/>
        <w:szCs w:val="16"/>
        <w:lang w:val="en-US" w:bidi="ar-SA"/>
      </w:rPr>
      <w:fldChar w:fldCharType="separate"/>
    </w:r>
    <w:r w:rsidR="00AF3782">
      <w:rPr>
        <w:rFonts w:asciiTheme="minorHAnsi" w:hAnsiTheme="minorHAnsi"/>
        <w:noProof/>
        <w:sz w:val="16"/>
        <w:szCs w:val="16"/>
        <w:lang w:val="en-US" w:bidi="ar-SA"/>
      </w:rPr>
      <w:t>P:\ARA\SG\CONF-SG\PP14\100\171A.docx</w:t>
    </w:r>
    <w:r w:rsidRPr="00255055">
      <w:rPr>
        <w:rFonts w:asciiTheme="minorHAnsi" w:hAnsiTheme="minorHAnsi"/>
        <w:noProof/>
        <w:sz w:val="16"/>
        <w:szCs w:val="16"/>
        <w:lang w:val="en-US" w:bidi="ar-SA"/>
      </w:rPr>
      <w:fldChar w:fldCharType="end"/>
    </w:r>
    <w:r>
      <w:rPr>
        <w:rFonts w:asciiTheme="minorHAnsi" w:hAnsiTheme="minorHAnsi"/>
        <w:noProof/>
        <w:sz w:val="16"/>
        <w:szCs w:val="16"/>
        <w:lang w:val="en-US" w:bidi="ar-SA"/>
      </w:rPr>
      <w:t xml:space="preserve">   (</w:t>
    </w:r>
    <w:r w:rsidR="00253BF9" w:rsidRPr="00253BF9">
      <w:rPr>
        <w:rFonts w:asciiTheme="minorHAnsi" w:hAnsiTheme="minorHAnsi"/>
        <w:sz w:val="16"/>
        <w:szCs w:val="16"/>
        <w:lang w:val="en-US" w:bidi="ar-SA"/>
      </w:rPr>
      <w:t>37283</w:t>
    </w:r>
    <w:r w:rsidR="00587F49">
      <w:rPr>
        <w:rFonts w:asciiTheme="minorHAnsi" w:hAnsiTheme="minorHAnsi"/>
        <w:sz w:val="16"/>
        <w:szCs w:val="16"/>
        <w:lang w:val="en-US" w:bidi="ar-SA"/>
      </w:rPr>
      <w:t>3</w:t>
    </w:r>
    <w:r>
      <w:rPr>
        <w:rFonts w:asciiTheme="minorHAnsi" w:hAnsiTheme="minorHAnsi"/>
        <w:noProof/>
        <w:sz w:val="16"/>
        <w:szCs w:val="16"/>
        <w:lang w:val="en-US" w:bidi="ar-SA"/>
      </w:rPr>
      <w:t>)</w:t>
    </w:r>
    <w:r w:rsidRPr="00255055">
      <w:rPr>
        <w:rFonts w:asciiTheme="minorHAnsi" w:hAnsiTheme="minorHAnsi"/>
        <w:noProof/>
        <w:sz w:val="16"/>
        <w:szCs w:val="16"/>
        <w:lang w:val="en-US" w:bidi="ar-SA"/>
      </w:rPr>
      <w:tab/>
    </w:r>
    <w:r w:rsidRPr="00255055">
      <w:rPr>
        <w:rFonts w:asciiTheme="minorHAnsi" w:hAnsiTheme="minorHAnsi"/>
        <w:noProof/>
        <w:sz w:val="16"/>
        <w:szCs w:val="16"/>
        <w:lang w:val="en-US" w:bidi="ar-SA"/>
      </w:rPr>
      <w:fldChar w:fldCharType="begin"/>
    </w:r>
    <w:r w:rsidRPr="00255055">
      <w:rPr>
        <w:rFonts w:asciiTheme="minorHAnsi" w:hAnsiTheme="minorHAnsi"/>
        <w:noProof/>
        <w:sz w:val="16"/>
        <w:szCs w:val="16"/>
        <w:lang w:val="en-US" w:bidi="ar-SA"/>
      </w:rPr>
      <w:instrText xml:space="preserve"> savedate \@ dd.MM.yy </w:instrText>
    </w:r>
    <w:r w:rsidRPr="00255055">
      <w:rPr>
        <w:rFonts w:asciiTheme="minorHAnsi" w:hAnsiTheme="minorHAnsi"/>
        <w:noProof/>
        <w:sz w:val="16"/>
        <w:szCs w:val="16"/>
        <w:lang w:val="en-US" w:bidi="ar-SA"/>
      </w:rPr>
      <w:fldChar w:fldCharType="separate"/>
    </w:r>
    <w:r w:rsidR="00BF3B62">
      <w:rPr>
        <w:rFonts w:asciiTheme="minorHAnsi" w:hAnsiTheme="minorHAnsi"/>
        <w:noProof/>
        <w:sz w:val="16"/>
        <w:szCs w:val="16"/>
        <w:lang w:val="en-US" w:bidi="ar-SA"/>
      </w:rPr>
      <w:t>26.11.14</w:t>
    </w:r>
    <w:r w:rsidRPr="00255055">
      <w:rPr>
        <w:rFonts w:asciiTheme="minorHAnsi" w:hAnsiTheme="minorHAnsi"/>
        <w:noProof/>
        <w:sz w:val="16"/>
        <w:szCs w:val="16"/>
        <w:lang w:val="en-US" w:bidi="ar-SA"/>
      </w:rPr>
      <w:fldChar w:fldCharType="end"/>
    </w:r>
    <w:r>
      <w:rPr>
        <w:rFonts w:asciiTheme="minorHAnsi" w:hAnsiTheme="minorHAnsi"/>
        <w:noProof/>
        <w:sz w:val="16"/>
        <w:szCs w:val="16"/>
        <w:lang w:val="en-US" w:bidi="ar-SA"/>
      </w:rPr>
      <w:tab/>
    </w:r>
    <w:r w:rsidRPr="00255055">
      <w:rPr>
        <w:rFonts w:asciiTheme="minorHAnsi" w:hAnsiTheme="minorHAnsi"/>
        <w:noProof/>
        <w:sz w:val="16"/>
        <w:szCs w:val="16"/>
        <w:lang w:val="en-US" w:bidi="ar-SA"/>
      </w:rPr>
      <w:fldChar w:fldCharType="begin"/>
    </w:r>
    <w:r w:rsidRPr="00255055">
      <w:rPr>
        <w:rFonts w:asciiTheme="minorHAnsi" w:hAnsiTheme="minorHAnsi"/>
        <w:noProof/>
        <w:sz w:val="16"/>
        <w:szCs w:val="16"/>
        <w:lang w:val="en-US" w:bidi="ar-SA"/>
      </w:rPr>
      <w:instrText xml:space="preserve"> printdate \@ dd.MM.yy </w:instrText>
    </w:r>
    <w:r w:rsidRPr="00255055">
      <w:rPr>
        <w:rFonts w:asciiTheme="minorHAnsi" w:hAnsiTheme="minorHAnsi"/>
        <w:noProof/>
        <w:sz w:val="16"/>
        <w:szCs w:val="16"/>
        <w:lang w:val="en-US" w:bidi="ar-SA"/>
      </w:rPr>
      <w:fldChar w:fldCharType="separate"/>
    </w:r>
    <w:r w:rsidR="00AF3782">
      <w:rPr>
        <w:rFonts w:asciiTheme="minorHAnsi" w:hAnsiTheme="minorHAnsi"/>
        <w:noProof/>
        <w:sz w:val="16"/>
        <w:szCs w:val="16"/>
        <w:lang w:val="en-US" w:bidi="ar-SA"/>
      </w:rPr>
      <w:t>00.00.00</w:t>
    </w:r>
    <w:r w:rsidRPr="00255055">
      <w:rPr>
        <w:rFonts w:asciiTheme="minorHAnsi" w:hAnsiTheme="minorHAnsi"/>
        <w:noProof/>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2AD" w:rsidRDefault="00FF22AD"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p w:rsidR="00FF22AD" w:rsidRPr="00255055" w:rsidRDefault="00FF22AD" w:rsidP="00587F49">
    <w:pPr>
      <w:tabs>
        <w:tab w:val="clear" w:pos="567"/>
        <w:tab w:val="clear" w:pos="1134"/>
        <w:tab w:val="clear" w:pos="1701"/>
        <w:tab w:val="clear" w:pos="2268"/>
        <w:tab w:val="clear" w:pos="2835"/>
        <w:tab w:val="left" w:pos="4820"/>
        <w:tab w:val="right" w:pos="9639"/>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sidR="00AF3782">
      <w:rPr>
        <w:rFonts w:asciiTheme="minorHAnsi" w:hAnsiTheme="minorHAnsi"/>
        <w:noProof/>
        <w:sz w:val="16"/>
        <w:szCs w:val="16"/>
        <w:lang w:val="en-US" w:bidi="ar-SA"/>
      </w:rPr>
      <w:t>P:\ARA\SG\CONF-SG\PP14\100\171A.docx</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 xml:space="preserve">   (</w:t>
    </w:r>
    <w:r w:rsidR="00587F49" w:rsidRPr="00587F49">
      <w:rPr>
        <w:rFonts w:asciiTheme="minorHAnsi" w:hAnsiTheme="minorHAnsi"/>
        <w:sz w:val="16"/>
        <w:szCs w:val="16"/>
        <w:lang w:val="en-US" w:bidi="ar-SA"/>
      </w:rPr>
      <w:t>372833</w:t>
    </w:r>
    <w:r>
      <w:rPr>
        <w:rFonts w:asciiTheme="minorHAnsi" w:hAnsiTheme="minorHAnsi"/>
        <w:sz w:val="16"/>
        <w:szCs w:val="16"/>
        <w:lang w:val="en-US" w:bidi="ar-SA"/>
      </w:rPr>
      <w:t>)</w:t>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BF3B62">
      <w:rPr>
        <w:rFonts w:asciiTheme="minorHAnsi" w:hAnsiTheme="minorHAnsi"/>
        <w:noProof/>
        <w:sz w:val="16"/>
        <w:szCs w:val="16"/>
        <w:lang w:val="en-US" w:bidi="ar-SA"/>
      </w:rPr>
      <w:t>26.11.14</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AF3782">
      <w:rPr>
        <w:rFonts w:asciiTheme="minorHAnsi" w:hAnsiTheme="minorHAnsi"/>
        <w:noProof/>
        <w:sz w:val="16"/>
        <w:szCs w:val="16"/>
        <w:lang w:val="en-US" w:bidi="ar-SA"/>
      </w:rPr>
      <w:t>00.00.00</w:t>
    </w:r>
    <w:r w:rsidRPr="00255055">
      <w:rPr>
        <w:rFonts w:asciiTheme="minorHAnsi" w:hAnsiTheme="minorHAnsi"/>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2AD" w:rsidRDefault="00FF22AD">
      <w:r>
        <w:t>_______________</w:t>
      </w:r>
    </w:p>
  </w:footnote>
  <w:footnote w:type="continuationSeparator" w:id="0">
    <w:p w:rsidR="00FF22AD" w:rsidRDefault="00FF22AD"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2AD" w:rsidRPr="005A25FE" w:rsidRDefault="00FF22AD" w:rsidP="00A9018B">
    <w:pPr>
      <w:pStyle w:val="Header"/>
      <w:tabs>
        <w:tab w:val="center" w:pos="3969"/>
        <w:tab w:val="right" w:pos="7938"/>
      </w:tabs>
      <w:jc w:val="left"/>
      <w:rPr>
        <w:rFonts w:cs="Calibri"/>
        <w:b/>
        <w:bCs/>
        <w:sz w:val="22"/>
        <w:szCs w:val="24"/>
        <w:rtl/>
      </w:rPr>
    </w:pPr>
    <w:r>
      <w:tab/>
    </w:r>
    <w:r>
      <w:fldChar w:fldCharType="begin"/>
    </w:r>
    <w:r>
      <w:instrText xml:space="preserve"> DOCPROPERTY  header5  \* MERGEFORMAT </w:instrText>
    </w:r>
    <w:r>
      <w:fldChar w:fldCharType="separate"/>
    </w:r>
    <w:r w:rsidR="00AF3782">
      <w:rPr>
        <w:b/>
        <w:bCs/>
        <w:lang w:val="en-US"/>
      </w:rPr>
      <w:t>Error! Unknown document property name.</w:t>
    </w:r>
    <w:r>
      <w:fldChar w:fldCharType="end"/>
    </w:r>
    <w:r w:rsidRPr="00A621F9">
      <w:tab/>
    </w:r>
    <w:r>
      <w:fldChar w:fldCharType="begin"/>
    </w:r>
    <w:r>
      <w:instrText>PAGE</w:instrText>
    </w:r>
    <w:r>
      <w:fldChar w:fldCharType="separate"/>
    </w:r>
    <w:r>
      <w:rPr>
        <w:noProof/>
      </w:rPr>
      <w:t>56</w:t>
    </w:r>
    <w:r>
      <w:rPr>
        <w:noProof/>
      </w:rPr>
      <w:fldChar w:fldCharType="end"/>
    </w:r>
  </w:p>
  <w:p w:rsidR="00FF22AD" w:rsidRDefault="00FF22AD"/>
  <w:p w:rsidR="00FF22AD" w:rsidRDefault="00FF22A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2AD" w:rsidRPr="00F502DF" w:rsidRDefault="00FF22AD" w:rsidP="00587F49">
    <w:pPr>
      <w:bidi w:val="0"/>
      <w:spacing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F60794">
      <w:rPr>
        <w:rStyle w:val="PageNumber"/>
        <w:rFonts w:asciiTheme="minorHAnsi" w:hAnsiTheme="minorHAnsi"/>
        <w:noProof/>
      </w:rPr>
      <w:t>6</w:t>
    </w:r>
    <w:r w:rsidRPr="00F502DF">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Theme="minorHAnsi" w:hAnsiTheme="minorHAnsi"/>
      </w:rPr>
      <w:t>PP14/</w:t>
    </w:r>
    <w:r w:rsidR="00587F49">
      <w:rPr>
        <w:rStyle w:val="PageNumber"/>
        <w:rFonts w:asciiTheme="minorHAnsi" w:hAnsiTheme="minorHAnsi"/>
      </w:rPr>
      <w:t>171</w:t>
    </w:r>
    <w:r w:rsidRPr="00F502DF">
      <w:rPr>
        <w:rStyle w:val="PageNumber"/>
        <w:rFonts w:asciiTheme="minorHAnsi" w:hAnsiTheme="minorHAnsi"/>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2AD" w:rsidRPr="00B10B0D" w:rsidRDefault="00FF22AD"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5C2BAEC"/>
    <w:lvl w:ilvl="0">
      <w:start w:val="1"/>
      <w:numFmt w:val="decimal"/>
      <w:lvlText w:val="%1."/>
      <w:lvlJc w:val="left"/>
      <w:pPr>
        <w:tabs>
          <w:tab w:val="num" w:pos="1492"/>
        </w:tabs>
        <w:ind w:left="1492" w:hanging="360"/>
      </w:pPr>
    </w:lvl>
  </w:abstractNum>
  <w:abstractNum w:abstractNumId="1">
    <w:nsid w:val="FFFFFF7D"/>
    <w:multiLevelType w:val="singleLevel"/>
    <w:tmpl w:val="2D3477E6"/>
    <w:lvl w:ilvl="0">
      <w:start w:val="1"/>
      <w:numFmt w:val="decimal"/>
      <w:lvlText w:val="%1."/>
      <w:lvlJc w:val="left"/>
      <w:pPr>
        <w:tabs>
          <w:tab w:val="num" w:pos="1209"/>
        </w:tabs>
        <w:ind w:left="1209" w:hanging="360"/>
      </w:pPr>
    </w:lvl>
  </w:abstractNum>
  <w:abstractNum w:abstractNumId="2">
    <w:nsid w:val="FFFFFF7E"/>
    <w:multiLevelType w:val="singleLevel"/>
    <w:tmpl w:val="B328A7D6"/>
    <w:lvl w:ilvl="0">
      <w:start w:val="1"/>
      <w:numFmt w:val="decimal"/>
      <w:lvlText w:val="%1."/>
      <w:lvlJc w:val="left"/>
      <w:pPr>
        <w:tabs>
          <w:tab w:val="num" w:pos="926"/>
        </w:tabs>
        <w:ind w:left="926" w:hanging="360"/>
      </w:pPr>
    </w:lvl>
  </w:abstractNum>
  <w:abstractNum w:abstractNumId="3">
    <w:nsid w:val="FFFFFF7F"/>
    <w:multiLevelType w:val="singleLevel"/>
    <w:tmpl w:val="43DA787C"/>
    <w:lvl w:ilvl="0">
      <w:start w:val="1"/>
      <w:numFmt w:val="decimal"/>
      <w:lvlText w:val="%1."/>
      <w:lvlJc w:val="left"/>
      <w:pPr>
        <w:tabs>
          <w:tab w:val="num" w:pos="643"/>
        </w:tabs>
        <w:ind w:left="643" w:hanging="360"/>
      </w:pPr>
    </w:lvl>
  </w:abstractNum>
  <w:abstractNum w:abstractNumId="4">
    <w:nsid w:val="FFFFFF80"/>
    <w:multiLevelType w:val="singleLevel"/>
    <w:tmpl w:val="DF4E56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3807A9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7D01F8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4B6F1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F6C7D8"/>
    <w:lvl w:ilvl="0">
      <w:start w:val="1"/>
      <w:numFmt w:val="decimal"/>
      <w:lvlText w:val="%1."/>
      <w:lvlJc w:val="left"/>
      <w:pPr>
        <w:tabs>
          <w:tab w:val="num" w:pos="360"/>
        </w:tabs>
        <w:ind w:left="360" w:hanging="360"/>
      </w:pPr>
    </w:lvl>
  </w:abstractNum>
  <w:abstractNum w:abstractNumId="9">
    <w:nsid w:val="FFFFFF89"/>
    <w:multiLevelType w:val="singleLevel"/>
    <w:tmpl w:val="46823558"/>
    <w:lvl w:ilvl="0">
      <w:start w:val="1"/>
      <w:numFmt w:val="bullet"/>
      <w:lvlText w:val=""/>
      <w:lvlJc w:val="left"/>
      <w:pPr>
        <w:tabs>
          <w:tab w:val="num" w:pos="360"/>
        </w:tabs>
        <w:ind w:left="360" w:hanging="360"/>
      </w:pPr>
      <w:rPr>
        <w:rFonts w:ascii="Symbol" w:hAnsi="Symbol" w:hint="default"/>
      </w:rPr>
    </w:lvl>
  </w:abstractNum>
  <w:abstractNum w:abstractNumId="10">
    <w:nsid w:val="1D626342"/>
    <w:multiLevelType w:val="hybridMultilevel"/>
    <w:tmpl w:val="8108B34C"/>
    <w:lvl w:ilvl="0" w:tplc="0A746844">
      <w:start w:val="2"/>
      <w:numFmt w:val="bullet"/>
      <w:lvlText w:val="-"/>
      <w:lvlJc w:val="left"/>
      <w:pPr>
        <w:ind w:left="720" w:hanging="360"/>
      </w:pPr>
      <w:rPr>
        <w:rFonts w:ascii="Traditional Arabic" w:eastAsia="Times New Roman" w:hAnsi="Traditional Arabic" w:cs="Traditional Arabic"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C47A1D"/>
    <w:multiLevelType w:val="hybridMultilevel"/>
    <w:tmpl w:val="9236AFEE"/>
    <w:lvl w:ilvl="0" w:tplc="E8F0CFE8">
      <w:start w:val="1"/>
      <w:numFmt w:val="bullet"/>
      <w:lvlText w:val="-"/>
      <w:lvlJc w:val="left"/>
      <w:pPr>
        <w:ind w:left="2160" w:hanging="360"/>
      </w:pPr>
      <w:rPr>
        <w:rFonts w:ascii="Calibri" w:eastAsia="Calibri" w:hAnsi="Calibri"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3">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4">
    <w:nsid w:val="51AB4508"/>
    <w:multiLevelType w:val="hybridMultilevel"/>
    <w:tmpl w:val="ED44E56E"/>
    <w:lvl w:ilvl="0" w:tplc="99FAAC0C">
      <w:start w:val="3"/>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1B22F9"/>
    <w:multiLevelType w:val="hybridMultilevel"/>
    <w:tmpl w:val="D0A27FA8"/>
    <w:lvl w:ilvl="0" w:tplc="33DABBF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7B2E64CD"/>
    <w:multiLevelType w:val="hybridMultilevel"/>
    <w:tmpl w:val="8A649100"/>
    <w:lvl w:ilvl="0" w:tplc="529E0A8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2"/>
  </w:num>
  <w:num w:numId="13">
    <w:abstractNumId w:val="13"/>
  </w:num>
  <w:num w:numId="14">
    <w:abstractNumId w:val="17"/>
  </w:num>
  <w:num w:numId="15">
    <w:abstractNumId w:val="14"/>
  </w:num>
  <w:num w:numId="16">
    <w:abstractNumId w:val="11"/>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9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3BDC"/>
    <w:rsid w:val="000F4A88"/>
    <w:rsid w:val="000F528D"/>
    <w:rsid w:val="000F702D"/>
    <w:rsid w:val="001021CD"/>
    <w:rsid w:val="001053CF"/>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33D7"/>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BF9"/>
    <w:rsid w:val="00253C26"/>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07C9"/>
    <w:rsid w:val="002E120B"/>
    <w:rsid w:val="002E20D6"/>
    <w:rsid w:val="002E24F7"/>
    <w:rsid w:val="002E79C6"/>
    <w:rsid w:val="002F0B1D"/>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571B4"/>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119C"/>
    <w:rsid w:val="003A1506"/>
    <w:rsid w:val="003A185D"/>
    <w:rsid w:val="003A3AAA"/>
    <w:rsid w:val="003A3F14"/>
    <w:rsid w:val="003A434B"/>
    <w:rsid w:val="003A61DC"/>
    <w:rsid w:val="003A761D"/>
    <w:rsid w:val="003A774C"/>
    <w:rsid w:val="003B5608"/>
    <w:rsid w:val="003B6ED7"/>
    <w:rsid w:val="003C0AA9"/>
    <w:rsid w:val="003C36E0"/>
    <w:rsid w:val="003C42DE"/>
    <w:rsid w:val="003C49EA"/>
    <w:rsid w:val="003D3510"/>
    <w:rsid w:val="003D39E0"/>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16BF7"/>
    <w:rsid w:val="00523132"/>
    <w:rsid w:val="00523135"/>
    <w:rsid w:val="00523E26"/>
    <w:rsid w:val="00524494"/>
    <w:rsid w:val="00524F13"/>
    <w:rsid w:val="005268DE"/>
    <w:rsid w:val="00531259"/>
    <w:rsid w:val="0053287E"/>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610F0"/>
    <w:rsid w:val="0056395A"/>
    <w:rsid w:val="00565E64"/>
    <w:rsid w:val="00567130"/>
    <w:rsid w:val="00567444"/>
    <w:rsid w:val="00573BC2"/>
    <w:rsid w:val="005741E5"/>
    <w:rsid w:val="00575907"/>
    <w:rsid w:val="00576C04"/>
    <w:rsid w:val="00577207"/>
    <w:rsid w:val="00577F3A"/>
    <w:rsid w:val="005805E4"/>
    <w:rsid w:val="00582912"/>
    <w:rsid w:val="00585E02"/>
    <w:rsid w:val="00586488"/>
    <w:rsid w:val="00587AA8"/>
    <w:rsid w:val="00587D48"/>
    <w:rsid w:val="00587F49"/>
    <w:rsid w:val="00591767"/>
    <w:rsid w:val="00593E0A"/>
    <w:rsid w:val="00596322"/>
    <w:rsid w:val="00597756"/>
    <w:rsid w:val="005979F8"/>
    <w:rsid w:val="005A224E"/>
    <w:rsid w:val="005A26CF"/>
    <w:rsid w:val="005A29CA"/>
    <w:rsid w:val="005A2AD2"/>
    <w:rsid w:val="005A35D1"/>
    <w:rsid w:val="005A3D1D"/>
    <w:rsid w:val="005A5A48"/>
    <w:rsid w:val="005B2B67"/>
    <w:rsid w:val="005B32D6"/>
    <w:rsid w:val="005B38DC"/>
    <w:rsid w:val="005B600D"/>
    <w:rsid w:val="005C1D03"/>
    <w:rsid w:val="005C4053"/>
    <w:rsid w:val="005C4FB8"/>
    <w:rsid w:val="005D1B09"/>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7595C"/>
    <w:rsid w:val="007838F5"/>
    <w:rsid w:val="007844D3"/>
    <w:rsid w:val="00785921"/>
    <w:rsid w:val="007872AB"/>
    <w:rsid w:val="00792684"/>
    <w:rsid w:val="0079304C"/>
    <w:rsid w:val="007939EF"/>
    <w:rsid w:val="00794F1D"/>
    <w:rsid w:val="00795F15"/>
    <w:rsid w:val="007A3270"/>
    <w:rsid w:val="007A6FF5"/>
    <w:rsid w:val="007B060F"/>
    <w:rsid w:val="007B2866"/>
    <w:rsid w:val="007C43A3"/>
    <w:rsid w:val="007D06DC"/>
    <w:rsid w:val="007D40C4"/>
    <w:rsid w:val="007E13E6"/>
    <w:rsid w:val="007E383B"/>
    <w:rsid w:val="007E3B62"/>
    <w:rsid w:val="007E4520"/>
    <w:rsid w:val="007E4BC7"/>
    <w:rsid w:val="007E6D15"/>
    <w:rsid w:val="007E7230"/>
    <w:rsid w:val="007F23A3"/>
    <w:rsid w:val="007F2ECE"/>
    <w:rsid w:val="007F7D80"/>
    <w:rsid w:val="0080704A"/>
    <w:rsid w:val="008075D5"/>
    <w:rsid w:val="00811230"/>
    <w:rsid w:val="0082338B"/>
    <w:rsid w:val="00824C34"/>
    <w:rsid w:val="00826EF1"/>
    <w:rsid w:val="008300E4"/>
    <w:rsid w:val="0083067B"/>
    <w:rsid w:val="00832F1A"/>
    <w:rsid w:val="00841726"/>
    <w:rsid w:val="00845EC4"/>
    <w:rsid w:val="00846B74"/>
    <w:rsid w:val="00846C73"/>
    <w:rsid w:val="008470C6"/>
    <w:rsid w:val="00847517"/>
    <w:rsid w:val="00850AEF"/>
    <w:rsid w:val="00853CEE"/>
    <w:rsid w:val="008552BC"/>
    <w:rsid w:val="00855F0B"/>
    <w:rsid w:val="008577A0"/>
    <w:rsid w:val="008579A7"/>
    <w:rsid w:val="00861E76"/>
    <w:rsid w:val="0086302A"/>
    <w:rsid w:val="00864136"/>
    <w:rsid w:val="008649B8"/>
    <w:rsid w:val="00872075"/>
    <w:rsid w:val="00873E84"/>
    <w:rsid w:val="00877F2A"/>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05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1D3"/>
    <w:rsid w:val="009C06F0"/>
    <w:rsid w:val="009C36BA"/>
    <w:rsid w:val="009C3D0B"/>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55F3"/>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124F"/>
    <w:rsid w:val="00AF25E1"/>
    <w:rsid w:val="00AF3782"/>
    <w:rsid w:val="00AF5A03"/>
    <w:rsid w:val="00AF64E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2F23"/>
    <w:rsid w:val="00B3661A"/>
    <w:rsid w:val="00B37433"/>
    <w:rsid w:val="00B37525"/>
    <w:rsid w:val="00B375EB"/>
    <w:rsid w:val="00B40192"/>
    <w:rsid w:val="00B40AF4"/>
    <w:rsid w:val="00B44FF0"/>
    <w:rsid w:val="00B46E3B"/>
    <w:rsid w:val="00B474D9"/>
    <w:rsid w:val="00B54322"/>
    <w:rsid w:val="00B54D74"/>
    <w:rsid w:val="00B62918"/>
    <w:rsid w:val="00B6763D"/>
    <w:rsid w:val="00B714C0"/>
    <w:rsid w:val="00B71AC6"/>
    <w:rsid w:val="00B72104"/>
    <w:rsid w:val="00B767BB"/>
    <w:rsid w:val="00B82F1B"/>
    <w:rsid w:val="00B83C27"/>
    <w:rsid w:val="00B84384"/>
    <w:rsid w:val="00B84465"/>
    <w:rsid w:val="00B875AF"/>
    <w:rsid w:val="00B87FF2"/>
    <w:rsid w:val="00B9072C"/>
    <w:rsid w:val="00B930AC"/>
    <w:rsid w:val="00B93F32"/>
    <w:rsid w:val="00BA0BE6"/>
    <w:rsid w:val="00BA154E"/>
    <w:rsid w:val="00BA1CC9"/>
    <w:rsid w:val="00BA40B5"/>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E7BE3"/>
    <w:rsid w:val="00BF06B3"/>
    <w:rsid w:val="00BF374F"/>
    <w:rsid w:val="00BF3B62"/>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66EB1"/>
    <w:rsid w:val="00C71396"/>
    <w:rsid w:val="00C72178"/>
    <w:rsid w:val="00C73415"/>
    <w:rsid w:val="00C7395D"/>
    <w:rsid w:val="00C7703B"/>
    <w:rsid w:val="00C77966"/>
    <w:rsid w:val="00C779E4"/>
    <w:rsid w:val="00C77ECB"/>
    <w:rsid w:val="00C80590"/>
    <w:rsid w:val="00C80E21"/>
    <w:rsid w:val="00C80FE3"/>
    <w:rsid w:val="00C82928"/>
    <w:rsid w:val="00C83D62"/>
    <w:rsid w:val="00C938C1"/>
    <w:rsid w:val="00C976F3"/>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0727"/>
    <w:rsid w:val="00DC1485"/>
    <w:rsid w:val="00DC27E7"/>
    <w:rsid w:val="00DC32A3"/>
    <w:rsid w:val="00DC5942"/>
    <w:rsid w:val="00DC5B26"/>
    <w:rsid w:val="00DD036A"/>
    <w:rsid w:val="00DD26B1"/>
    <w:rsid w:val="00DD5335"/>
    <w:rsid w:val="00DE0A8F"/>
    <w:rsid w:val="00DE0C05"/>
    <w:rsid w:val="00DE2118"/>
    <w:rsid w:val="00DE3D7D"/>
    <w:rsid w:val="00DE3EC6"/>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2FA"/>
    <w:rsid w:val="00E5739B"/>
    <w:rsid w:val="00E623BB"/>
    <w:rsid w:val="00E657C9"/>
    <w:rsid w:val="00E667C4"/>
    <w:rsid w:val="00E67950"/>
    <w:rsid w:val="00E7609D"/>
    <w:rsid w:val="00E83936"/>
    <w:rsid w:val="00E83C20"/>
    <w:rsid w:val="00E900EB"/>
    <w:rsid w:val="00E91163"/>
    <w:rsid w:val="00E930F5"/>
    <w:rsid w:val="00E97FCB"/>
    <w:rsid w:val="00EA36BF"/>
    <w:rsid w:val="00EA4CBA"/>
    <w:rsid w:val="00EA6527"/>
    <w:rsid w:val="00EA656F"/>
    <w:rsid w:val="00EB1336"/>
    <w:rsid w:val="00EB4506"/>
    <w:rsid w:val="00EB5921"/>
    <w:rsid w:val="00EB5F14"/>
    <w:rsid w:val="00EC08B9"/>
    <w:rsid w:val="00EC6350"/>
    <w:rsid w:val="00EC6F99"/>
    <w:rsid w:val="00EE00D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94"/>
    <w:rsid w:val="00F607E1"/>
    <w:rsid w:val="00F6358B"/>
    <w:rsid w:val="00F6694B"/>
    <w:rsid w:val="00F67F30"/>
    <w:rsid w:val="00F7094E"/>
    <w:rsid w:val="00F712CF"/>
    <w:rsid w:val="00F725F7"/>
    <w:rsid w:val="00F74219"/>
    <w:rsid w:val="00F77CA2"/>
    <w:rsid w:val="00F85BE7"/>
    <w:rsid w:val="00F8664E"/>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24F6"/>
    <w:rsid w:val="00FE4C68"/>
    <w:rsid w:val="00FE5410"/>
    <w:rsid w:val="00FE6E96"/>
    <w:rsid w:val="00FE7FCA"/>
    <w:rsid w:val="00FF22AD"/>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773"/>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BE7BE3"/>
    <w:pPr>
      <w:tabs>
        <w:tab w:val="clear" w:pos="567"/>
        <w:tab w:val="clear" w:pos="1134"/>
        <w:tab w:val="clear" w:pos="1701"/>
        <w:tab w:val="clear" w:pos="2268"/>
        <w:tab w:val="clear" w:pos="2835"/>
      </w:tabs>
      <w:spacing w:before="80"/>
      <w:ind w:left="794" w:hanging="794"/>
    </w:pPr>
    <w:rPr>
      <w:snapToGrid w:val="0"/>
    </w:rPr>
  </w:style>
  <w:style w:type="character" w:customStyle="1" w:styleId="enumlev1Char">
    <w:name w:val="enumlev1 Char"/>
    <w:basedOn w:val="DefaultParagraphFont"/>
    <w:link w:val="enumlev1"/>
    <w:rsid w:val="00BE7BE3"/>
    <w:rPr>
      <w:rFonts w:ascii="Calibri" w:hAnsi="Calibri" w:cs="Traditional Arabic"/>
      <w:snapToGrid w:val="0"/>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napToGrid w:val="0"/>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napToGrid w:val="0"/>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link w:val="NormalaftertitleChar"/>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napToGrid w:val="0"/>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napToGrid w:val="0"/>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E572FA"/>
    <w:pPr>
      <w:spacing w:after="40"/>
      <w:ind w:left="0" w:firstLine="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C32565"/>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34"/>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NormalaftertitleChar">
    <w:name w:val="Normal after title Char"/>
    <w:basedOn w:val="DefaultParagraphFont"/>
    <w:link w:val="Normalaftertitle"/>
    <w:rsid w:val="002133D7"/>
    <w:rPr>
      <w:rFonts w:asciiTheme="minorHAnsi" w:hAnsiTheme="minorHAnsi" w:cs="Traditional Arabic"/>
      <w:snapToGrid w:val="0"/>
      <w:sz w:val="22"/>
      <w:szCs w:val="30"/>
      <w:lang w:eastAsia="en-US" w:bidi="ar-EG"/>
    </w:rPr>
  </w:style>
  <w:style w:type="paragraph" w:customStyle="1" w:styleId="Normalhead">
    <w:name w:val="Normalhead"/>
    <w:basedOn w:val="Normal"/>
    <w:qFormat/>
    <w:rsid w:val="00832F1A"/>
    <w:pPr>
      <w:spacing w:before="0" w:line="360" w:lineRule="exact"/>
      <w:jc w:val="left"/>
    </w:pPr>
    <w:rPr>
      <w:rFonts w:eastAsia="Times New Roman"/>
      <w:b/>
      <w:bCs/>
      <w:lang w:val="en-US"/>
    </w:rPr>
  </w:style>
  <w:style w:type="paragraph" w:customStyle="1" w:styleId="Normalaftertitle0">
    <w:name w:val="Normal_after_title"/>
    <w:basedOn w:val="Normal"/>
    <w:next w:val="Normal"/>
    <w:rsid w:val="00832F1A"/>
    <w:pPr>
      <w:spacing w:before="360"/>
    </w:pPr>
    <w:rPr>
      <w:rFonts w:eastAsia="Times New Roman"/>
    </w:rPr>
  </w:style>
  <w:style w:type="character" w:customStyle="1" w:styleId="hps">
    <w:name w:val="hps"/>
    <w:basedOn w:val="DefaultParagraphFont"/>
    <w:rsid w:val="00832F1A"/>
  </w:style>
  <w:style w:type="paragraph" w:customStyle="1" w:styleId="DECLNO">
    <w:name w:val="DECL_NO"/>
    <w:basedOn w:val="Normal"/>
    <w:qFormat/>
    <w:rsid w:val="00832F1A"/>
    <w:pPr>
      <w:spacing w:before="60" w:after="60"/>
      <w:jc w:val="center"/>
    </w:pPr>
    <w:rPr>
      <w:rFonts w:eastAsia="Times New Roman"/>
      <w:b/>
    </w:rPr>
  </w:style>
  <w:style w:type="paragraph" w:customStyle="1" w:styleId="NormalS1">
    <w:name w:val="Normal_S1"/>
    <w:basedOn w:val="Normal"/>
    <w:qFormat/>
    <w:rsid w:val="00832F1A"/>
    <w:pPr>
      <w:suppressLineNumbers/>
      <w:suppressAutoHyphens/>
      <w:spacing w:before="200" w:line="185" w:lineRule="auto"/>
      <w:textboxTightWrap w:val="allLines"/>
    </w:pPr>
    <w:rPr>
      <w:rFonts w:eastAsia="Times New Roman"/>
      <w:lang w:val="en-US" w:bidi="ar-SA"/>
    </w:rPr>
  </w:style>
  <w:style w:type="paragraph" w:customStyle="1" w:styleId="origine">
    <w:name w:val="origine"/>
    <w:basedOn w:val="Normal"/>
    <w:qFormat/>
    <w:rsid w:val="00832F1A"/>
    <w:pPr>
      <w:jc w:val="right"/>
    </w:pPr>
    <w:rPr>
      <w:rFonts w:eastAsia="Times New Roman"/>
      <w:b/>
      <w:bCs/>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S14-PP-C-0139/en" TargetMode="External"/><Relationship Id="rId18" Type="http://schemas.openxmlformats.org/officeDocument/2006/relationships/hyperlink" Target="http://www.itu.int/md/S14-PP-C-0107/en"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www.itu.int/md/S14-PP-C-0113/en" TargetMode="External"/><Relationship Id="rId7" Type="http://schemas.openxmlformats.org/officeDocument/2006/relationships/footnotes" Target="footnotes.xml"/><Relationship Id="rId12" Type="http://schemas.openxmlformats.org/officeDocument/2006/relationships/hyperlink" Target="http://www.itu.int/md/S14-PP-C-0130/en" TargetMode="External"/><Relationship Id="rId17" Type="http://schemas.openxmlformats.org/officeDocument/2006/relationships/hyperlink" Target="http://www.itu.int/md/S14-PP-C-0137/e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tu.int/md/S14-PP-C-0142/en" TargetMode="External"/><Relationship Id="rId20" Type="http://schemas.openxmlformats.org/officeDocument/2006/relationships/hyperlink" Target="http://www.itu.int/md/S14-PP-C-0112/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S14-PP-C-0130/en"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itu.int/md/S14-PP-C-0142/en"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www.itu.int/md/S14-PP-C-0135/en" TargetMode="External"/><Relationship Id="rId19" Type="http://schemas.openxmlformats.org/officeDocument/2006/relationships/hyperlink" Target="http://www.itu.int/md/S14-PP-C-0108/e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itu.int/md/S14-PP-C-0139/en" TargetMode="External"/><Relationship Id="rId22" Type="http://schemas.openxmlformats.org/officeDocument/2006/relationships/hyperlink" Target="http://www.itu.int/md/S14-PP-C-0114/en"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ef0d17a-630a-4b8f-8222-7ab69c3620e4" targetNamespace="http://schemas.microsoft.com/office/2006/metadata/properties" ma:root="true" ma:fieldsID="d41af5c836d734370eb92e7ee5f83852" ns2:_="" ns3:_="">
    <xsd:import namespace="996b2e75-67fd-4955-a3b0-5ab9934cb50b"/>
    <xsd:import namespace="cef0d17a-630a-4b8f-8222-7ab69c3620e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ef0d17a-630a-4b8f-8222-7ab69c3620e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ef0d17a-630a-4b8f-8222-7ab69c3620e4">Documents Proposals Manager (DPM)</DPM_x0020_Author>
    <DPM_x0020_File_x0020_name xmlns="cef0d17a-630a-4b8f-8222-7ab69c3620e4">S14-PP-C-0167!!MSW-A</DPM_x0020_File_x0020_name>
    <DPM_x0020_Version xmlns="cef0d17a-630a-4b8f-8222-7ab69c3620e4">DPM_v5.7.1.50_prod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ef0d17a-630a-4b8f-8222-7ab69c362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cef0d17a-630a-4b8f-8222-7ab69c3620e4"/>
    <ds:schemaRef ds:uri="996b2e75-67fd-4955-a3b0-5ab9934cb50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1643</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S14-PP-C-0167!!MSW-A</vt:lpstr>
    </vt:vector>
  </TitlesOfParts>
  <Manager/>
  <Company/>
  <LinksUpToDate>false</LinksUpToDate>
  <CharactersWithSpaces>11180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S14-PP-C-0167!!MSW-A</dc:title>
  <dc:subject>Plenipotentiary Conference (PP-14)</dc:subject>
  <dc:creator/>
  <cp:keywords>DPM_v5.7.1.50_prod</cp:keywords>
  <dc:description/>
  <cp:lastModifiedBy/>
  <cp:revision>1</cp:revision>
  <dcterms:created xsi:type="dcterms:W3CDTF">2014-11-26T16:50:00Z</dcterms:created>
  <dcterms:modified xsi:type="dcterms:W3CDTF">2014-11-27T09:58:00Z</dcterms:modified>
  <cp:category>Conference document</cp:category>
</cp:coreProperties>
</file>