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D0FD696" wp14:editId="23A8196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bookmarkStart w:id="4" w:name="_GoBack"/>
            <w:bookmarkEnd w:id="3"/>
            <w:bookmarkEnd w:id="4"/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605474" w:rsidP="00D43D79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 w:rsidRPr="00191160">
              <w:rPr>
                <w:rFonts w:cstheme="minorHAnsi"/>
                <w:b/>
                <w:szCs w:val="24"/>
                <w:lang w:val="es-ES"/>
              </w:rPr>
              <w:t>Documento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D43D79">
              <w:rPr>
                <w:rFonts w:cstheme="minorHAnsi"/>
                <w:b/>
                <w:szCs w:val="24"/>
                <w:lang w:val="en-US"/>
              </w:rPr>
              <w:t>66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D43D79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11 de </w:t>
            </w:r>
            <w:r w:rsidRPr="00191160">
              <w:rPr>
                <w:rFonts w:cstheme="minorHAnsi"/>
                <w:b/>
                <w:szCs w:val="24"/>
                <w:lang w:val="es-ES"/>
              </w:rPr>
              <w:t>agosto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Pr="00191160">
              <w:rPr>
                <w:rFonts w:cstheme="minorHAnsi"/>
                <w:b/>
                <w:szCs w:val="24"/>
                <w:lang w:val="es-ES"/>
              </w:rPr>
              <w:t>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D43D79" w:rsidRPr="0002785D" w:rsidTr="00682B62">
        <w:trPr>
          <w:cantSplit/>
        </w:trPr>
        <w:tc>
          <w:tcPr>
            <w:tcW w:w="10031" w:type="dxa"/>
            <w:gridSpan w:val="2"/>
          </w:tcPr>
          <w:p w:rsidR="00D43D79" w:rsidRPr="00D536D8" w:rsidRDefault="00D43D79" w:rsidP="00D43D79">
            <w:pPr>
              <w:pStyle w:val="Source"/>
            </w:pPr>
            <w:bookmarkStart w:id="5" w:name="dsource" w:colFirst="0" w:colLast="0"/>
            <w:r w:rsidRPr="00D536D8">
              <w:t>Nota del Secretario General</w:t>
            </w:r>
          </w:p>
        </w:tc>
      </w:tr>
      <w:tr w:rsidR="00D43D79" w:rsidRPr="0002785D" w:rsidTr="00682B62">
        <w:trPr>
          <w:cantSplit/>
        </w:trPr>
        <w:tc>
          <w:tcPr>
            <w:tcW w:w="10031" w:type="dxa"/>
            <w:gridSpan w:val="2"/>
          </w:tcPr>
          <w:p w:rsidR="00D43D79" w:rsidRPr="00725801" w:rsidRDefault="00D43D79" w:rsidP="00D43D79">
            <w:pPr>
              <w:pStyle w:val="Title2"/>
            </w:pPr>
            <w:bookmarkStart w:id="6" w:name="dtitle1" w:colFirst="0" w:colLast="0"/>
            <w:bookmarkEnd w:id="5"/>
            <w:r w:rsidRPr="00725801">
              <w:t xml:space="preserve">CANDIDATURA AL CARGO DE MIEMBRO DE LA JUNTA </w:t>
            </w:r>
            <w:r w:rsidRPr="00725801">
              <w:br/>
              <w:t>DEL REGLAMENTO DE RADIOCOMUNICACIONES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191160" w:rsidRDefault="00605474" w:rsidP="00605474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D43D79" w:rsidRPr="00D03C6E" w:rsidRDefault="00D43D79" w:rsidP="00D43D79">
      <w:pPr>
        <w:pStyle w:val="Normalaftertitle"/>
      </w:pPr>
      <w:r w:rsidRPr="00D03C6E">
        <w:rPr>
          <w:rStyle w:val="PageNumber"/>
        </w:rPr>
        <w:t>En relación con la información publicada en el Documento 3, tengo el honor de transmitir a la Conferencia, en anexo al presente documento, la candidatura del</w:t>
      </w:r>
      <w:r w:rsidRPr="00D03C6E">
        <w:t>:</w:t>
      </w:r>
    </w:p>
    <w:p w:rsidR="00D43D79" w:rsidRPr="00D03C6E" w:rsidRDefault="00D43D79" w:rsidP="00D43D79">
      <w:pPr>
        <w:jc w:val="center"/>
        <w:rPr>
          <w:b/>
          <w:bCs/>
        </w:rPr>
      </w:pPr>
      <w:r w:rsidRPr="00D03C6E">
        <w:rPr>
          <w:b/>
          <w:bCs/>
        </w:rPr>
        <w:t>Sr. Meiditomo SUTYARJOKO (República de Indonesia)</w:t>
      </w:r>
    </w:p>
    <w:p w:rsidR="00D43D79" w:rsidRPr="00D03C6E" w:rsidRDefault="00D43D79" w:rsidP="00D43D79">
      <w:r w:rsidRPr="00D03C6E">
        <w:t>al cargo de miembro de la Junta del Reglamento de Radiocomunicaciones.</w:t>
      </w:r>
    </w:p>
    <w:p w:rsidR="00D43D79" w:rsidRPr="00D03C6E" w:rsidRDefault="00D43D79" w:rsidP="00D43D79"/>
    <w:p w:rsidR="00D43D79" w:rsidRPr="00D03C6E" w:rsidRDefault="00D43D79" w:rsidP="00D43D79"/>
    <w:p w:rsidR="00D43D79" w:rsidRPr="00D03C6E" w:rsidRDefault="00D43D79" w:rsidP="00D43D79"/>
    <w:p w:rsidR="00D43D79" w:rsidRPr="00D03C6E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D03C6E">
        <w:tab/>
        <w:t>Dr. Hamadoun I. TOURÉ</w:t>
      </w:r>
      <w:r w:rsidRPr="00D03C6E">
        <w:br/>
      </w:r>
      <w:r w:rsidRPr="00D03C6E">
        <w:tab/>
        <w:t>Secretario General</w:t>
      </w:r>
    </w:p>
    <w:p w:rsidR="00D43D79" w:rsidRPr="00D03C6E" w:rsidRDefault="00D43D79" w:rsidP="00D43D79"/>
    <w:p w:rsidR="00D43D79" w:rsidRPr="00D03C6E" w:rsidRDefault="00D43D79" w:rsidP="00D43D79"/>
    <w:p w:rsidR="00D43D79" w:rsidRPr="00D03C6E" w:rsidRDefault="00D43D79" w:rsidP="00D43D79"/>
    <w:p w:rsidR="00D43D79" w:rsidRDefault="00D43D79" w:rsidP="00D43D79"/>
    <w:p w:rsidR="001068B4" w:rsidRPr="00D03C6E" w:rsidRDefault="001068B4" w:rsidP="00D43D79"/>
    <w:p w:rsidR="00D43D79" w:rsidRPr="00D03C6E" w:rsidRDefault="00D43D79" w:rsidP="00D43D79"/>
    <w:p w:rsidR="001068B4" w:rsidRDefault="00D43D79" w:rsidP="00D43D79">
      <w:r w:rsidRPr="00D03C6E">
        <w:rPr>
          <w:b/>
        </w:rPr>
        <w:t>Anexos</w:t>
      </w:r>
      <w:r w:rsidRPr="00D03C6E">
        <w:t>:</w:t>
      </w:r>
      <w:r w:rsidRPr="00D03C6E">
        <w:tab/>
        <w:t>1</w:t>
      </w:r>
    </w:p>
    <w:p w:rsidR="001068B4" w:rsidRDefault="001068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255FA1" w:rsidRPr="00D03C6E" w:rsidRDefault="001068B4" w:rsidP="001068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:rsidR="001068B4" w:rsidRDefault="001068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  <w:sectPr w:rsidR="001068B4" w:rsidSect="00A70E95">
          <w:head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255FA1" w:rsidRPr="00D03C6E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1"/>
      </w:tblGrid>
      <w:tr w:rsidR="00D43D79" w:rsidRPr="00D03C6E" w:rsidTr="00D43D79">
        <w:tc>
          <w:tcPr>
            <w:tcW w:w="4930" w:type="dxa"/>
          </w:tcPr>
          <w:p w:rsidR="00D43D79" w:rsidRPr="00D03C6E" w:rsidRDefault="00D43D79" w:rsidP="00D43D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D03C6E">
              <w:rPr>
                <w:sz w:val="22"/>
                <w:szCs w:val="22"/>
              </w:rPr>
              <w:t xml:space="preserve">MISIÓN PERMANENTE </w:t>
            </w:r>
            <w:r w:rsidRPr="00D03C6E">
              <w:rPr>
                <w:sz w:val="22"/>
                <w:szCs w:val="22"/>
              </w:rPr>
              <w:br/>
              <w:t xml:space="preserve">DE LA REPÚBLICA DE INDONESIA </w:t>
            </w:r>
            <w:r w:rsidRPr="00D03C6E">
              <w:rPr>
                <w:sz w:val="22"/>
                <w:szCs w:val="22"/>
              </w:rPr>
              <w:br/>
              <w:t xml:space="preserve">ANTE LAS NACIONES UNIDAS, OMC Y OTRAS ORGANIZACIONES INTERNACIONALES </w:t>
            </w:r>
            <w:r w:rsidRPr="00D03C6E">
              <w:rPr>
                <w:sz w:val="22"/>
                <w:szCs w:val="22"/>
              </w:rPr>
              <w:br/>
              <w:t>EN GINEBRA</w:t>
            </w:r>
          </w:p>
        </w:tc>
        <w:tc>
          <w:tcPr>
            <w:tcW w:w="4931" w:type="dxa"/>
          </w:tcPr>
          <w:p w:rsidR="00D43D79" w:rsidRPr="00D03C6E" w:rsidRDefault="00D43D79" w:rsidP="00D43D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</w:p>
        </w:tc>
      </w:tr>
    </w:tbl>
    <w:p w:rsidR="00D43D79" w:rsidRPr="00D03C6E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5026F9" w:rsidRDefault="005026F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5026F9" w:rsidRDefault="005026F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D43D79" w:rsidRPr="00D03C6E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 w:rsidRPr="00D03C6E">
        <w:t>Ref.: 778/ADM/2014</w:t>
      </w:r>
    </w:p>
    <w:p w:rsidR="00D43D79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5026F9" w:rsidRDefault="005026F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5026F9" w:rsidRPr="00D03C6E" w:rsidRDefault="005026F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D43D79" w:rsidRPr="00D03C6E" w:rsidRDefault="005026F9" w:rsidP="00D03C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ab/>
      </w:r>
      <w:r w:rsidR="00D43D79" w:rsidRPr="00D03C6E">
        <w:t xml:space="preserve">La Misión Permanente de la República de Indonesia ante las Naciones Unidas, la OMC y otras organizaciones internacionales en Ginebra saluda a la Secretaría de la Unión Internacional de Telecomunicaciones (UIT) y tiene el honor de transmitir la decisión del Gobierno de la República de Indonesia de presentar la candidatura del </w:t>
      </w:r>
      <w:r w:rsidR="00D43D79" w:rsidRPr="00D03C6E">
        <w:rPr>
          <w:b/>
          <w:bCs/>
        </w:rPr>
        <w:t>Sr. Me</w:t>
      </w:r>
      <w:r w:rsidR="000436D2" w:rsidRPr="00D03C6E">
        <w:rPr>
          <w:b/>
          <w:bCs/>
        </w:rPr>
        <w:t>i</w:t>
      </w:r>
      <w:r w:rsidR="00D43D79" w:rsidRPr="00D03C6E">
        <w:rPr>
          <w:b/>
          <w:bCs/>
        </w:rPr>
        <w:t>di</w:t>
      </w:r>
      <w:r w:rsidR="000436D2" w:rsidRPr="00D03C6E">
        <w:rPr>
          <w:b/>
          <w:bCs/>
        </w:rPr>
        <w:t>tomo</w:t>
      </w:r>
      <w:r w:rsidR="00D43D79" w:rsidRPr="00D03C6E">
        <w:rPr>
          <w:b/>
          <w:bCs/>
        </w:rPr>
        <w:t xml:space="preserve"> SUTYARJOKO</w:t>
      </w:r>
      <w:r w:rsidR="00D43D79" w:rsidRPr="00D03C6E">
        <w:t xml:space="preserve"> </w:t>
      </w:r>
      <w:r w:rsidR="000436D2" w:rsidRPr="00D03C6E">
        <w:t>al cargo de</w:t>
      </w:r>
      <w:r w:rsidR="00D43D79" w:rsidRPr="00D03C6E">
        <w:t xml:space="preserve"> miembro de la Junta del Reglamento de Radiocomunicaciones </w:t>
      </w:r>
      <w:r w:rsidR="000436D2" w:rsidRPr="00D03C6E">
        <w:t>(RRB) de la Unión Internacional de Telecomunicaciones</w:t>
      </w:r>
      <w:r w:rsidR="00D43D79" w:rsidRPr="00D03C6E">
        <w:t>, en</w:t>
      </w:r>
      <w:r w:rsidR="00D43D79" w:rsidRPr="00D03C6E">
        <w:rPr>
          <w:rFonts w:asciiTheme="minorHAnsi" w:hAnsiTheme="minorHAnsi"/>
          <w:sz w:val="28"/>
          <w:szCs w:val="28"/>
        </w:rPr>
        <w:t xml:space="preserve"> </w:t>
      </w:r>
      <w:r w:rsidR="00D43D79" w:rsidRPr="00D03C6E">
        <w:t>representación de la Región E para el per</w:t>
      </w:r>
      <w:r w:rsidR="000436D2" w:rsidRPr="00D03C6E">
        <w:t>i</w:t>
      </w:r>
      <w:r w:rsidR="00D43D79" w:rsidRPr="00D03C6E">
        <w:t xml:space="preserve">odo 2014-2018, </w:t>
      </w:r>
      <w:r w:rsidR="000436D2" w:rsidRPr="00D03C6E">
        <w:t xml:space="preserve">para </w:t>
      </w:r>
      <w:r w:rsidR="00D43D79" w:rsidRPr="00D03C6E">
        <w:t>las elecciones que se celebrarán en la Conferencia de Plenipotenciarios de</w:t>
      </w:r>
      <w:r w:rsidR="00D03C6E" w:rsidRPr="00D03C6E">
        <w:t xml:space="preserve"> </w:t>
      </w:r>
      <w:r w:rsidR="00D43D79" w:rsidRPr="00D03C6E">
        <w:t xml:space="preserve">2014 en Busán (República de Corea), del 20 de octubre al 7 de noviembre de 2014. </w:t>
      </w:r>
    </w:p>
    <w:p w:rsidR="00D43D79" w:rsidRPr="00D03C6E" w:rsidRDefault="005026F9" w:rsidP="005026F9">
      <w:r>
        <w:tab/>
      </w:r>
      <w:r w:rsidR="00D43D79" w:rsidRPr="00D03C6E">
        <w:t xml:space="preserve">Se adjunta a la presente el </w:t>
      </w:r>
      <w:r w:rsidR="00742C0C">
        <w:t>c</w:t>
      </w:r>
      <w:r w:rsidR="00742C0C" w:rsidRPr="00D03C6E">
        <w:t xml:space="preserve">urrículum </w:t>
      </w:r>
      <w:r w:rsidR="00742C0C">
        <w:t>v</w:t>
      </w:r>
      <w:r w:rsidR="00742C0C" w:rsidRPr="00D03C6E">
        <w:t xml:space="preserve">ítae </w:t>
      </w:r>
      <w:r w:rsidR="00D43D79" w:rsidRPr="00D03C6E">
        <w:t xml:space="preserve">del </w:t>
      </w:r>
      <w:r w:rsidR="00D43D79" w:rsidRPr="00D03C6E">
        <w:rPr>
          <w:b/>
          <w:bCs/>
        </w:rPr>
        <w:t xml:space="preserve">Sr. </w:t>
      </w:r>
      <w:r w:rsidR="000436D2" w:rsidRPr="00D03C6E">
        <w:rPr>
          <w:b/>
          <w:bCs/>
        </w:rPr>
        <w:t>Meiditomo</w:t>
      </w:r>
      <w:r w:rsidR="00D43D79" w:rsidRPr="00D03C6E">
        <w:rPr>
          <w:b/>
          <w:bCs/>
        </w:rPr>
        <w:t xml:space="preserve"> </w:t>
      </w:r>
      <w:r w:rsidR="005B6CDC" w:rsidRPr="00D03C6E">
        <w:rPr>
          <w:b/>
          <w:bCs/>
        </w:rPr>
        <w:t>SUTYARJOKO</w:t>
      </w:r>
      <w:r w:rsidR="00D43D79" w:rsidRPr="00D03C6E">
        <w:t>.</w:t>
      </w:r>
    </w:p>
    <w:p w:rsidR="00D43D79" w:rsidRPr="00D03C6E" w:rsidRDefault="005026F9" w:rsidP="00277F1B">
      <w:r>
        <w:tab/>
      </w:r>
      <w:r w:rsidR="00D43D79" w:rsidRPr="00D03C6E">
        <w:t xml:space="preserve">La Misión Permanente de la República de Indonesia ante las Naciones Unidas, la OMC y otras organizaciones internacionales en Ginebra aprovecha la oportunidad para reiterar a la Secretaría de la Unión Internacional de Telecomunicaciones su </w:t>
      </w:r>
      <w:r w:rsidR="00277F1B" w:rsidRPr="00D03C6E">
        <w:t xml:space="preserve">más </w:t>
      </w:r>
      <w:r w:rsidR="00D43D79" w:rsidRPr="00D03C6E">
        <w:t>distinguida</w:t>
      </w:r>
      <w:r w:rsidR="00277F1B" w:rsidRPr="00D03C6E">
        <w:t xml:space="preserve"> consideración</w:t>
      </w:r>
      <w:r w:rsidR="00D43D79" w:rsidRPr="00D03C6E">
        <w:t>.</w:t>
      </w:r>
    </w:p>
    <w:p w:rsidR="005026F9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521"/>
        </w:tabs>
      </w:pPr>
      <w:r w:rsidRPr="00D03C6E">
        <w:tab/>
      </w:r>
    </w:p>
    <w:p w:rsidR="00D43D79" w:rsidRPr="00D03C6E" w:rsidRDefault="005026F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521"/>
        </w:tabs>
      </w:pPr>
      <w:r>
        <w:tab/>
      </w:r>
      <w:r w:rsidR="00D43D79" w:rsidRPr="00D03C6E">
        <w:t xml:space="preserve">En Ginebra, a 3 de agosto de 2014 </w:t>
      </w:r>
    </w:p>
    <w:p w:rsidR="00D43D79" w:rsidRDefault="00D43D79" w:rsidP="005B6CDC"/>
    <w:p w:rsidR="005026F9" w:rsidRPr="00D03C6E" w:rsidRDefault="005026F9" w:rsidP="005B6CDC"/>
    <w:p w:rsidR="00D43D79" w:rsidRPr="00D03C6E" w:rsidRDefault="00D43D79" w:rsidP="005B6CDC"/>
    <w:p w:rsidR="005B6CDC" w:rsidRPr="00D03C6E" w:rsidRDefault="005B6CDC" w:rsidP="005B6CDC"/>
    <w:p w:rsidR="00D43D79" w:rsidRPr="00D03C6E" w:rsidRDefault="00D43D79" w:rsidP="00C51D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 w:rsidRPr="00D03C6E">
        <w:t>Secretaría de la Unión Internacional de Telecomunicaciones</w:t>
      </w:r>
      <w:r w:rsidRPr="00D03C6E">
        <w:br/>
        <w:t>Ginebra</w:t>
      </w:r>
    </w:p>
    <w:p w:rsidR="00D43D79" w:rsidRPr="00D03C6E" w:rsidRDefault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03C6E">
        <w:br w:type="page"/>
      </w:r>
    </w:p>
    <w:p w:rsidR="00D43D79" w:rsidRPr="00D03C6E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tbl>
      <w:tblPr>
        <w:tblW w:w="9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3227"/>
      </w:tblGrid>
      <w:tr w:rsidR="00D43D79" w:rsidRPr="00D03C6E" w:rsidTr="00113BC2">
        <w:trPr>
          <w:trHeight w:val="98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93643D" w:rsidRDefault="0093643D" w:rsidP="00FF2B69">
            <w:pPr>
              <w:jc w:val="center"/>
              <w:rPr>
                <w:b/>
                <w:bCs/>
                <w:sz w:val="28"/>
                <w:szCs w:val="28"/>
              </w:rPr>
            </w:pPr>
            <w:r w:rsidRPr="0093643D">
              <w:rPr>
                <w:b/>
                <w:bCs/>
                <w:sz w:val="28"/>
                <w:szCs w:val="28"/>
              </w:rPr>
              <w:t>CURRÍCULUM VÍTAE</w:t>
            </w:r>
          </w:p>
        </w:tc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lang w:val="es-ES_tradnl"/>
              </w:rPr>
            </w:pPr>
            <w:r w:rsidRPr="00D03C6E">
              <w:rPr>
                <w:rFonts w:ascii="Arial Narrow" w:hAnsi="Arial Narrow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60652C8F" wp14:editId="246B5C84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6E">
              <w:rPr>
                <w:rFonts w:ascii="Arial Narrow" w:hAnsi="Arial Narrow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57216" behindDoc="1" locked="0" layoutInCell="1" allowOverlap="1" wp14:anchorId="45C90361" wp14:editId="4B936865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D03C6E">
              <w:rPr>
                <w:rFonts w:ascii="Arial Narrow" w:hAnsi="Arial Narrow"/>
                <w:b/>
                <w:bCs/>
                <w:noProof/>
                <w:lang w:eastAsia="zh-CN"/>
              </w:rPr>
              <w:drawing>
                <wp:inline distT="0" distB="0" distL="0" distR="0" wp14:anchorId="7118C175" wp14:editId="5DC28C61">
                  <wp:extent cx="1747521" cy="1882432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tyarjok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79" cy="18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D79" w:rsidRPr="00D03C6E" w:rsidRDefault="00D43D79" w:rsidP="00D43D79">
            <w:pPr>
              <w:pStyle w:val="Eaoaeaa"/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  <w:tr w:rsidR="00D43D79" w:rsidRPr="00D03C6E" w:rsidTr="00113BC2">
        <w:trPr>
          <w:trHeight w:val="69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43D79" w:rsidRPr="00756977" w:rsidRDefault="00756977" w:rsidP="00756977">
            <w:pPr>
              <w:jc w:val="right"/>
              <w:rPr>
                <w:rFonts w:ascii="Arial Narrow" w:hAnsi="Arial Narrow"/>
                <w:b/>
                <w:bCs/>
                <w:spacing w:val="40"/>
                <w:sz w:val="28"/>
                <w:u w:val="single"/>
              </w:rPr>
            </w:pPr>
            <w:r w:rsidRPr="00756977">
              <w:rPr>
                <w:b/>
                <w:bCs/>
                <w:u w:val="single"/>
              </w:rPr>
              <w:t>I</w:t>
            </w:r>
            <w:r w:rsidR="00D43D79" w:rsidRPr="00756977">
              <w:rPr>
                <w:b/>
                <w:bCs/>
                <w:u w:val="single"/>
              </w:rPr>
              <w:t>nformación</w:t>
            </w:r>
            <w:r w:rsidRPr="00756977">
              <w:rPr>
                <w:b/>
                <w:bCs/>
                <w:u w:val="single"/>
              </w:rPr>
              <w:br/>
            </w:r>
            <w:r w:rsidR="00D43D79" w:rsidRPr="00756977">
              <w:rPr>
                <w:b/>
                <w:bCs/>
                <w:u w:val="single"/>
              </w:rPr>
              <w:t>Personal</w:t>
            </w:r>
            <w:r w:rsidR="00D43D79" w:rsidRPr="00756977">
              <w:rPr>
                <w:b/>
                <w:bCs/>
                <w:u w:val="single"/>
              </w:rPr>
              <w:br/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43D79" w:rsidRPr="00D03C6E" w:rsidRDefault="00D43D79" w:rsidP="00D43D79">
            <w:pPr>
              <w:pStyle w:val="Aaoeeu"/>
              <w:rPr>
                <w:rFonts w:ascii="Arial Narrow" w:hAnsi="Arial Narrow"/>
                <w:b/>
                <w:bCs/>
                <w:smallCaps/>
                <w:spacing w:val="40"/>
                <w:sz w:val="28"/>
                <w:lang w:val="es-ES_tradnl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  <w:tr w:rsidR="00D43D79" w:rsidRPr="00D03C6E" w:rsidTr="00113BC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43D79" w:rsidRPr="00D03C6E" w:rsidRDefault="00D43D79" w:rsidP="00756977">
            <w:pPr>
              <w:jc w:val="right"/>
            </w:pPr>
            <w:r w:rsidRPr="00D03C6E">
              <w:rPr>
                <w:sz w:val="20"/>
              </w:rPr>
              <w:t>Nombre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rPr>
                <w:rFonts w:ascii="Arial Narrow" w:hAnsi="Arial Narrow"/>
                <w:b/>
                <w:bCs/>
                <w:smallCaps/>
                <w:spacing w:val="40"/>
              </w:rPr>
            </w:pPr>
            <w:r w:rsidRPr="00756977">
              <w:rPr>
                <w:b/>
                <w:bCs/>
              </w:rPr>
              <w:t>Meiditomo Sutyarjoko (Meidi)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  <w:tr w:rsidR="00D43D79" w:rsidRPr="00D03C6E" w:rsidTr="00113BC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43D79" w:rsidRPr="00756977" w:rsidRDefault="00D43D79" w:rsidP="00756977">
            <w:pPr>
              <w:jc w:val="right"/>
              <w:rPr>
                <w:sz w:val="20"/>
              </w:rPr>
            </w:pPr>
            <w:r w:rsidRPr="00756977">
              <w:rPr>
                <w:sz w:val="20"/>
              </w:rPr>
              <w:t>Fecha de nacimiento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43D79" w:rsidRPr="00D03C6E" w:rsidRDefault="00D43D79" w:rsidP="00756977">
            <w:pPr>
              <w:rPr>
                <w:rFonts w:ascii="Arial Narrow" w:hAnsi="Arial Narrow"/>
                <w:smallCaps/>
                <w:spacing w:val="40"/>
                <w:sz w:val="22"/>
              </w:rPr>
            </w:pPr>
            <w:r w:rsidRPr="00D03C6E">
              <w:rPr>
                <w:sz w:val="22"/>
              </w:rPr>
              <w:t>28 de mayo de 1964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  <w:tr w:rsidR="00D43D79" w:rsidRPr="00D03C6E" w:rsidTr="00113BC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43D79" w:rsidRPr="00756977" w:rsidRDefault="00D43D79" w:rsidP="00756977">
            <w:pPr>
              <w:jc w:val="right"/>
              <w:rPr>
                <w:sz w:val="20"/>
              </w:rPr>
            </w:pPr>
            <w:r w:rsidRPr="00756977">
              <w:rPr>
                <w:sz w:val="20"/>
              </w:rPr>
              <w:t>Nacionalidad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43D79" w:rsidRPr="00D03C6E" w:rsidRDefault="00D43D79" w:rsidP="00756977">
            <w:pPr>
              <w:rPr>
                <w:rFonts w:ascii="Arial Narrow" w:hAnsi="Arial Narrow"/>
                <w:smallCaps/>
                <w:spacing w:val="40"/>
                <w:sz w:val="22"/>
              </w:rPr>
            </w:pPr>
            <w:r w:rsidRPr="00D03C6E">
              <w:rPr>
                <w:sz w:val="22"/>
              </w:rPr>
              <w:t>Indonesia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  <w:tr w:rsidR="00D43D79" w:rsidRPr="00D03C6E" w:rsidTr="00113BC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43D79" w:rsidRPr="00756977" w:rsidRDefault="00D43D79" w:rsidP="00756977">
            <w:pPr>
              <w:jc w:val="right"/>
              <w:rPr>
                <w:sz w:val="20"/>
              </w:rPr>
            </w:pPr>
            <w:r w:rsidRPr="00756977">
              <w:rPr>
                <w:sz w:val="20"/>
              </w:rPr>
              <w:t>Familia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43D79" w:rsidRPr="00D03C6E" w:rsidRDefault="00D43D79" w:rsidP="00756977">
            <w:pPr>
              <w:rPr>
                <w:rFonts w:ascii="Arial Narrow" w:hAnsi="Arial Narrow"/>
                <w:smallCaps/>
                <w:spacing w:val="40"/>
                <w:sz w:val="22"/>
              </w:rPr>
            </w:pPr>
            <w:r w:rsidRPr="00D03C6E">
              <w:rPr>
                <w:sz w:val="22"/>
              </w:rPr>
              <w:t>Una hija y un hijo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  <w:tr w:rsidR="00D43D79" w:rsidRPr="00D03C6E" w:rsidTr="00113BC2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43D79" w:rsidRPr="00D03C6E" w:rsidRDefault="00D43D79" w:rsidP="00D43D79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  <w:lang w:val="es-ES_tradnl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43D79" w:rsidRPr="00D03C6E" w:rsidRDefault="00D43D79" w:rsidP="00D43D79">
            <w:pPr>
              <w:pStyle w:val="Aaoeeu"/>
              <w:rPr>
                <w:rFonts w:ascii="Arial Narrow" w:hAnsi="Arial Narrow"/>
                <w:bCs/>
                <w:smallCaps/>
                <w:spacing w:val="40"/>
                <w:sz w:val="22"/>
                <w:szCs w:val="28"/>
                <w:lang w:val="es-ES_tradnl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D43D79" w:rsidRPr="00D03C6E" w:rsidRDefault="00D43D79" w:rsidP="00D43D79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noProof/>
                <w:lang w:val="es-ES_tradnl"/>
              </w:rPr>
            </w:pPr>
          </w:p>
        </w:tc>
      </w:tr>
    </w:tbl>
    <w:p w:rsidR="00D43D79" w:rsidRPr="00D03C6E" w:rsidRDefault="00D43D79" w:rsidP="00D43D79">
      <w:pPr>
        <w:spacing w:before="0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796"/>
      </w:tblGrid>
      <w:tr w:rsidR="00D43D79" w:rsidRPr="00D03C6E" w:rsidTr="00742C0C">
        <w:tc>
          <w:tcPr>
            <w:tcW w:w="1560" w:type="dxa"/>
            <w:tcBorders>
              <w:right w:val="single" w:sz="4" w:space="0" w:color="auto"/>
            </w:tcBorders>
          </w:tcPr>
          <w:p w:rsidR="00D43D79" w:rsidRPr="00756977" w:rsidRDefault="00D43D79" w:rsidP="00C51D6B">
            <w:pPr>
              <w:spacing w:before="0"/>
              <w:jc w:val="right"/>
              <w:rPr>
                <w:b/>
                <w:bCs/>
                <w:i/>
              </w:rPr>
            </w:pPr>
            <w:r w:rsidRPr="00756977">
              <w:rPr>
                <w:b/>
                <w:bCs/>
              </w:rPr>
              <w:t>Cargos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796" w:type="dxa"/>
          </w:tcPr>
          <w:p w:rsidR="00D43D79" w:rsidRPr="00756977" w:rsidRDefault="00D43D79" w:rsidP="00756977">
            <w:pPr>
              <w:spacing w:before="0"/>
              <w:rPr>
                <w:bCs/>
                <w:iCs/>
                <w:sz w:val="20"/>
              </w:rPr>
            </w:pPr>
            <w:r w:rsidRPr="00D03C6E">
              <w:rPr>
                <w:bCs/>
                <w:sz w:val="20"/>
              </w:rPr>
              <w:t>1.</w:t>
            </w:r>
            <w:r w:rsidRPr="00D03C6E">
              <w:rPr>
                <w:bCs/>
                <w:sz w:val="20"/>
              </w:rPr>
              <w:tab/>
              <w:t>Vicepresidente Principal, Ingeniería y operaciones</w:t>
            </w:r>
          </w:p>
          <w:p w:rsidR="00D43D79" w:rsidRPr="00756977" w:rsidRDefault="00D43D79" w:rsidP="00756977">
            <w:pPr>
              <w:spacing w:before="0"/>
              <w:rPr>
                <w:bCs/>
                <w:iCs/>
                <w:sz w:val="20"/>
              </w:rPr>
            </w:pPr>
            <w:r w:rsidRPr="00D03C6E">
              <w:rPr>
                <w:bCs/>
                <w:sz w:val="20"/>
              </w:rPr>
              <w:tab/>
              <w:t xml:space="preserve">PT. Broadband Broadcast Satellite, Indonesia </w:t>
            </w:r>
          </w:p>
          <w:p w:rsidR="00D43D79" w:rsidRPr="00756977" w:rsidRDefault="00D43D79" w:rsidP="00756977">
            <w:pPr>
              <w:spacing w:before="0"/>
              <w:rPr>
                <w:bCs/>
                <w:iCs/>
                <w:sz w:val="20"/>
              </w:rPr>
            </w:pPr>
            <w:r w:rsidRPr="00D03C6E">
              <w:rPr>
                <w:bCs/>
                <w:sz w:val="20"/>
              </w:rPr>
              <w:t>2.</w:t>
            </w:r>
            <w:r w:rsidRPr="00D03C6E">
              <w:rPr>
                <w:bCs/>
                <w:sz w:val="20"/>
              </w:rPr>
              <w:tab/>
              <w:t>Presidente y Director</w:t>
            </w:r>
          </w:p>
          <w:p w:rsidR="00D43D79" w:rsidRPr="00756977" w:rsidRDefault="00D43D79" w:rsidP="00756977">
            <w:pPr>
              <w:spacing w:before="0"/>
              <w:rPr>
                <w:bCs/>
                <w:iCs/>
                <w:sz w:val="20"/>
              </w:rPr>
            </w:pPr>
            <w:r w:rsidRPr="00D03C6E">
              <w:rPr>
                <w:bCs/>
                <w:sz w:val="20"/>
              </w:rPr>
              <w:tab/>
              <w:t>PT. Sarana Mukti Adijaya</w:t>
            </w:r>
          </w:p>
          <w:p w:rsidR="00D43D79" w:rsidRPr="00756977" w:rsidRDefault="00D43D79" w:rsidP="00756977">
            <w:pPr>
              <w:spacing w:before="0"/>
              <w:ind w:left="567" w:hanging="567"/>
              <w:rPr>
                <w:bCs/>
                <w:iCs/>
                <w:sz w:val="20"/>
              </w:rPr>
            </w:pPr>
            <w:r w:rsidRPr="00D03C6E">
              <w:rPr>
                <w:bCs/>
                <w:sz w:val="20"/>
              </w:rPr>
              <w:t>3.</w:t>
            </w:r>
            <w:r w:rsidRPr="00D03C6E">
              <w:rPr>
                <w:bCs/>
                <w:sz w:val="20"/>
              </w:rPr>
              <w:tab/>
              <w:t>Asesor del Ministerio de Tecnología de la Información y las Comunicaciones</w:t>
            </w:r>
            <w:r w:rsidR="00277F1B" w:rsidRPr="00D03C6E">
              <w:rPr>
                <w:bCs/>
                <w:i/>
                <w:sz w:val="20"/>
              </w:rPr>
              <w:t xml:space="preserve"> </w:t>
            </w:r>
            <w:r w:rsidR="00277F1B" w:rsidRPr="00756977">
              <w:rPr>
                <w:bCs/>
                <w:iCs/>
                <w:sz w:val="20"/>
              </w:rPr>
              <w:t>(MCIT)</w:t>
            </w:r>
            <w:r w:rsidRPr="00756977">
              <w:rPr>
                <w:bCs/>
                <w:iCs/>
                <w:sz w:val="20"/>
              </w:rPr>
              <w:t xml:space="preserve">, </w:t>
            </w:r>
            <w:r w:rsidRPr="00D03C6E">
              <w:rPr>
                <w:bCs/>
                <w:sz w:val="20"/>
              </w:rPr>
              <w:t>Indonesia</w:t>
            </w:r>
          </w:p>
          <w:p w:rsidR="00D43D79" w:rsidRPr="00756977" w:rsidRDefault="00C51D6B" w:rsidP="00756977">
            <w:pPr>
              <w:spacing w:before="0"/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>4.</w:t>
            </w:r>
            <w:r w:rsidR="00D43D79" w:rsidRPr="00D03C6E">
              <w:rPr>
                <w:bCs/>
                <w:sz w:val="20"/>
              </w:rPr>
              <w:tab/>
              <w:t>Miembro de la Sociedad de las Telecomunicaciones de Indonesia, MASTEL</w:t>
            </w:r>
          </w:p>
          <w:p w:rsidR="00D43D79" w:rsidRPr="00756977" w:rsidRDefault="00D43D79" w:rsidP="00756977">
            <w:pPr>
              <w:spacing w:before="0"/>
              <w:rPr>
                <w:bCs/>
                <w:iCs/>
                <w:sz w:val="20"/>
              </w:rPr>
            </w:pPr>
            <w:r w:rsidRPr="00D03C6E">
              <w:rPr>
                <w:bCs/>
                <w:sz w:val="20"/>
              </w:rPr>
              <w:t>5.</w:t>
            </w:r>
            <w:r w:rsidRPr="00D03C6E">
              <w:rPr>
                <w:bCs/>
                <w:sz w:val="20"/>
              </w:rPr>
              <w:tab/>
              <w:t>Miembro de la Sociedad de Proveedores de Internet de Indonesia, APJII</w:t>
            </w:r>
          </w:p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6.</w:t>
            </w:r>
            <w:r w:rsidRPr="00D03C6E">
              <w:rPr>
                <w:bCs/>
                <w:sz w:val="20"/>
              </w:rPr>
              <w:tab/>
              <w:t xml:space="preserve">Miembro de la Asociación de Operadores de Satélite de Indonesia, ASSI </w:t>
            </w:r>
          </w:p>
        </w:tc>
      </w:tr>
    </w:tbl>
    <w:p w:rsidR="00D43D79" w:rsidRPr="00D03C6E" w:rsidRDefault="00D43D79" w:rsidP="00D43D79">
      <w:pPr>
        <w:pStyle w:val="Aaoeeu"/>
        <w:widowControl/>
        <w:rPr>
          <w:rFonts w:asciiTheme="minorHAnsi" w:hAnsiTheme="minorHAnsi"/>
          <w:lang w:val="es-ES_tradnl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796"/>
      </w:tblGrid>
      <w:tr w:rsidR="00D43D79" w:rsidRPr="00D03C6E" w:rsidTr="00742C0C">
        <w:trPr>
          <w:gridAfter w:val="2"/>
          <w:wAfter w:w="8079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756977" w:rsidRDefault="00D43D79" w:rsidP="00756977">
            <w:pPr>
              <w:spacing w:before="0"/>
              <w:jc w:val="right"/>
              <w:rPr>
                <w:b/>
                <w:bCs/>
                <w:u w:val="single"/>
              </w:rPr>
            </w:pPr>
            <w:r w:rsidRPr="00756977">
              <w:rPr>
                <w:b/>
                <w:bCs/>
                <w:u w:val="single"/>
              </w:rPr>
              <w:t xml:space="preserve">Educación y formación 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ind w:right="-108"/>
              <w:rPr>
                <w:bCs/>
                <w:i/>
                <w:sz w:val="20"/>
              </w:rPr>
            </w:pPr>
            <w:r w:rsidRPr="00D03C6E">
              <w:rPr>
                <w:iCs/>
                <w:sz w:val="20"/>
              </w:rPr>
              <w:t>Grado en Ingeniería Técnica,</w:t>
            </w:r>
            <w:r w:rsidRPr="00D03C6E">
              <w:rPr>
                <w:bCs/>
                <w:sz w:val="20"/>
              </w:rPr>
              <w:t xml:space="preserve"> </w:t>
            </w:r>
            <w:r w:rsidRPr="00D03C6E">
              <w:rPr>
                <w:iCs/>
                <w:sz w:val="20"/>
              </w:rPr>
              <w:t>Institut</w:t>
            </w:r>
            <w:r w:rsidRPr="00D03C6E">
              <w:rPr>
                <w:bCs/>
                <w:iCs/>
                <w:sz w:val="20"/>
              </w:rPr>
              <w:t> Teknologi </w:t>
            </w:r>
            <w:r w:rsidRPr="00D03C6E">
              <w:rPr>
                <w:iCs/>
                <w:sz w:val="20"/>
              </w:rPr>
              <w:t>Bandung</w:t>
            </w:r>
            <w:r w:rsidRPr="00D03C6E">
              <w:rPr>
                <w:bCs/>
                <w:sz w:val="20"/>
              </w:rPr>
              <w:t>, Indonesia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ind w:right="-108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Teoría y diseño avanzado de antenas 1, Hughes Space &amp; Comm, El Segundo, California, EE.UU.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1992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ind w:right="-108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Teoría y diseño avanzado de antenas 2, Hughes Space &amp; Comm, El Segundo, California, EE.UU.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1993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ind w:right="-108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 xml:space="preserve">Teoría y diseño avanzado de antenas 3, Hughes Space &amp; Comm, El Segundo, California, EE.UU. 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ind w:right="-108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Máster en Ingeniería Eléctrica, University of Southern California, California, EE.UU.</w:t>
            </w:r>
          </w:p>
        </w:tc>
      </w:tr>
      <w:tr w:rsidR="00D43D79" w:rsidRPr="00756977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756977" w:rsidRDefault="00D43D79" w:rsidP="00756977">
            <w:pPr>
              <w:spacing w:before="0"/>
              <w:jc w:val="right"/>
              <w:rPr>
                <w:sz w:val="20"/>
              </w:rPr>
            </w:pPr>
            <w:r w:rsidRPr="00756977">
              <w:rPr>
                <w:sz w:val="20"/>
              </w:rPr>
              <w:t>2010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756977" w:rsidRDefault="00D43D79" w:rsidP="00756977">
            <w:pPr>
              <w:spacing w:before="0"/>
              <w:ind w:right="-108"/>
              <w:rPr>
                <w:bCs/>
                <w:sz w:val="20"/>
              </w:rPr>
            </w:pPr>
            <w:r w:rsidRPr="00756977">
              <w:rPr>
                <w:sz w:val="20"/>
              </w:rPr>
              <w:t>Doctorado</w:t>
            </w:r>
            <w:r w:rsidR="00D03C6E" w:rsidRPr="00756977">
              <w:rPr>
                <w:sz w:val="20"/>
              </w:rPr>
              <w:t xml:space="preserve"> </w:t>
            </w:r>
            <w:r w:rsidRPr="00756977">
              <w:rPr>
                <w:bCs/>
                <w:sz w:val="20"/>
              </w:rPr>
              <w:t>en</w:t>
            </w:r>
            <w:r w:rsidR="00D03C6E" w:rsidRPr="00756977">
              <w:rPr>
                <w:bCs/>
                <w:sz w:val="20"/>
              </w:rPr>
              <w:t xml:space="preserve"> </w:t>
            </w:r>
            <w:r w:rsidRPr="00756977">
              <w:rPr>
                <w:sz w:val="20"/>
              </w:rPr>
              <w:t>Gestión Estratégica</w:t>
            </w:r>
            <w:r w:rsidRPr="00756977">
              <w:rPr>
                <w:bCs/>
                <w:sz w:val="20"/>
              </w:rPr>
              <w:t>, Universi</w:t>
            </w:r>
            <w:r w:rsidR="00277F1B" w:rsidRPr="00756977">
              <w:rPr>
                <w:bCs/>
                <w:sz w:val="20"/>
              </w:rPr>
              <w:t>dad de</w:t>
            </w:r>
            <w:r w:rsidRPr="00756977">
              <w:rPr>
                <w:bCs/>
                <w:sz w:val="20"/>
              </w:rPr>
              <w:t xml:space="preserve"> Indonesia, Indonesia</w:t>
            </w:r>
          </w:p>
        </w:tc>
      </w:tr>
    </w:tbl>
    <w:p w:rsidR="00D43D79" w:rsidRPr="00756977" w:rsidRDefault="00D43D79" w:rsidP="00D43D79">
      <w:pPr>
        <w:spacing w:before="0"/>
        <w:rPr>
          <w:rFonts w:asciiTheme="minorHAnsi" w:hAnsiTheme="minorHAn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796"/>
      </w:tblGrid>
      <w:tr w:rsidR="00D43D79" w:rsidRPr="00D03C6E" w:rsidTr="00742C0C">
        <w:trPr>
          <w:gridAfter w:val="2"/>
          <w:wAfter w:w="8079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756977" w:rsidRDefault="00D43D79" w:rsidP="00756977">
            <w:pPr>
              <w:jc w:val="right"/>
              <w:rPr>
                <w:b/>
                <w:bCs/>
                <w:u w:val="single"/>
              </w:rPr>
            </w:pPr>
            <w:r w:rsidRPr="00756977">
              <w:rPr>
                <w:b/>
                <w:bCs/>
                <w:u w:val="single"/>
              </w:rPr>
              <w:t>Experiencia</w:t>
            </w:r>
            <w:r w:rsidR="00756977" w:rsidRPr="00756977">
              <w:rPr>
                <w:b/>
                <w:bCs/>
                <w:u w:val="single"/>
              </w:rPr>
              <w:br/>
            </w:r>
            <w:r w:rsidRPr="00756977">
              <w:rPr>
                <w:b/>
                <w:bCs/>
                <w:u w:val="single"/>
              </w:rPr>
              <w:t xml:space="preserve">profesional 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1989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Ingeniero de Sistemas por Satélite, Hughes Space &amp; Communication, El Segundo, California, EE.UU.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1997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Vicepresidente Adjunto de la División de Austronáutica, Industri Pesawat Terbang Nusantara, Indonesia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1998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Director técnico, Asia Cellular Satellite, Indonesia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2007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Director de Operaciones, Inmarsat Indonesia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2008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Director técnico, S2M Group, Dubái, Emiratos Árabes Unidos</w:t>
            </w:r>
          </w:p>
        </w:tc>
      </w:tr>
      <w:tr w:rsidR="00D43D79" w:rsidRPr="00D03C6E" w:rsidTr="00742C0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3D79" w:rsidRPr="00D03C6E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2011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D03C6E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D03C6E">
              <w:rPr>
                <w:bCs/>
                <w:sz w:val="20"/>
              </w:rPr>
              <w:t>Vicepresidente principal, Ingeniería y Operaciones, PT. Broadband Broadcast Satellite, Indonesia</w:t>
            </w:r>
          </w:p>
        </w:tc>
      </w:tr>
    </w:tbl>
    <w:p w:rsidR="00D43D79" w:rsidRPr="00D03C6E" w:rsidRDefault="00D43D79" w:rsidP="00D43D79">
      <w:pPr>
        <w:spacing w:before="0"/>
        <w:rPr>
          <w:rFonts w:asciiTheme="minorHAnsi" w:hAnsiTheme="minorHAnsi"/>
        </w:rPr>
      </w:pPr>
    </w:p>
    <w:tbl>
      <w:tblPr>
        <w:tblW w:w="9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36"/>
        <w:gridCol w:w="7655"/>
      </w:tblGrid>
      <w:tr w:rsidR="00D43D79" w:rsidRPr="00D03C6E" w:rsidTr="00756977">
        <w:trPr>
          <w:gridAfter w:val="2"/>
          <w:wAfter w:w="7891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3D79" w:rsidRPr="00756977" w:rsidRDefault="00D43D79" w:rsidP="00756977">
            <w:pPr>
              <w:keepNext/>
              <w:keepLines/>
              <w:jc w:val="right"/>
              <w:rPr>
                <w:b/>
                <w:bCs/>
                <w:sz w:val="22"/>
                <w:szCs w:val="22"/>
                <w:u w:val="single"/>
              </w:rPr>
            </w:pPr>
            <w:r w:rsidRPr="00756977">
              <w:rPr>
                <w:b/>
                <w:bCs/>
                <w:sz w:val="22"/>
                <w:szCs w:val="22"/>
                <w:u w:val="single"/>
              </w:rPr>
              <w:lastRenderedPageBreak/>
              <w:t>Experiencia en materia de reglamentación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 xml:space="preserve">Presidente, Reunión de examen de operadores de la </w:t>
            </w:r>
            <w:r w:rsidR="00277F1B" w:rsidRPr="00C51D6B">
              <w:rPr>
                <w:bCs/>
                <w:iCs/>
                <w:sz w:val="20"/>
              </w:rPr>
              <w:t>B</w:t>
            </w:r>
            <w:r w:rsidRPr="00756977">
              <w:rPr>
                <w:bCs/>
                <w:sz w:val="20"/>
              </w:rPr>
              <w:t>anda L, Singapur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 xml:space="preserve">Jefe de Delegación, Reunión de examen de operadores de la </w:t>
            </w:r>
            <w:r w:rsidR="00277F1B" w:rsidRPr="00756977">
              <w:rPr>
                <w:bCs/>
                <w:i/>
                <w:sz w:val="20"/>
              </w:rPr>
              <w:t>B</w:t>
            </w:r>
            <w:r w:rsidRPr="00756977">
              <w:rPr>
                <w:bCs/>
                <w:sz w:val="20"/>
              </w:rPr>
              <w:t>anda L, Dubái, Emiratos Árabes Unidos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>Jefe de Delegación Adjunto, Reunión multilateral, Dubái, Emiratos Árabes Unidos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 xml:space="preserve">Jefe de Delegación, Reunión de examen de operadores de la </w:t>
            </w:r>
            <w:r w:rsidR="00277F1B" w:rsidRPr="00C51D6B">
              <w:rPr>
                <w:bCs/>
                <w:iCs/>
                <w:sz w:val="20"/>
              </w:rPr>
              <w:t>B</w:t>
            </w:r>
            <w:r w:rsidRPr="00756977">
              <w:rPr>
                <w:bCs/>
                <w:sz w:val="20"/>
              </w:rPr>
              <w:t>anda L, Nordwijk, Países Bajos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>Miembro de la Delegación de Indonesia, Conferencia de Plenipotenciarios, Antalya, Turquía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C51D6B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 xml:space="preserve">Jefe de Delegación Reunión de examen de operadores de la </w:t>
            </w:r>
            <w:r w:rsidR="00C51D6B">
              <w:rPr>
                <w:bCs/>
                <w:sz w:val="20"/>
              </w:rPr>
              <w:t>B</w:t>
            </w:r>
            <w:r w:rsidRPr="00756977">
              <w:rPr>
                <w:bCs/>
                <w:sz w:val="20"/>
              </w:rPr>
              <w:t>anda L, Tokio, Japón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0060FF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 xml:space="preserve">ITU2000 y armonización del espectro satelital de la </w:t>
            </w:r>
            <w:r w:rsidR="00C51D6B" w:rsidRPr="000060FF">
              <w:rPr>
                <w:bCs/>
                <w:iCs/>
                <w:sz w:val="20"/>
              </w:rPr>
              <w:t xml:space="preserve">Banda S </w:t>
            </w:r>
            <w:r w:rsidR="000060FF">
              <w:rPr>
                <w:bCs/>
                <w:iCs/>
                <w:sz w:val="20"/>
              </w:rPr>
              <w:t>e</w:t>
            </w:r>
            <w:r w:rsidR="00C51D6B" w:rsidRPr="000060FF">
              <w:rPr>
                <w:bCs/>
                <w:iCs/>
                <w:sz w:val="20"/>
              </w:rPr>
              <w:t>n Oriente Medio</w:t>
            </w:r>
            <w:r w:rsidR="00C51D6B" w:rsidRPr="00756977">
              <w:rPr>
                <w:bCs/>
                <w:sz w:val="20"/>
              </w:rPr>
              <w:t xml:space="preserve"> </w:t>
            </w:r>
            <w:r w:rsidRPr="00756977">
              <w:rPr>
                <w:bCs/>
                <w:sz w:val="20"/>
              </w:rPr>
              <w:t>(S2M)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2008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 xml:space="preserve">Asesor de Asia Cellular Satellite (ACeS), Reunión de examen de operadores de la </w:t>
            </w:r>
            <w:r w:rsidR="00277F1B" w:rsidRPr="00756977">
              <w:rPr>
                <w:bCs/>
                <w:i/>
                <w:sz w:val="20"/>
              </w:rPr>
              <w:t>B</w:t>
            </w:r>
            <w:r w:rsidRPr="00756977">
              <w:rPr>
                <w:bCs/>
                <w:sz w:val="20"/>
              </w:rPr>
              <w:t>anda L, Ginebra</w:t>
            </w:r>
          </w:p>
        </w:tc>
      </w:tr>
      <w:tr w:rsidR="00D43D79" w:rsidRPr="00D03C6E" w:rsidTr="0075697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2013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79" w:rsidRPr="00756977" w:rsidRDefault="00D43D79" w:rsidP="00756977">
            <w:pPr>
              <w:spacing w:before="0"/>
              <w:rPr>
                <w:bCs/>
                <w:i/>
                <w:sz w:val="20"/>
              </w:rPr>
            </w:pPr>
            <w:r w:rsidRPr="00756977">
              <w:rPr>
                <w:bCs/>
                <w:sz w:val="20"/>
              </w:rPr>
              <w:t>Asesor del Ministerio de Tecnología de la Información y las Comunicaciones sobre coordinación entre satélites y bandas planificadas</w:t>
            </w:r>
          </w:p>
        </w:tc>
      </w:tr>
    </w:tbl>
    <w:p w:rsidR="00D43D79" w:rsidRPr="00D03C6E" w:rsidRDefault="00D43D79" w:rsidP="00D43D79"/>
    <w:tbl>
      <w:tblPr>
        <w:tblW w:w="9827" w:type="dxa"/>
        <w:tblLayout w:type="fixed"/>
        <w:tblLook w:val="0000" w:firstRow="0" w:lastRow="0" w:firstColumn="0" w:lastColumn="0" w:noHBand="0" w:noVBand="0"/>
      </w:tblPr>
      <w:tblGrid>
        <w:gridCol w:w="1701"/>
        <w:gridCol w:w="236"/>
        <w:gridCol w:w="7890"/>
      </w:tblGrid>
      <w:tr w:rsidR="00D43D79" w:rsidRPr="00D03C6E" w:rsidTr="00FF2B69">
        <w:trPr>
          <w:gridAfter w:val="2"/>
          <w:wAfter w:w="8126" w:type="dxa"/>
        </w:trPr>
        <w:tc>
          <w:tcPr>
            <w:tcW w:w="1701" w:type="dxa"/>
          </w:tcPr>
          <w:p w:rsidR="00D43D79" w:rsidRPr="00A373D7" w:rsidRDefault="00D43D79" w:rsidP="00756977">
            <w:pPr>
              <w:jc w:val="right"/>
              <w:rPr>
                <w:b/>
                <w:bCs/>
                <w:u w:val="single"/>
              </w:rPr>
            </w:pPr>
            <w:r w:rsidRPr="00A373D7">
              <w:rPr>
                <w:b/>
                <w:bCs/>
                <w:u w:val="single"/>
              </w:rPr>
              <w:t>Publicaciones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FF2B69" w:rsidRDefault="00D43D79" w:rsidP="00756977">
            <w:pPr>
              <w:spacing w:before="0"/>
              <w:rPr>
                <w:b/>
                <w:i/>
                <w:sz w:val="20"/>
                <w:lang w:val="en-GB"/>
              </w:rPr>
            </w:pPr>
            <w:r w:rsidRPr="00FF2B69">
              <w:rPr>
                <w:rFonts w:cs="Verdana"/>
                <w:b/>
                <w:sz w:val="20"/>
                <w:lang w:val="en-GB"/>
              </w:rPr>
              <w:t>Application Type and User Experience as Driver to Multi Technology Acceptance Model: An Empirical Study for Mobile Internet in Indonesia</w:t>
            </w:r>
            <w:r w:rsidRPr="00FF2B69">
              <w:rPr>
                <w:rFonts w:cs="Verdana"/>
                <w:sz w:val="20"/>
                <w:lang w:val="en-GB"/>
              </w:rPr>
              <w:t xml:space="preserve">, </w:t>
            </w:r>
            <w:r w:rsidRPr="00191160">
              <w:rPr>
                <w:rFonts w:cs="Verdana"/>
                <w:sz w:val="20"/>
                <w:lang w:val="es-ES"/>
              </w:rPr>
              <w:t>enero</w:t>
            </w:r>
            <w:r w:rsidRPr="00FF2B69">
              <w:rPr>
                <w:rFonts w:cs="Verdana"/>
                <w:sz w:val="20"/>
                <w:lang w:val="en-GB"/>
              </w:rPr>
              <w:t xml:space="preserve"> de 2010, Las Vegas, International Academy of Management and Business (IAMB).</w:t>
            </w:r>
          </w:p>
        </w:tc>
      </w:tr>
      <w:tr w:rsidR="00D43D79" w:rsidRPr="00D03C6E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2.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D03C6E" w:rsidRDefault="00D43D79" w:rsidP="00756977">
            <w:pPr>
              <w:spacing w:before="0"/>
              <w:rPr>
                <w:rFonts w:cs="Verdana"/>
                <w:b/>
                <w:sz w:val="20"/>
              </w:rPr>
            </w:pPr>
            <w:r w:rsidRPr="00D03C6E">
              <w:rPr>
                <w:rFonts w:cs="Verdana"/>
                <w:b/>
                <w:sz w:val="20"/>
              </w:rPr>
              <w:t>Satellite to Earth Link Impairment Analysis in Mobile Television Broadcastin</w:t>
            </w:r>
            <w:r w:rsidRPr="00D03C6E">
              <w:rPr>
                <w:rFonts w:cs="Verdana"/>
                <w:sz w:val="20"/>
              </w:rPr>
              <w:t>g, Boletín de la IEEE, coautor junto con el Dr. Alireza, presentado entre el 15 y el 18 de mayo de 2009 en Barcelona, España.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3.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FF2B69" w:rsidRDefault="00D43D79" w:rsidP="00756977">
            <w:pPr>
              <w:spacing w:before="0"/>
              <w:rPr>
                <w:rFonts w:cs="Verdana"/>
                <w:b/>
                <w:sz w:val="20"/>
                <w:lang w:val="en-GB"/>
              </w:rPr>
            </w:pPr>
            <w:r w:rsidRPr="00FF2B69">
              <w:rPr>
                <w:rFonts w:cs="Verdana"/>
                <w:b/>
                <w:sz w:val="20"/>
                <w:lang w:val="en-GB"/>
              </w:rPr>
              <w:t>S2M System Sharing Study with IMT-2000 under The Same Geographical Area</w:t>
            </w:r>
            <w:r w:rsidRPr="00FF2B69">
              <w:rPr>
                <w:rFonts w:cs="Verdana"/>
                <w:sz w:val="20"/>
                <w:lang w:val="en-GB"/>
              </w:rPr>
              <w:t xml:space="preserve">, </w:t>
            </w:r>
            <w:r w:rsidRPr="00191160">
              <w:rPr>
                <w:rFonts w:cs="Verdana"/>
                <w:sz w:val="20"/>
                <w:lang w:val="es-ES"/>
              </w:rPr>
              <w:t>diciembre</w:t>
            </w:r>
            <w:r w:rsidRPr="00FF2B69">
              <w:rPr>
                <w:rFonts w:cs="Verdana"/>
                <w:sz w:val="20"/>
                <w:lang w:val="en-GB"/>
              </w:rPr>
              <w:t xml:space="preserve"> de 2008.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4.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FF2B69" w:rsidRDefault="00D43D79" w:rsidP="00756977">
            <w:pPr>
              <w:spacing w:before="0"/>
              <w:rPr>
                <w:rFonts w:cs="Verdana"/>
                <w:b/>
                <w:sz w:val="20"/>
                <w:lang w:val="en-GB"/>
              </w:rPr>
            </w:pPr>
            <w:r w:rsidRPr="00FF2B69">
              <w:rPr>
                <w:rFonts w:cs="Helvetica"/>
                <w:b/>
                <w:sz w:val="20"/>
                <w:lang w:val="en-GB"/>
              </w:rPr>
              <w:t>S2M and IMT-2000 Spectrum Harmonization Proposal for Middle East and North Africa Countries</w:t>
            </w:r>
            <w:r w:rsidRPr="00FF2B69">
              <w:rPr>
                <w:rFonts w:cs="Helvetica"/>
                <w:sz w:val="20"/>
                <w:lang w:val="en-GB"/>
              </w:rPr>
              <w:t xml:space="preserve">, </w:t>
            </w:r>
            <w:r w:rsidRPr="00191160">
              <w:rPr>
                <w:rFonts w:cs="Verdana"/>
                <w:sz w:val="20"/>
                <w:lang w:val="es-ES"/>
              </w:rPr>
              <w:t>diciembre</w:t>
            </w:r>
            <w:r w:rsidRPr="00FF2B69">
              <w:rPr>
                <w:rFonts w:cs="Verdana"/>
                <w:sz w:val="20"/>
                <w:lang w:val="en-GB"/>
              </w:rPr>
              <w:t xml:space="preserve"> de 2008</w:t>
            </w:r>
            <w:r w:rsidRPr="00FF2B69">
              <w:rPr>
                <w:rFonts w:cs="Helvetica"/>
                <w:sz w:val="20"/>
                <w:lang w:val="en-GB"/>
              </w:rPr>
              <w:t>.</w:t>
            </w:r>
          </w:p>
        </w:tc>
      </w:tr>
      <w:tr w:rsidR="00D43D79" w:rsidRPr="00D03C6E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5.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D03C6E" w:rsidRDefault="00D43D79" w:rsidP="00756977">
            <w:pPr>
              <w:spacing w:before="0"/>
              <w:rPr>
                <w:rFonts w:cs="Helvetica"/>
                <w:b/>
                <w:i/>
                <w:iCs/>
                <w:sz w:val="20"/>
              </w:rPr>
            </w:pPr>
            <w:r w:rsidRPr="00D03C6E">
              <w:rPr>
                <w:rFonts w:cs="Verdana"/>
                <w:b/>
                <w:sz w:val="20"/>
              </w:rPr>
              <w:t>S2M Mobile Television Technology</w:t>
            </w:r>
            <w:r w:rsidRPr="00D03C6E">
              <w:rPr>
                <w:rFonts w:cs="Verdana"/>
                <w:sz w:val="20"/>
              </w:rPr>
              <w:t>, presentado en la Conferencia de usuarios de Space System Loral (SSL), Palo Alto, EE.UU., octubre de 2008</w:t>
            </w:r>
            <w:r w:rsidR="00D03C6E">
              <w:rPr>
                <w:rFonts w:cs="Verdana"/>
                <w:i/>
                <w:iCs/>
                <w:sz w:val="20"/>
              </w:rPr>
              <w:t>.</w:t>
            </w:r>
          </w:p>
        </w:tc>
      </w:tr>
      <w:tr w:rsidR="00FF2B69" w:rsidRPr="00191160" w:rsidTr="00FF2B69">
        <w:trPr>
          <w:cantSplit/>
        </w:trPr>
        <w:tc>
          <w:tcPr>
            <w:tcW w:w="1701" w:type="dxa"/>
            <w:tcBorders>
              <w:right w:val="single" w:sz="4" w:space="0" w:color="auto"/>
            </w:tcBorders>
          </w:tcPr>
          <w:p w:rsidR="00D43D79" w:rsidRPr="00756977" w:rsidRDefault="00D43D79" w:rsidP="00756977">
            <w:pPr>
              <w:spacing w:before="0"/>
              <w:jc w:val="right"/>
              <w:rPr>
                <w:i/>
                <w:sz w:val="20"/>
              </w:rPr>
            </w:pPr>
            <w:r w:rsidRPr="00756977">
              <w:rPr>
                <w:sz w:val="20"/>
              </w:rPr>
              <w:t>6.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756977" w:rsidRDefault="00D43D79" w:rsidP="00756977">
            <w:pPr>
              <w:spacing w:before="0"/>
              <w:rPr>
                <w:sz w:val="20"/>
              </w:rPr>
            </w:pPr>
          </w:p>
        </w:tc>
        <w:tc>
          <w:tcPr>
            <w:tcW w:w="7890" w:type="dxa"/>
          </w:tcPr>
          <w:p w:rsidR="00D43D79" w:rsidRPr="00756977" w:rsidRDefault="00D43D79" w:rsidP="00756977">
            <w:pPr>
              <w:spacing w:before="0"/>
              <w:rPr>
                <w:rFonts w:cs="Verdana"/>
                <w:b/>
                <w:i/>
                <w:iCs/>
                <w:sz w:val="20"/>
                <w:lang w:val="en-GB"/>
              </w:rPr>
            </w:pPr>
            <w:r w:rsidRPr="00756977">
              <w:rPr>
                <w:rFonts w:cs="Verdana"/>
                <w:b/>
                <w:sz w:val="20"/>
                <w:lang w:val="en-GB"/>
              </w:rPr>
              <w:t>S2M System Update: Mobile TV Standards</w:t>
            </w:r>
            <w:r w:rsidRPr="00756977">
              <w:rPr>
                <w:rFonts w:cs="Verdana"/>
                <w:sz w:val="20"/>
                <w:lang w:val="en-GB"/>
              </w:rPr>
              <w:t xml:space="preserve">, </w:t>
            </w:r>
            <w:r w:rsidRPr="00191160">
              <w:rPr>
                <w:rFonts w:cs="Verdana"/>
                <w:sz w:val="20"/>
                <w:lang w:val="es-ES"/>
              </w:rPr>
              <w:t>agosto</w:t>
            </w:r>
            <w:r w:rsidRPr="00756977">
              <w:rPr>
                <w:rFonts w:cs="Verdana"/>
                <w:sz w:val="20"/>
                <w:lang w:val="en-GB"/>
              </w:rPr>
              <w:t xml:space="preserve"> de 2008</w:t>
            </w:r>
            <w:r w:rsidR="00D03C6E" w:rsidRPr="00756977">
              <w:rPr>
                <w:rFonts w:cs="Verdana"/>
                <w:i/>
                <w:iCs/>
                <w:sz w:val="20"/>
                <w:lang w:val="en-GB"/>
              </w:rPr>
              <w:t>.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7.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191160" w:rsidRDefault="00D43D79" w:rsidP="00756977">
            <w:pPr>
              <w:spacing w:before="0"/>
              <w:rPr>
                <w:rFonts w:cs="Verdana"/>
                <w:sz w:val="20"/>
                <w:lang w:val="en-US"/>
              </w:rPr>
            </w:pPr>
            <w:r w:rsidRPr="00191160">
              <w:rPr>
                <w:rFonts w:cs="Helvetica"/>
                <w:b/>
                <w:sz w:val="20"/>
                <w:lang w:val="en-US"/>
              </w:rPr>
              <w:t>Study on FCC and ITU ruling on ATC (MSS) and BAS/Hybrid System (BSS) Concepts:  Regulatory Point of View and Applicability to S2M System</w:t>
            </w:r>
            <w:r w:rsidRPr="00191160">
              <w:rPr>
                <w:rFonts w:cs="Helvetica"/>
                <w:sz w:val="20"/>
                <w:lang w:val="en-US"/>
              </w:rPr>
              <w:t xml:space="preserve">, </w:t>
            </w:r>
            <w:r w:rsidRPr="00191160">
              <w:rPr>
                <w:rFonts w:cs="Verdana"/>
                <w:sz w:val="20"/>
                <w:lang w:val="en-US"/>
              </w:rPr>
              <w:t>agosto de 2008</w:t>
            </w:r>
            <w:r w:rsidRPr="00191160">
              <w:rPr>
                <w:rFonts w:cs="Helvetica"/>
                <w:sz w:val="20"/>
                <w:lang w:val="en-US"/>
              </w:rPr>
              <w:t>.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8.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191160" w:rsidRDefault="00D43D79" w:rsidP="00756977">
            <w:pPr>
              <w:spacing w:before="0"/>
              <w:rPr>
                <w:rFonts w:cs="Verdana"/>
                <w:sz w:val="20"/>
                <w:lang w:val="en-US"/>
              </w:rPr>
            </w:pPr>
            <w:r w:rsidRPr="00191160">
              <w:rPr>
                <w:rFonts w:cs="Helvetica"/>
                <w:b/>
                <w:sz w:val="20"/>
                <w:lang w:val="en-US"/>
              </w:rPr>
              <w:t xml:space="preserve">Resource Reconfigurability and IT Role in New Product Development:  Cases for Technology Company in Jakarta - Batam </w:t>
            </w:r>
            <w:r w:rsidR="00D03C6E" w:rsidRPr="00191160">
              <w:rPr>
                <w:rFonts w:cs="Helvetica"/>
                <w:b/>
                <w:sz w:val="20"/>
                <w:lang w:val="en-US"/>
              </w:rPr>
              <w:t>–</w:t>
            </w:r>
            <w:r w:rsidRPr="00191160">
              <w:rPr>
                <w:rFonts w:cs="Helvetica"/>
                <w:b/>
                <w:sz w:val="20"/>
                <w:lang w:val="en-US"/>
              </w:rPr>
              <w:t xml:space="preserve"> Singapore</w:t>
            </w:r>
            <w:r w:rsidRPr="00191160">
              <w:rPr>
                <w:rFonts w:cs="Helvetica"/>
                <w:sz w:val="20"/>
                <w:lang w:val="en-US"/>
              </w:rPr>
              <w:t>, Organization Theory, Ph.D. Management Research Series, University of Indonesia, 2005.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9.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191160" w:rsidRDefault="00D43D79" w:rsidP="00756977">
            <w:pPr>
              <w:spacing w:before="0"/>
              <w:rPr>
                <w:rFonts w:cs="Helvetica"/>
                <w:b/>
                <w:sz w:val="20"/>
                <w:lang w:val="en-US"/>
              </w:rPr>
            </w:pPr>
            <w:r w:rsidRPr="00191160">
              <w:rPr>
                <w:rFonts w:cs="Helvetica"/>
                <w:b/>
                <w:sz w:val="20"/>
                <w:lang w:val="en-US"/>
              </w:rPr>
              <w:t>Performance Impact of Technological Assets and Reconfiguration Capabilities:  Replica Research for the Case of Manufacturing Firm in Jakarta – Batam - Singapore</w:t>
            </w:r>
            <w:r w:rsidRPr="00191160">
              <w:rPr>
                <w:rFonts w:cs="Helvetica"/>
                <w:sz w:val="20"/>
                <w:lang w:val="en-US"/>
              </w:rPr>
              <w:t>, Ph.D. Management Research Series, Universitas Indonesia, 2005.</w:t>
            </w:r>
          </w:p>
        </w:tc>
      </w:tr>
      <w:tr w:rsidR="00D43D79" w:rsidRPr="00D03C6E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A373D7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A373D7">
              <w:rPr>
                <w:sz w:val="20"/>
              </w:rPr>
              <w:t>10.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A373D7" w:rsidRDefault="00D43D79" w:rsidP="00A373D7">
            <w:pPr>
              <w:spacing w:before="0"/>
              <w:rPr>
                <w:sz w:val="20"/>
              </w:rPr>
            </w:pPr>
          </w:p>
        </w:tc>
        <w:tc>
          <w:tcPr>
            <w:tcW w:w="7890" w:type="dxa"/>
          </w:tcPr>
          <w:p w:rsidR="00D43D79" w:rsidRPr="00A373D7" w:rsidRDefault="00D43D79" w:rsidP="00A373D7">
            <w:pPr>
              <w:spacing w:before="0"/>
              <w:rPr>
                <w:rFonts w:cs="Verdana"/>
                <w:sz w:val="20"/>
              </w:rPr>
            </w:pPr>
            <w:r w:rsidRPr="00A373D7">
              <w:rPr>
                <w:rFonts w:cs="Verdana"/>
                <w:b/>
                <w:sz w:val="20"/>
              </w:rPr>
              <w:t>Asia Cellular Satellite (ACeS) Technolog</w:t>
            </w:r>
            <w:r w:rsidRPr="00A373D7">
              <w:rPr>
                <w:rFonts w:cs="Verdana"/>
                <w:sz w:val="20"/>
              </w:rPr>
              <w:t>y, APSCC, abril de 2006.</w:t>
            </w:r>
          </w:p>
        </w:tc>
      </w:tr>
      <w:tr w:rsidR="00D43D79" w:rsidRPr="00D03C6E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D03C6E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D03C6E">
              <w:rPr>
                <w:sz w:val="20"/>
              </w:rPr>
              <w:t>11.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43D79" w:rsidRPr="00D03C6E" w:rsidRDefault="00D43D79" w:rsidP="00756977"/>
        </w:tc>
        <w:tc>
          <w:tcPr>
            <w:tcW w:w="7890" w:type="dxa"/>
          </w:tcPr>
          <w:p w:rsidR="00D43D79" w:rsidRPr="00D03C6E" w:rsidRDefault="00D43D79" w:rsidP="00756977">
            <w:pPr>
              <w:spacing w:before="0"/>
              <w:rPr>
                <w:rFonts w:cs="Verdana"/>
                <w:b/>
                <w:sz w:val="20"/>
              </w:rPr>
            </w:pPr>
            <w:r w:rsidRPr="00D03C6E">
              <w:rPr>
                <w:rFonts w:cs="Verdana"/>
                <w:b/>
                <w:sz w:val="20"/>
              </w:rPr>
              <w:t>Asia Cellular Satellite (ACeS) GMPCS Applications</w:t>
            </w:r>
            <w:r w:rsidRPr="00D03C6E">
              <w:rPr>
                <w:rFonts w:cs="Verdana"/>
                <w:bCs/>
                <w:sz w:val="20"/>
              </w:rPr>
              <w:t>,</w:t>
            </w:r>
            <w:r w:rsidRPr="00D03C6E">
              <w:rPr>
                <w:rFonts w:cs="Verdana"/>
                <w:sz w:val="20"/>
              </w:rPr>
              <w:t xml:space="preserve"> presentación en la Conferencia de usuarios de satélites de Lockheed Martin Commercial Space System (LMCSS), 2005.</w:t>
            </w:r>
          </w:p>
        </w:tc>
      </w:tr>
    </w:tbl>
    <w:p w:rsidR="00D43D79" w:rsidRPr="00D03C6E" w:rsidRDefault="00D43D79" w:rsidP="00D43D79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654"/>
      </w:tblGrid>
      <w:tr w:rsidR="00D43D79" w:rsidRPr="00A373D7" w:rsidTr="00FF2B69">
        <w:trPr>
          <w:gridAfter w:val="2"/>
          <w:wAfter w:w="7938" w:type="dxa"/>
        </w:trPr>
        <w:tc>
          <w:tcPr>
            <w:tcW w:w="1701" w:type="dxa"/>
          </w:tcPr>
          <w:p w:rsidR="00D43D79" w:rsidRPr="00A373D7" w:rsidRDefault="00D43D79" w:rsidP="00A373D7">
            <w:pPr>
              <w:jc w:val="right"/>
              <w:rPr>
                <w:b/>
                <w:bCs/>
                <w:szCs w:val="24"/>
                <w:u w:val="single"/>
              </w:rPr>
            </w:pPr>
            <w:r w:rsidRPr="00A373D7">
              <w:rPr>
                <w:b/>
                <w:bCs/>
                <w:szCs w:val="24"/>
                <w:u w:val="single"/>
              </w:rPr>
              <w:t>Patentes</w:t>
            </w:r>
          </w:p>
        </w:tc>
      </w:tr>
      <w:tr w:rsidR="00D43D79" w:rsidRPr="00191160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A373D7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A373D7">
              <w:rPr>
                <w:sz w:val="20"/>
              </w:rPr>
              <w:t>1.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3D79" w:rsidRPr="00A373D7" w:rsidRDefault="00D43D79" w:rsidP="00A373D7">
            <w:pPr>
              <w:rPr>
                <w:sz w:val="20"/>
              </w:rPr>
            </w:pPr>
          </w:p>
        </w:tc>
        <w:tc>
          <w:tcPr>
            <w:tcW w:w="7654" w:type="dxa"/>
          </w:tcPr>
          <w:p w:rsidR="00D43D79" w:rsidRPr="00A373D7" w:rsidRDefault="00D43D79" w:rsidP="00A373D7">
            <w:pPr>
              <w:spacing w:before="0"/>
              <w:rPr>
                <w:b/>
                <w:i/>
                <w:sz w:val="20"/>
                <w:lang w:val="en-GB"/>
              </w:rPr>
            </w:pPr>
            <w:r w:rsidRPr="00A373D7">
              <w:rPr>
                <w:b/>
                <w:sz w:val="20"/>
                <w:lang w:val="en-GB"/>
              </w:rPr>
              <w:t>The Process of Spectrum Diversity of Satellite Link Using Single Antenna and Router</w:t>
            </w:r>
            <w:r w:rsidRPr="00A373D7">
              <w:rPr>
                <w:bCs/>
                <w:sz w:val="20"/>
                <w:lang w:val="en-GB"/>
              </w:rPr>
              <w:t>,</w:t>
            </w:r>
            <w:r w:rsidRPr="00A373D7">
              <w:rPr>
                <w:b/>
                <w:sz w:val="20"/>
                <w:lang w:val="en-GB"/>
              </w:rPr>
              <w:t xml:space="preserve"> </w:t>
            </w:r>
            <w:r w:rsidRPr="00191160">
              <w:rPr>
                <w:sz w:val="20"/>
                <w:lang w:val="es-ES"/>
              </w:rPr>
              <w:t>octubre</w:t>
            </w:r>
            <w:r w:rsidRPr="00A373D7">
              <w:rPr>
                <w:sz w:val="20"/>
                <w:lang w:val="en-GB"/>
              </w:rPr>
              <w:t xml:space="preserve"> de 2011 (</w:t>
            </w:r>
            <w:r w:rsidRPr="00191160">
              <w:rPr>
                <w:sz w:val="20"/>
                <w:lang w:val="es-ES"/>
              </w:rPr>
              <w:t>patente</w:t>
            </w:r>
            <w:r w:rsidRPr="00A373D7">
              <w:rPr>
                <w:sz w:val="20"/>
                <w:lang w:val="en-GB"/>
              </w:rPr>
              <w:t xml:space="preserve"> </w:t>
            </w:r>
            <w:r w:rsidRPr="00191160">
              <w:rPr>
                <w:sz w:val="20"/>
                <w:lang w:val="es-ES"/>
              </w:rPr>
              <w:t>internacional</w:t>
            </w:r>
            <w:r w:rsidRPr="00A373D7">
              <w:rPr>
                <w:sz w:val="20"/>
                <w:lang w:val="en-GB"/>
              </w:rPr>
              <w:t xml:space="preserve"> y </w:t>
            </w:r>
            <w:r w:rsidRPr="00191160">
              <w:rPr>
                <w:sz w:val="20"/>
                <w:lang w:val="es-ES"/>
              </w:rPr>
              <w:t>en</w:t>
            </w:r>
            <w:r w:rsidRPr="00A373D7">
              <w:rPr>
                <w:sz w:val="20"/>
                <w:lang w:val="en-GB"/>
              </w:rPr>
              <w:t xml:space="preserve"> EE.UU, ABS, </w:t>
            </w:r>
            <w:r w:rsidRPr="00191160">
              <w:rPr>
                <w:sz w:val="20"/>
                <w:lang w:val="es-ES"/>
              </w:rPr>
              <w:t>coautor</w:t>
            </w:r>
            <w:r w:rsidRPr="00A373D7">
              <w:rPr>
                <w:sz w:val="20"/>
                <w:lang w:val="en-GB"/>
              </w:rPr>
              <w:t xml:space="preserve"> junto con </w:t>
            </w:r>
            <w:r w:rsidRPr="00A373D7">
              <w:rPr>
                <w:b/>
                <w:sz w:val="20"/>
                <w:lang w:val="en-GB"/>
              </w:rPr>
              <w:t xml:space="preserve">Thomas </w:t>
            </w:r>
            <w:proofErr w:type="spellStart"/>
            <w:r w:rsidRPr="00A373D7">
              <w:rPr>
                <w:b/>
                <w:sz w:val="20"/>
                <w:lang w:val="en-GB"/>
              </w:rPr>
              <w:t>Kyo</w:t>
            </w:r>
            <w:proofErr w:type="spellEnd"/>
            <w:r w:rsidRPr="00A373D7">
              <w:rPr>
                <w:b/>
                <w:sz w:val="20"/>
                <w:lang w:val="en-GB"/>
              </w:rPr>
              <w:t xml:space="preserve"> Choi</w:t>
            </w:r>
            <w:r w:rsidRPr="00A373D7">
              <w:rPr>
                <w:sz w:val="20"/>
                <w:lang w:val="en-GB"/>
              </w:rPr>
              <w:t>).</w:t>
            </w:r>
          </w:p>
        </w:tc>
      </w:tr>
      <w:tr w:rsidR="00D43D79" w:rsidRPr="00D03C6E" w:rsidTr="00FF2B69">
        <w:tc>
          <w:tcPr>
            <w:tcW w:w="1701" w:type="dxa"/>
            <w:tcBorders>
              <w:right w:val="single" w:sz="4" w:space="0" w:color="auto"/>
            </w:tcBorders>
          </w:tcPr>
          <w:p w:rsidR="00D43D79" w:rsidRPr="00A373D7" w:rsidRDefault="00D43D79" w:rsidP="00A373D7">
            <w:pPr>
              <w:spacing w:before="0"/>
              <w:jc w:val="right"/>
              <w:rPr>
                <w:i/>
                <w:sz w:val="20"/>
              </w:rPr>
            </w:pPr>
            <w:r w:rsidRPr="00A373D7">
              <w:rPr>
                <w:sz w:val="20"/>
              </w:rPr>
              <w:t>2.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3D79" w:rsidRPr="00A373D7" w:rsidRDefault="00D43D79" w:rsidP="00A373D7">
            <w:pPr>
              <w:rPr>
                <w:sz w:val="20"/>
              </w:rPr>
            </w:pPr>
          </w:p>
        </w:tc>
        <w:tc>
          <w:tcPr>
            <w:tcW w:w="7654" w:type="dxa"/>
          </w:tcPr>
          <w:p w:rsidR="00D43D79" w:rsidRPr="00A373D7" w:rsidRDefault="00D43D79" w:rsidP="00A373D7">
            <w:pPr>
              <w:spacing w:before="0"/>
              <w:rPr>
                <w:b/>
                <w:sz w:val="20"/>
              </w:rPr>
            </w:pPr>
            <w:r w:rsidRPr="00A373D7">
              <w:rPr>
                <w:b/>
                <w:sz w:val="20"/>
              </w:rPr>
              <w:t xml:space="preserve">Diversas modificaciones de la norma sobre TV móvil de la radiodifusión multimedios móvil de China, </w:t>
            </w:r>
            <w:r w:rsidRPr="00A373D7">
              <w:rPr>
                <w:sz w:val="20"/>
              </w:rPr>
              <w:t>octubre – diciembre de 2009 (presentadas por S2M).</w:t>
            </w:r>
          </w:p>
        </w:tc>
      </w:tr>
    </w:tbl>
    <w:p w:rsidR="00D43D79" w:rsidRPr="00D03C6E" w:rsidRDefault="00D43D79" w:rsidP="00D43D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</w:p>
    <w:p w:rsidR="00E41A71" w:rsidRPr="00D03C6E" w:rsidRDefault="00E41A71">
      <w:pPr>
        <w:jc w:val="center"/>
      </w:pPr>
      <w:r w:rsidRPr="00D03C6E">
        <w:t>______________</w:t>
      </w:r>
    </w:p>
    <w:sectPr w:rsidR="00E41A71" w:rsidRPr="00D03C6E" w:rsidSect="00FF2B69"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79" w:rsidRDefault="00D43D79">
      <w:r>
        <w:separator/>
      </w:r>
    </w:p>
  </w:endnote>
  <w:endnote w:type="continuationSeparator" w:id="0">
    <w:p w:rsidR="00D43D79" w:rsidRDefault="00D4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F9" w:rsidRDefault="0019116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F2B69">
      <w:t>P:\ESP\SG\CONF-SG\PP14\000\066S.docx</w:t>
    </w:r>
    <w:r>
      <w:fldChar w:fldCharType="end"/>
    </w:r>
    <w:r w:rsidR="005026F9">
      <w:tab/>
    </w:r>
    <w:r w:rsidR="005026F9">
      <w:fldChar w:fldCharType="begin"/>
    </w:r>
    <w:r w:rsidR="005026F9">
      <w:instrText xml:space="preserve"> SAVEDATE \@ DD.MM.YY </w:instrText>
    </w:r>
    <w:r w:rsidR="005026F9">
      <w:fldChar w:fldCharType="separate"/>
    </w:r>
    <w:r>
      <w:t>22.08.14</w:t>
    </w:r>
    <w:r w:rsidR="005026F9">
      <w:fldChar w:fldCharType="end"/>
    </w:r>
    <w:r w:rsidR="005026F9">
      <w:tab/>
    </w:r>
    <w:r w:rsidR="005026F9">
      <w:fldChar w:fldCharType="begin"/>
    </w:r>
    <w:r w:rsidR="005026F9">
      <w:instrText xml:space="preserve"> PRINTDATE \@ DD.MM.YY </w:instrText>
    </w:r>
    <w:r w:rsidR="005026F9">
      <w:fldChar w:fldCharType="separate"/>
    </w:r>
    <w:r w:rsidR="00FF2B69">
      <w:t>22.08.14</w:t>
    </w:r>
    <w:r w:rsidR="005026F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79" w:rsidRDefault="00D43D79">
      <w:r>
        <w:t>____________________</w:t>
      </w:r>
    </w:p>
  </w:footnote>
  <w:footnote w:type="continuationSeparator" w:id="0">
    <w:p w:rsidR="00D43D79" w:rsidRDefault="00D4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91160">
      <w:rPr>
        <w:noProof/>
      </w:rPr>
      <w:t>2</w:t>
    </w:r>
    <w:r>
      <w:fldChar w:fldCharType="end"/>
    </w:r>
  </w:p>
  <w:p w:rsidR="00255FA1" w:rsidRPr="00605474" w:rsidRDefault="00605474" w:rsidP="00FF2B69">
    <w:pPr>
      <w:pStyle w:val="Header"/>
    </w:pPr>
    <w:r>
      <w:rPr>
        <w:lang w:val="en-US"/>
      </w:rPr>
      <w:t>PP14</w:t>
    </w:r>
    <w:r w:rsidR="005B6CDC">
      <w:t>/66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79"/>
    <w:rsid w:val="0000188C"/>
    <w:rsid w:val="000060FF"/>
    <w:rsid w:val="000436D2"/>
    <w:rsid w:val="000863AB"/>
    <w:rsid w:val="000A1523"/>
    <w:rsid w:val="000B1752"/>
    <w:rsid w:val="0010546D"/>
    <w:rsid w:val="001068B4"/>
    <w:rsid w:val="00191160"/>
    <w:rsid w:val="001D6EC3"/>
    <w:rsid w:val="001D787B"/>
    <w:rsid w:val="001E3D06"/>
    <w:rsid w:val="00237C17"/>
    <w:rsid w:val="00242376"/>
    <w:rsid w:val="002535DD"/>
    <w:rsid w:val="00255FA1"/>
    <w:rsid w:val="00277F1B"/>
    <w:rsid w:val="002C6527"/>
    <w:rsid w:val="002E44FC"/>
    <w:rsid w:val="003707E5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5026F9"/>
    <w:rsid w:val="00507662"/>
    <w:rsid w:val="00523448"/>
    <w:rsid w:val="005359B6"/>
    <w:rsid w:val="00550FCF"/>
    <w:rsid w:val="00567ED5"/>
    <w:rsid w:val="00586703"/>
    <w:rsid w:val="005B6CDC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7EFF"/>
    <w:rsid w:val="00742C0C"/>
    <w:rsid w:val="00750806"/>
    <w:rsid w:val="00756977"/>
    <w:rsid w:val="007F6EBC"/>
    <w:rsid w:val="00882773"/>
    <w:rsid w:val="008B4706"/>
    <w:rsid w:val="008B6676"/>
    <w:rsid w:val="008E51C5"/>
    <w:rsid w:val="008F7109"/>
    <w:rsid w:val="009107B0"/>
    <w:rsid w:val="009220DE"/>
    <w:rsid w:val="0093643D"/>
    <w:rsid w:val="0099270D"/>
    <w:rsid w:val="009A1A86"/>
    <w:rsid w:val="009B348C"/>
    <w:rsid w:val="009E0C42"/>
    <w:rsid w:val="00A373D7"/>
    <w:rsid w:val="00A70E95"/>
    <w:rsid w:val="00AA1F73"/>
    <w:rsid w:val="00AA52FF"/>
    <w:rsid w:val="00AD400E"/>
    <w:rsid w:val="00AE69B5"/>
    <w:rsid w:val="00AF0DC5"/>
    <w:rsid w:val="00B73978"/>
    <w:rsid w:val="00B77C4D"/>
    <w:rsid w:val="00BB13FE"/>
    <w:rsid w:val="00BB1925"/>
    <w:rsid w:val="00BC7EE2"/>
    <w:rsid w:val="00C42D2D"/>
    <w:rsid w:val="00C51D6B"/>
    <w:rsid w:val="00C61A48"/>
    <w:rsid w:val="00C77401"/>
    <w:rsid w:val="00C80F8F"/>
    <w:rsid w:val="00C84355"/>
    <w:rsid w:val="00CD20D9"/>
    <w:rsid w:val="00CD701A"/>
    <w:rsid w:val="00D03C6E"/>
    <w:rsid w:val="00D05AAE"/>
    <w:rsid w:val="00D05E6B"/>
    <w:rsid w:val="00D254A6"/>
    <w:rsid w:val="00D42B55"/>
    <w:rsid w:val="00D43D79"/>
    <w:rsid w:val="00D57D70"/>
    <w:rsid w:val="00E05D81"/>
    <w:rsid w:val="00E41A7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Aaoeeu">
    <w:name w:val="Aaoeeu"/>
    <w:rsid w:val="00D43D79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D43D7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43D7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43D79"/>
    <w:pPr>
      <w:jc w:val="right"/>
    </w:pPr>
    <w:rPr>
      <w:i/>
      <w:sz w:val="16"/>
    </w:rPr>
  </w:style>
  <w:style w:type="table" w:styleId="TableGrid">
    <w:name w:val="Table Grid"/>
    <w:basedOn w:val="TableNormal"/>
    <w:rsid w:val="00D4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Aaoeeu">
    <w:name w:val="Aaoeeu"/>
    <w:rsid w:val="00D43D79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D43D7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43D7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43D79"/>
    <w:pPr>
      <w:jc w:val="right"/>
    </w:pPr>
    <w:rPr>
      <w:i/>
      <w:sz w:val="16"/>
    </w:rPr>
  </w:style>
  <w:style w:type="table" w:styleId="TableGrid">
    <w:name w:val="Table Grid"/>
    <w:basedOn w:val="TableNormal"/>
    <w:rsid w:val="00D4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4</Pages>
  <Words>967</Words>
  <Characters>5740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6694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Christe-Baldan, Susana</dc:creator>
  <cp:keywords>PP-06</cp:keywords>
  <dc:description>PS_PP14.dotx  For: _x000d_Document date: _x000d_Saved by ITU51009317 at 10:37:49 on 19/03/2013</dc:description>
  <cp:lastModifiedBy>Brouard, Ricarda</cp:lastModifiedBy>
  <cp:revision>2</cp:revision>
  <cp:lastPrinted>2014-08-22T12:22:00Z</cp:lastPrinted>
  <dcterms:created xsi:type="dcterms:W3CDTF">2014-08-25T14:45:00Z</dcterms:created>
  <dcterms:modified xsi:type="dcterms:W3CDTF">2014-08-25T14:45:00Z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