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05E11B3B" wp14:editId="27DE5437">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A71D4B" w:rsidP="00A71D4B">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2460D9">
            <w:pPr>
              <w:tabs>
                <w:tab w:val="left" w:pos="851"/>
              </w:tabs>
              <w:spacing w:before="0"/>
              <w:rPr>
                <w:rFonts w:cstheme="minorHAnsi"/>
                <w:b/>
                <w:szCs w:val="24"/>
              </w:rPr>
            </w:pPr>
            <w:r>
              <w:rPr>
                <w:rFonts w:cstheme="minorHAnsi"/>
                <w:b/>
                <w:szCs w:val="24"/>
              </w:rPr>
              <w:t xml:space="preserve">Document </w:t>
            </w:r>
            <w:r w:rsidR="00A71D4B">
              <w:rPr>
                <w:rFonts w:cstheme="minorHAnsi"/>
                <w:b/>
                <w:szCs w:val="24"/>
              </w:rPr>
              <w:t>63</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4336C6" w:rsidP="003740BC">
            <w:pPr>
              <w:spacing w:before="0"/>
              <w:rPr>
                <w:rFonts w:cstheme="minorHAnsi"/>
                <w:szCs w:val="24"/>
              </w:rPr>
            </w:pPr>
            <w:r>
              <w:rPr>
                <w:rFonts w:cstheme="minorHAnsi"/>
                <w:b/>
                <w:szCs w:val="24"/>
              </w:rPr>
              <w:t>8 August</w:t>
            </w:r>
            <w:r w:rsidR="001A16ED" w:rsidRPr="00D96B4B">
              <w:rPr>
                <w:rFonts w:cstheme="minorHAnsi"/>
                <w:b/>
                <w:szCs w:val="24"/>
              </w:rPr>
              <w:t xml:space="preserve">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E810DE" w:rsidP="006A046E">
            <w:pPr>
              <w:pStyle w:val="Source"/>
            </w:pPr>
            <w:r>
              <w:t>Report</w:t>
            </w:r>
            <w:r w:rsidRPr="002460D9">
              <w:t xml:space="preserve"> </w:t>
            </w:r>
            <w:r w:rsidR="002460D9" w:rsidRPr="002460D9">
              <w:t>by the Secretary-General</w:t>
            </w:r>
          </w:p>
        </w:tc>
      </w:tr>
      <w:tr w:rsidR="001A16ED" w:rsidRPr="00C324A8" w:rsidTr="006A046E">
        <w:trPr>
          <w:cantSplit/>
          <w:trHeight w:val="23"/>
        </w:trPr>
        <w:tc>
          <w:tcPr>
            <w:tcW w:w="10031" w:type="dxa"/>
            <w:gridSpan w:val="2"/>
            <w:shd w:val="clear" w:color="auto" w:fill="auto"/>
          </w:tcPr>
          <w:p w:rsidR="001A16ED" w:rsidRDefault="00A71D4B" w:rsidP="00E810DE">
            <w:pPr>
              <w:pStyle w:val="Title1"/>
              <w:spacing w:after="600"/>
            </w:pPr>
            <w:r w:rsidRPr="00A71D4B">
              <w:t xml:space="preserve">IMPLEMENTATION OF THE </w:t>
            </w:r>
            <w:r w:rsidR="00F87DBF">
              <w:br/>
            </w:r>
            <w:r w:rsidRPr="00A71D4B">
              <w:t xml:space="preserve">CONFORMANCE AND INTEROPERABILITY </w:t>
            </w:r>
            <w:r w:rsidR="00F664E3">
              <w:t xml:space="preserve">(C&amp;I) </w:t>
            </w:r>
            <w:r w:rsidRPr="00A71D4B">
              <w:t>PROGRAMME</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D41F6" w:rsidRPr="00F664E3" w:rsidTr="009D41F6">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bookmarkEnd w:id="8"/>
          <w:p w:rsidR="009D41F6" w:rsidRPr="00813E5E" w:rsidRDefault="009D41F6" w:rsidP="009D41F6">
            <w:pPr>
              <w:pStyle w:val="Headingb"/>
              <w:snapToGrid w:val="0"/>
              <w:spacing w:before="120" w:after="120"/>
            </w:pPr>
            <w:r w:rsidRPr="00813E5E">
              <w:t>Summary</w:t>
            </w:r>
          </w:p>
          <w:p w:rsidR="009D41F6" w:rsidRPr="00397E7B" w:rsidRDefault="009D41F6" w:rsidP="009D41F6">
            <w:pPr>
              <w:snapToGrid w:val="0"/>
              <w:spacing w:after="120"/>
              <w:rPr>
                <w:rFonts w:asciiTheme="minorHAnsi" w:hAnsiTheme="minorHAnsi" w:cs="Calibri"/>
                <w:b/>
                <w:sz w:val="28"/>
                <w:szCs w:val="24"/>
              </w:rPr>
            </w:pPr>
            <w:r>
              <w:rPr>
                <w:rFonts w:cs="Calibri"/>
                <w:szCs w:val="24"/>
              </w:rPr>
              <w:t>This document summarizes the status of implementation of ITU’s Conformance and Interoperability (C&amp;I) programme since PP-10. The document contains also updates from the TSB Director and the BDT Director since the Council May 2014 session.</w:t>
            </w:r>
          </w:p>
          <w:p w:rsidR="009D41F6" w:rsidRPr="00813E5E" w:rsidRDefault="009D41F6" w:rsidP="009D41F6">
            <w:pPr>
              <w:pStyle w:val="Headingb"/>
              <w:snapToGrid w:val="0"/>
              <w:spacing w:before="120" w:after="120"/>
            </w:pPr>
            <w:r w:rsidRPr="00813E5E">
              <w:t>Action required</w:t>
            </w:r>
          </w:p>
          <w:p w:rsidR="009D41F6" w:rsidRDefault="009D41F6" w:rsidP="009D41F6">
            <w:pPr>
              <w:snapToGrid w:val="0"/>
              <w:spacing w:after="120"/>
              <w:rPr>
                <w:lang w:val="en-US"/>
              </w:rPr>
            </w:pPr>
            <w:r>
              <w:rPr>
                <w:lang w:val="en-US"/>
              </w:rPr>
              <w:t xml:space="preserve">PP-14 is invited </w:t>
            </w:r>
            <w:r w:rsidRPr="005A77DE">
              <w:rPr>
                <w:b/>
                <w:bCs/>
                <w:lang w:val="en-US"/>
              </w:rPr>
              <w:t>to note</w:t>
            </w:r>
            <w:r>
              <w:rPr>
                <w:lang w:val="en-US"/>
              </w:rPr>
              <w:t xml:space="preserve"> the report.</w:t>
            </w:r>
          </w:p>
          <w:p w:rsidR="009D41F6" w:rsidRPr="00A33E3F" w:rsidRDefault="009D41F6" w:rsidP="009D41F6">
            <w:pPr>
              <w:snapToGrid w:val="0"/>
              <w:spacing w:after="120"/>
              <w:rPr>
                <w:b/>
                <w:sz w:val="28"/>
                <w:lang w:val="en-US"/>
              </w:rPr>
            </w:pPr>
            <w:r>
              <w:rPr>
                <w:lang w:val="en-US"/>
              </w:rPr>
              <w:t>______________</w:t>
            </w:r>
          </w:p>
          <w:p w:rsidR="009D41F6" w:rsidRPr="00813E5E" w:rsidRDefault="009D41F6" w:rsidP="009D41F6">
            <w:pPr>
              <w:pStyle w:val="Headingb"/>
              <w:snapToGrid w:val="0"/>
              <w:spacing w:before="120" w:after="120"/>
            </w:pPr>
            <w:r w:rsidRPr="00813E5E">
              <w:t>References</w:t>
            </w:r>
          </w:p>
          <w:p w:rsidR="009D41F6" w:rsidRPr="00594B99" w:rsidRDefault="009D41F6" w:rsidP="009D41F6">
            <w:pPr>
              <w:overflowPunct/>
              <w:autoSpaceDE/>
              <w:autoSpaceDN/>
              <w:adjustRightInd/>
              <w:snapToGrid w:val="0"/>
              <w:spacing w:after="120"/>
              <w:textAlignment w:val="auto"/>
              <w:rPr>
                <w:rFonts w:cs="Calibri"/>
                <w:b/>
                <w:bCs/>
                <w:i/>
                <w:iCs/>
                <w:sz w:val="28"/>
              </w:rPr>
            </w:pPr>
            <w:r w:rsidRPr="003274DC">
              <w:rPr>
                <w:i/>
                <w:iCs/>
              </w:rPr>
              <w:t xml:space="preserve">PP </w:t>
            </w:r>
            <w:hyperlink r:id="rId12" w:anchor="res177" w:history="1">
              <w:r w:rsidRPr="00594B99">
                <w:rPr>
                  <w:rStyle w:val="Hyperlink"/>
                  <w:i/>
                  <w:iCs/>
                </w:rPr>
                <w:t>Resolution 177 (Guadalajara, 2010)</w:t>
              </w:r>
            </w:hyperlink>
            <w:r>
              <w:rPr>
                <w:i/>
                <w:iCs/>
              </w:rPr>
              <w:t xml:space="preserve">; </w:t>
            </w:r>
            <w:hyperlink r:id="rId13" w:history="1">
              <w:r w:rsidRPr="003B697D">
                <w:rPr>
                  <w:rStyle w:val="Hyperlink"/>
                  <w:i/>
                  <w:iCs/>
                </w:rPr>
                <w:t>WTSA Resolution 76 (Dubai, 2012)</w:t>
              </w:r>
            </w:hyperlink>
            <w:r>
              <w:rPr>
                <w:rFonts w:cs="Calibri"/>
                <w:bCs/>
                <w:i/>
                <w:iCs/>
              </w:rPr>
              <w:t>;</w:t>
            </w:r>
          </w:p>
          <w:p w:rsidR="009D41F6" w:rsidRPr="00994E1D" w:rsidRDefault="009D41F6" w:rsidP="009D41F6">
            <w:pPr>
              <w:overflowPunct/>
              <w:autoSpaceDE/>
              <w:autoSpaceDN/>
              <w:adjustRightInd/>
              <w:snapToGrid w:val="0"/>
              <w:spacing w:after="120"/>
              <w:textAlignment w:val="auto"/>
              <w:rPr>
                <w:i/>
                <w:iCs/>
              </w:rPr>
            </w:pPr>
            <w:r w:rsidRPr="003274DC">
              <w:rPr>
                <w:i/>
                <w:iCs/>
              </w:rPr>
              <w:t xml:space="preserve">WTDC </w:t>
            </w:r>
            <w:r w:rsidRPr="003B697D">
              <w:rPr>
                <w:rFonts w:cs="Calibri"/>
                <w:bCs/>
                <w:i/>
                <w:iCs/>
              </w:rPr>
              <w:t>Resolution 47 (Dubai, 2014)</w:t>
            </w:r>
            <w:r>
              <w:rPr>
                <w:rFonts w:cs="Calibri"/>
                <w:bCs/>
                <w:i/>
                <w:iCs/>
              </w:rPr>
              <w:t xml:space="preserve">; RA </w:t>
            </w:r>
            <w:hyperlink r:id="rId14" w:history="1">
              <w:r>
                <w:rPr>
                  <w:rStyle w:val="Hyperlink"/>
                  <w:i/>
                  <w:iCs/>
                </w:rPr>
                <w:t>Resolution ITU-R 62 (Geneva, 2012)</w:t>
              </w:r>
            </w:hyperlink>
          </w:p>
          <w:p w:rsidR="009D41F6" w:rsidRPr="00F664E3" w:rsidRDefault="009D41F6" w:rsidP="009D41F6">
            <w:pPr>
              <w:overflowPunct/>
              <w:autoSpaceDE/>
              <w:autoSpaceDN/>
              <w:adjustRightInd/>
              <w:snapToGrid w:val="0"/>
              <w:spacing w:after="120"/>
              <w:textAlignment w:val="auto"/>
              <w:rPr>
                <w:rFonts w:asciiTheme="minorHAnsi" w:hAnsiTheme="minorHAnsi" w:cstheme="minorHAnsi"/>
                <w:i/>
                <w:iCs/>
                <w:szCs w:val="24"/>
                <w:lang w:val="en-US"/>
              </w:rPr>
            </w:pPr>
            <w:r w:rsidRPr="00D309D6">
              <w:rPr>
                <w:i/>
                <w:iCs/>
              </w:rPr>
              <w:t>Website “</w:t>
            </w:r>
            <w:r>
              <w:rPr>
                <w:i/>
                <w:iCs/>
              </w:rPr>
              <w:t xml:space="preserve">ITU </w:t>
            </w:r>
            <w:hyperlink r:id="rId15" w:history="1">
              <w:r w:rsidRPr="00D309D6">
                <w:rPr>
                  <w:rStyle w:val="Hyperlink"/>
                  <w:i/>
                  <w:iCs/>
                </w:rPr>
                <w:t>Conformance and interoperability</w:t>
              </w:r>
            </w:hyperlink>
            <w:r>
              <w:t xml:space="preserve"> </w:t>
            </w:r>
            <w:r w:rsidRPr="00397E7B">
              <w:rPr>
                <w:i/>
                <w:iCs/>
              </w:rPr>
              <w:t>Portal</w:t>
            </w:r>
            <w:r>
              <w:rPr>
                <w:i/>
                <w:iCs/>
              </w:rPr>
              <w:t xml:space="preserve">”; </w:t>
            </w:r>
            <w:hyperlink r:id="rId16" w:history="1">
              <w:r>
                <w:rPr>
                  <w:rStyle w:val="Hyperlink"/>
                  <w:i/>
                  <w:iCs/>
                  <w:szCs w:val="24"/>
                  <w:lang w:val="en-US"/>
                </w:rPr>
                <w:t>C12/48</w:t>
              </w:r>
            </w:hyperlink>
            <w:r w:rsidRPr="003B697D">
              <w:rPr>
                <w:i/>
                <w:iCs/>
                <w:lang w:val="en-US"/>
              </w:rPr>
              <w:t>;</w:t>
            </w:r>
            <w:r>
              <w:rPr>
                <w:i/>
                <w:iCs/>
                <w:lang w:val="en-US"/>
              </w:rPr>
              <w:t xml:space="preserve"> </w:t>
            </w:r>
            <w:hyperlink r:id="rId17" w:history="1">
              <w:r w:rsidRPr="00F664E3">
                <w:rPr>
                  <w:rStyle w:val="Hyperlink"/>
                  <w:i/>
                  <w:iCs/>
                  <w:szCs w:val="24"/>
                  <w:lang w:val="en-US"/>
                </w:rPr>
                <w:t>C13/24(Rev.1)</w:t>
              </w:r>
            </w:hyperlink>
            <w:r w:rsidRPr="003B697D">
              <w:rPr>
                <w:i/>
                <w:iCs/>
                <w:lang w:val="en-US"/>
              </w:rPr>
              <w:t xml:space="preserve">; </w:t>
            </w:r>
            <w:hyperlink r:id="rId18" w:history="1">
              <w:r w:rsidRPr="003B697D">
                <w:rPr>
                  <w:rStyle w:val="Hyperlink"/>
                  <w:i/>
                  <w:iCs/>
                  <w:szCs w:val="24"/>
                  <w:lang w:val="en-US"/>
                </w:rPr>
                <w:t>C14/24(Rev.1)</w:t>
              </w:r>
            </w:hyperlink>
            <w:r>
              <w:rPr>
                <w:i/>
                <w:iCs/>
                <w:lang w:val="en-US"/>
              </w:rPr>
              <w:t>;</w:t>
            </w:r>
          </w:p>
        </w:tc>
      </w:tr>
    </w:tbl>
    <w:p w:rsidR="00D40988" w:rsidRPr="00F664E3" w:rsidRDefault="002460D9" w:rsidP="00D40988">
      <w:pPr>
        <w:pStyle w:val="Heading1"/>
        <w:keepNext w:val="0"/>
        <w:keepLines w:val="0"/>
        <w:tabs>
          <w:tab w:val="clear" w:pos="567"/>
          <w:tab w:val="clear" w:pos="1134"/>
          <w:tab w:val="clear" w:pos="1701"/>
          <w:tab w:val="clear" w:pos="2268"/>
          <w:tab w:val="clear" w:pos="2835"/>
        </w:tabs>
        <w:snapToGrid w:val="0"/>
        <w:spacing w:before="120" w:after="120"/>
        <w:ind w:left="709" w:hanging="709"/>
        <w:jc w:val="both"/>
        <w:rPr>
          <w:bCs/>
          <w:lang w:val="en-US"/>
        </w:rPr>
      </w:pPr>
      <w:r w:rsidRPr="00F664E3">
        <w:rPr>
          <w:bCs/>
          <w:lang w:val="en-US"/>
        </w:rPr>
        <w:br w:type="page"/>
      </w:r>
    </w:p>
    <w:p w:rsidR="00D40988" w:rsidRPr="00D40988" w:rsidRDefault="00D40988" w:rsidP="00D40988">
      <w:pPr>
        <w:pStyle w:val="Heading1"/>
        <w:keepNext w:val="0"/>
        <w:keepLines w:val="0"/>
        <w:tabs>
          <w:tab w:val="clear" w:pos="567"/>
          <w:tab w:val="clear" w:pos="1134"/>
          <w:tab w:val="clear" w:pos="1701"/>
          <w:tab w:val="clear" w:pos="2268"/>
          <w:tab w:val="clear" w:pos="2835"/>
        </w:tabs>
        <w:snapToGrid w:val="0"/>
        <w:spacing w:before="120" w:after="120"/>
        <w:ind w:left="709" w:hanging="709"/>
        <w:jc w:val="both"/>
        <w:rPr>
          <w:rFonts w:asciiTheme="minorHAnsi" w:hAnsiTheme="minorHAnsi" w:cstheme="majorBidi"/>
          <w:sz w:val="24"/>
          <w:szCs w:val="24"/>
        </w:rPr>
      </w:pPr>
      <w:r w:rsidRPr="00D40988">
        <w:rPr>
          <w:rFonts w:asciiTheme="minorHAnsi" w:hAnsiTheme="minorHAnsi" w:cstheme="majorBidi"/>
          <w:sz w:val="24"/>
          <w:szCs w:val="24"/>
        </w:rPr>
        <w:lastRenderedPageBreak/>
        <w:t>1</w:t>
      </w:r>
      <w:r w:rsidRPr="00D40988">
        <w:rPr>
          <w:rFonts w:asciiTheme="minorHAnsi" w:hAnsiTheme="minorHAnsi" w:cstheme="majorBidi"/>
          <w:sz w:val="24"/>
          <w:szCs w:val="24"/>
        </w:rPr>
        <w:tab/>
        <w:t>Introduction</w:t>
      </w:r>
    </w:p>
    <w:p w:rsidR="00D40988" w:rsidRPr="00D40988" w:rsidRDefault="00D40988" w:rsidP="00D40988">
      <w:pPr>
        <w:tabs>
          <w:tab w:val="clear" w:pos="567"/>
          <w:tab w:val="clear" w:pos="1134"/>
          <w:tab w:val="clear" w:pos="1701"/>
          <w:tab w:val="clear" w:pos="2268"/>
          <w:tab w:val="clear" w:pos="2835"/>
        </w:tabs>
        <w:snapToGrid w:val="0"/>
        <w:spacing w:after="120"/>
        <w:rPr>
          <w:rFonts w:asciiTheme="minorHAnsi" w:hAnsiTheme="minorHAnsi" w:cstheme="majorBidi"/>
          <w:szCs w:val="24"/>
        </w:rPr>
      </w:pPr>
      <w:r w:rsidRPr="00D40988">
        <w:rPr>
          <w:rFonts w:asciiTheme="minorHAnsi" w:hAnsiTheme="minorHAnsi" w:cstheme="majorBidi"/>
          <w:szCs w:val="24"/>
        </w:rPr>
        <w:t>1.1</w:t>
      </w:r>
      <w:r w:rsidRPr="00D40988">
        <w:rPr>
          <w:rFonts w:asciiTheme="minorHAnsi" w:hAnsiTheme="minorHAnsi" w:cstheme="majorBidi"/>
          <w:szCs w:val="24"/>
        </w:rPr>
        <w:tab/>
        <w:t xml:space="preserve">Resolution 177 (Guadalajara, 2010) on </w:t>
      </w:r>
      <w:r w:rsidRPr="00D40988">
        <w:rPr>
          <w:rFonts w:asciiTheme="minorHAnsi" w:hAnsiTheme="minorHAnsi" w:cstheme="majorBidi"/>
          <w:bCs/>
          <w:szCs w:val="24"/>
        </w:rPr>
        <w:t xml:space="preserve">Conformance and Interoperability (C&amp;I) </w:t>
      </w:r>
      <w:r w:rsidRPr="00D40988">
        <w:rPr>
          <w:rFonts w:asciiTheme="minorHAnsi" w:hAnsiTheme="minorHAnsi" w:cstheme="majorBidi"/>
          <w:szCs w:val="24"/>
        </w:rPr>
        <w:t xml:space="preserve">was adopted </w:t>
      </w:r>
      <w:r w:rsidRPr="00D40988">
        <w:rPr>
          <w:rFonts w:asciiTheme="minorHAnsi" w:hAnsiTheme="minorHAnsi" w:cstheme="majorBidi"/>
          <w:bCs/>
          <w:szCs w:val="24"/>
        </w:rPr>
        <w:t xml:space="preserve">at PP-10 following the adoption of Resolution 76 by WTSA-08 (updated at WTSA-12) and </w:t>
      </w:r>
      <w:r w:rsidRPr="00D40988">
        <w:rPr>
          <w:rFonts w:asciiTheme="minorHAnsi" w:hAnsiTheme="minorHAnsi" w:cstheme="majorBidi"/>
          <w:bCs/>
          <w:spacing w:val="-2"/>
          <w:szCs w:val="24"/>
        </w:rPr>
        <w:t>Resolution 47 of WTDC-10 (updated at WTDC-14)</w:t>
      </w:r>
      <w:r w:rsidRPr="00D40988">
        <w:rPr>
          <w:rFonts w:asciiTheme="minorHAnsi" w:hAnsiTheme="minorHAnsi" w:cstheme="majorBidi"/>
          <w:spacing w:val="-2"/>
          <w:szCs w:val="24"/>
        </w:rPr>
        <w:t xml:space="preserve">. </w:t>
      </w:r>
      <w:r w:rsidRPr="00D40988">
        <w:rPr>
          <w:rFonts w:asciiTheme="minorHAnsi" w:hAnsiTheme="minorHAnsi" w:cstheme="majorBidi"/>
          <w:bCs/>
          <w:spacing w:val="-2"/>
          <w:szCs w:val="24"/>
        </w:rPr>
        <w:t>Resolution ITU-R 62 was adopted by RA in 2012.</w:t>
      </w:r>
    </w:p>
    <w:p w:rsidR="00D40988" w:rsidRPr="00D40988" w:rsidRDefault="00D40988" w:rsidP="002532B1">
      <w:pPr>
        <w:tabs>
          <w:tab w:val="clear" w:pos="567"/>
          <w:tab w:val="clear" w:pos="1134"/>
          <w:tab w:val="clear" w:pos="1701"/>
          <w:tab w:val="clear" w:pos="2268"/>
          <w:tab w:val="clear" w:pos="2835"/>
        </w:tabs>
        <w:snapToGrid w:val="0"/>
        <w:spacing w:after="120"/>
        <w:rPr>
          <w:rFonts w:asciiTheme="minorHAnsi" w:hAnsiTheme="minorHAnsi"/>
        </w:rPr>
      </w:pPr>
      <w:r w:rsidRPr="00D40988">
        <w:rPr>
          <w:rFonts w:asciiTheme="minorHAnsi" w:hAnsiTheme="minorHAnsi"/>
          <w:lang w:val="en-US"/>
        </w:rPr>
        <w:t>1.2</w:t>
      </w:r>
      <w:r w:rsidRPr="00D40988">
        <w:rPr>
          <w:rFonts w:asciiTheme="minorHAnsi" w:hAnsiTheme="minorHAnsi"/>
          <w:lang w:val="en-US"/>
        </w:rPr>
        <w:tab/>
      </w:r>
      <w:r w:rsidRPr="00D40988">
        <w:rPr>
          <w:rFonts w:asciiTheme="minorHAnsi" w:hAnsiTheme="minorHAnsi"/>
        </w:rPr>
        <w:t xml:space="preserve">The ITU C&amp;I programme mandated by Resolution 177 </w:t>
      </w:r>
      <w:r w:rsidR="002532B1">
        <w:rPr>
          <w:rFonts w:asciiTheme="minorHAnsi" w:hAnsiTheme="minorHAnsi"/>
        </w:rPr>
        <w:t xml:space="preserve">(Guadalajara, 2010) </w:t>
      </w:r>
      <w:r w:rsidRPr="00D40988">
        <w:rPr>
          <w:rFonts w:asciiTheme="minorHAnsi" w:hAnsiTheme="minorHAnsi"/>
        </w:rPr>
        <w:t>is based on four pillars: Pillar 1: Conformity assessment; Pillar 2: Interoperability events; Pillar 3: Capacity building; and Pillar 4: Assistance in the</w:t>
      </w:r>
      <w:r w:rsidRPr="00D40988">
        <w:rPr>
          <w:rFonts w:asciiTheme="minorHAnsi" w:hAnsiTheme="minorHAnsi"/>
          <w:lang w:eastAsia="zh-CN"/>
        </w:rPr>
        <w:t xml:space="preserve"> </w:t>
      </w:r>
      <w:r w:rsidRPr="00D40988">
        <w:rPr>
          <w:rFonts w:asciiTheme="minorHAnsi" w:hAnsiTheme="minorHAnsi"/>
        </w:rPr>
        <w:t>establishment of test centres and C&amp;I prog</w:t>
      </w:r>
      <w:r w:rsidR="0051286F">
        <w:rPr>
          <w:rFonts w:asciiTheme="minorHAnsi" w:hAnsiTheme="minorHAnsi"/>
        </w:rPr>
        <w:t>rammes in developing countries.</w:t>
      </w:r>
    </w:p>
    <w:p w:rsidR="00D40988" w:rsidRPr="00D40988" w:rsidRDefault="00D40988" w:rsidP="00D40988">
      <w:pPr>
        <w:tabs>
          <w:tab w:val="clear" w:pos="567"/>
          <w:tab w:val="clear" w:pos="1134"/>
          <w:tab w:val="clear" w:pos="1701"/>
          <w:tab w:val="clear" w:pos="2268"/>
          <w:tab w:val="clear" w:pos="2835"/>
        </w:tabs>
        <w:snapToGrid w:val="0"/>
        <w:spacing w:after="120"/>
        <w:rPr>
          <w:rFonts w:asciiTheme="minorHAnsi" w:hAnsiTheme="minorHAnsi"/>
        </w:rPr>
      </w:pPr>
      <w:r w:rsidRPr="00D40988">
        <w:rPr>
          <w:rFonts w:asciiTheme="minorHAnsi" w:hAnsiTheme="minorHAnsi"/>
        </w:rPr>
        <w:t>1.3</w:t>
      </w:r>
      <w:r w:rsidRPr="00D40988">
        <w:rPr>
          <w:rFonts w:asciiTheme="minorHAnsi" w:hAnsiTheme="minorHAnsi"/>
        </w:rPr>
        <w:tab/>
      </w:r>
      <w:hyperlink r:id="rId19" w:history="1">
        <w:r w:rsidRPr="00D40988">
          <w:rPr>
            <w:rStyle w:val="Hyperlink"/>
            <w:rFonts w:asciiTheme="minorHAnsi" w:hAnsiTheme="minorHAnsi"/>
          </w:rPr>
          <w:t>Actions of Pillar 1 and 2</w:t>
        </w:r>
      </w:hyperlink>
      <w:r w:rsidRPr="00D40988">
        <w:rPr>
          <w:rFonts w:asciiTheme="minorHAnsi" w:hAnsiTheme="minorHAnsi"/>
        </w:rPr>
        <w:t xml:space="preserve"> are led by the Telecommunication Standardization Bureau (TSB), </w:t>
      </w:r>
      <w:hyperlink r:id="rId20" w:history="1">
        <w:r w:rsidRPr="00D40988">
          <w:rPr>
            <w:rStyle w:val="Hyperlink"/>
            <w:rFonts w:asciiTheme="minorHAnsi" w:hAnsiTheme="minorHAnsi"/>
          </w:rPr>
          <w:t>actions of Pillar 3 and 4</w:t>
        </w:r>
      </w:hyperlink>
      <w:r w:rsidRPr="00D40988">
        <w:rPr>
          <w:rFonts w:asciiTheme="minorHAnsi" w:hAnsiTheme="minorHAnsi"/>
        </w:rPr>
        <w:t xml:space="preserve"> by the Telecommunication Development Bureau (BDT). ITU-R continues to collaborate with, and provide information when requested by, ITU-T and ITU-D on C&amp;I testing.</w:t>
      </w:r>
    </w:p>
    <w:p w:rsidR="00D40988" w:rsidRPr="00D40988" w:rsidRDefault="00D40988" w:rsidP="00D40988">
      <w:pPr>
        <w:tabs>
          <w:tab w:val="clear" w:pos="567"/>
          <w:tab w:val="clear" w:pos="1134"/>
          <w:tab w:val="clear" w:pos="1701"/>
          <w:tab w:val="clear" w:pos="2268"/>
          <w:tab w:val="clear" w:pos="2835"/>
        </w:tabs>
        <w:snapToGrid w:val="0"/>
        <w:spacing w:after="120"/>
        <w:rPr>
          <w:rFonts w:asciiTheme="minorHAnsi" w:hAnsiTheme="minorHAnsi"/>
        </w:rPr>
      </w:pPr>
      <w:r w:rsidRPr="00D40988">
        <w:rPr>
          <w:rFonts w:asciiTheme="minorHAnsi" w:hAnsiTheme="minorHAnsi" w:cstheme="minorHAnsi"/>
          <w:szCs w:val="24"/>
        </w:rPr>
        <w:t>1.4</w:t>
      </w:r>
      <w:r w:rsidRPr="00D40988">
        <w:rPr>
          <w:rFonts w:asciiTheme="minorHAnsi" w:hAnsiTheme="minorHAnsi" w:cstheme="minorHAnsi"/>
          <w:szCs w:val="24"/>
        </w:rPr>
        <w:tab/>
        <w:t>WTSA-12 tasked ITU-T Study Group 11</w:t>
      </w:r>
      <w:r w:rsidR="002532B1">
        <w:rPr>
          <w:rFonts w:asciiTheme="minorHAnsi" w:hAnsiTheme="minorHAnsi" w:cstheme="minorHAnsi"/>
          <w:szCs w:val="24"/>
        </w:rPr>
        <w:t xml:space="preserve"> (SG11)</w:t>
      </w:r>
      <w:r w:rsidRPr="00D40988">
        <w:rPr>
          <w:rFonts w:asciiTheme="minorHAnsi" w:hAnsiTheme="minorHAnsi" w:cstheme="minorHAnsi"/>
          <w:szCs w:val="24"/>
        </w:rPr>
        <w:t xml:space="preserve"> to coordinate ITU-T activities related to the ITU C&amp;I programme across all ITU-T study groups. </w:t>
      </w:r>
      <w:r w:rsidRPr="0051286F">
        <w:rPr>
          <w:rFonts w:asciiTheme="minorHAnsi" w:hAnsiTheme="minorHAnsi" w:cstheme="minorHAnsi"/>
          <w:spacing w:val="-2"/>
          <w:szCs w:val="24"/>
        </w:rPr>
        <w:t>ITU-T SG11 created a Working Party “C&amp;I testing”</w:t>
      </w:r>
      <w:r w:rsidRPr="00D40988">
        <w:rPr>
          <w:rFonts w:asciiTheme="minorHAnsi" w:hAnsiTheme="minorHAnsi" w:cstheme="minorHAnsi"/>
          <w:szCs w:val="24"/>
        </w:rPr>
        <w:t xml:space="preserve"> and revised the terms of reference of the Joint Coordination Activity on C&amp;I Testing (JCA-CIT).</w:t>
      </w:r>
    </w:p>
    <w:p w:rsidR="00D40988" w:rsidRPr="00D40988" w:rsidRDefault="00D40988" w:rsidP="00D40988">
      <w:pPr>
        <w:tabs>
          <w:tab w:val="clear" w:pos="567"/>
          <w:tab w:val="clear" w:pos="1134"/>
          <w:tab w:val="clear" w:pos="1701"/>
          <w:tab w:val="clear" w:pos="2268"/>
          <w:tab w:val="clear" w:pos="2835"/>
        </w:tabs>
        <w:snapToGrid w:val="0"/>
        <w:spacing w:after="120"/>
        <w:rPr>
          <w:rFonts w:asciiTheme="minorHAnsi" w:hAnsiTheme="minorHAnsi" w:cstheme="minorHAnsi"/>
        </w:rPr>
      </w:pPr>
      <w:r w:rsidRPr="00D40988">
        <w:rPr>
          <w:rFonts w:asciiTheme="minorHAnsi" w:hAnsiTheme="minorHAnsi"/>
        </w:rPr>
        <w:t>1.5</w:t>
      </w:r>
      <w:r w:rsidRPr="00D40988">
        <w:rPr>
          <w:rFonts w:asciiTheme="minorHAnsi" w:hAnsiTheme="minorHAnsi"/>
        </w:rPr>
        <w:tab/>
      </w:r>
      <w:r w:rsidRPr="00D40988">
        <w:rPr>
          <w:rFonts w:asciiTheme="minorHAnsi" w:hAnsiTheme="minorHAnsi" w:cstheme="minorHAnsi"/>
          <w:iCs/>
          <w:szCs w:val="24"/>
        </w:rPr>
        <w:t xml:space="preserve">Following the presentation of a business plan by KPMG, a consultancy, Council 2012 agreed on a C&amp;I action plan, updated at Council 2013 </w:t>
      </w:r>
      <w:r w:rsidR="00E810DE">
        <w:rPr>
          <w:rFonts w:asciiTheme="minorHAnsi" w:hAnsiTheme="minorHAnsi" w:cstheme="minorHAnsi"/>
          <w:iCs/>
          <w:szCs w:val="24"/>
        </w:rPr>
        <w:t>(</w:t>
      </w:r>
      <w:hyperlink r:id="rId21" w:history="1">
        <w:r w:rsidRPr="00D40988">
          <w:rPr>
            <w:rStyle w:val="Hyperlink"/>
            <w:rFonts w:asciiTheme="minorHAnsi" w:hAnsiTheme="minorHAnsi"/>
          </w:rPr>
          <w:t>C13/24(Rev.1</w:t>
        </w:r>
        <w:r w:rsidR="00E810DE">
          <w:rPr>
            <w:rStyle w:val="Hyperlink"/>
            <w:rFonts w:asciiTheme="minorHAnsi" w:hAnsiTheme="minorHAnsi"/>
          </w:rPr>
          <w:t>)</w:t>
        </w:r>
        <w:r w:rsidRPr="00D40988">
          <w:rPr>
            <w:rStyle w:val="Hyperlink"/>
            <w:rFonts w:asciiTheme="minorHAnsi" w:hAnsiTheme="minorHAnsi"/>
          </w:rPr>
          <w:t>)</w:t>
        </w:r>
      </w:hyperlink>
      <w:r w:rsidRPr="00D40988">
        <w:rPr>
          <w:rFonts w:asciiTheme="minorHAnsi" w:hAnsiTheme="minorHAnsi" w:cstheme="minorHAnsi"/>
        </w:rPr>
        <w:t xml:space="preserve"> and Council 2014 </w:t>
      </w:r>
      <w:r w:rsidR="00E810DE">
        <w:rPr>
          <w:rFonts w:asciiTheme="minorHAnsi" w:hAnsiTheme="minorHAnsi" w:cstheme="minorHAnsi"/>
        </w:rPr>
        <w:t>(</w:t>
      </w:r>
      <w:hyperlink r:id="rId22" w:history="1">
        <w:r w:rsidRPr="00D40988">
          <w:rPr>
            <w:rStyle w:val="Hyperlink"/>
            <w:rFonts w:asciiTheme="minorHAnsi" w:hAnsiTheme="minorHAnsi" w:cstheme="minorHAnsi"/>
          </w:rPr>
          <w:t>C14/24(Rev.1</w:t>
        </w:r>
        <w:r w:rsidR="00E810DE">
          <w:rPr>
            <w:rStyle w:val="Hyperlink"/>
            <w:rFonts w:asciiTheme="minorHAnsi" w:hAnsiTheme="minorHAnsi" w:cstheme="minorHAnsi"/>
          </w:rPr>
          <w:t>)</w:t>
        </w:r>
        <w:r w:rsidRPr="00D40988">
          <w:rPr>
            <w:rStyle w:val="Hyperlink"/>
            <w:rFonts w:asciiTheme="minorHAnsi" w:hAnsiTheme="minorHAnsi" w:cstheme="minorHAnsi"/>
          </w:rPr>
          <w:t>)</w:t>
        </w:r>
      </w:hyperlink>
      <w:r w:rsidRPr="00D40988">
        <w:rPr>
          <w:rFonts w:asciiTheme="minorHAnsi" w:hAnsiTheme="minorHAnsi" w:cstheme="minorHAnsi"/>
        </w:rPr>
        <w:t>.</w:t>
      </w:r>
    </w:p>
    <w:p w:rsidR="00D40988" w:rsidRPr="00D40988" w:rsidRDefault="00D40988" w:rsidP="00D40988">
      <w:pPr>
        <w:tabs>
          <w:tab w:val="clear" w:pos="567"/>
          <w:tab w:val="clear" w:pos="1134"/>
          <w:tab w:val="clear" w:pos="1701"/>
          <w:tab w:val="clear" w:pos="2268"/>
          <w:tab w:val="clear" w:pos="2835"/>
        </w:tabs>
        <w:snapToGrid w:val="0"/>
        <w:spacing w:after="120"/>
        <w:rPr>
          <w:rFonts w:asciiTheme="minorHAnsi" w:hAnsiTheme="minorHAnsi"/>
        </w:rPr>
      </w:pPr>
      <w:r w:rsidRPr="00D40988">
        <w:rPr>
          <w:rFonts w:asciiTheme="minorHAnsi" w:hAnsiTheme="minorHAnsi"/>
        </w:rPr>
        <w:t>1.6</w:t>
      </w:r>
      <w:r w:rsidRPr="00D40988">
        <w:rPr>
          <w:rFonts w:asciiTheme="minorHAnsi" w:hAnsiTheme="minorHAnsi"/>
        </w:rPr>
        <w:tab/>
        <w:t>WTDC-14 outcomes on C&amp;I:</w:t>
      </w:r>
    </w:p>
    <w:p w:rsidR="00D40988" w:rsidRPr="00D40988" w:rsidRDefault="00D40988" w:rsidP="00D40988">
      <w:pPr>
        <w:pStyle w:val="ListParagraph"/>
        <w:numPr>
          <w:ilvl w:val="0"/>
          <w:numId w:val="19"/>
        </w:numPr>
        <w:tabs>
          <w:tab w:val="clear" w:pos="567"/>
          <w:tab w:val="clear" w:pos="1134"/>
          <w:tab w:val="clear" w:pos="1701"/>
          <w:tab w:val="clear" w:pos="2268"/>
          <w:tab w:val="clear" w:pos="2835"/>
        </w:tabs>
        <w:overflowPunct/>
        <w:autoSpaceDE/>
        <w:adjustRightInd/>
        <w:snapToGrid w:val="0"/>
        <w:spacing w:before="60" w:after="40"/>
        <w:ind w:left="709" w:hanging="425"/>
        <w:contextualSpacing w:val="0"/>
        <w:textAlignment w:val="auto"/>
        <w:rPr>
          <w:rFonts w:asciiTheme="minorHAnsi" w:hAnsiTheme="minorHAnsi"/>
          <w:szCs w:val="24"/>
        </w:rPr>
      </w:pPr>
      <w:r w:rsidRPr="00D40988">
        <w:rPr>
          <w:rFonts w:asciiTheme="minorHAnsi" w:hAnsiTheme="minorHAnsi"/>
          <w:szCs w:val="24"/>
        </w:rPr>
        <w:t>The Dubai Declaration recognized that C&amp;I of telecommunication/ICT equipment and systems can increase market opportunities and reliability and encourage global integration and trade.</w:t>
      </w:r>
    </w:p>
    <w:p w:rsidR="00D40988" w:rsidRPr="00D40988" w:rsidRDefault="00D40988" w:rsidP="00D40988">
      <w:pPr>
        <w:pStyle w:val="ListParagraph"/>
        <w:numPr>
          <w:ilvl w:val="0"/>
          <w:numId w:val="19"/>
        </w:numPr>
        <w:tabs>
          <w:tab w:val="clear" w:pos="567"/>
          <w:tab w:val="clear" w:pos="1134"/>
          <w:tab w:val="clear" w:pos="1701"/>
          <w:tab w:val="clear" w:pos="2268"/>
          <w:tab w:val="clear" w:pos="2835"/>
        </w:tabs>
        <w:overflowPunct/>
        <w:autoSpaceDE/>
        <w:adjustRightInd/>
        <w:snapToGrid w:val="0"/>
        <w:spacing w:before="40" w:after="40"/>
        <w:ind w:left="709" w:hanging="425"/>
        <w:contextualSpacing w:val="0"/>
        <w:textAlignment w:val="auto"/>
        <w:rPr>
          <w:rFonts w:asciiTheme="minorHAnsi" w:hAnsiTheme="minorHAnsi"/>
          <w:szCs w:val="24"/>
        </w:rPr>
      </w:pPr>
      <w:r w:rsidRPr="00D40988">
        <w:rPr>
          <w:rFonts w:asciiTheme="minorHAnsi" w:hAnsiTheme="minorHAnsi"/>
          <w:szCs w:val="24"/>
        </w:rPr>
        <w:t xml:space="preserve">Resolution 47 was amended, reaffirming the importance of collaboration and coordination among the three ITU Bureaux in implementing the ITU C&amp;I programme.  </w:t>
      </w:r>
    </w:p>
    <w:p w:rsidR="00D40988" w:rsidRPr="00D40988" w:rsidRDefault="00D40988" w:rsidP="0051286F">
      <w:pPr>
        <w:pStyle w:val="ListParagraph"/>
        <w:numPr>
          <w:ilvl w:val="0"/>
          <w:numId w:val="19"/>
        </w:numPr>
        <w:tabs>
          <w:tab w:val="clear" w:pos="567"/>
          <w:tab w:val="clear" w:pos="1134"/>
          <w:tab w:val="clear" w:pos="1701"/>
          <w:tab w:val="clear" w:pos="2268"/>
          <w:tab w:val="clear" w:pos="2835"/>
        </w:tabs>
        <w:overflowPunct/>
        <w:autoSpaceDE/>
        <w:adjustRightInd/>
        <w:snapToGrid w:val="0"/>
        <w:spacing w:before="40" w:after="40"/>
        <w:contextualSpacing w:val="0"/>
        <w:textAlignment w:val="auto"/>
        <w:rPr>
          <w:rFonts w:asciiTheme="minorHAnsi" w:hAnsiTheme="minorHAnsi"/>
          <w:szCs w:val="24"/>
        </w:rPr>
      </w:pPr>
      <w:r w:rsidRPr="00D40988">
        <w:rPr>
          <w:rFonts w:asciiTheme="minorHAnsi" w:hAnsiTheme="minorHAnsi"/>
          <w:szCs w:val="24"/>
        </w:rPr>
        <w:t xml:space="preserve">The new ITU-D </w:t>
      </w:r>
      <w:r w:rsidR="002532B1">
        <w:rPr>
          <w:rFonts w:asciiTheme="minorHAnsi" w:hAnsiTheme="minorHAnsi"/>
          <w:szCs w:val="24"/>
        </w:rPr>
        <w:t>Study Group 2 (</w:t>
      </w:r>
      <w:r w:rsidRPr="00D40988">
        <w:rPr>
          <w:rFonts w:asciiTheme="minorHAnsi" w:hAnsiTheme="minorHAnsi"/>
          <w:szCs w:val="24"/>
        </w:rPr>
        <w:t>SG2</w:t>
      </w:r>
      <w:r w:rsidR="002532B1">
        <w:rPr>
          <w:rFonts w:asciiTheme="minorHAnsi" w:hAnsiTheme="minorHAnsi"/>
          <w:szCs w:val="24"/>
        </w:rPr>
        <w:t>)</w:t>
      </w:r>
      <w:r w:rsidRPr="00D40988">
        <w:rPr>
          <w:rFonts w:asciiTheme="minorHAnsi" w:hAnsiTheme="minorHAnsi"/>
          <w:szCs w:val="24"/>
        </w:rPr>
        <w:t xml:space="preserve">, </w:t>
      </w:r>
      <w:hyperlink r:id="rId23" w:history="1">
        <w:r w:rsidRPr="00D40988">
          <w:rPr>
            <w:rFonts w:asciiTheme="minorHAnsi" w:hAnsiTheme="minorHAnsi" w:cs="Arial"/>
            <w:color w:val="3366FF"/>
            <w:szCs w:val="24"/>
            <w:u w:val="single"/>
          </w:rPr>
          <w:t>Question 4/2</w:t>
        </w:r>
      </w:hyperlink>
      <w:r w:rsidRPr="00D40988">
        <w:rPr>
          <w:rFonts w:asciiTheme="minorHAnsi" w:hAnsiTheme="minorHAnsi" w:cs="Arial"/>
          <w:color w:val="000000" w:themeColor="text1"/>
          <w:szCs w:val="24"/>
        </w:rPr>
        <w:t xml:space="preserve"> “Assistance to developing countries for implementing conformance and interoperability programmes”</w:t>
      </w:r>
      <w:r w:rsidRPr="00D40988">
        <w:rPr>
          <w:rFonts w:asciiTheme="minorHAnsi" w:hAnsiTheme="minorHAnsi"/>
          <w:color w:val="000000" w:themeColor="text1"/>
          <w:szCs w:val="24"/>
        </w:rPr>
        <w:t xml:space="preserve"> for the ITU-D study period 2014-2018 was approved with the following mandate: “Studies of various iss</w:t>
      </w:r>
      <w:r w:rsidRPr="00D40988">
        <w:rPr>
          <w:rFonts w:asciiTheme="minorHAnsi" w:hAnsiTheme="minorHAnsi"/>
          <w:szCs w:val="24"/>
        </w:rPr>
        <w:t xml:space="preserve">ues related to conformance and interoperability are to be reported, and among others the description of the technical, legislative and regulatory framework that would be needed to implement appropriate C&amp;I programmes by developing countries.” Envisaged outputs are available </w:t>
      </w:r>
      <w:r w:rsidR="002532B1">
        <w:rPr>
          <w:rFonts w:asciiTheme="minorHAnsi" w:hAnsiTheme="minorHAnsi"/>
          <w:szCs w:val="24"/>
        </w:rPr>
        <w:t xml:space="preserve">at </w:t>
      </w:r>
      <w:hyperlink r:id="rId24" w:history="1">
        <w:r w:rsidR="002532B1" w:rsidRPr="007109B1">
          <w:rPr>
            <w:rStyle w:val="Hyperlink"/>
            <w:rFonts w:asciiTheme="minorHAnsi" w:hAnsiTheme="minorHAnsi"/>
            <w:szCs w:val="24"/>
          </w:rPr>
          <w:t>http://www.itu.int/ITU-D/CDS/sg/rgqlist.asp?lg=1&amp;sp=2014&amp;rgq=D14-SG02-RGQ04.2&amp;stg=2</w:t>
        </w:r>
      </w:hyperlink>
      <w:r w:rsidRPr="00D40988">
        <w:rPr>
          <w:rFonts w:asciiTheme="minorHAnsi" w:hAnsiTheme="minorHAnsi"/>
          <w:szCs w:val="24"/>
        </w:rPr>
        <w:t>.</w:t>
      </w:r>
    </w:p>
    <w:p w:rsidR="00D40988" w:rsidRPr="00D40988" w:rsidRDefault="00D40988" w:rsidP="0051286F">
      <w:pPr>
        <w:pStyle w:val="ListParagraph"/>
        <w:numPr>
          <w:ilvl w:val="0"/>
          <w:numId w:val="19"/>
        </w:numPr>
        <w:tabs>
          <w:tab w:val="clear" w:pos="567"/>
          <w:tab w:val="clear" w:pos="1134"/>
          <w:tab w:val="clear" w:pos="1701"/>
          <w:tab w:val="clear" w:pos="2268"/>
          <w:tab w:val="clear" w:pos="2835"/>
        </w:tabs>
        <w:overflowPunct/>
        <w:autoSpaceDE/>
        <w:adjustRightInd/>
        <w:snapToGrid w:val="0"/>
        <w:spacing w:before="40" w:after="120"/>
        <w:ind w:left="709" w:hanging="425"/>
        <w:contextualSpacing w:val="0"/>
        <w:textAlignment w:val="auto"/>
        <w:rPr>
          <w:rFonts w:asciiTheme="minorHAnsi" w:hAnsiTheme="minorHAnsi"/>
          <w:szCs w:val="24"/>
        </w:rPr>
      </w:pPr>
      <w:r w:rsidRPr="00D40988">
        <w:rPr>
          <w:rFonts w:asciiTheme="minorHAnsi" w:hAnsiTheme="minorHAnsi"/>
          <w:szCs w:val="24"/>
        </w:rPr>
        <w:t xml:space="preserve">C&amp;I is also part of the Outcomes of Objective 2, Output 2.2 of the Dubai Action Plan, focusing on the following issues: a) Educating technicians, policy-makers; </w:t>
      </w:r>
      <w:r w:rsidR="00C76D6D">
        <w:rPr>
          <w:rFonts w:asciiTheme="minorHAnsi" w:hAnsiTheme="minorHAnsi"/>
          <w:szCs w:val="24"/>
        </w:rPr>
        <w:t xml:space="preserve">b) </w:t>
      </w:r>
      <w:r w:rsidRPr="00D40988">
        <w:rPr>
          <w:rFonts w:asciiTheme="minorHAnsi" w:hAnsiTheme="minorHAnsi"/>
          <w:szCs w:val="24"/>
        </w:rPr>
        <w:t xml:space="preserve">providing assistance to developing countries in the establishment of national, regional or subregional C&amp;I programmes; c) </w:t>
      </w:r>
      <w:hyperlink r:id="rId25" w:history="1">
        <w:r w:rsidRPr="002532B1">
          <w:rPr>
            <w:rStyle w:val="Hyperlink"/>
            <w:rFonts w:asciiTheme="minorHAnsi" w:hAnsiTheme="minorHAnsi"/>
            <w:szCs w:val="24"/>
          </w:rPr>
          <w:t>Preparing guidelines</w:t>
        </w:r>
      </w:hyperlink>
      <w:r w:rsidR="0046758C">
        <w:rPr>
          <w:rFonts w:asciiTheme="minorHAnsi" w:hAnsiTheme="minorHAnsi"/>
          <w:szCs w:val="24"/>
        </w:rPr>
        <w:t>.</w:t>
      </w:r>
    </w:p>
    <w:p w:rsidR="00D40988" w:rsidRPr="00D40988" w:rsidRDefault="00D40988" w:rsidP="00D40988">
      <w:pPr>
        <w:pStyle w:val="NormalWeb"/>
        <w:snapToGrid w:val="0"/>
        <w:spacing w:before="240" w:beforeAutospacing="0" w:after="120" w:afterAutospacing="0"/>
        <w:rPr>
          <w:rFonts w:asciiTheme="minorHAnsi" w:hAnsiTheme="minorHAnsi" w:cstheme="minorHAnsi"/>
          <w:b/>
          <w:bCs/>
        </w:rPr>
      </w:pPr>
      <w:r w:rsidRPr="00D40988">
        <w:rPr>
          <w:rFonts w:asciiTheme="minorHAnsi" w:hAnsiTheme="minorHAnsi" w:cstheme="minorHAnsi"/>
          <w:b/>
          <w:bCs/>
        </w:rPr>
        <w:t>2</w:t>
      </w:r>
      <w:r w:rsidRPr="00D40988">
        <w:rPr>
          <w:rFonts w:asciiTheme="minorHAnsi" w:hAnsiTheme="minorHAnsi" w:cstheme="minorHAnsi"/>
          <w:b/>
          <w:bCs/>
        </w:rPr>
        <w:tab/>
        <w:t>Pillar 1 – Conformity Assessment</w:t>
      </w:r>
    </w:p>
    <w:p w:rsidR="00D40988" w:rsidRPr="00D40988" w:rsidRDefault="009D41F6" w:rsidP="00D40988">
      <w:pPr>
        <w:tabs>
          <w:tab w:val="clear" w:pos="567"/>
          <w:tab w:val="clear" w:pos="1134"/>
          <w:tab w:val="clear" w:pos="1701"/>
          <w:tab w:val="clear" w:pos="2268"/>
          <w:tab w:val="clear" w:pos="2835"/>
        </w:tabs>
        <w:snapToGrid w:val="0"/>
        <w:spacing w:after="120"/>
        <w:rPr>
          <w:rFonts w:asciiTheme="minorHAnsi" w:hAnsiTheme="minorHAnsi"/>
          <w:shd w:val="clear" w:color="auto" w:fill="FFFFFF"/>
        </w:rPr>
      </w:pPr>
      <w:r>
        <w:rPr>
          <w:rFonts w:asciiTheme="minorHAnsi" w:hAnsiTheme="minorHAnsi"/>
          <w:shd w:val="clear" w:color="auto" w:fill="FFFFFF"/>
          <w:lang w:val="en-US"/>
        </w:rPr>
        <w:t>2.1</w:t>
      </w:r>
      <w:r>
        <w:rPr>
          <w:rFonts w:asciiTheme="minorHAnsi" w:hAnsiTheme="minorHAnsi"/>
          <w:shd w:val="clear" w:color="auto" w:fill="FFFFFF"/>
          <w:lang w:val="en-US"/>
        </w:rPr>
        <w:tab/>
      </w:r>
      <w:r w:rsidR="00D40988" w:rsidRPr="00D40988">
        <w:rPr>
          <w:rFonts w:asciiTheme="minorHAnsi" w:hAnsiTheme="minorHAnsi"/>
          <w:shd w:val="clear" w:color="auto" w:fill="FFFFFF"/>
          <w:lang w:val="en-US"/>
        </w:rPr>
        <w:t xml:space="preserve">Conformity </w:t>
      </w:r>
      <w:r w:rsidR="00D40988" w:rsidRPr="00D40988">
        <w:rPr>
          <w:rFonts w:asciiTheme="minorHAnsi" w:hAnsiTheme="minorHAnsi"/>
          <w:shd w:val="clear" w:color="auto" w:fill="FFFFFF"/>
        </w:rPr>
        <w:t>assessment (CA), as defined in ISO/IEC 17000, is “</w:t>
      </w:r>
      <w:r w:rsidR="00D40988" w:rsidRPr="00D40988">
        <w:rPr>
          <w:rFonts w:asciiTheme="minorHAnsi" w:hAnsiTheme="minorHAnsi"/>
          <w:i/>
          <w:iCs/>
          <w:shd w:val="clear" w:color="auto" w:fill="FFFFFF"/>
        </w:rPr>
        <w:t>the demonstration that specified requirements relating to a product, process, system, person or body are fulfilled</w:t>
      </w:r>
      <w:r w:rsidR="00D40988" w:rsidRPr="00D40988">
        <w:rPr>
          <w:rFonts w:asciiTheme="minorHAnsi" w:hAnsiTheme="minorHAnsi"/>
          <w:shd w:val="clear" w:color="auto" w:fill="FFFFFF"/>
        </w:rPr>
        <w:t xml:space="preserve">.” There are basically </w:t>
      </w:r>
      <w:hyperlink r:id="rId26" w:history="1">
        <w:r w:rsidR="00D40988" w:rsidRPr="00D40988">
          <w:rPr>
            <w:rStyle w:val="Hyperlink"/>
            <w:rFonts w:asciiTheme="minorHAnsi" w:hAnsiTheme="minorHAnsi"/>
            <w:shd w:val="clear" w:color="auto" w:fill="FFFFFF"/>
          </w:rPr>
          <w:t>three types of CA</w:t>
        </w:r>
      </w:hyperlink>
      <w:r w:rsidR="00D40988" w:rsidRPr="00D40988">
        <w:rPr>
          <w:rFonts w:asciiTheme="minorHAnsi" w:hAnsiTheme="minorHAnsi"/>
          <w:shd w:val="clear" w:color="auto" w:fill="FFFFFF"/>
        </w:rPr>
        <w:t>: 1</w:t>
      </w:r>
      <w:r w:rsidR="00D40988" w:rsidRPr="00125ECD">
        <w:rPr>
          <w:rFonts w:asciiTheme="minorHAnsi" w:hAnsiTheme="minorHAnsi"/>
          <w:shd w:val="clear" w:color="auto" w:fill="FFFFFF"/>
        </w:rPr>
        <w:t>st</w:t>
      </w:r>
      <w:r w:rsidR="00D40988" w:rsidRPr="00D40988">
        <w:rPr>
          <w:rFonts w:asciiTheme="minorHAnsi" w:hAnsiTheme="minorHAnsi"/>
          <w:shd w:val="clear" w:color="auto" w:fill="FFFFFF"/>
        </w:rPr>
        <w:t xml:space="preserve"> party CA (manufacture</w:t>
      </w:r>
      <w:r w:rsidR="00E810DE">
        <w:rPr>
          <w:rFonts w:asciiTheme="minorHAnsi" w:hAnsiTheme="minorHAnsi"/>
          <w:shd w:val="clear" w:color="auto" w:fill="FFFFFF"/>
        </w:rPr>
        <w:t>r</w:t>
      </w:r>
      <w:r w:rsidR="00D40988" w:rsidRPr="00D40988">
        <w:rPr>
          <w:rFonts w:asciiTheme="minorHAnsi" w:hAnsiTheme="minorHAnsi"/>
          <w:shd w:val="clear" w:color="auto" w:fill="FFFFFF"/>
        </w:rPr>
        <w:t>’s self-declaration-of-conformity (SDoC)), 2</w:t>
      </w:r>
      <w:r w:rsidR="00D40988" w:rsidRPr="00125ECD">
        <w:rPr>
          <w:rFonts w:asciiTheme="minorHAnsi" w:hAnsiTheme="minorHAnsi"/>
          <w:shd w:val="clear" w:color="auto" w:fill="FFFFFF"/>
        </w:rPr>
        <w:t>nd</w:t>
      </w:r>
      <w:r w:rsidR="00D40988" w:rsidRPr="00D40988">
        <w:rPr>
          <w:rFonts w:asciiTheme="minorHAnsi" w:hAnsiTheme="minorHAnsi"/>
          <w:shd w:val="clear" w:color="auto" w:fill="FFFFFF"/>
        </w:rPr>
        <w:t xml:space="preserve"> party CA (user, e.g. purchaser) and 3</w:t>
      </w:r>
      <w:r w:rsidR="00D40988" w:rsidRPr="00125ECD">
        <w:rPr>
          <w:rFonts w:asciiTheme="minorHAnsi" w:hAnsiTheme="minorHAnsi"/>
          <w:shd w:val="clear" w:color="auto" w:fill="FFFFFF"/>
        </w:rPr>
        <w:t>rd</w:t>
      </w:r>
      <w:r w:rsidR="00D40988" w:rsidRPr="00D40988">
        <w:rPr>
          <w:rFonts w:asciiTheme="minorHAnsi" w:hAnsiTheme="minorHAnsi"/>
          <w:shd w:val="clear" w:color="auto" w:fill="FFFFFF"/>
        </w:rPr>
        <w:t xml:space="preserve"> party CA.</w:t>
      </w:r>
    </w:p>
    <w:p w:rsidR="00D40988" w:rsidRPr="00D40988" w:rsidRDefault="009D41F6" w:rsidP="00D40988">
      <w:pPr>
        <w:tabs>
          <w:tab w:val="clear" w:pos="567"/>
          <w:tab w:val="clear" w:pos="1134"/>
          <w:tab w:val="clear" w:pos="1701"/>
          <w:tab w:val="clear" w:pos="2268"/>
          <w:tab w:val="clear" w:pos="2835"/>
        </w:tabs>
        <w:snapToGrid w:val="0"/>
        <w:spacing w:after="120"/>
        <w:rPr>
          <w:rFonts w:asciiTheme="minorHAnsi" w:hAnsiTheme="minorHAnsi"/>
          <w:lang w:val="en"/>
        </w:rPr>
      </w:pPr>
      <w:r>
        <w:rPr>
          <w:rFonts w:asciiTheme="minorHAnsi" w:hAnsiTheme="minorHAnsi"/>
          <w:lang w:val="en"/>
        </w:rPr>
        <w:lastRenderedPageBreak/>
        <w:t>2.2</w:t>
      </w:r>
      <w:r>
        <w:rPr>
          <w:rFonts w:asciiTheme="minorHAnsi" w:hAnsiTheme="minorHAnsi"/>
          <w:lang w:val="en"/>
        </w:rPr>
        <w:tab/>
      </w:r>
      <w:r w:rsidR="00D40988" w:rsidRPr="00D40988">
        <w:rPr>
          <w:rFonts w:asciiTheme="minorHAnsi" w:hAnsiTheme="minorHAnsi"/>
          <w:lang w:val="en"/>
        </w:rPr>
        <w:t xml:space="preserve">Due to the broad scope of ITU-T Recommendations, a one-size-fits-all CA type for those ITU-T Recommendations which are suitable to CA is unlikely, i.e., there may be the need for 1st, 2nd or 3rd party CA or a combination thereof. </w:t>
      </w:r>
    </w:p>
    <w:p w:rsidR="00D40988" w:rsidRPr="00D40988" w:rsidRDefault="009D41F6" w:rsidP="00D40988">
      <w:pPr>
        <w:pStyle w:val="NormalWeb"/>
        <w:snapToGrid w:val="0"/>
        <w:spacing w:before="120" w:beforeAutospacing="0" w:after="120" w:afterAutospacing="0"/>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00D40988" w:rsidRPr="00D40988">
        <w:rPr>
          <w:rFonts w:asciiTheme="minorHAnsi" w:hAnsiTheme="minorHAnsi" w:cstheme="minorHAnsi"/>
        </w:rPr>
        <w:t xml:space="preserve">ITU-T SG11 developed and maintains a </w:t>
      </w:r>
      <w:hyperlink r:id="rId27" w:history="1">
        <w:r w:rsidR="00D40988" w:rsidRPr="00D40988">
          <w:rPr>
            <w:rStyle w:val="Hyperlink"/>
            <w:rFonts w:asciiTheme="minorHAnsi" w:hAnsiTheme="minorHAnsi" w:cstheme="minorHAnsi"/>
          </w:rPr>
          <w:t>living list of Recommendations on key technologies</w:t>
        </w:r>
      </w:hyperlink>
      <w:r w:rsidR="00D40988" w:rsidRPr="00D40988">
        <w:rPr>
          <w:rFonts w:asciiTheme="minorHAnsi" w:hAnsiTheme="minorHAnsi" w:cstheme="minorHAnsi"/>
        </w:rPr>
        <w:t xml:space="preserve"> suitable for C&amp;I testing, and a </w:t>
      </w:r>
      <w:hyperlink r:id="rId28" w:history="1">
        <w:r w:rsidR="00D40988" w:rsidRPr="00D40988">
          <w:rPr>
            <w:rStyle w:val="Hyperlink"/>
            <w:rFonts w:asciiTheme="minorHAnsi" w:hAnsiTheme="minorHAnsi" w:cstheme="minorHAnsi"/>
          </w:rPr>
          <w:t>reference table of ITU-T Recommendations</w:t>
        </w:r>
      </w:hyperlink>
      <w:r w:rsidR="00D40988" w:rsidRPr="00D40988">
        <w:rPr>
          <w:rFonts w:asciiTheme="minorHAnsi" w:hAnsiTheme="minorHAnsi" w:cstheme="minorHAnsi"/>
        </w:rPr>
        <w:t xml:space="preserve"> which are under ICT industry testing practice based on feedback/inputs from other ITU-T study groups.</w:t>
      </w:r>
    </w:p>
    <w:p w:rsidR="00D40988" w:rsidRPr="00D40988" w:rsidRDefault="009D41F6" w:rsidP="0051286F">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cstheme="minorHAnsi"/>
        </w:rPr>
      </w:pPr>
      <w:r>
        <w:rPr>
          <w:rFonts w:asciiTheme="minorHAnsi" w:hAnsiTheme="minorHAnsi" w:cstheme="minorHAnsi"/>
        </w:rPr>
        <w:t>2.4</w:t>
      </w:r>
      <w:r>
        <w:rPr>
          <w:rFonts w:asciiTheme="minorHAnsi" w:hAnsiTheme="minorHAnsi" w:cstheme="minorHAnsi"/>
        </w:rPr>
        <w:tab/>
      </w:r>
      <w:r w:rsidR="00D40988" w:rsidRPr="00D40988">
        <w:rPr>
          <w:rFonts w:asciiTheme="minorHAnsi" w:hAnsiTheme="minorHAnsi" w:cstheme="minorHAnsi"/>
        </w:rPr>
        <w:t xml:space="preserve">At its November 2013 meeting, ITU-T SG11 launched a conformance testing </w:t>
      </w:r>
      <w:hyperlink r:id="rId29" w:history="1">
        <w:r w:rsidR="00D40988" w:rsidRPr="00D40988">
          <w:rPr>
            <w:rStyle w:val="Hyperlink"/>
            <w:rFonts w:asciiTheme="minorHAnsi" w:hAnsiTheme="minorHAnsi" w:cstheme="minorHAnsi"/>
          </w:rPr>
          <w:t>pilot project</w:t>
        </w:r>
      </w:hyperlink>
      <w:r w:rsidR="00D40988" w:rsidRPr="00D40988">
        <w:rPr>
          <w:rFonts w:asciiTheme="minorHAnsi" w:hAnsiTheme="minorHAnsi" w:cstheme="minorHAnsi"/>
        </w:rPr>
        <w:t xml:space="preserve"> on “network management interface related Recommendations (ITU-T M.3170 series)” in collaboration with ITU-T SG2 to gather ‘hands-on’ CA experience to collaborate with a voluntary testing lab. ITU-T SG11 also established a Correspondence Group on “Collaboration between ITU-T and testing laboratories for ITU C&amp;I programme” to discuss an ITU testing laboratories recognition procedure. The correspondence group proposes that ITU collaborate with existing CA schemes (including but not limited to IECEE, ILAC</w:t>
      </w:r>
      <w:r w:rsidR="00E810DE">
        <w:rPr>
          <w:rFonts w:asciiTheme="minorHAnsi" w:hAnsiTheme="minorHAnsi" w:cstheme="minorHAnsi"/>
        </w:rPr>
        <w:t>,</w:t>
      </w:r>
      <w:r w:rsidR="00D40988" w:rsidRPr="00D40988">
        <w:rPr>
          <w:rFonts w:asciiTheme="minorHAnsi" w:hAnsiTheme="minorHAnsi" w:cstheme="minorHAnsi"/>
        </w:rPr>
        <w:t xml:space="preserve"> etc</w:t>
      </w:r>
      <w:r w:rsidR="0051286F">
        <w:rPr>
          <w:rFonts w:asciiTheme="minorHAnsi" w:hAnsiTheme="minorHAnsi" w:cstheme="minorHAnsi"/>
        </w:rPr>
        <w:t>.</w:t>
      </w:r>
      <w:r w:rsidR="00D40988" w:rsidRPr="00D40988">
        <w:rPr>
          <w:rFonts w:asciiTheme="minorHAnsi" w:hAnsiTheme="minorHAnsi" w:cstheme="minorHAnsi"/>
        </w:rPr>
        <w:t>)</w:t>
      </w:r>
    </w:p>
    <w:p w:rsidR="00D40988" w:rsidRPr="00D40988" w:rsidRDefault="00D40988" w:rsidP="00125ECD">
      <w:pPr>
        <w:tabs>
          <w:tab w:val="clear" w:pos="567"/>
          <w:tab w:val="clear" w:pos="1134"/>
          <w:tab w:val="clear" w:pos="1701"/>
          <w:tab w:val="clear" w:pos="2268"/>
          <w:tab w:val="clear" w:pos="2835"/>
        </w:tabs>
        <w:snapToGrid w:val="0"/>
        <w:spacing w:before="160" w:after="120"/>
        <w:rPr>
          <w:rFonts w:asciiTheme="minorHAnsi" w:hAnsiTheme="minorHAnsi"/>
          <w:b/>
          <w:bCs/>
          <w:lang w:val="en"/>
        </w:rPr>
      </w:pPr>
      <w:r w:rsidRPr="00D40988">
        <w:rPr>
          <w:rFonts w:asciiTheme="minorHAnsi" w:hAnsiTheme="minorHAnsi"/>
          <w:b/>
          <w:bCs/>
          <w:lang w:val="en"/>
        </w:rPr>
        <w:t>ITU collaboration with IEC / IECEE</w:t>
      </w:r>
    </w:p>
    <w:p w:rsidR="00D40988" w:rsidRPr="00D40988" w:rsidRDefault="009D41F6" w:rsidP="00125ECD">
      <w:pPr>
        <w:tabs>
          <w:tab w:val="clear" w:pos="567"/>
          <w:tab w:val="clear" w:pos="1134"/>
          <w:tab w:val="clear" w:pos="1701"/>
          <w:tab w:val="clear" w:pos="2268"/>
          <w:tab w:val="clear" w:pos="2835"/>
        </w:tabs>
        <w:snapToGrid w:val="0"/>
        <w:spacing w:after="100"/>
        <w:rPr>
          <w:rFonts w:asciiTheme="minorHAnsi" w:hAnsiTheme="minorHAnsi"/>
          <w:lang w:val="en"/>
        </w:rPr>
      </w:pPr>
      <w:r>
        <w:rPr>
          <w:rFonts w:asciiTheme="minorHAnsi" w:hAnsiTheme="minorHAnsi"/>
          <w:lang w:val="en"/>
        </w:rPr>
        <w:t>2.5</w:t>
      </w:r>
      <w:r>
        <w:rPr>
          <w:rFonts w:asciiTheme="minorHAnsi" w:hAnsiTheme="minorHAnsi"/>
          <w:lang w:val="en"/>
        </w:rPr>
        <w:tab/>
      </w:r>
      <w:r w:rsidR="00D40988" w:rsidRPr="00D40988">
        <w:rPr>
          <w:rFonts w:asciiTheme="minorHAnsi" w:hAnsiTheme="minorHAnsi"/>
          <w:lang w:val="en"/>
        </w:rPr>
        <w:t>The International Electrotechnical Commission (IEC) supports all three types of CA (1</w:t>
      </w:r>
      <w:r w:rsidR="00D40988" w:rsidRPr="00125ECD">
        <w:rPr>
          <w:rFonts w:asciiTheme="minorHAnsi" w:hAnsiTheme="minorHAnsi"/>
          <w:lang w:val="en"/>
        </w:rPr>
        <w:t>st</w:t>
      </w:r>
      <w:r w:rsidR="00D40988" w:rsidRPr="00D40988">
        <w:rPr>
          <w:rFonts w:asciiTheme="minorHAnsi" w:hAnsiTheme="minorHAnsi"/>
          <w:lang w:val="en"/>
        </w:rPr>
        <w:t>, 2</w:t>
      </w:r>
      <w:r w:rsidR="00D40988" w:rsidRPr="00125ECD">
        <w:rPr>
          <w:rFonts w:asciiTheme="minorHAnsi" w:hAnsiTheme="minorHAnsi"/>
          <w:lang w:val="en"/>
        </w:rPr>
        <w:t>nd</w:t>
      </w:r>
      <w:r w:rsidR="00D40988" w:rsidRPr="00D40988">
        <w:rPr>
          <w:rFonts w:asciiTheme="minorHAnsi" w:hAnsiTheme="minorHAnsi"/>
          <w:lang w:val="en"/>
        </w:rPr>
        <w:t>, 3</w:t>
      </w:r>
      <w:r w:rsidR="00D40988" w:rsidRPr="00125ECD">
        <w:rPr>
          <w:rFonts w:asciiTheme="minorHAnsi" w:hAnsiTheme="minorHAnsi"/>
          <w:lang w:val="en"/>
        </w:rPr>
        <w:t>rd</w:t>
      </w:r>
      <w:r w:rsidR="00D40988" w:rsidRPr="00D40988">
        <w:rPr>
          <w:rFonts w:asciiTheme="minorHAnsi" w:hAnsiTheme="minorHAnsi"/>
          <w:lang w:val="en"/>
        </w:rPr>
        <w:t xml:space="preserve"> party). In addition, IEC runs four CA Systems with dedicated Schemes based on 3</w:t>
      </w:r>
      <w:r w:rsidR="00D40988" w:rsidRPr="00125ECD">
        <w:rPr>
          <w:rFonts w:asciiTheme="minorHAnsi" w:hAnsiTheme="minorHAnsi"/>
          <w:lang w:val="en"/>
        </w:rPr>
        <w:t>rd</w:t>
      </w:r>
      <w:r w:rsidR="00D40988" w:rsidRPr="00D40988">
        <w:rPr>
          <w:rFonts w:asciiTheme="minorHAnsi" w:hAnsiTheme="minorHAnsi"/>
          <w:lang w:val="en"/>
        </w:rPr>
        <w:t xml:space="preserve"> party conformity assessment certification provided to the market on a voluntary basis.</w:t>
      </w:r>
    </w:p>
    <w:p w:rsidR="00D40988" w:rsidRPr="00D40988" w:rsidRDefault="009D41F6" w:rsidP="00125ECD">
      <w:pPr>
        <w:tabs>
          <w:tab w:val="clear" w:pos="567"/>
          <w:tab w:val="clear" w:pos="1134"/>
          <w:tab w:val="clear" w:pos="1701"/>
          <w:tab w:val="clear" w:pos="2268"/>
          <w:tab w:val="clear" w:pos="2835"/>
        </w:tabs>
        <w:snapToGrid w:val="0"/>
        <w:spacing w:before="100" w:after="100"/>
        <w:rPr>
          <w:rFonts w:asciiTheme="minorHAnsi" w:hAnsiTheme="minorHAnsi"/>
          <w:shd w:val="clear" w:color="auto" w:fill="FFFFFF"/>
        </w:rPr>
      </w:pPr>
      <w:r>
        <w:rPr>
          <w:rFonts w:asciiTheme="minorHAnsi" w:hAnsiTheme="minorHAnsi"/>
          <w:shd w:val="clear" w:color="auto" w:fill="FFFFFF"/>
        </w:rPr>
        <w:t>2.6</w:t>
      </w:r>
      <w:r>
        <w:rPr>
          <w:rFonts w:asciiTheme="minorHAnsi" w:hAnsiTheme="minorHAnsi"/>
          <w:shd w:val="clear" w:color="auto" w:fill="FFFFFF"/>
        </w:rPr>
        <w:tab/>
      </w:r>
      <w:r w:rsidR="00D40988" w:rsidRPr="00D40988">
        <w:rPr>
          <w:rFonts w:asciiTheme="minorHAnsi" w:hAnsiTheme="minorHAnsi"/>
          <w:shd w:val="clear" w:color="auto" w:fill="FFFFFF"/>
        </w:rPr>
        <w:t>It is intended therefore that ITU partner with IEC to conduct a trial of voluntary 3</w:t>
      </w:r>
      <w:r w:rsidR="00D40988" w:rsidRPr="00125ECD">
        <w:rPr>
          <w:rFonts w:asciiTheme="minorHAnsi" w:hAnsiTheme="minorHAnsi"/>
          <w:shd w:val="clear" w:color="auto" w:fill="FFFFFF"/>
        </w:rPr>
        <w:t>rd</w:t>
      </w:r>
      <w:r w:rsidR="00D40988" w:rsidRPr="00D40988">
        <w:rPr>
          <w:rFonts w:asciiTheme="minorHAnsi" w:hAnsiTheme="minorHAnsi"/>
          <w:shd w:val="clear" w:color="auto" w:fill="FFFFFF"/>
        </w:rPr>
        <w:t xml:space="preserve"> party CA of suitable ITU-T Recommendations. The following explanation has been developed in consultation with the IEC Central Office.</w:t>
      </w:r>
    </w:p>
    <w:p w:rsidR="00D40988" w:rsidRPr="00D40988" w:rsidRDefault="009D41F6" w:rsidP="0051286F">
      <w:pPr>
        <w:tabs>
          <w:tab w:val="clear" w:pos="567"/>
          <w:tab w:val="clear" w:pos="1134"/>
          <w:tab w:val="clear" w:pos="1701"/>
          <w:tab w:val="clear" w:pos="2268"/>
          <w:tab w:val="clear" w:pos="2835"/>
        </w:tabs>
        <w:snapToGrid w:val="0"/>
        <w:spacing w:before="100" w:after="100"/>
        <w:rPr>
          <w:rFonts w:asciiTheme="minorHAnsi" w:hAnsiTheme="minorHAnsi"/>
          <w:shd w:val="clear" w:color="auto" w:fill="FFFFFF"/>
        </w:rPr>
      </w:pPr>
      <w:r>
        <w:rPr>
          <w:rFonts w:asciiTheme="minorHAnsi" w:hAnsiTheme="minorHAnsi"/>
          <w:shd w:val="clear" w:color="auto" w:fill="FFFFFF"/>
        </w:rPr>
        <w:t>2.7</w:t>
      </w:r>
      <w:r>
        <w:rPr>
          <w:rFonts w:asciiTheme="minorHAnsi" w:hAnsiTheme="minorHAnsi"/>
          <w:shd w:val="clear" w:color="auto" w:fill="FFFFFF"/>
        </w:rPr>
        <w:tab/>
      </w:r>
      <w:r w:rsidR="00D40988" w:rsidRPr="00D40988">
        <w:rPr>
          <w:rFonts w:asciiTheme="minorHAnsi" w:hAnsiTheme="minorHAnsi"/>
          <w:shd w:val="clear" w:color="auto" w:fill="FFFFFF"/>
        </w:rPr>
        <w:t xml:space="preserve">By partnering with IEC, ITU would benefit from IEC’s rich and long experience in CA, and use of an </w:t>
      </w:r>
      <w:r w:rsidR="00D40988" w:rsidRPr="00125ECD">
        <w:rPr>
          <w:rFonts w:asciiTheme="minorHAnsi" w:hAnsiTheme="minorHAnsi"/>
          <w:spacing w:val="-2"/>
          <w:shd w:val="clear" w:color="auto" w:fill="FFFFFF"/>
        </w:rPr>
        <w:t>existing and well established framework whereas industry would benefit by way of a one-stop shop</w:t>
      </w:r>
      <w:r w:rsidR="00D40988" w:rsidRPr="00D40988">
        <w:rPr>
          <w:rFonts w:asciiTheme="minorHAnsi" w:hAnsiTheme="minorHAnsi"/>
          <w:shd w:val="clear" w:color="auto" w:fill="FFFFFF"/>
        </w:rPr>
        <w:t xml:space="preserve"> approach given the common coverage of areas by both IEC and ITU. It is also noted that many of the manufacturers with test labs participating in the IEC System</w:t>
      </w:r>
      <w:r w:rsidR="00125ECD">
        <w:rPr>
          <w:rFonts w:asciiTheme="minorHAnsi" w:hAnsiTheme="minorHAnsi"/>
          <w:shd w:val="clear" w:color="auto" w:fill="FFFFFF"/>
        </w:rPr>
        <w:t xml:space="preserve"> also operate in the ITU space.</w:t>
      </w:r>
    </w:p>
    <w:p w:rsidR="00D40988" w:rsidRPr="00D40988" w:rsidRDefault="009D41F6" w:rsidP="0051286F">
      <w:pPr>
        <w:tabs>
          <w:tab w:val="clear" w:pos="567"/>
          <w:tab w:val="clear" w:pos="1134"/>
          <w:tab w:val="clear" w:pos="1701"/>
          <w:tab w:val="clear" w:pos="2268"/>
          <w:tab w:val="clear" w:pos="2835"/>
        </w:tabs>
        <w:snapToGrid w:val="0"/>
        <w:spacing w:before="100" w:after="40"/>
        <w:rPr>
          <w:rFonts w:asciiTheme="minorHAnsi" w:hAnsiTheme="minorHAnsi"/>
        </w:rPr>
      </w:pPr>
      <w:r>
        <w:rPr>
          <w:rFonts w:asciiTheme="minorHAnsi" w:hAnsiTheme="minorHAnsi"/>
        </w:rPr>
        <w:t>2.8</w:t>
      </w:r>
      <w:r>
        <w:rPr>
          <w:rFonts w:asciiTheme="minorHAnsi" w:hAnsiTheme="minorHAnsi"/>
        </w:rPr>
        <w:tab/>
      </w:r>
      <w:r w:rsidR="00D40988" w:rsidRPr="00D40988">
        <w:rPr>
          <w:rFonts w:asciiTheme="minorHAnsi" w:hAnsiTheme="minorHAnsi"/>
        </w:rPr>
        <w:t>The IEC System of Conformity Assessment Schemes for Electrotechnical Equipment and Components (IECEE- System) operates within the IEC and has the current structure as described below with provision for an ITU-Steering Committee to be added:</w:t>
      </w:r>
    </w:p>
    <w:p w:rsidR="00D40988" w:rsidRPr="00D40988" w:rsidRDefault="00D40988" w:rsidP="00D40988">
      <w:pPr>
        <w:rPr>
          <w:rFonts w:asciiTheme="minorHAnsi" w:hAnsiTheme="minorHAnsi"/>
        </w:rPr>
      </w:pPr>
      <w:r w:rsidRPr="00D40988">
        <w:rPr>
          <w:rFonts w:asciiTheme="minorHAnsi" w:hAnsiTheme="minorHAnsi"/>
          <w:noProof/>
          <w:lang w:val="en-US" w:eastAsia="zh-CN"/>
        </w:rPr>
        <mc:AlternateContent>
          <mc:Choice Requires="wps">
            <w:drawing>
              <wp:anchor distT="4294967295" distB="4294967295" distL="114300" distR="114300" simplePos="0" relativeHeight="251659264" behindDoc="0" locked="0" layoutInCell="1" allowOverlap="1" wp14:anchorId="2F344C76" wp14:editId="046628E8">
                <wp:simplePos x="0" y="0"/>
                <wp:positionH relativeFrom="column">
                  <wp:posOffset>1118235</wp:posOffset>
                </wp:positionH>
                <wp:positionV relativeFrom="paragraph">
                  <wp:posOffset>521970</wp:posOffset>
                </wp:positionV>
                <wp:extent cx="645795" cy="0"/>
                <wp:effectExtent l="0" t="0" r="20955" b="19050"/>
                <wp:wrapNone/>
                <wp:docPr id="60441" name="Straight Connector 60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457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D6814A" id="Straight Connector 6044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05pt,41.1pt" to="138.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299" distR="114299" simplePos="0" relativeHeight="251660288" behindDoc="0" locked="0" layoutInCell="1" allowOverlap="1" wp14:anchorId="5E3BFE2F" wp14:editId="3E9329DD">
                <wp:simplePos x="0" y="0"/>
                <wp:positionH relativeFrom="column">
                  <wp:posOffset>4130040</wp:posOffset>
                </wp:positionH>
                <wp:positionV relativeFrom="paragraph">
                  <wp:posOffset>2080260</wp:posOffset>
                </wp:positionV>
                <wp:extent cx="0" cy="364490"/>
                <wp:effectExtent l="0" t="0" r="19050" b="16510"/>
                <wp:wrapNone/>
                <wp:docPr id="60440" name="Straight Connector 60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44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3B61C1" id="Straight Connector 60440"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2pt,163.8pt" to="325.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299" distR="114299" simplePos="0" relativeHeight="251661312" behindDoc="0" locked="0" layoutInCell="1" allowOverlap="1" wp14:anchorId="2EB9E67E" wp14:editId="2CCC3622">
                <wp:simplePos x="0" y="0"/>
                <wp:positionH relativeFrom="column">
                  <wp:posOffset>2352675</wp:posOffset>
                </wp:positionH>
                <wp:positionV relativeFrom="paragraph">
                  <wp:posOffset>2106295</wp:posOffset>
                </wp:positionV>
                <wp:extent cx="0" cy="364490"/>
                <wp:effectExtent l="0" t="0" r="19050" b="16510"/>
                <wp:wrapNone/>
                <wp:docPr id="60439" name="Straight Connector 60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44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38C648" id="Straight Connector 60439"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25pt,165.85pt" to="185.25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62336" behindDoc="0" locked="0" layoutInCell="1" allowOverlap="1" wp14:anchorId="31457F55" wp14:editId="5232B692">
                <wp:simplePos x="0" y="0"/>
                <wp:positionH relativeFrom="column">
                  <wp:posOffset>1689735</wp:posOffset>
                </wp:positionH>
                <wp:positionV relativeFrom="paragraph">
                  <wp:posOffset>266065</wp:posOffset>
                </wp:positionV>
                <wp:extent cx="1934845" cy="866775"/>
                <wp:effectExtent l="0" t="0" r="12700" b="28575"/>
                <wp:wrapNone/>
                <wp:docPr id="60438" name="Rectangle 60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866775"/>
                        </a:xfrm>
                        <a:prstGeom prst="rect">
                          <a:avLst/>
                        </a:prstGeom>
                        <a:solidFill>
                          <a:schemeClr val="bg1">
                            <a:lumMod val="95000"/>
                          </a:schemeClr>
                        </a:solidFill>
                        <a:ln w="25400">
                          <a:solidFill>
                            <a:schemeClr val="tx1"/>
                          </a:solidFill>
                          <a:miter lim="800000"/>
                          <a:headEnd/>
                          <a:tailEnd/>
                        </a:ln>
                      </wps:spPr>
                      <wps:txbx>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32"/>
                                <w:szCs w:val="32"/>
                                <w:lang w:val="en-GB"/>
                              </w:rPr>
                              <w:t>CMC</w:t>
                            </w:r>
                          </w:p>
                          <w:p w:rsidR="00D40988" w:rsidRDefault="00D40988" w:rsidP="00D40988">
                            <w:pPr>
                              <w:pStyle w:val="NormalWeb"/>
                              <w:kinsoku w:val="0"/>
                              <w:overflowPunct w:val="0"/>
                              <w:spacing w:before="0" w:beforeAutospacing="0" w:after="0" w:afterAutospacing="0"/>
                              <w:textAlignment w:val="baseline"/>
                            </w:pPr>
                            <w:r>
                              <w:rPr>
                                <w:rFonts w:ascii="Arial" w:eastAsia="SimSun" w:hAnsi="Arial" w:cs="Arial"/>
                                <w:b/>
                                <w:bCs/>
                                <w:color w:val="000000"/>
                                <w:kern w:val="24"/>
                                <w:sz w:val="28"/>
                                <w:szCs w:val="28"/>
                                <w:lang w:val="en-GB"/>
                              </w:rPr>
                              <w:t xml:space="preserve"> IECEE Management </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Committee</w:t>
                            </w:r>
                          </w:p>
                        </w:txbxContent>
                      </wps:txbx>
                      <wps:bodyPr wrap="none" lIns="64310" tIns="104400" rIns="64310" bIns="68400">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31457F55" id="Rectangle 60438" o:spid="_x0000_s1026" style="position:absolute;margin-left:133.05pt;margin-top:20.95pt;width:152.35pt;height:68.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" fillcolor="#f2f2f2 [3052]" strokecolor="black [3213]" strokeweight="2pt">
                <v:textbox inset="1.78639mm,2.9mm,1.78639mm,1.9mm">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32"/>
                          <w:szCs w:val="32"/>
                          <w:lang w:val="en-GB"/>
                        </w:rPr>
                        <w:t>CMC</w:t>
                      </w:r>
                    </w:p>
                    <w:p w:rsidR="00D40988" w:rsidRDefault="00D40988" w:rsidP="00D40988">
                      <w:pPr>
                        <w:pStyle w:val="NormalWeb"/>
                        <w:kinsoku w:val="0"/>
                        <w:overflowPunct w:val="0"/>
                        <w:spacing w:before="0" w:beforeAutospacing="0" w:after="0" w:afterAutospacing="0"/>
                        <w:textAlignment w:val="baseline"/>
                      </w:pPr>
                      <w:r>
                        <w:rPr>
                          <w:rFonts w:ascii="Arial" w:eastAsia="SimSun" w:hAnsi="Arial" w:cs="Arial"/>
                          <w:b/>
                          <w:bCs/>
                          <w:color w:val="000000"/>
                          <w:kern w:val="24"/>
                          <w:sz w:val="28"/>
                          <w:szCs w:val="28"/>
                          <w:lang w:val="en-GB"/>
                        </w:rPr>
                        <w:t xml:space="preserve"> IECEE Management </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Committee</w:t>
                      </w:r>
                    </w:p>
                  </w:txbxContent>
                </v:textbox>
              </v:rect>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63360" behindDoc="0" locked="0" layoutInCell="1" allowOverlap="1" wp14:anchorId="7E92DEF2" wp14:editId="637FD6EF">
                <wp:simplePos x="0" y="0"/>
                <wp:positionH relativeFrom="column">
                  <wp:posOffset>4276725</wp:posOffset>
                </wp:positionH>
                <wp:positionV relativeFrom="paragraph">
                  <wp:posOffset>262255</wp:posOffset>
                </wp:positionV>
                <wp:extent cx="1680845" cy="1152525"/>
                <wp:effectExtent l="0" t="0" r="16510" b="28575"/>
                <wp:wrapNone/>
                <wp:docPr id="60437" name="Rectangle 60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840" cy="1152525"/>
                        </a:xfrm>
                        <a:prstGeom prst="rect">
                          <a:avLst/>
                        </a:prstGeom>
                        <a:solidFill>
                          <a:schemeClr val="bg1"/>
                        </a:solidFill>
                        <a:ln w="9525">
                          <a:solidFill>
                            <a:schemeClr val="tx1"/>
                          </a:solidFill>
                          <a:miter lim="800000"/>
                          <a:headEnd/>
                          <a:tailEnd/>
                        </a:ln>
                      </wps:spPr>
                      <wps:txbx>
                        <w:txbxContent>
                          <w:p w:rsidR="00D40988" w:rsidRDefault="00D40988" w:rsidP="00D40988">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r>
                              <w:rPr>
                                <w:rFonts w:ascii="Arial" w:eastAsia="SimSun" w:hAnsi="Arial" w:cs="Arial"/>
                                <w:b/>
                                <w:bCs/>
                                <w:color w:val="000000"/>
                                <w:kern w:val="24"/>
                                <w:sz w:val="28"/>
                                <w:szCs w:val="28"/>
                                <w:lang w:val="en-GB"/>
                              </w:rPr>
                              <w:t>IECEE Secretariat</w:t>
                            </w:r>
                          </w:p>
                          <w:p w:rsidR="00D40988" w:rsidRDefault="00D40988" w:rsidP="00D40988">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D40988" w:rsidRDefault="00D40988" w:rsidP="00D40988">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D40988" w:rsidRDefault="00D40988" w:rsidP="00D40988">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D40988" w:rsidRDefault="00D40988" w:rsidP="00D40988">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D40988" w:rsidRDefault="00D40988" w:rsidP="00D40988">
                            <w:pPr>
                              <w:pStyle w:val="NormalWeb"/>
                              <w:kinsoku w:val="0"/>
                              <w:overflowPunct w:val="0"/>
                              <w:spacing w:before="0" w:beforeAutospacing="0" w:after="0" w:afterAutospacing="0"/>
                              <w:textAlignment w:val="baseline"/>
                            </w:pPr>
                          </w:p>
                          <w:p w:rsidR="00D40988" w:rsidRDefault="00D40988" w:rsidP="00D40988">
                            <w:pPr>
                              <w:pStyle w:val="NormalWeb"/>
                              <w:kinsoku w:val="0"/>
                              <w:overflowPunct w:val="0"/>
                              <w:spacing w:before="0" w:beforeAutospacing="0" w:after="0" w:afterAutospacing="0"/>
                              <w:textAlignment w:val="baseline"/>
                            </w:pPr>
                            <w:r>
                              <w:rPr>
                                <w:rFonts w:ascii="Arial" w:eastAsia="SimSun" w:hAnsi="Arial" w:cs="Arial"/>
                                <w:b/>
                                <w:bCs/>
                                <w:color w:val="000000"/>
                                <w:kern w:val="24"/>
                                <w:sz w:val="34"/>
                                <w:szCs w:val="34"/>
                                <w:lang w:val="en-GB"/>
                              </w:rPr>
                              <w:t xml:space="preserve">    </w:t>
                            </w:r>
                          </w:p>
                        </w:txbxContent>
                      </wps:txbx>
                      <wps:bodyPr wrap="none"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92DEF2" id="Rectangle 60437" o:spid="_x0000_s1027" style="position:absolute;margin-left:336.75pt;margin-top:20.65pt;width:132.35pt;height:90.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" fillcolor="white [3212]" strokecolor="black [3213]">
                <v:textbox inset="1.78639mm,2.9mm,1.78639mm,1.9mm">
                  <w:txbxContent>
                    <w:p w:rsidR="00D40988" w:rsidRDefault="00D40988" w:rsidP="00D40988">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r>
                        <w:rPr>
                          <w:rFonts w:ascii="Arial" w:eastAsia="SimSun" w:hAnsi="Arial" w:cs="Arial"/>
                          <w:b/>
                          <w:bCs/>
                          <w:color w:val="000000"/>
                          <w:kern w:val="24"/>
                          <w:sz w:val="28"/>
                          <w:szCs w:val="28"/>
                          <w:lang w:val="en-GB"/>
                        </w:rPr>
                        <w:t>IECEE Secretariat</w:t>
                      </w:r>
                    </w:p>
                    <w:p w:rsidR="00D40988" w:rsidRDefault="00D40988" w:rsidP="00D40988">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D40988" w:rsidRDefault="00D40988" w:rsidP="00D40988">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D40988" w:rsidRDefault="00D40988" w:rsidP="00D40988">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D40988" w:rsidRDefault="00D40988" w:rsidP="00D40988">
                      <w:pPr>
                        <w:pStyle w:val="NormalWeb"/>
                        <w:kinsoku w:val="0"/>
                        <w:overflowPunct w:val="0"/>
                        <w:spacing w:before="0" w:beforeAutospacing="0" w:after="0" w:afterAutospacing="0"/>
                        <w:textAlignment w:val="baseline"/>
                        <w:rPr>
                          <w:rFonts w:ascii="Arial" w:eastAsia="SimSun" w:hAnsi="Arial" w:cs="Arial"/>
                          <w:b/>
                          <w:bCs/>
                          <w:color w:val="000000"/>
                          <w:kern w:val="24"/>
                          <w:sz w:val="28"/>
                          <w:szCs w:val="28"/>
                          <w:lang w:val="en-GB"/>
                        </w:rPr>
                      </w:pPr>
                    </w:p>
                    <w:p w:rsidR="00D40988" w:rsidRDefault="00D40988" w:rsidP="00D40988">
                      <w:pPr>
                        <w:pStyle w:val="NormalWeb"/>
                        <w:kinsoku w:val="0"/>
                        <w:overflowPunct w:val="0"/>
                        <w:spacing w:before="0" w:beforeAutospacing="0" w:after="0" w:afterAutospacing="0"/>
                        <w:textAlignment w:val="baseline"/>
                      </w:pPr>
                    </w:p>
                    <w:p w:rsidR="00D40988" w:rsidRDefault="00D40988" w:rsidP="00D40988">
                      <w:pPr>
                        <w:pStyle w:val="NormalWeb"/>
                        <w:kinsoku w:val="0"/>
                        <w:overflowPunct w:val="0"/>
                        <w:spacing w:before="0" w:beforeAutospacing="0" w:after="0" w:afterAutospacing="0"/>
                        <w:textAlignment w:val="baseline"/>
                      </w:pPr>
                      <w:r>
                        <w:rPr>
                          <w:rFonts w:ascii="Arial" w:eastAsia="SimSun" w:hAnsi="Arial" w:cs="Arial"/>
                          <w:b/>
                          <w:bCs/>
                          <w:color w:val="000000"/>
                          <w:kern w:val="24"/>
                          <w:sz w:val="34"/>
                          <w:szCs w:val="34"/>
                          <w:lang w:val="en-GB"/>
                        </w:rPr>
                        <w:t xml:space="preserve">    </w:t>
                      </w:r>
                    </w:p>
                  </w:txbxContent>
                </v:textbox>
              </v:rect>
            </w:pict>
          </mc:Fallback>
        </mc:AlternateContent>
      </w:r>
      <w:r w:rsidRPr="00D40988">
        <w:rPr>
          <w:rFonts w:asciiTheme="minorHAnsi" w:hAnsiTheme="minorHAnsi"/>
          <w:noProof/>
          <w:lang w:val="en-US" w:eastAsia="zh-CN"/>
        </w:rPr>
        <mc:AlternateContent>
          <mc:Choice Requires="wps">
            <w:drawing>
              <wp:anchor distT="4294967295" distB="4294967295" distL="114300" distR="114300" simplePos="0" relativeHeight="251664384" behindDoc="0" locked="0" layoutInCell="1" allowOverlap="1" wp14:anchorId="3A6573C1" wp14:editId="6116804A">
                <wp:simplePos x="0" y="0"/>
                <wp:positionH relativeFrom="column">
                  <wp:posOffset>3591560</wp:posOffset>
                </wp:positionH>
                <wp:positionV relativeFrom="paragraph">
                  <wp:posOffset>680085</wp:posOffset>
                </wp:positionV>
                <wp:extent cx="671195" cy="0"/>
                <wp:effectExtent l="0" t="0" r="14605" b="19050"/>
                <wp:wrapNone/>
                <wp:docPr id="60429" name="Straight Connector 60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11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D78BAC" id="Straight Connector 6042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8pt,53.55pt" to="335.6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66432" behindDoc="0" locked="0" layoutInCell="1" allowOverlap="1" wp14:anchorId="3744742B" wp14:editId="582974EE">
                <wp:simplePos x="0" y="0"/>
                <wp:positionH relativeFrom="column">
                  <wp:posOffset>4394835</wp:posOffset>
                </wp:positionH>
                <wp:positionV relativeFrom="paragraph">
                  <wp:posOffset>888365</wp:posOffset>
                </wp:positionV>
                <wp:extent cx="1499870" cy="257175"/>
                <wp:effectExtent l="0" t="0" r="23495" b="28575"/>
                <wp:wrapNone/>
                <wp:docPr id="60426" name="Rectangle 60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257175"/>
                        </a:xfrm>
                        <a:prstGeom prst="rect">
                          <a:avLst/>
                        </a:prstGeom>
                        <a:noFill/>
                        <a:ln w="9525">
                          <a:solidFill>
                            <a:schemeClr val="bg1"/>
                          </a:solidFill>
                          <a:miter lim="800000"/>
                          <a:headEnd/>
                          <a:tailEnd/>
                        </a:ln>
                      </wps:spPr>
                      <wps:txbx>
                        <w:txbxContent>
                          <w:p w:rsidR="00D40988" w:rsidRDefault="00D40988" w:rsidP="00D40988">
                            <w:pPr>
                              <w:pStyle w:val="NormalWeb"/>
                              <w:kinsoku w:val="0"/>
                              <w:overflowPunct w:val="0"/>
                              <w:spacing w:before="0" w:beforeAutospacing="0" w:after="0" w:afterAutospacing="0" w:line="192" w:lineRule="auto"/>
                              <w:textAlignment w:val="baseline"/>
                            </w:pPr>
                            <w:r>
                              <w:rPr>
                                <w:rFonts w:ascii="Arial" w:eastAsia="SimSun" w:hAnsi="Arial" w:cs="Arial"/>
                                <w:color w:val="000000"/>
                                <w:kern w:val="24"/>
                                <w:lang w:val="en-GB"/>
                              </w:rPr>
                              <w:t>Technical Support +</w:t>
                            </w:r>
                          </w:p>
                        </w:txbxContent>
                      </wps:txbx>
                      <wps:bodyPr wrap="none" lIns="64310" tIns="32155" rIns="64310" bIns="32155">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3744742B" id="Rectangle 60426" o:spid="_x0000_s1028" style="position:absolute;margin-left:346.05pt;margin-top:69.95pt;width:118.1pt;height:20.2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" filled="f" strokecolor="white [3212]">
                <v:textbox inset="1.78639mm,.89319mm,1.78639mm,.89319mm">
                  <w:txbxContent>
                    <w:p w:rsidR="00D40988" w:rsidRDefault="00D40988" w:rsidP="00D40988">
                      <w:pPr>
                        <w:pStyle w:val="NormalWeb"/>
                        <w:kinsoku w:val="0"/>
                        <w:overflowPunct w:val="0"/>
                        <w:spacing w:before="0" w:beforeAutospacing="0" w:after="0" w:afterAutospacing="0" w:line="192" w:lineRule="auto"/>
                        <w:textAlignment w:val="baseline"/>
                      </w:pPr>
                      <w:r>
                        <w:rPr>
                          <w:rFonts w:ascii="Arial" w:eastAsia="SimSun" w:hAnsi="Arial" w:cs="Arial"/>
                          <w:color w:val="000000"/>
                          <w:kern w:val="24"/>
                          <w:lang w:val="en-GB"/>
                        </w:rPr>
                        <w:t>Technical Support +</w:t>
                      </w:r>
                    </w:p>
                  </w:txbxContent>
                </v:textbox>
              </v:rect>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67456" behindDoc="0" locked="0" layoutInCell="1" allowOverlap="1" wp14:anchorId="4977AA19" wp14:editId="0EC5608B">
                <wp:simplePos x="0" y="0"/>
                <wp:positionH relativeFrom="column">
                  <wp:posOffset>5390515</wp:posOffset>
                </wp:positionH>
                <wp:positionV relativeFrom="paragraph">
                  <wp:posOffset>2081530</wp:posOffset>
                </wp:positionV>
                <wp:extent cx="6350" cy="638175"/>
                <wp:effectExtent l="0" t="0" r="31750" b="28575"/>
                <wp:wrapNone/>
                <wp:docPr id="60424" name="Straight Connector 60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6381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2F02A5" id="Straight Connector 6042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45pt,163.9pt" to="424.9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68480" behindDoc="0" locked="0" layoutInCell="1" allowOverlap="1" wp14:anchorId="451577B5" wp14:editId="639E31F8">
                <wp:simplePos x="0" y="0"/>
                <wp:positionH relativeFrom="column">
                  <wp:posOffset>3810</wp:posOffset>
                </wp:positionH>
                <wp:positionV relativeFrom="paragraph">
                  <wp:posOffset>149225</wp:posOffset>
                </wp:positionV>
                <wp:extent cx="1114425" cy="807720"/>
                <wp:effectExtent l="0" t="0" r="28575" b="11430"/>
                <wp:wrapNone/>
                <wp:docPr id="60417" name="Rectangle 60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807720"/>
                        </a:xfrm>
                        <a:prstGeom prst="rect">
                          <a:avLst/>
                        </a:prstGeom>
                        <a:solidFill>
                          <a:schemeClr val="bg1"/>
                        </a:solidFill>
                        <a:ln w="25400">
                          <a:solidFill>
                            <a:schemeClr val="tx1"/>
                          </a:solidFill>
                          <a:miter lim="800000"/>
                          <a:headEnd/>
                          <a:tailEnd/>
                        </a:ln>
                      </wps:spPr>
                      <wps:txbx>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IECEE</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Board of Appeal</w:t>
                            </w:r>
                          </w:p>
                        </w:txbxContent>
                      </wps:txbx>
                      <wps:bodyPr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1577B5" id="Rectangle 60417" o:spid="_x0000_s1029" style="position:absolute;margin-left:.3pt;margin-top:11.75pt;width:87.75pt;height:6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" fillcolor="white [3212]" strokecolor="black [3213]" strokeweight="2pt">
                <v:textbox inset="1.78639mm,2.9mm,1.78639mm,1.9mm">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IECEE</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Board of Appeal</w:t>
                      </w:r>
                    </w:p>
                  </w:txbxContent>
                </v:textbox>
              </v:rect>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69504" behindDoc="0" locked="0" layoutInCell="1" allowOverlap="1" wp14:anchorId="46EFE16B" wp14:editId="7BA7960B">
                <wp:simplePos x="0" y="0"/>
                <wp:positionH relativeFrom="column">
                  <wp:posOffset>723900</wp:posOffset>
                </wp:positionH>
                <wp:positionV relativeFrom="paragraph">
                  <wp:posOffset>2087880</wp:posOffset>
                </wp:positionV>
                <wp:extent cx="6350" cy="638175"/>
                <wp:effectExtent l="0" t="0" r="31750" b="2857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6381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6B85C7" id="Straight Connector 6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64.4pt" to="57.5pt,2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299" distR="114299" simplePos="0" relativeHeight="251670528" behindDoc="0" locked="0" layoutInCell="1" allowOverlap="1" wp14:anchorId="67340B78" wp14:editId="52A8F4F3">
                <wp:simplePos x="0" y="0"/>
                <wp:positionH relativeFrom="column">
                  <wp:posOffset>2680335</wp:posOffset>
                </wp:positionH>
                <wp:positionV relativeFrom="paragraph">
                  <wp:posOffset>1112520</wp:posOffset>
                </wp:positionV>
                <wp:extent cx="0" cy="1005840"/>
                <wp:effectExtent l="0" t="0" r="19050" b="228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0058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B9BEA1F" id="Straight Connector 42"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1.05pt,87.6pt" to="211.05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71552" behindDoc="0" locked="0" layoutInCell="1" allowOverlap="1" wp14:anchorId="36C9FFDF" wp14:editId="7E69CF92">
                <wp:simplePos x="0" y="0"/>
                <wp:positionH relativeFrom="column">
                  <wp:posOffset>3810</wp:posOffset>
                </wp:positionH>
                <wp:positionV relativeFrom="paragraph">
                  <wp:posOffset>1035685</wp:posOffset>
                </wp:positionV>
                <wp:extent cx="1114425" cy="807720"/>
                <wp:effectExtent l="0" t="0" r="28575" b="1143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807720"/>
                        </a:xfrm>
                        <a:prstGeom prst="rect">
                          <a:avLst/>
                        </a:prstGeom>
                        <a:solidFill>
                          <a:schemeClr val="bg1"/>
                        </a:solidFill>
                        <a:ln w="25400">
                          <a:solidFill>
                            <a:schemeClr val="tx1"/>
                          </a:solidFill>
                          <a:prstDash val="sysDash"/>
                          <a:miter lim="800000"/>
                          <a:headEnd/>
                          <a:tailEnd/>
                        </a:ln>
                      </wps:spPr>
                      <wps:txbx>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ITU</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Steering Committee</w:t>
                            </w:r>
                          </w:p>
                        </w:txbxContent>
                      </wps:txbx>
                      <wps:bodyPr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C9FFDF" id="Rectangle 41" o:spid="_x0000_s1030" style="position:absolute;margin-left:.3pt;margin-top:81.55pt;width:87.75pt;height:6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" fillcolor="white [3212]" strokecolor="black [3213]" strokeweight="2pt">
                <v:stroke dashstyle="3 1"/>
                <v:textbox inset="1.78639mm,2.9mm,1.78639mm,1.9mm">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ITU</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Steering Committee</w:t>
                      </w:r>
                    </w:p>
                  </w:txbxContent>
                </v:textbox>
              </v:rect>
            </w:pict>
          </mc:Fallback>
        </mc:AlternateContent>
      </w:r>
      <w:r w:rsidRPr="00D40988">
        <w:rPr>
          <w:rFonts w:asciiTheme="minorHAnsi" w:hAnsiTheme="minorHAnsi"/>
          <w:noProof/>
          <w:lang w:val="en-US" w:eastAsia="zh-CN"/>
        </w:rPr>
        <mc:AlternateContent>
          <mc:Choice Requires="wps">
            <w:drawing>
              <wp:anchor distT="0" distB="0" distL="114299" distR="114299" simplePos="0" relativeHeight="251672576" behindDoc="0" locked="0" layoutInCell="1" allowOverlap="1" wp14:anchorId="3C4D11C5" wp14:editId="73AF849C">
                <wp:simplePos x="0" y="0"/>
                <wp:positionH relativeFrom="column">
                  <wp:posOffset>2034540</wp:posOffset>
                </wp:positionH>
                <wp:positionV relativeFrom="paragraph">
                  <wp:posOffset>1112520</wp:posOffset>
                </wp:positionV>
                <wp:extent cx="0" cy="407035"/>
                <wp:effectExtent l="0" t="0" r="19050" b="1206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7035"/>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891D31" id="Straight Connector 40"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0.2pt,87.6pt" to="160.2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" strokeweight="2pt">
                <v:stroke dashstyle="dash"/>
                <o:lock v:ext="edit" shapetype="f"/>
              </v:line>
            </w:pict>
          </mc:Fallback>
        </mc:AlternateContent>
      </w:r>
      <w:r w:rsidRPr="00D40988">
        <w:rPr>
          <w:rFonts w:asciiTheme="minorHAnsi" w:hAnsiTheme="minorHAnsi"/>
          <w:noProof/>
          <w:lang w:val="en-US" w:eastAsia="zh-CN"/>
        </w:rPr>
        <mc:AlternateContent>
          <mc:Choice Requires="wps">
            <w:drawing>
              <wp:anchor distT="4294967295" distB="4294967295" distL="114300" distR="114300" simplePos="0" relativeHeight="251673600" behindDoc="0" locked="0" layoutInCell="1" allowOverlap="1" wp14:anchorId="2F7F50E8" wp14:editId="424F8E0D">
                <wp:simplePos x="0" y="0"/>
                <wp:positionH relativeFrom="column">
                  <wp:posOffset>1118235</wp:posOffset>
                </wp:positionH>
                <wp:positionV relativeFrom="paragraph">
                  <wp:posOffset>1510665</wp:posOffset>
                </wp:positionV>
                <wp:extent cx="913130" cy="0"/>
                <wp:effectExtent l="0" t="0" r="2032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13130"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5026E8" id="Straight Connector 39"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05pt,118.95pt" to="159.9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" strokeweight="2pt">
                <v:stroke dashstyle="dash"/>
                <o:lock v:ext="edit" shapetype="f"/>
              </v:line>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74624" behindDoc="0" locked="0" layoutInCell="1" allowOverlap="1" wp14:anchorId="0109644A" wp14:editId="60591D02">
                <wp:simplePos x="0" y="0"/>
                <wp:positionH relativeFrom="column">
                  <wp:posOffset>3810</wp:posOffset>
                </wp:positionH>
                <wp:positionV relativeFrom="paragraph">
                  <wp:posOffset>2312035</wp:posOffset>
                </wp:positionV>
                <wp:extent cx="1325880" cy="756285"/>
                <wp:effectExtent l="0" t="0" r="26670" b="2476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756285"/>
                        </a:xfrm>
                        <a:prstGeom prst="rect">
                          <a:avLst/>
                        </a:prstGeom>
                        <a:solidFill>
                          <a:schemeClr val="bg1"/>
                        </a:solidFill>
                        <a:ln w="25400">
                          <a:solidFill>
                            <a:schemeClr val="tx1"/>
                          </a:solidFill>
                          <a:miter lim="800000"/>
                          <a:headEnd/>
                          <a:tailEnd/>
                        </a:ln>
                      </wps:spPr>
                      <wps:txbx>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PAC</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Peer Assessment Committee</w:t>
                            </w:r>
                          </w:p>
                        </w:txbxContent>
                      </wps:txbx>
                      <wps:bodyPr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09644A" id="Rectangle 38" o:spid="_x0000_s1031" style="position:absolute;margin-left:.3pt;margin-top:182.05pt;width:104.4pt;height:5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" fillcolor="white [3212]" strokecolor="black [3213]" strokeweight="2pt">
                <v:textbox inset="1.78639mm,2.9mm,1.78639mm,1.9mm">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PAC</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Peer Assessment Committee</w:t>
                      </w:r>
                    </w:p>
                  </w:txbxContent>
                </v:textbox>
              </v:rect>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75648" behindDoc="0" locked="0" layoutInCell="1" allowOverlap="1" wp14:anchorId="55BAC36C" wp14:editId="78E7E88A">
                <wp:simplePos x="0" y="0"/>
                <wp:positionH relativeFrom="column">
                  <wp:posOffset>730250</wp:posOffset>
                </wp:positionH>
                <wp:positionV relativeFrom="paragraph">
                  <wp:posOffset>2081530</wp:posOffset>
                </wp:positionV>
                <wp:extent cx="4660265" cy="10795"/>
                <wp:effectExtent l="0" t="0" r="26035" b="2730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660265" cy="107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F4CD07" id="Straight Connector 37"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63.9pt" to="424.45pt,1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" strokeweight="2pt">
                <o:lock v:ext="edit" shapetype="f"/>
              </v:line>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76672" behindDoc="0" locked="0" layoutInCell="1" allowOverlap="1" wp14:anchorId="73D0DBF5" wp14:editId="2E934083">
                <wp:simplePos x="0" y="0"/>
                <wp:positionH relativeFrom="column">
                  <wp:posOffset>1689735</wp:posOffset>
                </wp:positionH>
                <wp:positionV relativeFrom="paragraph">
                  <wp:posOffset>2334895</wp:posOffset>
                </wp:positionV>
                <wp:extent cx="1325880" cy="756285"/>
                <wp:effectExtent l="0" t="0" r="26670" b="247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756285"/>
                        </a:xfrm>
                        <a:prstGeom prst="rect">
                          <a:avLst/>
                        </a:prstGeom>
                        <a:solidFill>
                          <a:schemeClr val="bg1"/>
                        </a:solidFill>
                        <a:ln w="25400">
                          <a:solidFill>
                            <a:schemeClr val="tx1"/>
                          </a:solidFill>
                          <a:miter lim="800000"/>
                          <a:headEnd/>
                          <a:tailEnd/>
                        </a:ln>
                      </wps:spPr>
                      <wps:txbx>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CTL</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Committee of Test Laboratories</w:t>
                            </w:r>
                          </w:p>
                        </w:txbxContent>
                      </wps:txbx>
                      <wps:bodyPr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D0DBF5" id="Rectangle 36" o:spid="_x0000_s1032" style="position:absolute;margin-left:133.05pt;margin-top:183.85pt;width:104.4pt;height:5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" fillcolor="white [3212]" strokecolor="black [3213]" strokeweight="2pt">
                <v:textbox inset="1.78639mm,2.9mm,1.78639mm,1.9mm">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CTL</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Committee of Test Laboratories</w:t>
                      </w:r>
                    </w:p>
                  </w:txbxContent>
                </v:textbox>
              </v:rect>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77696" behindDoc="0" locked="0" layoutInCell="1" allowOverlap="1" wp14:anchorId="621EBAD4" wp14:editId="4FF23DAB">
                <wp:simplePos x="0" y="0"/>
                <wp:positionH relativeFrom="column">
                  <wp:posOffset>3302000</wp:posOffset>
                </wp:positionH>
                <wp:positionV relativeFrom="paragraph">
                  <wp:posOffset>2325370</wp:posOffset>
                </wp:positionV>
                <wp:extent cx="1367155" cy="972185"/>
                <wp:effectExtent l="0" t="0" r="23495" b="1841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972185"/>
                        </a:xfrm>
                        <a:prstGeom prst="rect">
                          <a:avLst/>
                        </a:prstGeom>
                        <a:solidFill>
                          <a:schemeClr val="bg1"/>
                        </a:solidFill>
                        <a:ln w="25400">
                          <a:solidFill>
                            <a:schemeClr val="tx1"/>
                          </a:solidFill>
                          <a:miter lim="800000"/>
                          <a:headEnd/>
                          <a:tailEnd/>
                        </a:ln>
                      </wps:spPr>
                      <wps:txbx>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CFS</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Committee of Factory Surveillance</w:t>
                            </w:r>
                          </w:p>
                        </w:txbxContent>
                      </wps:txbx>
                      <wps:bodyPr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1EBAD4" id="Rectangle 35" o:spid="_x0000_s1033" style="position:absolute;margin-left:260pt;margin-top:183.1pt;width:107.6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" fillcolor="white [3212]" strokecolor="black [3213]" strokeweight="2pt">
                <v:textbox inset="1.78639mm,2.9mm,1.78639mm,1.9mm">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CFS</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Committee of Factory Surveillance</w:t>
                      </w:r>
                    </w:p>
                  </w:txbxContent>
                </v:textbox>
              </v:rect>
            </w:pict>
          </mc:Fallback>
        </mc:AlternateContent>
      </w:r>
      <w:r w:rsidRPr="00D40988">
        <w:rPr>
          <w:rFonts w:asciiTheme="minorHAnsi" w:hAnsiTheme="minorHAnsi"/>
          <w:noProof/>
          <w:lang w:val="en-US" w:eastAsia="zh-CN"/>
        </w:rPr>
        <mc:AlternateContent>
          <mc:Choice Requires="wps">
            <w:drawing>
              <wp:anchor distT="0" distB="0" distL="114300" distR="114300" simplePos="0" relativeHeight="251678720" behindDoc="0" locked="0" layoutInCell="1" allowOverlap="1" wp14:anchorId="1B349D1E" wp14:editId="4C7C5320">
                <wp:simplePos x="0" y="0"/>
                <wp:positionH relativeFrom="column">
                  <wp:posOffset>4890135</wp:posOffset>
                </wp:positionH>
                <wp:positionV relativeFrom="paragraph">
                  <wp:posOffset>2329815</wp:posOffset>
                </wp:positionV>
                <wp:extent cx="1184275" cy="756285"/>
                <wp:effectExtent l="0" t="0" r="15875" b="247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756285"/>
                        </a:xfrm>
                        <a:prstGeom prst="rect">
                          <a:avLst/>
                        </a:prstGeom>
                        <a:solidFill>
                          <a:schemeClr val="bg1"/>
                        </a:solidFill>
                        <a:ln w="25400">
                          <a:solidFill>
                            <a:schemeClr val="tx1"/>
                          </a:solidFill>
                          <a:miter lim="800000"/>
                          <a:headEnd/>
                          <a:tailEnd/>
                        </a:ln>
                      </wps:spPr>
                      <wps:txbx>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PASF</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Policy and Strategy Forum</w:t>
                            </w:r>
                          </w:p>
                        </w:txbxContent>
                      </wps:txbx>
                      <wps:bodyPr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349D1E" id="Rectangle 34" o:spid="_x0000_s1034" style="position:absolute;margin-left:385.05pt;margin-top:183.45pt;width:93.25pt;height:5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" fillcolor="white [3212]" strokecolor="black [3213]" strokeweight="2pt">
                <v:textbox inset="1.78639mm,2.9mm,1.78639mm,1.9mm">
                  <w:txbxContent>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b/>
                          <w:bCs/>
                          <w:color w:val="000000"/>
                          <w:kern w:val="24"/>
                          <w:sz w:val="28"/>
                          <w:szCs w:val="28"/>
                          <w:lang w:val="en-GB"/>
                        </w:rPr>
                        <w:t>PASF</w:t>
                      </w:r>
                    </w:p>
                    <w:p w:rsidR="00D40988" w:rsidRDefault="00D40988" w:rsidP="00D40988">
                      <w:pPr>
                        <w:pStyle w:val="NormalWeb"/>
                        <w:kinsoku w:val="0"/>
                        <w:overflowPunct w:val="0"/>
                        <w:spacing w:before="0" w:beforeAutospacing="0" w:after="0" w:afterAutospacing="0"/>
                        <w:jc w:val="center"/>
                        <w:textAlignment w:val="baseline"/>
                      </w:pPr>
                      <w:r>
                        <w:rPr>
                          <w:rFonts w:ascii="Arial" w:eastAsia="SimSun" w:hAnsi="Arial" w:cs="Arial"/>
                          <w:color w:val="000000"/>
                          <w:kern w:val="24"/>
                          <w:lang w:val="en-GB"/>
                        </w:rPr>
                        <w:t>Policy and Strategy Forum</w:t>
                      </w:r>
                    </w:p>
                  </w:txbxContent>
                </v:textbox>
              </v:rect>
            </w:pict>
          </mc:Fallback>
        </mc:AlternateContent>
      </w:r>
    </w:p>
    <w:p w:rsidR="00D40988" w:rsidRPr="00D40988" w:rsidRDefault="00D40988" w:rsidP="00D40988">
      <w:pPr>
        <w:rPr>
          <w:rFonts w:asciiTheme="minorHAnsi" w:hAnsiTheme="minorHAnsi"/>
        </w:rPr>
      </w:pPr>
    </w:p>
    <w:p w:rsidR="00D40988" w:rsidRPr="00D40988" w:rsidRDefault="00D40988" w:rsidP="00D40988">
      <w:pPr>
        <w:rPr>
          <w:rFonts w:asciiTheme="minorHAnsi" w:hAnsiTheme="minorHAnsi"/>
        </w:rPr>
      </w:pPr>
    </w:p>
    <w:p w:rsidR="00D40988" w:rsidRPr="00D40988" w:rsidRDefault="00D40988" w:rsidP="00D40988">
      <w:pPr>
        <w:rPr>
          <w:rFonts w:asciiTheme="minorHAnsi" w:hAnsiTheme="minorHAnsi"/>
        </w:rPr>
      </w:pPr>
    </w:p>
    <w:p w:rsidR="00D40988" w:rsidRPr="00D40988" w:rsidRDefault="00DC56E6" w:rsidP="00D40988">
      <w:pPr>
        <w:rPr>
          <w:rFonts w:asciiTheme="minorHAnsi" w:hAnsiTheme="minorHAnsi"/>
        </w:rPr>
      </w:pPr>
      <w:r w:rsidRPr="00D40988">
        <w:rPr>
          <w:rFonts w:asciiTheme="minorHAnsi" w:hAnsiTheme="minorHAnsi"/>
          <w:noProof/>
          <w:lang w:val="en-US" w:eastAsia="zh-CN"/>
        </w:rPr>
        <mc:AlternateContent>
          <mc:Choice Requires="wps">
            <w:drawing>
              <wp:anchor distT="0" distB="0" distL="114300" distR="114300" simplePos="0" relativeHeight="251679744" behindDoc="0" locked="0" layoutInCell="1" allowOverlap="1" wp14:anchorId="588DDA8D" wp14:editId="55062A97">
                <wp:simplePos x="0" y="0"/>
                <wp:positionH relativeFrom="column">
                  <wp:posOffset>4406265</wp:posOffset>
                </wp:positionH>
                <wp:positionV relativeFrom="paragraph">
                  <wp:posOffset>63170</wp:posOffset>
                </wp:positionV>
                <wp:extent cx="1104265" cy="245110"/>
                <wp:effectExtent l="0" t="0" r="19685" b="21590"/>
                <wp:wrapNone/>
                <wp:docPr id="60428" name="Rectangle 60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245110"/>
                        </a:xfrm>
                        <a:prstGeom prst="rect">
                          <a:avLst/>
                        </a:prstGeom>
                        <a:noFill/>
                        <a:ln w="9525">
                          <a:solidFill>
                            <a:schemeClr val="bg1"/>
                          </a:solidFill>
                          <a:miter lim="800000"/>
                          <a:headEnd/>
                          <a:tailEnd/>
                        </a:ln>
                      </wps:spPr>
                      <wps:txbx>
                        <w:txbxContent>
                          <w:p w:rsidR="00D40988" w:rsidRDefault="00D40988" w:rsidP="00D40988">
                            <w:pPr>
                              <w:pStyle w:val="NormalWeb"/>
                              <w:kinsoku w:val="0"/>
                              <w:overflowPunct w:val="0"/>
                              <w:spacing w:before="0" w:beforeAutospacing="0" w:after="0" w:afterAutospacing="0" w:line="192" w:lineRule="auto"/>
                              <w:textAlignment w:val="baseline"/>
                            </w:pPr>
                            <w:r>
                              <w:rPr>
                                <w:rFonts w:ascii="Arial" w:eastAsia="SimSun" w:hAnsi="Arial" w:cs="Arial"/>
                                <w:color w:val="000000"/>
                                <w:kern w:val="24"/>
                                <w:lang w:val="en-GB"/>
                              </w:rPr>
                              <w:t>Administration</w:t>
                            </w:r>
                          </w:p>
                        </w:txbxContent>
                      </wps:txbx>
                      <wps:bodyPr wrap="square" lIns="64310" tIns="32155" rIns="64310" bIns="32155">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8DDA8D" id="Rectangle 60428" o:spid="_x0000_s1035" style="position:absolute;margin-left:346.95pt;margin-top:4.95pt;width:86.95pt;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" filled="f" strokecolor="white [3212]">
                <v:textbox inset="1.78639mm,.89319mm,1.78639mm,.89319mm">
                  <w:txbxContent>
                    <w:p w:rsidR="00D40988" w:rsidRDefault="00D40988" w:rsidP="00D40988">
                      <w:pPr>
                        <w:pStyle w:val="NormalWeb"/>
                        <w:kinsoku w:val="0"/>
                        <w:overflowPunct w:val="0"/>
                        <w:spacing w:before="0" w:beforeAutospacing="0" w:after="0" w:afterAutospacing="0" w:line="192" w:lineRule="auto"/>
                        <w:textAlignment w:val="baseline"/>
                      </w:pPr>
                      <w:r>
                        <w:rPr>
                          <w:rFonts w:ascii="Arial" w:eastAsia="SimSun" w:hAnsi="Arial" w:cs="Arial"/>
                          <w:color w:val="000000"/>
                          <w:kern w:val="24"/>
                          <w:lang w:val="en-GB"/>
                        </w:rPr>
                        <w:t>Administration</w:t>
                      </w:r>
                    </w:p>
                  </w:txbxContent>
                </v:textbox>
              </v:rect>
            </w:pict>
          </mc:Fallback>
        </mc:AlternateContent>
      </w:r>
    </w:p>
    <w:p w:rsidR="00D40988" w:rsidRPr="00D40988" w:rsidRDefault="00D40988" w:rsidP="00D40988">
      <w:pPr>
        <w:rPr>
          <w:rFonts w:asciiTheme="minorHAnsi" w:hAnsiTheme="minorHAnsi"/>
        </w:rPr>
      </w:pPr>
    </w:p>
    <w:p w:rsidR="00D40988" w:rsidRPr="00D40988" w:rsidRDefault="00D40988" w:rsidP="00D40988">
      <w:pPr>
        <w:rPr>
          <w:rFonts w:asciiTheme="minorHAnsi" w:hAnsiTheme="minorHAnsi"/>
        </w:rPr>
      </w:pPr>
    </w:p>
    <w:p w:rsidR="00D40988" w:rsidRPr="00D40988" w:rsidRDefault="00D40988" w:rsidP="00D40988">
      <w:pPr>
        <w:rPr>
          <w:rFonts w:asciiTheme="minorHAnsi" w:hAnsiTheme="minorHAnsi"/>
        </w:rPr>
      </w:pPr>
    </w:p>
    <w:p w:rsidR="00D40988" w:rsidRPr="00D40988" w:rsidRDefault="00D40988" w:rsidP="00D40988">
      <w:pPr>
        <w:rPr>
          <w:rFonts w:asciiTheme="minorHAnsi" w:hAnsiTheme="minorHAnsi"/>
        </w:rPr>
      </w:pPr>
    </w:p>
    <w:p w:rsidR="00D40988" w:rsidRPr="00D40988" w:rsidRDefault="00D40988" w:rsidP="00D40988">
      <w:pPr>
        <w:rPr>
          <w:rFonts w:asciiTheme="minorHAnsi" w:hAnsiTheme="minorHAnsi"/>
        </w:rPr>
      </w:pPr>
    </w:p>
    <w:p w:rsidR="00D40988" w:rsidRPr="00D40988" w:rsidRDefault="00D40988" w:rsidP="00D40988">
      <w:pPr>
        <w:rPr>
          <w:rFonts w:asciiTheme="minorHAnsi" w:hAnsiTheme="minorHAnsi"/>
        </w:rPr>
      </w:pPr>
    </w:p>
    <w:p w:rsidR="00D40988" w:rsidRPr="00D40988" w:rsidRDefault="00D40988" w:rsidP="00D40988">
      <w:pPr>
        <w:rPr>
          <w:rFonts w:asciiTheme="minorHAnsi" w:hAnsiTheme="minorHAnsi"/>
        </w:rPr>
      </w:pPr>
    </w:p>
    <w:p w:rsidR="00D40988" w:rsidRPr="00D40988" w:rsidRDefault="00D40988" w:rsidP="00125ECD">
      <w:pPr>
        <w:pStyle w:val="Heading2"/>
        <w:keepNext w:val="0"/>
        <w:keepLines w:val="0"/>
        <w:widowControl w:val="0"/>
        <w:overflowPunct/>
        <w:autoSpaceDE/>
        <w:snapToGrid w:val="0"/>
        <w:spacing w:before="0"/>
        <w:ind w:left="578" w:hanging="578"/>
        <w:rPr>
          <w:rFonts w:asciiTheme="minorHAnsi" w:hAnsiTheme="minorHAnsi"/>
          <w:lang w:val="en-US"/>
        </w:rPr>
      </w:pPr>
    </w:p>
    <w:p w:rsidR="00D40988" w:rsidRPr="00D40988" w:rsidRDefault="009D41F6">
      <w:pPr>
        <w:tabs>
          <w:tab w:val="clear" w:pos="567"/>
          <w:tab w:val="clear" w:pos="1134"/>
          <w:tab w:val="clear" w:pos="1701"/>
          <w:tab w:val="clear" w:pos="2268"/>
          <w:tab w:val="clear" w:pos="2835"/>
        </w:tabs>
        <w:snapToGrid w:val="0"/>
        <w:spacing w:after="120"/>
        <w:rPr>
          <w:rFonts w:asciiTheme="minorHAnsi" w:hAnsiTheme="minorHAnsi"/>
          <w:lang w:val="en-US"/>
        </w:rPr>
      </w:pPr>
      <w:r>
        <w:rPr>
          <w:rFonts w:asciiTheme="minorHAnsi" w:hAnsiTheme="minorHAnsi"/>
          <w:lang w:val="en-US"/>
        </w:rPr>
        <w:t>2.9</w:t>
      </w:r>
      <w:r>
        <w:rPr>
          <w:rFonts w:asciiTheme="minorHAnsi" w:hAnsiTheme="minorHAnsi"/>
          <w:lang w:val="en-US"/>
        </w:rPr>
        <w:tab/>
      </w:r>
      <w:r w:rsidR="00D40988" w:rsidRPr="00D40988">
        <w:rPr>
          <w:rFonts w:asciiTheme="minorHAnsi" w:hAnsiTheme="minorHAnsi"/>
          <w:lang w:val="en-US"/>
        </w:rPr>
        <w:t>In the IECEE System, a team of IECEE qualified assessors recognize (“accredit”) test labs which qualify for testing to specific international standards. A recognized test lab is able to issue certificates.</w:t>
      </w:r>
    </w:p>
    <w:p w:rsidR="00D40988" w:rsidRPr="00D40988" w:rsidRDefault="009D41F6">
      <w:pPr>
        <w:tabs>
          <w:tab w:val="clear" w:pos="567"/>
          <w:tab w:val="clear" w:pos="1134"/>
          <w:tab w:val="clear" w:pos="1701"/>
          <w:tab w:val="clear" w:pos="2268"/>
          <w:tab w:val="clear" w:pos="2835"/>
        </w:tabs>
        <w:snapToGrid w:val="0"/>
        <w:spacing w:after="120"/>
        <w:rPr>
          <w:rFonts w:asciiTheme="minorHAnsi" w:hAnsiTheme="minorHAnsi"/>
          <w:lang w:val="en-US"/>
        </w:rPr>
      </w:pPr>
      <w:r>
        <w:rPr>
          <w:rFonts w:asciiTheme="minorHAnsi" w:hAnsiTheme="minorHAnsi"/>
          <w:lang w:val="en-US"/>
        </w:rPr>
        <w:t>2.10</w:t>
      </w:r>
      <w:r>
        <w:rPr>
          <w:rFonts w:asciiTheme="minorHAnsi" w:hAnsiTheme="minorHAnsi"/>
          <w:lang w:val="en-US"/>
        </w:rPr>
        <w:tab/>
      </w:r>
      <w:r w:rsidR="00D40988" w:rsidRPr="00D40988">
        <w:rPr>
          <w:rFonts w:asciiTheme="minorHAnsi" w:hAnsiTheme="minorHAnsi"/>
          <w:lang w:val="en-US"/>
        </w:rPr>
        <w:t xml:space="preserve">In analogy, in the “ITU CA pilot project” a team of assessors selected by ITU-T and qualified by IECEE would recognize test labs which qualify for testing specific ITU-T Recommendations. A recognized test lab would then be able to issue certificates. </w:t>
      </w:r>
    </w:p>
    <w:p w:rsidR="00D40988" w:rsidRPr="00D40988" w:rsidRDefault="009D41F6" w:rsidP="00D40988">
      <w:pPr>
        <w:tabs>
          <w:tab w:val="clear" w:pos="567"/>
          <w:tab w:val="clear" w:pos="1134"/>
          <w:tab w:val="clear" w:pos="1701"/>
          <w:tab w:val="clear" w:pos="2268"/>
          <w:tab w:val="clear" w:pos="2835"/>
        </w:tabs>
        <w:snapToGrid w:val="0"/>
        <w:spacing w:after="120"/>
        <w:rPr>
          <w:rFonts w:asciiTheme="minorHAnsi" w:hAnsiTheme="minorHAnsi"/>
          <w:lang w:val="en-US"/>
        </w:rPr>
      </w:pPr>
      <w:r>
        <w:rPr>
          <w:rFonts w:asciiTheme="minorHAnsi" w:hAnsiTheme="minorHAnsi"/>
          <w:lang w:val="en-US"/>
        </w:rPr>
        <w:t>2.11</w:t>
      </w:r>
      <w:r>
        <w:rPr>
          <w:rFonts w:asciiTheme="minorHAnsi" w:hAnsiTheme="minorHAnsi"/>
          <w:lang w:val="en-US"/>
        </w:rPr>
        <w:tab/>
      </w:r>
      <w:r w:rsidR="00D40988" w:rsidRPr="00D40988">
        <w:rPr>
          <w:rFonts w:asciiTheme="minorHAnsi" w:hAnsiTheme="minorHAnsi"/>
          <w:lang w:val="en-US"/>
        </w:rPr>
        <w:t>As is current practice of the IECEE System, costs would be borne through membership fee</w:t>
      </w:r>
      <w:r w:rsidR="00DC56E6">
        <w:rPr>
          <w:rFonts w:asciiTheme="minorHAnsi" w:hAnsiTheme="minorHAnsi"/>
          <w:lang w:val="en-US"/>
        </w:rPr>
        <w:t>s</w:t>
      </w:r>
      <w:r w:rsidR="00D40988" w:rsidRPr="00D40988">
        <w:rPr>
          <w:rFonts w:asciiTheme="minorHAnsi" w:hAnsiTheme="minorHAnsi"/>
          <w:lang w:val="en-US"/>
        </w:rPr>
        <w:t xml:space="preserve"> and certificate fee</w:t>
      </w:r>
      <w:r w:rsidR="00DC56E6">
        <w:rPr>
          <w:rFonts w:asciiTheme="minorHAnsi" w:hAnsiTheme="minorHAnsi"/>
          <w:lang w:val="en-US"/>
        </w:rPr>
        <w:t>s</w:t>
      </w:r>
      <w:r w:rsidR="00D40988" w:rsidRPr="00D40988">
        <w:rPr>
          <w:rFonts w:asciiTheme="minorHAnsi" w:hAnsiTheme="minorHAnsi"/>
          <w:lang w:val="en-US"/>
        </w:rPr>
        <w:t>.</w:t>
      </w:r>
    </w:p>
    <w:p w:rsidR="00D40988" w:rsidRPr="00D40988" w:rsidRDefault="009D41F6">
      <w:pPr>
        <w:tabs>
          <w:tab w:val="clear" w:pos="567"/>
          <w:tab w:val="clear" w:pos="1134"/>
          <w:tab w:val="clear" w:pos="1701"/>
          <w:tab w:val="clear" w:pos="2268"/>
          <w:tab w:val="clear" w:pos="2835"/>
        </w:tabs>
        <w:snapToGrid w:val="0"/>
        <w:spacing w:after="120"/>
        <w:rPr>
          <w:rFonts w:asciiTheme="minorHAnsi" w:hAnsiTheme="minorHAnsi"/>
          <w:lang w:val="en-US"/>
        </w:rPr>
      </w:pPr>
      <w:r>
        <w:rPr>
          <w:rFonts w:asciiTheme="minorHAnsi" w:hAnsiTheme="minorHAnsi"/>
          <w:spacing w:val="4"/>
          <w:lang w:val="en-US"/>
        </w:rPr>
        <w:t>2.12</w:t>
      </w:r>
      <w:r>
        <w:rPr>
          <w:rFonts w:asciiTheme="minorHAnsi" w:hAnsiTheme="minorHAnsi"/>
          <w:spacing w:val="4"/>
          <w:lang w:val="en-US"/>
        </w:rPr>
        <w:tab/>
      </w:r>
      <w:r w:rsidR="00D40988" w:rsidRPr="005A77DE">
        <w:rPr>
          <w:rFonts w:asciiTheme="minorHAnsi" w:hAnsiTheme="minorHAnsi"/>
          <w:spacing w:val="4"/>
          <w:lang w:val="en-US"/>
        </w:rPr>
        <w:t>IECEE CMC is the highest decision-making body of IECEE and manages the IECEE System</w:t>
      </w:r>
      <w:r w:rsidR="00D40988" w:rsidRPr="00D40988">
        <w:rPr>
          <w:rFonts w:asciiTheme="minorHAnsi" w:hAnsiTheme="minorHAnsi"/>
          <w:lang w:val="en-US"/>
        </w:rPr>
        <w:t xml:space="preserve">. </w:t>
      </w:r>
      <w:r w:rsidR="00947DAB">
        <w:rPr>
          <w:rFonts w:asciiTheme="minorHAnsi" w:hAnsiTheme="minorHAnsi"/>
          <w:lang w:val="en-US"/>
        </w:rPr>
        <w:t>A</w:t>
      </w:r>
      <w:r w:rsidR="00D40988" w:rsidRPr="00D40988">
        <w:rPr>
          <w:rFonts w:asciiTheme="minorHAnsi" w:hAnsiTheme="minorHAnsi"/>
          <w:lang w:val="en-US"/>
        </w:rPr>
        <w:t xml:space="preserve">n ITU-TSB staff </w:t>
      </w:r>
      <w:r w:rsidR="00947DAB">
        <w:rPr>
          <w:rFonts w:asciiTheme="minorHAnsi" w:hAnsiTheme="minorHAnsi"/>
          <w:lang w:val="en-US"/>
        </w:rPr>
        <w:t xml:space="preserve">would </w:t>
      </w:r>
      <w:r w:rsidR="00D40988" w:rsidRPr="00D40988">
        <w:rPr>
          <w:rFonts w:asciiTheme="minorHAnsi" w:hAnsiTheme="minorHAnsi"/>
          <w:lang w:val="en-US"/>
        </w:rPr>
        <w:t>be designated as the ITU Project Manager of the pilot and represent ITU in the IECEE CMC.</w:t>
      </w:r>
    </w:p>
    <w:p w:rsidR="00D40988" w:rsidRPr="00D40988" w:rsidRDefault="009D41F6">
      <w:pPr>
        <w:tabs>
          <w:tab w:val="clear" w:pos="567"/>
          <w:tab w:val="clear" w:pos="1134"/>
          <w:tab w:val="clear" w:pos="1701"/>
          <w:tab w:val="clear" w:pos="2268"/>
          <w:tab w:val="clear" w:pos="2835"/>
        </w:tabs>
        <w:snapToGrid w:val="0"/>
        <w:spacing w:after="120"/>
        <w:rPr>
          <w:rFonts w:asciiTheme="minorHAnsi" w:hAnsiTheme="minorHAnsi"/>
          <w:szCs w:val="24"/>
          <w:lang w:val="en-US"/>
        </w:rPr>
      </w:pPr>
      <w:r>
        <w:rPr>
          <w:rFonts w:asciiTheme="minorHAnsi" w:hAnsiTheme="minorHAnsi"/>
          <w:szCs w:val="24"/>
          <w:lang w:val="en-US"/>
        </w:rPr>
        <w:t>2.13</w:t>
      </w:r>
      <w:r>
        <w:rPr>
          <w:rFonts w:asciiTheme="minorHAnsi" w:hAnsiTheme="minorHAnsi"/>
          <w:szCs w:val="24"/>
          <w:lang w:val="en-US"/>
        </w:rPr>
        <w:tab/>
      </w:r>
      <w:r w:rsidR="00947DAB">
        <w:rPr>
          <w:rFonts w:asciiTheme="minorHAnsi" w:hAnsiTheme="minorHAnsi"/>
          <w:szCs w:val="24"/>
          <w:lang w:val="en-US"/>
        </w:rPr>
        <w:t>A</w:t>
      </w:r>
      <w:r w:rsidR="00D40988" w:rsidRPr="00D40988">
        <w:rPr>
          <w:rFonts w:asciiTheme="minorHAnsi" w:hAnsiTheme="minorHAnsi"/>
          <w:szCs w:val="24"/>
          <w:lang w:val="en-US"/>
        </w:rPr>
        <w:t xml:space="preserve">n ‘ITU steering committee’ </w:t>
      </w:r>
      <w:r w:rsidR="00947DAB">
        <w:rPr>
          <w:rFonts w:asciiTheme="minorHAnsi" w:hAnsiTheme="minorHAnsi"/>
          <w:szCs w:val="24"/>
          <w:lang w:val="en-US"/>
        </w:rPr>
        <w:t xml:space="preserve">would </w:t>
      </w:r>
      <w:r w:rsidR="00D40988" w:rsidRPr="00D40988">
        <w:rPr>
          <w:rFonts w:asciiTheme="minorHAnsi" w:hAnsiTheme="minorHAnsi"/>
          <w:szCs w:val="24"/>
          <w:lang w:val="en-US"/>
        </w:rPr>
        <w:t xml:space="preserve">be established within the </w:t>
      </w:r>
      <w:hyperlink r:id="rId30" w:history="1">
        <w:r w:rsidR="00D40988" w:rsidRPr="00D40988">
          <w:rPr>
            <w:rStyle w:val="Hyperlink"/>
            <w:rFonts w:asciiTheme="minorHAnsi" w:hAnsiTheme="minorHAnsi"/>
            <w:szCs w:val="24"/>
            <w:lang w:val="en-US"/>
          </w:rPr>
          <w:t>IECEE organization structure</w:t>
        </w:r>
      </w:hyperlink>
      <w:r w:rsidR="00D40988" w:rsidRPr="00D40988">
        <w:rPr>
          <w:rFonts w:asciiTheme="minorHAnsi" w:hAnsiTheme="minorHAnsi"/>
          <w:szCs w:val="24"/>
          <w:lang w:val="en-US"/>
        </w:rPr>
        <w:t>, comprising the following members:</w:t>
      </w:r>
    </w:p>
    <w:p w:rsidR="00D40988" w:rsidRPr="00D40988" w:rsidRDefault="00D40988" w:rsidP="00125ECD">
      <w:pPr>
        <w:pStyle w:val="ListParagraph"/>
        <w:numPr>
          <w:ilvl w:val="0"/>
          <w:numId w:val="19"/>
        </w:numPr>
        <w:tabs>
          <w:tab w:val="clear" w:pos="567"/>
          <w:tab w:val="clear" w:pos="1134"/>
          <w:tab w:val="clear" w:pos="1701"/>
          <w:tab w:val="clear" w:pos="2268"/>
          <w:tab w:val="clear" w:pos="2835"/>
        </w:tabs>
        <w:overflowPunct/>
        <w:autoSpaceDE/>
        <w:snapToGrid w:val="0"/>
        <w:spacing w:after="60"/>
        <w:ind w:left="709" w:hanging="425"/>
        <w:contextualSpacing w:val="0"/>
        <w:textAlignment w:val="auto"/>
        <w:rPr>
          <w:rFonts w:asciiTheme="minorHAnsi" w:hAnsiTheme="minorHAnsi"/>
          <w:szCs w:val="24"/>
        </w:rPr>
      </w:pPr>
      <w:r w:rsidRPr="00D40988">
        <w:rPr>
          <w:rFonts w:asciiTheme="minorHAnsi" w:hAnsiTheme="minorHAnsi"/>
          <w:szCs w:val="24"/>
        </w:rPr>
        <w:t>ITU-TSB Director as Chairman</w:t>
      </w:r>
      <w:r w:rsidR="00DC56E6">
        <w:rPr>
          <w:rFonts w:asciiTheme="minorHAnsi" w:hAnsiTheme="minorHAnsi"/>
          <w:szCs w:val="24"/>
        </w:rPr>
        <w:t>;</w:t>
      </w:r>
      <w:r w:rsidRPr="00D40988">
        <w:rPr>
          <w:rFonts w:asciiTheme="minorHAnsi" w:hAnsiTheme="minorHAnsi"/>
          <w:szCs w:val="24"/>
        </w:rPr>
        <w:t xml:space="preserve"> </w:t>
      </w:r>
    </w:p>
    <w:p w:rsidR="00D40988" w:rsidRPr="00D40988" w:rsidRDefault="00D40988" w:rsidP="00125ECD">
      <w:pPr>
        <w:pStyle w:val="ListParagraph"/>
        <w:numPr>
          <w:ilvl w:val="0"/>
          <w:numId w:val="19"/>
        </w:numPr>
        <w:tabs>
          <w:tab w:val="clear" w:pos="567"/>
          <w:tab w:val="clear" w:pos="1134"/>
          <w:tab w:val="clear" w:pos="1701"/>
          <w:tab w:val="clear" w:pos="2268"/>
          <w:tab w:val="clear" w:pos="2835"/>
        </w:tabs>
        <w:overflowPunct/>
        <w:autoSpaceDE/>
        <w:snapToGrid w:val="0"/>
        <w:spacing w:before="60" w:after="60"/>
        <w:ind w:left="709" w:hanging="425"/>
        <w:contextualSpacing w:val="0"/>
        <w:textAlignment w:val="auto"/>
        <w:rPr>
          <w:rFonts w:asciiTheme="minorHAnsi" w:hAnsiTheme="minorHAnsi"/>
          <w:szCs w:val="24"/>
        </w:rPr>
      </w:pPr>
      <w:r w:rsidRPr="00D40988">
        <w:rPr>
          <w:rFonts w:asciiTheme="minorHAnsi" w:hAnsiTheme="minorHAnsi"/>
          <w:szCs w:val="24"/>
        </w:rPr>
        <w:t>the ITU Project Manager (see above)</w:t>
      </w:r>
      <w:r w:rsidR="00DC56E6">
        <w:rPr>
          <w:rFonts w:asciiTheme="minorHAnsi" w:hAnsiTheme="minorHAnsi"/>
          <w:szCs w:val="24"/>
        </w:rPr>
        <w:t>; and</w:t>
      </w:r>
    </w:p>
    <w:p w:rsidR="00D40988" w:rsidRPr="00D40988" w:rsidRDefault="00D40988" w:rsidP="00125ECD">
      <w:pPr>
        <w:pStyle w:val="ListParagraph"/>
        <w:numPr>
          <w:ilvl w:val="0"/>
          <w:numId w:val="19"/>
        </w:numPr>
        <w:tabs>
          <w:tab w:val="clear" w:pos="567"/>
          <w:tab w:val="clear" w:pos="1134"/>
          <w:tab w:val="clear" w:pos="1701"/>
          <w:tab w:val="clear" w:pos="2268"/>
          <w:tab w:val="clear" w:pos="2835"/>
        </w:tabs>
        <w:overflowPunct/>
        <w:autoSpaceDE/>
        <w:snapToGrid w:val="0"/>
        <w:spacing w:before="60" w:after="120"/>
        <w:ind w:left="709" w:hanging="425"/>
        <w:contextualSpacing w:val="0"/>
        <w:textAlignment w:val="auto"/>
        <w:rPr>
          <w:rFonts w:asciiTheme="minorHAnsi" w:hAnsiTheme="minorHAnsi"/>
          <w:szCs w:val="24"/>
        </w:rPr>
      </w:pPr>
      <w:r w:rsidRPr="00D40988">
        <w:rPr>
          <w:rFonts w:asciiTheme="minorHAnsi" w:hAnsiTheme="minorHAnsi"/>
          <w:szCs w:val="24"/>
        </w:rPr>
        <w:t>Members nominated from telecom/ICT industry, i.e. telecom operators, manufacture</w:t>
      </w:r>
      <w:r w:rsidR="00DC56E6">
        <w:rPr>
          <w:rFonts w:asciiTheme="minorHAnsi" w:hAnsiTheme="minorHAnsi"/>
          <w:szCs w:val="24"/>
        </w:rPr>
        <w:t>r</w:t>
      </w:r>
      <w:r w:rsidRPr="00D40988">
        <w:rPr>
          <w:rFonts w:asciiTheme="minorHAnsi" w:hAnsiTheme="minorHAnsi"/>
          <w:szCs w:val="24"/>
        </w:rPr>
        <w:t>s and test labs.</w:t>
      </w:r>
    </w:p>
    <w:p w:rsidR="00D40988" w:rsidRPr="00D40988" w:rsidRDefault="009D41F6" w:rsidP="00D40988">
      <w:pPr>
        <w:tabs>
          <w:tab w:val="clear" w:pos="567"/>
          <w:tab w:val="clear" w:pos="1134"/>
          <w:tab w:val="clear" w:pos="1701"/>
          <w:tab w:val="clear" w:pos="2268"/>
          <w:tab w:val="clear" w:pos="2835"/>
        </w:tabs>
        <w:overflowPunct/>
        <w:autoSpaceDE/>
        <w:snapToGrid w:val="0"/>
        <w:spacing w:after="120"/>
        <w:rPr>
          <w:rFonts w:asciiTheme="minorHAnsi" w:hAnsiTheme="minorHAnsi"/>
          <w:szCs w:val="24"/>
          <w:lang w:val="en-US"/>
        </w:rPr>
      </w:pPr>
      <w:r>
        <w:rPr>
          <w:rFonts w:asciiTheme="minorHAnsi" w:hAnsiTheme="minorHAnsi"/>
          <w:szCs w:val="24"/>
          <w:lang w:val="en-US"/>
        </w:rPr>
        <w:t>2.14</w:t>
      </w:r>
      <w:r>
        <w:rPr>
          <w:rFonts w:asciiTheme="minorHAnsi" w:hAnsiTheme="minorHAnsi"/>
          <w:szCs w:val="24"/>
          <w:lang w:val="en-US"/>
        </w:rPr>
        <w:tab/>
      </w:r>
      <w:r w:rsidR="00D40988" w:rsidRPr="00D40988">
        <w:rPr>
          <w:rFonts w:asciiTheme="minorHAnsi" w:hAnsiTheme="minorHAnsi"/>
          <w:szCs w:val="24"/>
          <w:lang w:val="en-US"/>
        </w:rPr>
        <w:t>IECEE representation including the IECEE Secretariat is invited to participate in the meeting of the ITU steering committee as observer(s).</w:t>
      </w:r>
    </w:p>
    <w:p w:rsidR="00D40988" w:rsidRPr="00D40988" w:rsidRDefault="009D41F6" w:rsidP="00D40988">
      <w:pPr>
        <w:tabs>
          <w:tab w:val="clear" w:pos="567"/>
          <w:tab w:val="clear" w:pos="1134"/>
          <w:tab w:val="clear" w:pos="1701"/>
          <w:tab w:val="clear" w:pos="2268"/>
          <w:tab w:val="clear" w:pos="2835"/>
        </w:tabs>
        <w:snapToGrid w:val="0"/>
        <w:spacing w:after="120"/>
        <w:rPr>
          <w:rFonts w:asciiTheme="minorHAnsi" w:hAnsiTheme="minorHAnsi"/>
          <w:szCs w:val="24"/>
          <w:lang w:val="en-US"/>
        </w:rPr>
      </w:pPr>
      <w:r>
        <w:rPr>
          <w:rFonts w:asciiTheme="minorHAnsi" w:hAnsiTheme="minorHAnsi"/>
          <w:szCs w:val="24"/>
          <w:lang w:val="en-US"/>
        </w:rPr>
        <w:t>2.15</w:t>
      </w:r>
      <w:r>
        <w:rPr>
          <w:rFonts w:asciiTheme="minorHAnsi" w:hAnsiTheme="minorHAnsi"/>
          <w:szCs w:val="24"/>
          <w:lang w:val="en-US"/>
        </w:rPr>
        <w:tab/>
      </w:r>
      <w:r w:rsidR="00D40988" w:rsidRPr="00D40988">
        <w:rPr>
          <w:rFonts w:asciiTheme="minorHAnsi" w:hAnsiTheme="minorHAnsi"/>
          <w:szCs w:val="24"/>
          <w:lang w:val="en-US"/>
        </w:rPr>
        <w:t xml:space="preserve">The ‘ITU Steering Committee’ </w:t>
      </w:r>
      <w:r w:rsidR="00947DAB">
        <w:rPr>
          <w:rFonts w:asciiTheme="minorHAnsi" w:hAnsiTheme="minorHAnsi"/>
          <w:szCs w:val="24"/>
          <w:lang w:val="en-US"/>
        </w:rPr>
        <w:t>would</w:t>
      </w:r>
      <w:r w:rsidR="00D40988" w:rsidRPr="00D40988">
        <w:rPr>
          <w:rFonts w:asciiTheme="minorHAnsi" w:hAnsiTheme="minorHAnsi"/>
          <w:szCs w:val="24"/>
          <w:lang w:val="en-US"/>
        </w:rPr>
        <w:t>:</w:t>
      </w:r>
    </w:p>
    <w:p w:rsidR="00D40988" w:rsidRPr="00D40988" w:rsidRDefault="00D40988" w:rsidP="00DC56E6">
      <w:pPr>
        <w:pStyle w:val="ListParagraph"/>
        <w:numPr>
          <w:ilvl w:val="0"/>
          <w:numId w:val="19"/>
        </w:numPr>
        <w:tabs>
          <w:tab w:val="clear" w:pos="567"/>
          <w:tab w:val="clear" w:pos="1134"/>
          <w:tab w:val="clear" w:pos="1701"/>
          <w:tab w:val="clear" w:pos="2268"/>
          <w:tab w:val="clear" w:pos="2835"/>
        </w:tabs>
        <w:overflowPunct/>
        <w:autoSpaceDE/>
        <w:snapToGrid w:val="0"/>
        <w:spacing w:after="60"/>
        <w:ind w:left="709" w:hanging="425"/>
        <w:contextualSpacing w:val="0"/>
        <w:textAlignment w:val="auto"/>
        <w:rPr>
          <w:rFonts w:asciiTheme="minorHAnsi" w:hAnsiTheme="minorHAnsi"/>
          <w:szCs w:val="24"/>
        </w:rPr>
      </w:pPr>
      <w:r w:rsidRPr="00D40988">
        <w:rPr>
          <w:rFonts w:asciiTheme="minorHAnsi" w:hAnsiTheme="minorHAnsi"/>
          <w:szCs w:val="24"/>
          <w:lang w:eastAsia="zh-CN"/>
        </w:rPr>
        <w:t>develop r</w:t>
      </w:r>
      <w:r w:rsidRPr="00D40988">
        <w:rPr>
          <w:rFonts w:asciiTheme="minorHAnsi" w:hAnsiTheme="minorHAnsi"/>
          <w:szCs w:val="24"/>
        </w:rPr>
        <w:t xml:space="preserve">ules and procedures of the ITU pilot CA project based on IECEE scheme </w:t>
      </w:r>
      <w:r w:rsidR="00125ECD">
        <w:rPr>
          <w:rFonts w:asciiTheme="minorHAnsi" w:hAnsiTheme="minorHAnsi"/>
          <w:szCs w:val="24"/>
        </w:rPr>
        <w:br/>
      </w:r>
      <w:r w:rsidRPr="00D40988">
        <w:rPr>
          <w:rFonts w:asciiTheme="minorHAnsi" w:hAnsiTheme="minorHAnsi"/>
          <w:szCs w:val="24"/>
        </w:rPr>
        <w:t>(for subsequent approval by the IECEE CMC</w:t>
      </w:r>
      <w:r w:rsidR="00DC56E6" w:rsidRPr="00D40988">
        <w:rPr>
          <w:rFonts w:asciiTheme="minorHAnsi" w:hAnsiTheme="minorHAnsi"/>
          <w:szCs w:val="24"/>
        </w:rPr>
        <w:t>)</w:t>
      </w:r>
      <w:r w:rsidR="00DC56E6">
        <w:rPr>
          <w:rFonts w:asciiTheme="minorHAnsi" w:hAnsiTheme="minorHAnsi"/>
          <w:szCs w:val="24"/>
        </w:rPr>
        <w:t>;</w:t>
      </w:r>
    </w:p>
    <w:p w:rsidR="00D40988" w:rsidRPr="00D40988" w:rsidRDefault="00D40988" w:rsidP="00125ECD">
      <w:pPr>
        <w:pStyle w:val="ListParagraph"/>
        <w:numPr>
          <w:ilvl w:val="0"/>
          <w:numId w:val="19"/>
        </w:numPr>
        <w:tabs>
          <w:tab w:val="clear" w:pos="567"/>
          <w:tab w:val="clear" w:pos="1134"/>
          <w:tab w:val="clear" w:pos="1701"/>
          <w:tab w:val="clear" w:pos="2268"/>
          <w:tab w:val="clear" w:pos="2835"/>
        </w:tabs>
        <w:overflowPunct/>
        <w:autoSpaceDE/>
        <w:snapToGrid w:val="0"/>
        <w:spacing w:before="60" w:after="60"/>
        <w:ind w:left="709" w:hanging="425"/>
        <w:contextualSpacing w:val="0"/>
        <w:textAlignment w:val="auto"/>
        <w:rPr>
          <w:rFonts w:asciiTheme="minorHAnsi" w:hAnsiTheme="minorHAnsi"/>
          <w:szCs w:val="24"/>
        </w:rPr>
      </w:pPr>
      <w:r w:rsidRPr="00D40988">
        <w:rPr>
          <w:rFonts w:asciiTheme="minorHAnsi" w:hAnsiTheme="minorHAnsi"/>
          <w:szCs w:val="24"/>
        </w:rPr>
        <w:t>manage the ITU CA pilot project in accordance with such rules and procedures</w:t>
      </w:r>
      <w:r w:rsidR="00DC56E6">
        <w:rPr>
          <w:rFonts w:asciiTheme="minorHAnsi" w:hAnsiTheme="minorHAnsi"/>
          <w:szCs w:val="24"/>
        </w:rPr>
        <w:t>; and</w:t>
      </w:r>
    </w:p>
    <w:p w:rsidR="00D40988" w:rsidRPr="00D40988" w:rsidRDefault="00D40988" w:rsidP="00125ECD">
      <w:pPr>
        <w:pStyle w:val="ListParagraph"/>
        <w:numPr>
          <w:ilvl w:val="0"/>
          <w:numId w:val="19"/>
        </w:numPr>
        <w:tabs>
          <w:tab w:val="clear" w:pos="567"/>
          <w:tab w:val="clear" w:pos="1134"/>
          <w:tab w:val="clear" w:pos="1701"/>
          <w:tab w:val="clear" w:pos="2268"/>
          <w:tab w:val="clear" w:pos="2835"/>
        </w:tabs>
        <w:overflowPunct/>
        <w:autoSpaceDE/>
        <w:snapToGrid w:val="0"/>
        <w:spacing w:before="60" w:after="120"/>
        <w:ind w:left="709" w:hanging="425"/>
        <w:contextualSpacing w:val="0"/>
        <w:textAlignment w:val="auto"/>
        <w:rPr>
          <w:rFonts w:asciiTheme="minorHAnsi" w:hAnsiTheme="minorHAnsi"/>
          <w:szCs w:val="24"/>
        </w:rPr>
      </w:pPr>
      <w:r w:rsidRPr="00D40988">
        <w:rPr>
          <w:rFonts w:asciiTheme="minorHAnsi" w:hAnsiTheme="minorHAnsi"/>
          <w:szCs w:val="24"/>
        </w:rPr>
        <w:t xml:space="preserve">promote the ITU CA pilot project. </w:t>
      </w:r>
    </w:p>
    <w:p w:rsidR="00D40988" w:rsidRPr="00D40988" w:rsidRDefault="009D41F6" w:rsidP="00D40988">
      <w:pPr>
        <w:tabs>
          <w:tab w:val="clear" w:pos="567"/>
          <w:tab w:val="clear" w:pos="1134"/>
          <w:tab w:val="clear" w:pos="1701"/>
          <w:tab w:val="clear" w:pos="2268"/>
          <w:tab w:val="clear" w:pos="2835"/>
        </w:tabs>
        <w:overflowPunct/>
        <w:autoSpaceDE/>
        <w:snapToGrid w:val="0"/>
        <w:spacing w:after="120"/>
        <w:rPr>
          <w:rFonts w:asciiTheme="minorHAnsi" w:hAnsiTheme="minorHAnsi"/>
          <w:szCs w:val="24"/>
          <w:lang w:val="en-US" w:eastAsia="zh-CN"/>
        </w:rPr>
      </w:pPr>
      <w:r>
        <w:rPr>
          <w:rFonts w:asciiTheme="minorHAnsi" w:hAnsiTheme="minorHAnsi"/>
          <w:szCs w:val="24"/>
          <w:lang w:val="en-US" w:eastAsia="zh-CN"/>
        </w:rPr>
        <w:t>2.16</w:t>
      </w:r>
      <w:r>
        <w:rPr>
          <w:rFonts w:asciiTheme="minorHAnsi" w:hAnsiTheme="minorHAnsi"/>
          <w:szCs w:val="24"/>
          <w:lang w:val="en-US" w:eastAsia="zh-CN"/>
        </w:rPr>
        <w:tab/>
      </w:r>
      <w:r w:rsidR="00D40988" w:rsidRPr="00D40988">
        <w:rPr>
          <w:rFonts w:asciiTheme="minorHAnsi" w:hAnsiTheme="minorHAnsi"/>
          <w:szCs w:val="24"/>
          <w:lang w:val="en-US" w:eastAsia="zh-CN"/>
        </w:rPr>
        <w:t>It w</w:t>
      </w:r>
      <w:r w:rsidR="00947DAB">
        <w:rPr>
          <w:rFonts w:asciiTheme="minorHAnsi" w:hAnsiTheme="minorHAnsi"/>
          <w:szCs w:val="24"/>
          <w:lang w:val="en-US" w:eastAsia="zh-CN"/>
        </w:rPr>
        <w:t>ould</w:t>
      </w:r>
      <w:r w:rsidR="00D40988" w:rsidRPr="00D40988">
        <w:rPr>
          <w:rFonts w:asciiTheme="minorHAnsi" w:hAnsiTheme="minorHAnsi"/>
          <w:szCs w:val="24"/>
          <w:lang w:val="en-US" w:eastAsia="zh-CN"/>
        </w:rPr>
        <w:t xml:space="preserve"> </w:t>
      </w:r>
      <w:r w:rsidR="00D40988" w:rsidRPr="00D40988">
        <w:rPr>
          <w:rFonts w:asciiTheme="minorHAnsi" w:hAnsiTheme="minorHAnsi"/>
          <w:szCs w:val="24"/>
          <w:lang w:val="en-US"/>
        </w:rPr>
        <w:t xml:space="preserve">decide on the following aspects of the ITU CA pilot project for submission to the IECEE CMC, in line with </w:t>
      </w:r>
      <w:hyperlink r:id="rId31" w:history="1">
        <w:r w:rsidR="00D40988" w:rsidRPr="00D40988">
          <w:rPr>
            <w:rStyle w:val="Hyperlink"/>
            <w:rFonts w:asciiTheme="minorHAnsi" w:hAnsiTheme="minorHAnsi"/>
            <w:szCs w:val="24"/>
            <w:lang w:val="en-US"/>
          </w:rPr>
          <w:t>IECEE Basic Rules</w:t>
        </w:r>
      </w:hyperlink>
      <w:r w:rsidR="00D40988" w:rsidRPr="00D40988">
        <w:rPr>
          <w:rFonts w:asciiTheme="minorHAnsi" w:hAnsiTheme="minorHAnsi"/>
          <w:szCs w:val="24"/>
          <w:lang w:val="en-US"/>
        </w:rPr>
        <w:t xml:space="preserve"> and </w:t>
      </w:r>
      <w:hyperlink r:id="rId32" w:history="1">
        <w:r w:rsidR="00D40988" w:rsidRPr="00D40988">
          <w:rPr>
            <w:rStyle w:val="Hyperlink"/>
            <w:rFonts w:asciiTheme="minorHAnsi" w:hAnsiTheme="minorHAnsi"/>
            <w:szCs w:val="24"/>
            <w:lang w:val="en-US"/>
          </w:rPr>
          <w:t>Rules of Procedures</w:t>
        </w:r>
      </w:hyperlink>
      <w:r w:rsidR="00D40988" w:rsidRPr="00D40988">
        <w:rPr>
          <w:rFonts w:asciiTheme="minorHAnsi" w:hAnsiTheme="minorHAnsi"/>
          <w:szCs w:val="24"/>
          <w:lang w:val="en-US" w:eastAsia="zh-CN"/>
        </w:rPr>
        <w:t>:</w:t>
      </w:r>
    </w:p>
    <w:p w:rsidR="00D40988" w:rsidRPr="00D40988" w:rsidRDefault="00D40988" w:rsidP="00DC56E6">
      <w:pPr>
        <w:pStyle w:val="ListParagraph"/>
        <w:numPr>
          <w:ilvl w:val="0"/>
          <w:numId w:val="19"/>
        </w:numPr>
        <w:tabs>
          <w:tab w:val="clear" w:pos="567"/>
          <w:tab w:val="clear" w:pos="1134"/>
          <w:tab w:val="clear" w:pos="1701"/>
          <w:tab w:val="clear" w:pos="2268"/>
          <w:tab w:val="clear" w:pos="2835"/>
        </w:tabs>
        <w:overflowPunct/>
        <w:autoSpaceDE/>
        <w:snapToGrid w:val="0"/>
        <w:spacing w:after="60"/>
        <w:ind w:left="714" w:hanging="430"/>
        <w:contextualSpacing w:val="0"/>
        <w:textAlignment w:val="auto"/>
        <w:rPr>
          <w:rFonts w:asciiTheme="minorHAnsi" w:hAnsiTheme="minorHAnsi"/>
          <w:szCs w:val="24"/>
        </w:rPr>
      </w:pPr>
      <w:r w:rsidRPr="00D40988">
        <w:rPr>
          <w:rFonts w:asciiTheme="minorHAnsi" w:hAnsiTheme="minorHAnsi"/>
          <w:szCs w:val="24"/>
        </w:rPr>
        <w:t>Membership</w:t>
      </w:r>
      <w:r w:rsidR="00DC56E6">
        <w:rPr>
          <w:rFonts w:asciiTheme="minorHAnsi" w:hAnsiTheme="minorHAnsi"/>
          <w:szCs w:val="24"/>
        </w:rPr>
        <w:t>;</w:t>
      </w:r>
    </w:p>
    <w:p w:rsidR="00D40988" w:rsidRPr="00D40988" w:rsidRDefault="00D40988" w:rsidP="00DC56E6">
      <w:pPr>
        <w:pStyle w:val="ListParagraph"/>
        <w:numPr>
          <w:ilvl w:val="0"/>
          <w:numId w:val="19"/>
        </w:numPr>
        <w:tabs>
          <w:tab w:val="clear" w:pos="567"/>
          <w:tab w:val="clear" w:pos="1134"/>
          <w:tab w:val="clear" w:pos="1701"/>
          <w:tab w:val="clear" w:pos="2268"/>
          <w:tab w:val="clear" w:pos="2835"/>
        </w:tabs>
        <w:overflowPunct/>
        <w:autoSpaceDE/>
        <w:snapToGrid w:val="0"/>
        <w:spacing w:before="60" w:after="60"/>
        <w:ind w:left="714" w:hanging="430"/>
        <w:contextualSpacing w:val="0"/>
        <w:textAlignment w:val="auto"/>
        <w:rPr>
          <w:rFonts w:asciiTheme="minorHAnsi" w:hAnsiTheme="minorHAnsi"/>
          <w:szCs w:val="24"/>
        </w:rPr>
      </w:pPr>
      <w:r w:rsidRPr="00D40988">
        <w:rPr>
          <w:rFonts w:asciiTheme="minorHAnsi" w:hAnsiTheme="minorHAnsi"/>
          <w:szCs w:val="24"/>
        </w:rPr>
        <w:t>Finances</w:t>
      </w:r>
      <w:r w:rsidR="00DC56E6">
        <w:rPr>
          <w:rFonts w:asciiTheme="minorHAnsi" w:hAnsiTheme="minorHAnsi"/>
          <w:szCs w:val="24"/>
        </w:rPr>
        <w:t>;</w:t>
      </w:r>
    </w:p>
    <w:p w:rsidR="00D40988" w:rsidRPr="00D40988" w:rsidRDefault="00D40988" w:rsidP="00DC56E6">
      <w:pPr>
        <w:pStyle w:val="ListParagraph"/>
        <w:numPr>
          <w:ilvl w:val="0"/>
          <w:numId w:val="19"/>
        </w:numPr>
        <w:tabs>
          <w:tab w:val="clear" w:pos="567"/>
          <w:tab w:val="clear" w:pos="1134"/>
          <w:tab w:val="clear" w:pos="1701"/>
          <w:tab w:val="clear" w:pos="2268"/>
          <w:tab w:val="clear" w:pos="2835"/>
        </w:tabs>
        <w:overflowPunct/>
        <w:autoSpaceDE/>
        <w:snapToGrid w:val="0"/>
        <w:spacing w:before="60" w:after="60"/>
        <w:ind w:left="714" w:hanging="430"/>
        <w:contextualSpacing w:val="0"/>
        <w:textAlignment w:val="auto"/>
        <w:rPr>
          <w:rFonts w:asciiTheme="minorHAnsi" w:hAnsiTheme="minorHAnsi"/>
          <w:szCs w:val="24"/>
        </w:rPr>
      </w:pPr>
      <w:r w:rsidRPr="00D40988">
        <w:rPr>
          <w:rFonts w:asciiTheme="minorHAnsi" w:hAnsiTheme="minorHAnsi"/>
          <w:szCs w:val="24"/>
        </w:rPr>
        <w:t>Appointments</w:t>
      </w:r>
      <w:r w:rsidRPr="00D40988">
        <w:rPr>
          <w:rFonts w:asciiTheme="minorHAnsi" w:hAnsiTheme="minorHAnsi"/>
          <w:szCs w:val="24"/>
          <w:lang w:eastAsia="zh-CN"/>
        </w:rPr>
        <w:t xml:space="preserve"> of the management team</w:t>
      </w:r>
      <w:r w:rsidR="00DC56E6">
        <w:rPr>
          <w:rFonts w:asciiTheme="minorHAnsi" w:hAnsiTheme="minorHAnsi"/>
          <w:szCs w:val="24"/>
        </w:rPr>
        <w:t>;</w:t>
      </w:r>
      <w:r w:rsidR="00DC56E6" w:rsidRPr="00D40988">
        <w:rPr>
          <w:rFonts w:asciiTheme="minorHAnsi" w:hAnsiTheme="minorHAnsi"/>
          <w:szCs w:val="24"/>
        </w:rPr>
        <w:t xml:space="preserve"> </w:t>
      </w:r>
    </w:p>
    <w:p w:rsidR="00D40988" w:rsidRPr="00D40988" w:rsidRDefault="00D40988" w:rsidP="00DC56E6">
      <w:pPr>
        <w:pStyle w:val="ListParagraph"/>
        <w:numPr>
          <w:ilvl w:val="0"/>
          <w:numId w:val="19"/>
        </w:numPr>
        <w:tabs>
          <w:tab w:val="clear" w:pos="567"/>
          <w:tab w:val="clear" w:pos="1134"/>
          <w:tab w:val="clear" w:pos="1701"/>
          <w:tab w:val="clear" w:pos="2268"/>
          <w:tab w:val="clear" w:pos="2835"/>
        </w:tabs>
        <w:overflowPunct/>
        <w:autoSpaceDE/>
        <w:snapToGrid w:val="0"/>
        <w:spacing w:before="60" w:after="60"/>
        <w:ind w:left="714" w:hanging="430"/>
        <w:contextualSpacing w:val="0"/>
        <w:textAlignment w:val="auto"/>
        <w:rPr>
          <w:rFonts w:asciiTheme="minorHAnsi" w:hAnsiTheme="minorHAnsi"/>
          <w:szCs w:val="24"/>
        </w:rPr>
      </w:pPr>
      <w:r w:rsidRPr="00D40988">
        <w:rPr>
          <w:rFonts w:asciiTheme="minorHAnsi" w:hAnsiTheme="minorHAnsi"/>
          <w:szCs w:val="24"/>
        </w:rPr>
        <w:t>ITU-T Recommendations</w:t>
      </w:r>
      <w:r w:rsidR="00DC56E6">
        <w:rPr>
          <w:rFonts w:asciiTheme="minorHAnsi" w:hAnsiTheme="minorHAnsi"/>
          <w:szCs w:val="24"/>
        </w:rPr>
        <w:t>;</w:t>
      </w:r>
    </w:p>
    <w:p w:rsidR="00D40988" w:rsidRPr="00D40988" w:rsidRDefault="00D40988" w:rsidP="00DC56E6">
      <w:pPr>
        <w:pStyle w:val="ListParagraph"/>
        <w:numPr>
          <w:ilvl w:val="0"/>
          <w:numId w:val="19"/>
        </w:numPr>
        <w:tabs>
          <w:tab w:val="clear" w:pos="567"/>
          <w:tab w:val="clear" w:pos="1134"/>
          <w:tab w:val="clear" w:pos="1701"/>
          <w:tab w:val="clear" w:pos="2268"/>
          <w:tab w:val="clear" w:pos="2835"/>
        </w:tabs>
        <w:overflowPunct/>
        <w:autoSpaceDE/>
        <w:snapToGrid w:val="0"/>
        <w:spacing w:before="60" w:after="60"/>
        <w:ind w:left="714" w:hanging="430"/>
        <w:contextualSpacing w:val="0"/>
        <w:textAlignment w:val="auto"/>
        <w:rPr>
          <w:rFonts w:asciiTheme="minorHAnsi" w:hAnsiTheme="minorHAnsi"/>
          <w:szCs w:val="24"/>
        </w:rPr>
      </w:pPr>
      <w:r w:rsidRPr="00D40988">
        <w:rPr>
          <w:rFonts w:asciiTheme="minorHAnsi" w:hAnsiTheme="minorHAnsi"/>
          <w:szCs w:val="24"/>
          <w:lang w:eastAsia="zh-CN"/>
        </w:rPr>
        <w:t>Appointments of assessors of the ITU-T Recommendations</w:t>
      </w:r>
      <w:r w:rsidR="00DC56E6">
        <w:rPr>
          <w:rFonts w:asciiTheme="minorHAnsi" w:hAnsiTheme="minorHAnsi"/>
          <w:szCs w:val="24"/>
          <w:lang w:eastAsia="zh-CN"/>
        </w:rPr>
        <w:t>; and</w:t>
      </w:r>
    </w:p>
    <w:p w:rsidR="00D40988" w:rsidRPr="00D40988" w:rsidRDefault="00D40988" w:rsidP="00125ECD">
      <w:pPr>
        <w:pStyle w:val="ListParagraph"/>
        <w:numPr>
          <w:ilvl w:val="0"/>
          <w:numId w:val="19"/>
        </w:numPr>
        <w:tabs>
          <w:tab w:val="clear" w:pos="567"/>
          <w:tab w:val="clear" w:pos="1134"/>
          <w:tab w:val="clear" w:pos="1701"/>
          <w:tab w:val="clear" w:pos="2268"/>
          <w:tab w:val="clear" w:pos="2835"/>
        </w:tabs>
        <w:overflowPunct/>
        <w:autoSpaceDE/>
        <w:snapToGrid w:val="0"/>
        <w:spacing w:before="60" w:after="120"/>
        <w:ind w:left="714" w:hanging="430"/>
        <w:contextualSpacing w:val="0"/>
        <w:textAlignment w:val="auto"/>
        <w:rPr>
          <w:rFonts w:asciiTheme="minorHAnsi" w:hAnsiTheme="minorHAnsi"/>
          <w:szCs w:val="24"/>
        </w:rPr>
      </w:pPr>
      <w:r w:rsidRPr="00D40988">
        <w:rPr>
          <w:rFonts w:asciiTheme="minorHAnsi" w:hAnsiTheme="minorHAnsi"/>
          <w:szCs w:val="24"/>
        </w:rPr>
        <w:t>Establishment of sub groups as appropriate.</w:t>
      </w:r>
    </w:p>
    <w:p w:rsidR="00D40988" w:rsidRPr="00D40988" w:rsidRDefault="00D40988" w:rsidP="00F87DBF">
      <w:pPr>
        <w:pStyle w:val="NormalWeb"/>
        <w:adjustRightInd w:val="0"/>
        <w:snapToGrid w:val="0"/>
        <w:spacing w:before="240" w:beforeAutospacing="0" w:after="120" w:afterAutospacing="0"/>
        <w:rPr>
          <w:rFonts w:asciiTheme="minorHAnsi" w:hAnsiTheme="minorHAnsi" w:cstheme="minorHAnsi"/>
          <w:b/>
          <w:bCs/>
        </w:rPr>
      </w:pPr>
      <w:r w:rsidRPr="00D40988">
        <w:rPr>
          <w:rFonts w:asciiTheme="minorHAnsi" w:hAnsiTheme="minorHAnsi" w:cstheme="minorHAnsi"/>
          <w:b/>
          <w:bCs/>
        </w:rPr>
        <w:t>3</w:t>
      </w:r>
      <w:r w:rsidRPr="00D40988">
        <w:rPr>
          <w:rFonts w:asciiTheme="minorHAnsi" w:hAnsiTheme="minorHAnsi" w:cstheme="minorHAnsi"/>
          <w:b/>
          <w:bCs/>
        </w:rPr>
        <w:tab/>
        <w:t>Pillar 2 – ITU Interoperability events</w:t>
      </w:r>
    </w:p>
    <w:p w:rsidR="00D40988" w:rsidRPr="00D40988" w:rsidRDefault="009D41F6" w:rsidP="00D40988">
      <w:pPr>
        <w:tabs>
          <w:tab w:val="clear" w:pos="567"/>
          <w:tab w:val="clear" w:pos="1134"/>
          <w:tab w:val="clear" w:pos="1701"/>
          <w:tab w:val="clear" w:pos="2268"/>
          <w:tab w:val="clear" w:pos="2835"/>
        </w:tabs>
        <w:snapToGrid w:val="0"/>
        <w:spacing w:after="120"/>
        <w:jc w:val="both"/>
        <w:rPr>
          <w:rFonts w:asciiTheme="minorHAnsi" w:hAnsiTheme="minorHAnsi" w:cs="Calibri"/>
          <w:szCs w:val="24"/>
        </w:rPr>
      </w:pPr>
      <w:r>
        <w:rPr>
          <w:rFonts w:asciiTheme="minorHAnsi" w:hAnsiTheme="minorHAnsi" w:cstheme="minorHAnsi"/>
          <w:szCs w:val="24"/>
        </w:rPr>
        <w:t>3.1</w:t>
      </w:r>
      <w:r>
        <w:rPr>
          <w:rFonts w:asciiTheme="minorHAnsi" w:hAnsiTheme="minorHAnsi" w:cstheme="minorHAnsi"/>
          <w:szCs w:val="24"/>
        </w:rPr>
        <w:tab/>
      </w:r>
      <w:r w:rsidR="00D40988" w:rsidRPr="00D40988">
        <w:rPr>
          <w:rFonts w:asciiTheme="minorHAnsi" w:hAnsiTheme="minorHAnsi" w:cstheme="minorHAnsi"/>
          <w:szCs w:val="24"/>
        </w:rPr>
        <w:t xml:space="preserve">ITU </w:t>
      </w:r>
      <w:r w:rsidR="00DC56E6">
        <w:rPr>
          <w:rFonts w:asciiTheme="minorHAnsi" w:hAnsiTheme="minorHAnsi" w:cstheme="minorHAnsi"/>
          <w:szCs w:val="24"/>
        </w:rPr>
        <w:t xml:space="preserve">has </w:t>
      </w:r>
      <w:r w:rsidR="00D40988" w:rsidRPr="00D40988">
        <w:rPr>
          <w:rFonts w:asciiTheme="minorHAnsi" w:hAnsiTheme="minorHAnsi" w:cstheme="minorHAnsi"/>
          <w:szCs w:val="24"/>
        </w:rPr>
        <w:t xml:space="preserve">organized various interoperability and/or showcasing events. Participants </w:t>
      </w:r>
      <w:r w:rsidR="00DC56E6">
        <w:rPr>
          <w:rFonts w:asciiTheme="minorHAnsi" w:hAnsiTheme="minorHAnsi" w:cstheme="minorHAnsi"/>
          <w:szCs w:val="24"/>
        </w:rPr>
        <w:t xml:space="preserve">of these events </w:t>
      </w:r>
      <w:r w:rsidR="00D40988" w:rsidRPr="00D40988">
        <w:rPr>
          <w:rFonts w:asciiTheme="minorHAnsi" w:hAnsiTheme="minorHAnsi" w:cstheme="minorHAnsi"/>
          <w:szCs w:val="24"/>
        </w:rPr>
        <w:t xml:space="preserve">paid a </w:t>
      </w:r>
      <w:r w:rsidR="00D40988" w:rsidRPr="00D40988">
        <w:rPr>
          <w:rFonts w:asciiTheme="minorHAnsi" w:hAnsiTheme="minorHAnsi" w:cs="Calibri"/>
          <w:szCs w:val="24"/>
        </w:rPr>
        <w:t xml:space="preserve">participation fee. As a result of the feedback provided to the ITU-T study groups, some ITU-T Recommendations have been updated. </w:t>
      </w:r>
    </w:p>
    <w:p w:rsidR="00D40988" w:rsidRPr="00D40988" w:rsidRDefault="00D40988" w:rsidP="00DC56E6">
      <w:pPr>
        <w:pStyle w:val="ListParagraph"/>
        <w:numPr>
          <w:ilvl w:val="0"/>
          <w:numId w:val="14"/>
        </w:numPr>
        <w:tabs>
          <w:tab w:val="clear" w:pos="567"/>
          <w:tab w:val="clear" w:pos="1134"/>
          <w:tab w:val="clear" w:pos="1701"/>
          <w:tab w:val="clear" w:pos="2268"/>
          <w:tab w:val="clear" w:pos="2835"/>
        </w:tabs>
        <w:overflowPunct/>
        <w:autoSpaceDE/>
        <w:autoSpaceDN/>
        <w:snapToGrid w:val="0"/>
        <w:spacing w:after="60"/>
        <w:ind w:left="709" w:hanging="425"/>
        <w:contextualSpacing w:val="0"/>
        <w:textAlignment w:val="auto"/>
        <w:rPr>
          <w:rFonts w:asciiTheme="minorHAnsi" w:hAnsiTheme="minorHAnsi" w:cstheme="minorHAnsi"/>
          <w:szCs w:val="24"/>
        </w:rPr>
      </w:pPr>
      <w:r w:rsidRPr="00D40988">
        <w:rPr>
          <w:rFonts w:asciiTheme="minorHAnsi" w:hAnsiTheme="minorHAnsi" w:cstheme="minorHAnsi"/>
          <w:iCs/>
          <w:szCs w:val="24"/>
        </w:rPr>
        <w:t xml:space="preserve">Performance assessment of vehicle-mounted mobile phones in conjunction with hands-free terminals according to Chapter 12 </w:t>
      </w:r>
      <w:r w:rsidR="00DC56E6">
        <w:rPr>
          <w:rFonts w:asciiTheme="minorHAnsi" w:hAnsiTheme="minorHAnsi" w:cstheme="minorHAnsi"/>
          <w:iCs/>
          <w:szCs w:val="24"/>
        </w:rPr>
        <w:t>of</w:t>
      </w:r>
      <w:r w:rsidR="00DC56E6" w:rsidRPr="00D40988">
        <w:rPr>
          <w:rFonts w:asciiTheme="minorHAnsi" w:hAnsiTheme="minorHAnsi" w:cstheme="minorHAnsi"/>
          <w:iCs/>
          <w:szCs w:val="24"/>
        </w:rPr>
        <w:t xml:space="preserve"> </w:t>
      </w:r>
      <w:r w:rsidRPr="00D40988">
        <w:rPr>
          <w:rFonts w:asciiTheme="minorHAnsi" w:hAnsiTheme="minorHAnsi" w:cstheme="minorHAnsi"/>
          <w:iCs/>
          <w:szCs w:val="24"/>
        </w:rPr>
        <w:t xml:space="preserve">ITU-T P.1100 and P.1110; Geneva, </w:t>
      </w:r>
      <w:r w:rsidRPr="00D40988">
        <w:rPr>
          <w:rFonts w:asciiTheme="minorHAnsi" w:hAnsiTheme="minorHAnsi" w:cstheme="minorHAnsi"/>
          <w:szCs w:val="24"/>
        </w:rPr>
        <w:t>May 2014.</w:t>
      </w:r>
    </w:p>
    <w:p w:rsidR="00D40988" w:rsidRPr="00D40988" w:rsidRDefault="00D40988" w:rsidP="00F87DBF">
      <w:pPr>
        <w:pStyle w:val="ListParagraph"/>
        <w:numPr>
          <w:ilvl w:val="0"/>
          <w:numId w:val="14"/>
        </w:numPr>
        <w:tabs>
          <w:tab w:val="clear" w:pos="567"/>
          <w:tab w:val="clear" w:pos="1134"/>
          <w:tab w:val="clear" w:pos="1701"/>
          <w:tab w:val="clear" w:pos="2268"/>
          <w:tab w:val="clear" w:pos="2835"/>
        </w:tabs>
        <w:overflowPunct/>
        <w:autoSpaceDE/>
        <w:autoSpaceDN/>
        <w:snapToGrid w:val="0"/>
        <w:spacing w:before="60" w:after="60"/>
        <w:ind w:left="709" w:hanging="425"/>
        <w:contextualSpacing w:val="0"/>
        <w:textAlignment w:val="auto"/>
        <w:rPr>
          <w:rFonts w:asciiTheme="minorHAnsi" w:hAnsiTheme="minorHAnsi" w:cstheme="minorHAnsi"/>
          <w:szCs w:val="24"/>
        </w:rPr>
      </w:pPr>
      <w:r w:rsidRPr="00D40988">
        <w:rPr>
          <w:rFonts w:asciiTheme="minorHAnsi" w:hAnsiTheme="minorHAnsi" w:cstheme="minorHAnsi"/>
          <w:szCs w:val="24"/>
        </w:rPr>
        <w:lastRenderedPageBreak/>
        <w:t>IPTV interoperability (</w:t>
      </w:r>
      <w:r w:rsidRPr="00D40988">
        <w:rPr>
          <w:rFonts w:asciiTheme="minorHAnsi" w:hAnsiTheme="minorHAnsi" w:cstheme="minorHAnsi"/>
          <w:iCs/>
          <w:szCs w:val="24"/>
        </w:rPr>
        <w:t>ITU-T H.760)</w:t>
      </w:r>
      <w:r w:rsidRPr="00D40988">
        <w:rPr>
          <w:rFonts w:asciiTheme="minorHAnsi" w:hAnsiTheme="minorHAnsi" w:cstheme="minorHAnsi"/>
          <w:szCs w:val="24"/>
        </w:rPr>
        <w:t xml:space="preserve">: </w:t>
      </w:r>
      <w:r w:rsidRPr="00D40988">
        <w:rPr>
          <w:rFonts w:asciiTheme="minorHAnsi" w:hAnsiTheme="minorHAnsi" w:cs="Calibri"/>
          <w:szCs w:val="24"/>
        </w:rPr>
        <w:t>Geneva, July 2010; Singapore, September 2010; India, December 2010; Brazil, July 2011; United Arab Emirates, Sept</w:t>
      </w:r>
      <w:r w:rsidR="00DC56E6">
        <w:rPr>
          <w:rFonts w:asciiTheme="minorHAnsi" w:hAnsiTheme="minorHAnsi" w:cs="Calibri"/>
          <w:szCs w:val="24"/>
        </w:rPr>
        <w:t>ember</w:t>
      </w:r>
      <w:r w:rsidRPr="00D40988">
        <w:rPr>
          <w:rFonts w:asciiTheme="minorHAnsi" w:hAnsiTheme="minorHAnsi" w:cs="Calibri"/>
          <w:szCs w:val="24"/>
        </w:rPr>
        <w:t xml:space="preserve"> 2011. Various </w:t>
      </w:r>
      <w:r w:rsidRPr="00D40988">
        <w:rPr>
          <w:rFonts w:asciiTheme="minorHAnsi" w:hAnsiTheme="minorHAnsi" w:cstheme="minorHAnsi"/>
          <w:szCs w:val="24"/>
        </w:rPr>
        <w:t>showcasing events on ITU’s IPTV standards (Dubai, September 2011; ITU Telecom, Geneva, October 2011</w:t>
      </w:r>
      <w:r w:rsidR="00DC56E6">
        <w:rPr>
          <w:rFonts w:asciiTheme="minorHAnsi" w:hAnsiTheme="minorHAnsi" w:cstheme="minorHAnsi"/>
          <w:szCs w:val="24"/>
        </w:rPr>
        <w:t>;</w:t>
      </w:r>
      <w:r w:rsidRPr="00D40988">
        <w:rPr>
          <w:rFonts w:asciiTheme="minorHAnsi" w:hAnsiTheme="minorHAnsi" w:cstheme="minorHAnsi"/>
          <w:szCs w:val="24"/>
        </w:rPr>
        <w:t xml:space="preserve"> and at various ITU-T study group meetings).</w:t>
      </w:r>
    </w:p>
    <w:p w:rsidR="00D40988" w:rsidRPr="00D40988" w:rsidRDefault="00D40988" w:rsidP="00F87DBF">
      <w:pPr>
        <w:pStyle w:val="ListParagraph"/>
        <w:numPr>
          <w:ilvl w:val="0"/>
          <w:numId w:val="13"/>
        </w:numPr>
        <w:tabs>
          <w:tab w:val="clear" w:pos="567"/>
          <w:tab w:val="clear" w:pos="1134"/>
          <w:tab w:val="clear" w:pos="1701"/>
          <w:tab w:val="clear" w:pos="2268"/>
          <w:tab w:val="clear" w:pos="2835"/>
        </w:tabs>
        <w:overflowPunct/>
        <w:autoSpaceDE/>
        <w:autoSpaceDN/>
        <w:snapToGrid w:val="0"/>
        <w:spacing w:before="60" w:after="40"/>
        <w:ind w:left="709" w:hanging="425"/>
        <w:contextualSpacing w:val="0"/>
        <w:textAlignment w:val="auto"/>
        <w:rPr>
          <w:rFonts w:asciiTheme="minorHAnsi" w:hAnsiTheme="minorHAnsi"/>
          <w:szCs w:val="24"/>
        </w:rPr>
      </w:pPr>
      <w:r w:rsidRPr="00D40988">
        <w:rPr>
          <w:rFonts w:asciiTheme="minorHAnsi" w:hAnsiTheme="minorHAnsi" w:cstheme="minorHAnsi"/>
          <w:szCs w:val="24"/>
        </w:rPr>
        <w:t>ITU members with the support of the ITU secretariat set up a global</w:t>
      </w:r>
      <w:r w:rsidRPr="00D40988">
        <w:rPr>
          <w:rFonts w:asciiTheme="minorHAnsi" w:hAnsiTheme="minorHAnsi"/>
          <w:color w:val="1F497D"/>
          <w:szCs w:val="24"/>
          <w:lang w:eastAsia="ja-JP"/>
        </w:rPr>
        <w:t xml:space="preserve"> </w:t>
      </w:r>
      <w:hyperlink r:id="rId33" w:history="1">
        <w:r w:rsidRPr="00D40988">
          <w:rPr>
            <w:rStyle w:val="Hyperlink"/>
            <w:rFonts w:asciiTheme="minorHAnsi" w:hAnsiTheme="minorHAnsi"/>
            <w:szCs w:val="24"/>
            <w:lang w:eastAsia="ja-JP"/>
          </w:rPr>
          <w:t>ITU IPTV IPv6 Global testbed</w:t>
        </w:r>
      </w:hyperlink>
      <w:r w:rsidRPr="00D40988">
        <w:rPr>
          <w:rFonts w:asciiTheme="minorHAnsi" w:hAnsiTheme="minorHAnsi"/>
          <w:color w:val="1F497D"/>
          <w:szCs w:val="24"/>
          <w:lang w:eastAsia="ja-JP"/>
        </w:rPr>
        <w:t xml:space="preserve"> </w:t>
      </w:r>
      <w:r w:rsidRPr="00D40988">
        <w:rPr>
          <w:rFonts w:asciiTheme="minorHAnsi" w:hAnsiTheme="minorHAnsi" w:cstheme="minorHAnsi"/>
          <w:szCs w:val="24"/>
        </w:rPr>
        <w:t>which connects ITU headquarters and countries such as Japan, Singapore, South Africa</w:t>
      </w:r>
      <w:r w:rsidR="00DC56E6">
        <w:rPr>
          <w:rFonts w:asciiTheme="minorHAnsi" w:hAnsiTheme="minorHAnsi" w:cstheme="minorHAnsi"/>
          <w:szCs w:val="24"/>
        </w:rPr>
        <w:t>,</w:t>
      </w:r>
      <w:r w:rsidRPr="00D40988">
        <w:rPr>
          <w:rFonts w:asciiTheme="minorHAnsi" w:hAnsiTheme="minorHAnsi" w:cstheme="minorHAnsi"/>
          <w:szCs w:val="24"/>
        </w:rPr>
        <w:t xml:space="preserve"> etc. to test interoperability of IPTV equipment/service as well as other IPv6-based technologies and also to promote IPv6 capability deployment in developing countries.</w:t>
      </w:r>
    </w:p>
    <w:p w:rsidR="00D40988" w:rsidRPr="00D40988" w:rsidRDefault="00D40988" w:rsidP="00F87DBF">
      <w:pPr>
        <w:pStyle w:val="ListParagraph"/>
        <w:numPr>
          <w:ilvl w:val="0"/>
          <w:numId w:val="13"/>
        </w:numPr>
        <w:tabs>
          <w:tab w:val="clear" w:pos="567"/>
          <w:tab w:val="clear" w:pos="1134"/>
          <w:tab w:val="clear" w:pos="1701"/>
          <w:tab w:val="clear" w:pos="2268"/>
          <w:tab w:val="clear" w:pos="2835"/>
        </w:tabs>
        <w:overflowPunct/>
        <w:autoSpaceDE/>
        <w:autoSpaceDN/>
        <w:snapToGrid w:val="0"/>
        <w:spacing w:before="40" w:after="40"/>
        <w:ind w:left="709" w:hanging="425"/>
        <w:contextualSpacing w:val="0"/>
        <w:jc w:val="both"/>
        <w:textAlignment w:val="auto"/>
        <w:rPr>
          <w:rFonts w:asciiTheme="minorHAnsi" w:hAnsiTheme="minorHAnsi"/>
          <w:szCs w:val="24"/>
        </w:rPr>
      </w:pPr>
      <w:r w:rsidRPr="00D40988">
        <w:rPr>
          <w:rFonts w:asciiTheme="minorHAnsi" w:hAnsiTheme="minorHAnsi" w:cs="Calibri"/>
          <w:szCs w:val="24"/>
        </w:rPr>
        <w:t>NGN interoperability (</w:t>
      </w:r>
      <w:r w:rsidRPr="00D40988">
        <w:rPr>
          <w:rFonts w:asciiTheme="minorHAnsi" w:hAnsiTheme="minorHAnsi" w:cstheme="minorHAnsi"/>
          <w:iCs/>
          <w:szCs w:val="24"/>
        </w:rPr>
        <w:t xml:space="preserve">ITU-T Q.3900): </w:t>
      </w:r>
      <w:r w:rsidRPr="00D40988">
        <w:rPr>
          <w:rFonts w:asciiTheme="minorHAnsi" w:hAnsiTheme="minorHAnsi" w:cstheme="minorHAnsi"/>
          <w:szCs w:val="24"/>
        </w:rPr>
        <w:t>An interoperability event on NGN and IPTV was jointly organized by ITU and APT in September 2013, and with HATS in July 2012, Japan.</w:t>
      </w:r>
    </w:p>
    <w:p w:rsidR="00D40988" w:rsidRPr="00D40988" w:rsidRDefault="00D40988" w:rsidP="00F87DBF">
      <w:pPr>
        <w:pStyle w:val="ListParagraph"/>
        <w:numPr>
          <w:ilvl w:val="0"/>
          <w:numId w:val="13"/>
        </w:numPr>
        <w:tabs>
          <w:tab w:val="clear" w:pos="567"/>
          <w:tab w:val="clear" w:pos="1134"/>
          <w:tab w:val="clear" w:pos="1701"/>
          <w:tab w:val="clear" w:pos="2268"/>
          <w:tab w:val="clear" w:pos="2835"/>
        </w:tabs>
        <w:overflowPunct/>
        <w:autoSpaceDE/>
        <w:autoSpaceDN/>
        <w:snapToGrid w:val="0"/>
        <w:spacing w:before="40" w:after="40"/>
        <w:ind w:left="709" w:hanging="425"/>
        <w:contextualSpacing w:val="0"/>
        <w:jc w:val="both"/>
        <w:textAlignment w:val="auto"/>
        <w:rPr>
          <w:rFonts w:asciiTheme="minorHAnsi" w:hAnsiTheme="minorHAnsi" w:cs="Calibri"/>
          <w:szCs w:val="24"/>
        </w:rPr>
      </w:pPr>
      <w:r w:rsidRPr="00D40988">
        <w:rPr>
          <w:rFonts w:asciiTheme="minorHAnsi" w:hAnsiTheme="minorHAnsi" w:cstheme="minorHAnsi"/>
          <w:szCs w:val="24"/>
        </w:rPr>
        <w:t>e-health (ITU-T H.810): during the ITU-T SG 9 &amp; and ITU-T SG16 meetings in 2012 and 2013.</w:t>
      </w:r>
    </w:p>
    <w:p w:rsidR="00D40988" w:rsidRPr="00D40988" w:rsidRDefault="00D40988" w:rsidP="00F87DBF">
      <w:pPr>
        <w:pStyle w:val="ListParagraph"/>
        <w:numPr>
          <w:ilvl w:val="0"/>
          <w:numId w:val="13"/>
        </w:numPr>
        <w:tabs>
          <w:tab w:val="clear" w:pos="567"/>
          <w:tab w:val="clear" w:pos="1134"/>
          <w:tab w:val="clear" w:pos="1701"/>
          <w:tab w:val="clear" w:pos="2268"/>
          <w:tab w:val="clear" w:pos="2835"/>
        </w:tabs>
        <w:overflowPunct/>
        <w:autoSpaceDE/>
        <w:autoSpaceDN/>
        <w:snapToGrid w:val="0"/>
        <w:spacing w:before="40" w:after="120"/>
        <w:ind w:left="709" w:hanging="425"/>
        <w:contextualSpacing w:val="0"/>
        <w:jc w:val="both"/>
        <w:textAlignment w:val="auto"/>
        <w:rPr>
          <w:rFonts w:asciiTheme="minorHAnsi" w:hAnsiTheme="minorHAnsi" w:cs="Calibri"/>
          <w:szCs w:val="24"/>
        </w:rPr>
      </w:pPr>
      <w:r w:rsidRPr="00D40988">
        <w:rPr>
          <w:rFonts w:asciiTheme="minorHAnsi" w:hAnsiTheme="minorHAnsi" w:cs="Calibri"/>
          <w:szCs w:val="24"/>
        </w:rPr>
        <w:t>Home networking (“G.hn”, ITU-T G.996x-series): In May 2011, G.hn chipset manufacturers took part in an interoperability event at ITU headquarters. The event was a joint effort of the HomeGrid Forum and the Broadband Forum.</w:t>
      </w:r>
    </w:p>
    <w:p w:rsidR="00D40988" w:rsidRPr="00D40988" w:rsidRDefault="00D40988" w:rsidP="00125ECD">
      <w:pPr>
        <w:pStyle w:val="NormalWeb"/>
        <w:adjustRightInd w:val="0"/>
        <w:snapToGrid w:val="0"/>
        <w:spacing w:before="240" w:beforeAutospacing="0" w:after="120" w:afterAutospacing="0"/>
        <w:rPr>
          <w:rFonts w:asciiTheme="minorHAnsi" w:hAnsiTheme="minorHAnsi" w:cstheme="minorHAnsi"/>
          <w:b/>
          <w:bCs/>
        </w:rPr>
      </w:pPr>
      <w:r w:rsidRPr="00D40988">
        <w:rPr>
          <w:rFonts w:asciiTheme="minorHAnsi" w:hAnsiTheme="minorHAnsi" w:cstheme="minorHAnsi"/>
          <w:b/>
          <w:bCs/>
        </w:rPr>
        <w:t>4</w:t>
      </w:r>
      <w:r w:rsidRPr="00D40988">
        <w:rPr>
          <w:rFonts w:asciiTheme="minorHAnsi" w:hAnsiTheme="minorHAnsi" w:cstheme="minorHAnsi"/>
          <w:b/>
          <w:bCs/>
        </w:rPr>
        <w:tab/>
        <w:t>Pillar 3 – Capacity building</w:t>
      </w:r>
    </w:p>
    <w:p w:rsidR="00D40988" w:rsidRPr="00D40988" w:rsidRDefault="00D40988" w:rsidP="00D40988">
      <w:pPr>
        <w:pStyle w:val="NormalWeb"/>
        <w:adjustRightInd w:val="0"/>
        <w:snapToGrid w:val="0"/>
        <w:spacing w:before="120" w:beforeAutospacing="0" w:after="120" w:afterAutospacing="0"/>
        <w:rPr>
          <w:rFonts w:asciiTheme="minorHAnsi" w:hAnsiTheme="minorHAnsi" w:cstheme="minorHAnsi"/>
          <w:b/>
          <w:bCs/>
          <w:lang w:val="en-GB"/>
        </w:rPr>
      </w:pPr>
      <w:r w:rsidRPr="00D40988">
        <w:rPr>
          <w:rFonts w:asciiTheme="minorHAnsi" w:hAnsiTheme="minorHAnsi" w:cstheme="minorHAnsi"/>
          <w:b/>
          <w:bCs/>
          <w:lang w:val="en-GB"/>
        </w:rPr>
        <w:t>Partnership with regional stakeholder and MoUs</w:t>
      </w:r>
    </w:p>
    <w:p w:rsidR="00D40988" w:rsidRPr="00D40988" w:rsidRDefault="009D41F6" w:rsidP="00CB10BF">
      <w:pPr>
        <w:pStyle w:val="NormalWeb"/>
        <w:adjustRightInd w:val="0"/>
        <w:snapToGrid w:val="0"/>
        <w:spacing w:before="120" w:beforeAutospacing="0" w:after="120" w:afterAutospacing="0"/>
        <w:rPr>
          <w:rFonts w:asciiTheme="minorHAnsi" w:hAnsiTheme="minorHAnsi" w:cstheme="minorHAnsi"/>
          <w:b/>
          <w:bCs/>
          <w:lang w:val="en-GB"/>
        </w:rPr>
      </w:pPr>
      <w:r>
        <w:rPr>
          <w:rFonts w:asciiTheme="minorHAnsi" w:hAnsiTheme="minorHAnsi" w:cstheme="minorHAnsi"/>
          <w:lang w:val="en-GB"/>
        </w:rPr>
        <w:t>4.1</w:t>
      </w:r>
      <w:r>
        <w:rPr>
          <w:rFonts w:asciiTheme="minorHAnsi" w:hAnsiTheme="minorHAnsi" w:cstheme="minorHAnsi"/>
          <w:lang w:val="en-GB"/>
        </w:rPr>
        <w:tab/>
      </w:r>
      <w:r w:rsidR="00D40988" w:rsidRPr="00D40988">
        <w:rPr>
          <w:rFonts w:asciiTheme="minorHAnsi" w:hAnsiTheme="minorHAnsi" w:cstheme="minorHAnsi"/>
          <w:lang w:val="en-GB"/>
        </w:rPr>
        <w:t xml:space="preserve">ITU has signed Memorandums of Understanding (MoUs) with laboratories in the regions that are capable to provide training courses on C&amp;I. To date, ITU has signed MoUs with CERT (Tunisia), CPqD (Brazil), Sintesio (Slovenia), Tilab (Telecom Italia), </w:t>
      </w:r>
      <w:r w:rsidR="00DC56E6">
        <w:rPr>
          <w:rFonts w:asciiTheme="minorHAnsi" w:hAnsiTheme="minorHAnsi" w:cstheme="minorHAnsi"/>
          <w:lang w:val="en-GB"/>
        </w:rPr>
        <w:t xml:space="preserve">and </w:t>
      </w:r>
      <w:r w:rsidR="00D40988" w:rsidRPr="00D40988">
        <w:rPr>
          <w:rFonts w:asciiTheme="minorHAnsi" w:hAnsiTheme="minorHAnsi" w:cstheme="minorHAnsi"/>
          <w:lang w:val="en-GB"/>
        </w:rPr>
        <w:t xml:space="preserve">ZNIIS (Russia). ITU continues </w:t>
      </w:r>
      <w:r w:rsidR="00DC56E6">
        <w:rPr>
          <w:rFonts w:asciiTheme="minorHAnsi" w:hAnsiTheme="minorHAnsi" w:cstheme="minorHAnsi"/>
          <w:lang w:val="en-GB"/>
        </w:rPr>
        <w:t xml:space="preserve">to </w:t>
      </w:r>
      <w:r w:rsidR="00D40988" w:rsidRPr="00D40988">
        <w:rPr>
          <w:rFonts w:asciiTheme="minorHAnsi" w:hAnsiTheme="minorHAnsi" w:cstheme="minorHAnsi"/>
          <w:lang w:val="en-GB"/>
        </w:rPr>
        <w:t>interact with UNIDO, ILAC, IAF and IEC to review best practices that could assist developing countries in addressing their C&amp;I needs.</w:t>
      </w:r>
    </w:p>
    <w:p w:rsidR="00D40988" w:rsidRPr="00D40988" w:rsidRDefault="00D40988" w:rsidP="00F87DBF">
      <w:pPr>
        <w:pStyle w:val="NormalWeb"/>
        <w:adjustRightInd w:val="0"/>
        <w:snapToGrid w:val="0"/>
        <w:spacing w:before="160" w:beforeAutospacing="0" w:after="120" w:afterAutospacing="0"/>
        <w:rPr>
          <w:rFonts w:asciiTheme="minorHAnsi" w:hAnsiTheme="minorHAnsi" w:cstheme="minorHAnsi"/>
          <w:b/>
          <w:bCs/>
          <w:lang w:val="en-GB"/>
        </w:rPr>
      </w:pPr>
      <w:r w:rsidRPr="00D40988">
        <w:rPr>
          <w:rFonts w:asciiTheme="minorHAnsi" w:hAnsiTheme="minorHAnsi" w:cstheme="minorHAnsi"/>
          <w:b/>
          <w:bCs/>
          <w:lang w:val="en-GB"/>
        </w:rPr>
        <w:t>Workshops, forums and seminars</w:t>
      </w:r>
    </w:p>
    <w:p w:rsidR="00D40988" w:rsidRPr="00D40988" w:rsidRDefault="009D41F6" w:rsidP="00D40988">
      <w:pPr>
        <w:pStyle w:val="NormalWeb"/>
        <w:adjustRightInd w:val="0"/>
        <w:snapToGrid w:val="0"/>
        <w:spacing w:before="120" w:beforeAutospacing="0" w:after="120" w:afterAutospacing="0"/>
        <w:rPr>
          <w:rFonts w:asciiTheme="minorHAnsi" w:hAnsiTheme="minorHAnsi" w:cstheme="minorHAnsi"/>
          <w:lang w:val="en-GB"/>
        </w:rPr>
      </w:pPr>
      <w:r>
        <w:rPr>
          <w:rFonts w:asciiTheme="minorHAnsi" w:hAnsiTheme="minorHAnsi" w:cstheme="minorHAnsi"/>
          <w:lang w:val="en-GB"/>
        </w:rPr>
        <w:t>4.2</w:t>
      </w:r>
      <w:r>
        <w:rPr>
          <w:rFonts w:asciiTheme="minorHAnsi" w:hAnsiTheme="minorHAnsi" w:cstheme="minorHAnsi"/>
          <w:lang w:val="en-GB"/>
        </w:rPr>
        <w:tab/>
      </w:r>
      <w:r w:rsidR="00D40988" w:rsidRPr="00D40988">
        <w:rPr>
          <w:rFonts w:asciiTheme="minorHAnsi" w:hAnsiTheme="minorHAnsi" w:cstheme="minorHAnsi"/>
          <w:lang w:val="en-GB"/>
        </w:rPr>
        <w:t xml:space="preserve">ITU’s </w:t>
      </w:r>
      <w:hyperlink r:id="rId34" w:history="1">
        <w:r w:rsidR="00D40988" w:rsidRPr="00D40988">
          <w:rPr>
            <w:rStyle w:val="Hyperlink"/>
            <w:rFonts w:asciiTheme="minorHAnsi" w:hAnsiTheme="minorHAnsi" w:cstheme="minorHAnsi"/>
            <w:lang w:val="en-GB"/>
          </w:rPr>
          <w:t>workshops, forums and seminars</w:t>
        </w:r>
      </w:hyperlink>
      <w:r w:rsidR="00D40988" w:rsidRPr="00D40988">
        <w:rPr>
          <w:rFonts w:asciiTheme="minorHAnsi" w:hAnsiTheme="minorHAnsi" w:cstheme="minorHAnsi"/>
          <w:lang w:val="en-GB"/>
        </w:rPr>
        <w:t xml:space="preserve"> on C&amp;I cover relevant aspects such as accreditation and certification, Mutual Recognition Agreements (MRAs), capacity building and the set-up of test labs in the regions, regional experiences and activities of various regional and international institutions, standards organizations, test labs and views from industry as an important insight. </w:t>
      </w:r>
    </w:p>
    <w:p w:rsidR="00D40988" w:rsidRPr="00D40988" w:rsidRDefault="009D41F6" w:rsidP="00D40988">
      <w:pPr>
        <w:pStyle w:val="NormalWeb"/>
        <w:adjustRightInd w:val="0"/>
        <w:snapToGrid w:val="0"/>
        <w:spacing w:before="120" w:beforeAutospacing="0" w:after="120" w:afterAutospacing="0"/>
        <w:rPr>
          <w:rFonts w:asciiTheme="minorHAnsi" w:hAnsiTheme="minorHAnsi" w:cstheme="minorHAnsi"/>
          <w:lang w:val="en-GB"/>
        </w:rPr>
      </w:pPr>
      <w:r>
        <w:rPr>
          <w:rFonts w:asciiTheme="minorHAnsi" w:hAnsiTheme="minorHAnsi" w:cstheme="minorHAnsi"/>
          <w:lang w:val="en-GB"/>
        </w:rPr>
        <w:t>4.3</w:t>
      </w:r>
      <w:r>
        <w:rPr>
          <w:rFonts w:asciiTheme="minorHAnsi" w:hAnsiTheme="minorHAnsi" w:cstheme="minorHAnsi"/>
          <w:lang w:val="en-GB"/>
        </w:rPr>
        <w:tab/>
      </w:r>
      <w:r w:rsidR="00D40988" w:rsidRPr="00D40988">
        <w:rPr>
          <w:rFonts w:asciiTheme="minorHAnsi" w:hAnsiTheme="minorHAnsi" w:cstheme="minorHAnsi"/>
          <w:lang w:val="en-GB"/>
        </w:rPr>
        <w:t>The following events were held from 2010</w:t>
      </w:r>
      <w:r w:rsidR="00DC56E6">
        <w:rPr>
          <w:rFonts w:asciiTheme="minorHAnsi" w:hAnsiTheme="minorHAnsi" w:cstheme="minorHAnsi"/>
          <w:lang w:val="en-GB"/>
        </w:rPr>
        <w:t xml:space="preserve"> to</w:t>
      </w:r>
      <w:r>
        <w:rPr>
          <w:rFonts w:asciiTheme="minorHAnsi" w:hAnsiTheme="minorHAnsi" w:cstheme="minorHAnsi"/>
          <w:lang w:val="en-GB"/>
        </w:rPr>
        <w:t xml:space="preserve"> </w:t>
      </w:r>
      <w:r w:rsidR="00D40988" w:rsidRPr="00D40988">
        <w:rPr>
          <w:rFonts w:asciiTheme="minorHAnsi" w:hAnsiTheme="minorHAnsi" w:cstheme="minorHAnsi"/>
          <w:lang w:val="en-GB"/>
        </w:rPr>
        <w:t>2013</w:t>
      </w:r>
      <w:r w:rsidR="00DC56E6">
        <w:rPr>
          <w:rFonts w:asciiTheme="minorHAnsi" w:hAnsiTheme="minorHAnsi" w:cstheme="minorHAnsi"/>
          <w:lang w:val="en-GB"/>
        </w:rPr>
        <w:t>:</w:t>
      </w:r>
    </w:p>
    <w:p w:rsidR="00D40988" w:rsidRPr="00D40988" w:rsidRDefault="00D40988" w:rsidP="00F87DBF">
      <w:pPr>
        <w:pStyle w:val="NormalWeb"/>
        <w:numPr>
          <w:ilvl w:val="0"/>
          <w:numId w:val="16"/>
        </w:numPr>
        <w:adjustRightInd w:val="0"/>
        <w:snapToGrid w:val="0"/>
        <w:spacing w:before="120" w:beforeAutospacing="0" w:after="60" w:afterAutospacing="0"/>
        <w:ind w:left="709" w:hanging="425"/>
        <w:rPr>
          <w:rFonts w:asciiTheme="minorHAnsi" w:hAnsiTheme="minorHAnsi" w:cstheme="minorHAnsi"/>
          <w:lang w:val="en-GB"/>
        </w:rPr>
      </w:pPr>
      <w:r w:rsidRPr="00D40988">
        <w:rPr>
          <w:rFonts w:asciiTheme="minorHAnsi" w:hAnsiTheme="minorHAnsi" w:cstheme="minorHAnsi"/>
          <w:lang w:val="en-GB"/>
        </w:rPr>
        <w:t>Workshop on NGN C&amp;I Testing Centre(s), Nairobi (Kenya), 2-4 August 2010; 43 participants from 20 countries;</w:t>
      </w:r>
    </w:p>
    <w:p w:rsidR="00D40988" w:rsidRPr="00D40988" w:rsidRDefault="00D40988" w:rsidP="00F87DBF">
      <w:pPr>
        <w:pStyle w:val="NormalWeb"/>
        <w:numPr>
          <w:ilvl w:val="0"/>
          <w:numId w:val="16"/>
        </w:numPr>
        <w:adjustRightInd w:val="0"/>
        <w:snapToGrid w:val="0"/>
        <w:spacing w:before="60" w:beforeAutospacing="0" w:after="60" w:afterAutospacing="0"/>
        <w:ind w:left="709" w:hanging="425"/>
        <w:rPr>
          <w:rFonts w:asciiTheme="minorHAnsi" w:hAnsiTheme="minorHAnsi" w:cstheme="minorHAnsi"/>
          <w:lang w:val="en-GB"/>
        </w:rPr>
      </w:pPr>
      <w:r w:rsidRPr="00D40988">
        <w:rPr>
          <w:rFonts w:asciiTheme="minorHAnsi" w:hAnsiTheme="minorHAnsi" w:cstheme="minorHAnsi"/>
          <w:lang w:val="en-GB"/>
        </w:rPr>
        <w:t>ITU Regional Seminar for the Africa Region on C&amp;I Testing Centre(s), Accra (Ghana), 4-6 July 2011; 150 participants from 25 countries;</w:t>
      </w:r>
    </w:p>
    <w:p w:rsidR="00D40988" w:rsidRPr="00D40988" w:rsidRDefault="00D40988" w:rsidP="00F87DBF">
      <w:pPr>
        <w:pStyle w:val="NormalWeb"/>
        <w:numPr>
          <w:ilvl w:val="0"/>
          <w:numId w:val="16"/>
        </w:numPr>
        <w:adjustRightInd w:val="0"/>
        <w:snapToGrid w:val="0"/>
        <w:spacing w:before="60" w:beforeAutospacing="0" w:after="60" w:afterAutospacing="0"/>
        <w:ind w:left="709" w:hanging="425"/>
        <w:rPr>
          <w:rFonts w:asciiTheme="minorHAnsi" w:hAnsiTheme="minorHAnsi" w:cstheme="minorHAnsi"/>
          <w:lang w:val="en-GB"/>
        </w:rPr>
      </w:pPr>
      <w:r w:rsidRPr="00D40988">
        <w:rPr>
          <w:rFonts w:asciiTheme="minorHAnsi" w:hAnsiTheme="minorHAnsi" w:cstheme="minorHAnsi"/>
          <w:lang w:val="en-GB"/>
        </w:rPr>
        <w:t>ITU Regional Seminar for the CIS Countries on C&amp;I Testing Centre (s), Moscow (Russian Federation), 9-11 November 2011; 81 participants from 17 countries;</w:t>
      </w:r>
    </w:p>
    <w:p w:rsidR="00D40988" w:rsidRPr="00D40988" w:rsidRDefault="00D40988" w:rsidP="00F87DBF">
      <w:pPr>
        <w:pStyle w:val="NormalWeb"/>
        <w:numPr>
          <w:ilvl w:val="0"/>
          <w:numId w:val="16"/>
        </w:numPr>
        <w:adjustRightInd w:val="0"/>
        <w:snapToGrid w:val="0"/>
        <w:spacing w:before="60" w:beforeAutospacing="0" w:after="60" w:afterAutospacing="0"/>
        <w:ind w:left="709" w:hanging="425"/>
        <w:rPr>
          <w:rFonts w:asciiTheme="minorHAnsi" w:hAnsiTheme="minorHAnsi" w:cstheme="minorHAnsi"/>
          <w:lang w:val="en-GB"/>
        </w:rPr>
      </w:pPr>
      <w:r w:rsidRPr="00D40988">
        <w:rPr>
          <w:rFonts w:asciiTheme="minorHAnsi" w:hAnsiTheme="minorHAnsi" w:cstheme="minorHAnsi"/>
          <w:lang w:val="en-GB"/>
        </w:rPr>
        <w:t>ITU Forum on C&amp;I for the Americas and Caribbean Region, Brasilia (Brazil)</w:t>
      </w:r>
      <w:r w:rsidR="00DC56E6">
        <w:rPr>
          <w:rFonts w:asciiTheme="minorHAnsi" w:hAnsiTheme="minorHAnsi" w:cstheme="minorHAnsi"/>
          <w:lang w:val="en-GB"/>
        </w:rPr>
        <w:t>,</w:t>
      </w:r>
      <w:r w:rsidRPr="00D40988">
        <w:rPr>
          <w:rFonts w:asciiTheme="minorHAnsi" w:hAnsiTheme="minorHAnsi" w:cstheme="minorHAnsi"/>
          <w:lang w:val="en-GB"/>
        </w:rPr>
        <w:t xml:space="preserve"> 12-15 June 2012; 50 participants from 10 countries;</w:t>
      </w:r>
    </w:p>
    <w:p w:rsidR="00D40988" w:rsidRPr="00D40988" w:rsidRDefault="00D40988" w:rsidP="00F87DBF">
      <w:pPr>
        <w:pStyle w:val="NormalWeb"/>
        <w:numPr>
          <w:ilvl w:val="0"/>
          <w:numId w:val="16"/>
        </w:numPr>
        <w:adjustRightInd w:val="0"/>
        <w:snapToGrid w:val="0"/>
        <w:spacing w:before="60" w:beforeAutospacing="0" w:after="60" w:afterAutospacing="0"/>
        <w:ind w:left="709" w:hanging="425"/>
        <w:rPr>
          <w:rFonts w:asciiTheme="minorHAnsi" w:hAnsiTheme="minorHAnsi" w:cstheme="minorHAnsi"/>
          <w:lang w:val="en-GB"/>
        </w:rPr>
      </w:pPr>
      <w:r w:rsidRPr="00D40988">
        <w:rPr>
          <w:rFonts w:asciiTheme="minorHAnsi" w:hAnsiTheme="minorHAnsi" w:cstheme="minorHAnsi"/>
          <w:lang w:val="en-GB"/>
        </w:rPr>
        <w:t>ITU Forum on C&amp;I for the Arab and African Regions, 5-7 November 2012</w:t>
      </w:r>
      <w:r w:rsidR="00DC56E6">
        <w:rPr>
          <w:rFonts w:asciiTheme="minorHAnsi" w:hAnsiTheme="minorHAnsi" w:cstheme="minorHAnsi"/>
          <w:lang w:val="en-GB"/>
        </w:rPr>
        <w:t>,</w:t>
      </w:r>
      <w:r w:rsidRPr="00D40988">
        <w:rPr>
          <w:rFonts w:asciiTheme="minorHAnsi" w:hAnsiTheme="minorHAnsi" w:cstheme="minorHAnsi"/>
          <w:lang w:val="en-GB"/>
        </w:rPr>
        <w:t xml:space="preserve"> and Training Course on C&amp;I Testing, 8-10 November 2012, Tunis (Tunisia); 70 participants from 19</w:t>
      </w:r>
      <w:r w:rsidR="00F87DBF">
        <w:rPr>
          <w:rFonts w:asciiTheme="minorHAnsi" w:hAnsiTheme="minorHAnsi" w:cstheme="minorHAnsi"/>
          <w:lang w:val="en-GB"/>
        </w:rPr>
        <w:t> </w:t>
      </w:r>
      <w:r w:rsidRPr="00D40988">
        <w:rPr>
          <w:rFonts w:asciiTheme="minorHAnsi" w:hAnsiTheme="minorHAnsi" w:cstheme="minorHAnsi"/>
          <w:lang w:val="en-GB"/>
        </w:rPr>
        <w:t>countries;</w:t>
      </w:r>
    </w:p>
    <w:p w:rsidR="00D40988" w:rsidRPr="00D40988" w:rsidRDefault="00571D97" w:rsidP="00DC56E6">
      <w:pPr>
        <w:pStyle w:val="NormalWeb"/>
        <w:numPr>
          <w:ilvl w:val="0"/>
          <w:numId w:val="16"/>
        </w:numPr>
        <w:adjustRightInd w:val="0"/>
        <w:snapToGrid w:val="0"/>
        <w:spacing w:before="60" w:beforeAutospacing="0" w:after="120" w:afterAutospacing="0"/>
        <w:ind w:left="709" w:hanging="425"/>
        <w:rPr>
          <w:rFonts w:asciiTheme="minorHAnsi" w:hAnsiTheme="minorHAnsi" w:cstheme="minorHAnsi"/>
          <w:lang w:val="en-GB"/>
        </w:rPr>
      </w:pPr>
      <w:hyperlink r:id="rId35" w:history="1">
        <w:r w:rsidR="00D40988" w:rsidRPr="00D40988">
          <w:rPr>
            <w:rStyle w:val="Hyperlink"/>
            <w:rFonts w:asciiTheme="minorHAnsi" w:hAnsiTheme="minorHAnsi" w:cstheme="minorHAnsi"/>
            <w:lang w:val="en-GB"/>
          </w:rPr>
          <w:t>ITU</w:t>
        </w:r>
      </w:hyperlink>
      <w:r w:rsidR="00D40988" w:rsidRPr="00D40988">
        <w:rPr>
          <w:rFonts w:asciiTheme="minorHAnsi" w:hAnsiTheme="minorHAnsi" w:cstheme="minorHAnsi"/>
          <w:lang w:val="en-GB"/>
        </w:rPr>
        <w:t xml:space="preserve">, jointly with UNIDO, </w:t>
      </w:r>
      <w:r w:rsidR="00DC56E6">
        <w:rPr>
          <w:rFonts w:asciiTheme="minorHAnsi" w:hAnsiTheme="minorHAnsi" w:cstheme="minorHAnsi"/>
          <w:lang w:val="en-GB"/>
        </w:rPr>
        <w:t>F</w:t>
      </w:r>
      <w:r w:rsidR="00DC56E6" w:rsidRPr="00D40988">
        <w:rPr>
          <w:rFonts w:asciiTheme="minorHAnsi" w:hAnsiTheme="minorHAnsi" w:cstheme="minorHAnsi"/>
          <w:lang w:val="en-GB"/>
        </w:rPr>
        <w:t xml:space="preserve">orum </w:t>
      </w:r>
      <w:r w:rsidR="00D40988" w:rsidRPr="00D40988">
        <w:rPr>
          <w:rFonts w:asciiTheme="minorHAnsi" w:hAnsiTheme="minorHAnsi" w:cstheme="minorHAnsi"/>
          <w:lang w:val="en-GB"/>
        </w:rPr>
        <w:t>on Sustainable Conformity Assessment for Asia-Pacific Region, Yangon (Myanmar), 25-27 November 2013; 73 participants from 10 countries;</w:t>
      </w:r>
    </w:p>
    <w:p w:rsidR="00D40988" w:rsidRPr="00D40988" w:rsidRDefault="009D41F6" w:rsidP="0051286F">
      <w:pPr>
        <w:pStyle w:val="NormalWeb"/>
        <w:keepNext/>
        <w:keepLines/>
        <w:adjustRightInd w:val="0"/>
        <w:snapToGrid w:val="0"/>
        <w:spacing w:before="240" w:beforeAutospacing="0" w:after="120" w:afterAutospacing="0"/>
        <w:rPr>
          <w:rFonts w:asciiTheme="minorHAnsi" w:hAnsiTheme="minorHAnsi" w:cstheme="minorHAnsi"/>
          <w:lang w:val="en-GB"/>
        </w:rPr>
      </w:pPr>
      <w:r w:rsidRPr="009D41F6">
        <w:rPr>
          <w:rFonts w:asciiTheme="minorHAnsi" w:hAnsiTheme="minorHAnsi" w:cstheme="minorHAnsi"/>
        </w:rPr>
        <w:t>4.4</w:t>
      </w:r>
      <w:r>
        <w:tab/>
      </w:r>
      <w:hyperlink r:id="rId36" w:history="1">
        <w:r w:rsidR="00D40988" w:rsidRPr="00D40988">
          <w:rPr>
            <w:rStyle w:val="Hyperlink"/>
            <w:rFonts w:asciiTheme="minorHAnsi" w:hAnsiTheme="minorHAnsi" w:cstheme="minorHAnsi"/>
            <w:lang w:val="en-GB"/>
          </w:rPr>
          <w:t>Events planned for 2014</w:t>
        </w:r>
      </w:hyperlink>
      <w:r w:rsidR="00D40988" w:rsidRPr="00D40988">
        <w:rPr>
          <w:rFonts w:asciiTheme="minorHAnsi" w:hAnsiTheme="minorHAnsi" w:cstheme="minorHAnsi"/>
          <w:lang w:val="en-GB"/>
        </w:rPr>
        <w:t>:</w:t>
      </w:r>
    </w:p>
    <w:p w:rsidR="00D40988" w:rsidRPr="00D40988" w:rsidRDefault="00D40988" w:rsidP="0051286F">
      <w:pPr>
        <w:pStyle w:val="NormalWeb"/>
        <w:keepNext/>
        <w:keepLines/>
        <w:numPr>
          <w:ilvl w:val="0"/>
          <w:numId w:val="16"/>
        </w:numPr>
        <w:adjustRightInd w:val="0"/>
        <w:snapToGrid w:val="0"/>
        <w:spacing w:before="120" w:beforeAutospacing="0" w:after="60" w:afterAutospacing="0"/>
        <w:ind w:left="709" w:hanging="425"/>
        <w:rPr>
          <w:rFonts w:asciiTheme="minorHAnsi" w:hAnsiTheme="minorHAnsi" w:cstheme="minorHAnsi"/>
          <w:lang w:val="en-GB"/>
        </w:rPr>
      </w:pPr>
      <w:r w:rsidRPr="00D40988">
        <w:rPr>
          <w:rFonts w:asciiTheme="minorHAnsi" w:hAnsiTheme="minorHAnsi" w:cstheme="minorHAnsi"/>
          <w:lang w:val="en-GB"/>
        </w:rPr>
        <w:lastRenderedPageBreak/>
        <w:t>Workshop for CIS on C&amp;I, Moscow, Russian Federation, 20-22 August 2014</w:t>
      </w:r>
    </w:p>
    <w:p w:rsidR="00D40988" w:rsidRPr="00D40988" w:rsidRDefault="00D40988" w:rsidP="0051286F">
      <w:pPr>
        <w:pStyle w:val="NormalWeb"/>
        <w:keepNext/>
        <w:keepLines/>
        <w:numPr>
          <w:ilvl w:val="0"/>
          <w:numId w:val="16"/>
        </w:numPr>
        <w:adjustRightInd w:val="0"/>
        <w:snapToGrid w:val="0"/>
        <w:spacing w:before="60" w:beforeAutospacing="0" w:after="120" w:afterAutospacing="0"/>
        <w:ind w:left="709" w:hanging="425"/>
        <w:rPr>
          <w:rFonts w:asciiTheme="minorHAnsi" w:hAnsiTheme="minorHAnsi" w:cstheme="minorHAnsi"/>
          <w:lang w:val="en-GB"/>
        </w:rPr>
      </w:pPr>
      <w:r w:rsidRPr="00D40988">
        <w:rPr>
          <w:rFonts w:asciiTheme="minorHAnsi" w:hAnsiTheme="minorHAnsi" w:cstheme="minorHAnsi"/>
          <w:lang w:val="en-GB"/>
        </w:rPr>
        <w:t>Workshops on C&amp;I to present the results of the Assessment St</w:t>
      </w:r>
      <w:bookmarkStart w:id="9" w:name="_GoBack"/>
      <w:bookmarkEnd w:id="9"/>
      <w:r w:rsidRPr="00D40988">
        <w:rPr>
          <w:rFonts w:asciiTheme="minorHAnsi" w:hAnsiTheme="minorHAnsi" w:cstheme="minorHAnsi"/>
          <w:lang w:val="en-GB"/>
        </w:rPr>
        <w:t>udy for the</w:t>
      </w:r>
    </w:p>
    <w:p w:rsidR="00D40988" w:rsidRPr="00D40988" w:rsidRDefault="00D40988" w:rsidP="0051286F">
      <w:pPr>
        <w:pStyle w:val="NormalWeb"/>
        <w:keepNext/>
        <w:keepLines/>
        <w:numPr>
          <w:ilvl w:val="1"/>
          <w:numId w:val="16"/>
        </w:numPr>
        <w:adjustRightInd w:val="0"/>
        <w:snapToGrid w:val="0"/>
        <w:spacing w:before="60" w:beforeAutospacing="0" w:after="60" w:afterAutospacing="0"/>
        <w:rPr>
          <w:rFonts w:asciiTheme="minorHAnsi" w:hAnsiTheme="minorHAnsi" w:cstheme="minorHAnsi"/>
          <w:lang w:val="en-GB"/>
        </w:rPr>
      </w:pPr>
      <w:r w:rsidRPr="00D40988">
        <w:rPr>
          <w:rFonts w:asciiTheme="minorHAnsi" w:hAnsiTheme="minorHAnsi" w:cstheme="minorHAnsi"/>
          <w:lang w:val="en-GB"/>
        </w:rPr>
        <w:t>SADC region (September 2014);</w:t>
      </w:r>
    </w:p>
    <w:p w:rsidR="00D40988" w:rsidRPr="00D40988" w:rsidRDefault="00D40988" w:rsidP="00F87DBF">
      <w:pPr>
        <w:pStyle w:val="NormalWeb"/>
        <w:numPr>
          <w:ilvl w:val="1"/>
          <w:numId w:val="16"/>
        </w:numPr>
        <w:adjustRightInd w:val="0"/>
        <w:snapToGrid w:val="0"/>
        <w:spacing w:before="60" w:beforeAutospacing="0" w:after="60" w:afterAutospacing="0"/>
        <w:rPr>
          <w:rFonts w:asciiTheme="minorHAnsi" w:hAnsiTheme="minorHAnsi" w:cstheme="minorHAnsi"/>
          <w:lang w:val="en-GB"/>
        </w:rPr>
      </w:pPr>
      <w:r w:rsidRPr="00D40988">
        <w:rPr>
          <w:rFonts w:asciiTheme="minorHAnsi" w:hAnsiTheme="minorHAnsi" w:cstheme="minorHAnsi"/>
          <w:lang w:val="en-GB"/>
        </w:rPr>
        <w:t>Maghreb region (September 2014);</w:t>
      </w:r>
    </w:p>
    <w:p w:rsidR="00D40988" w:rsidRPr="00D40988" w:rsidRDefault="00D40988" w:rsidP="00F87DBF">
      <w:pPr>
        <w:pStyle w:val="NormalWeb"/>
        <w:numPr>
          <w:ilvl w:val="1"/>
          <w:numId w:val="16"/>
        </w:numPr>
        <w:adjustRightInd w:val="0"/>
        <w:snapToGrid w:val="0"/>
        <w:spacing w:before="60" w:beforeAutospacing="0" w:after="120" w:afterAutospacing="0"/>
        <w:rPr>
          <w:rFonts w:asciiTheme="minorHAnsi" w:hAnsiTheme="minorHAnsi" w:cstheme="minorHAnsi"/>
          <w:lang w:val="en-GB"/>
        </w:rPr>
      </w:pPr>
      <w:r w:rsidRPr="00D40988">
        <w:rPr>
          <w:rFonts w:asciiTheme="minorHAnsi" w:hAnsiTheme="minorHAnsi" w:cstheme="minorHAnsi"/>
          <w:lang w:val="en-GB"/>
        </w:rPr>
        <w:t>Caribbean region (December 2014);</w:t>
      </w:r>
    </w:p>
    <w:p w:rsidR="00D40988" w:rsidRPr="00D40988" w:rsidRDefault="00D40988" w:rsidP="00125ECD">
      <w:pPr>
        <w:pStyle w:val="NormalWeb"/>
        <w:keepNext/>
        <w:keepLines/>
        <w:adjustRightInd w:val="0"/>
        <w:snapToGrid w:val="0"/>
        <w:spacing w:before="120" w:beforeAutospacing="0" w:after="120" w:afterAutospacing="0"/>
        <w:rPr>
          <w:rFonts w:asciiTheme="minorHAnsi" w:hAnsiTheme="minorHAnsi" w:cstheme="minorHAnsi"/>
          <w:b/>
          <w:bCs/>
          <w:lang w:val="en-GB"/>
        </w:rPr>
      </w:pPr>
      <w:r w:rsidRPr="00D40988">
        <w:rPr>
          <w:rFonts w:asciiTheme="minorHAnsi" w:hAnsiTheme="minorHAnsi" w:cstheme="minorHAnsi"/>
          <w:b/>
          <w:bCs/>
          <w:lang w:val="en-GB"/>
        </w:rPr>
        <w:t>Training courses</w:t>
      </w:r>
    </w:p>
    <w:p w:rsidR="00D40988" w:rsidRPr="00D40988" w:rsidRDefault="009D41F6" w:rsidP="009D41F6">
      <w:pPr>
        <w:pStyle w:val="NormalWeb"/>
        <w:keepNext/>
        <w:keepLines/>
        <w:adjustRightInd w:val="0"/>
        <w:snapToGrid w:val="0"/>
        <w:spacing w:before="120" w:beforeAutospacing="0" w:after="120" w:afterAutospacing="0"/>
        <w:rPr>
          <w:rFonts w:asciiTheme="minorHAnsi" w:hAnsiTheme="minorHAnsi" w:cstheme="minorHAnsi"/>
          <w:lang w:val="en-GB"/>
        </w:rPr>
      </w:pPr>
      <w:r w:rsidRPr="009D41F6">
        <w:rPr>
          <w:rFonts w:asciiTheme="minorHAnsi" w:hAnsiTheme="minorHAnsi" w:cstheme="minorHAnsi"/>
        </w:rPr>
        <w:t>4.</w:t>
      </w:r>
      <w:r>
        <w:rPr>
          <w:rFonts w:asciiTheme="minorHAnsi" w:hAnsiTheme="minorHAnsi" w:cstheme="minorHAnsi"/>
        </w:rPr>
        <w:t>5</w:t>
      </w:r>
      <w:r>
        <w:tab/>
      </w:r>
      <w:hyperlink r:id="rId37" w:history="1">
        <w:r w:rsidR="00D40988" w:rsidRPr="00D40988">
          <w:rPr>
            <w:rStyle w:val="Hyperlink"/>
            <w:rFonts w:asciiTheme="minorHAnsi" w:hAnsiTheme="minorHAnsi" w:cstheme="minorHAnsi"/>
            <w:lang w:val="en-GB"/>
          </w:rPr>
          <w:t>Training courses</w:t>
        </w:r>
      </w:hyperlink>
      <w:r w:rsidR="00D40988" w:rsidRPr="00D40988">
        <w:rPr>
          <w:rFonts w:asciiTheme="minorHAnsi" w:hAnsiTheme="minorHAnsi" w:cstheme="minorHAnsi"/>
          <w:lang w:val="en-GB"/>
        </w:rPr>
        <w:t xml:space="preserve"> on C&amp;I are planned and delivered on regional basis in collaboration with regional partners. Based on the priorities outlined by Member States, a C&amp;I domain (e.g. Electromagnetic Compatibility, Safety, </w:t>
      </w:r>
      <w:r w:rsidR="00DC56E6">
        <w:rPr>
          <w:rFonts w:asciiTheme="minorHAnsi" w:hAnsiTheme="minorHAnsi" w:cstheme="minorHAnsi"/>
          <w:lang w:val="en-GB"/>
        </w:rPr>
        <w:t>M</w:t>
      </w:r>
      <w:r w:rsidR="00D40988" w:rsidRPr="00D40988">
        <w:rPr>
          <w:rFonts w:asciiTheme="minorHAnsi" w:hAnsiTheme="minorHAnsi" w:cstheme="minorHAnsi"/>
          <w:lang w:val="en-GB"/>
        </w:rPr>
        <w:t>obile, NGN, etc.) is selected every year.</w:t>
      </w:r>
    </w:p>
    <w:p w:rsidR="00D40988" w:rsidRPr="00D40988" w:rsidRDefault="009D41F6" w:rsidP="00D40988">
      <w:pPr>
        <w:pStyle w:val="NormalWeb"/>
        <w:adjustRightInd w:val="0"/>
        <w:snapToGrid w:val="0"/>
        <w:spacing w:before="120" w:beforeAutospacing="0" w:after="120" w:afterAutospacing="0"/>
        <w:rPr>
          <w:rFonts w:asciiTheme="minorHAnsi" w:hAnsiTheme="minorHAnsi" w:cstheme="minorHAnsi"/>
          <w:lang w:val="en-GB"/>
        </w:rPr>
      </w:pPr>
      <w:r>
        <w:rPr>
          <w:rFonts w:asciiTheme="minorHAnsi" w:hAnsiTheme="minorHAnsi" w:cstheme="minorHAnsi"/>
          <w:lang w:val="en-GB"/>
        </w:rPr>
        <w:t>4.6</w:t>
      </w:r>
      <w:r>
        <w:rPr>
          <w:rFonts w:asciiTheme="minorHAnsi" w:hAnsiTheme="minorHAnsi" w:cstheme="minorHAnsi"/>
          <w:lang w:val="en-GB"/>
        </w:rPr>
        <w:tab/>
      </w:r>
      <w:r w:rsidR="00D40988" w:rsidRPr="00D40988">
        <w:rPr>
          <w:rFonts w:asciiTheme="minorHAnsi" w:hAnsiTheme="minorHAnsi" w:cstheme="minorHAnsi"/>
          <w:lang w:val="en-GB"/>
        </w:rPr>
        <w:t>In 2013, C&amp;I training courses focused on theory and practice in electromagnetic compatibility (EMC):</w:t>
      </w:r>
    </w:p>
    <w:p w:rsidR="00D40988" w:rsidRPr="00D40988" w:rsidRDefault="00D40988" w:rsidP="00F87DBF">
      <w:pPr>
        <w:pStyle w:val="NormalWeb"/>
        <w:numPr>
          <w:ilvl w:val="0"/>
          <w:numId w:val="17"/>
        </w:numPr>
        <w:adjustRightInd w:val="0"/>
        <w:snapToGrid w:val="0"/>
        <w:spacing w:before="120" w:beforeAutospacing="0" w:after="60" w:afterAutospacing="0"/>
        <w:ind w:left="709" w:hanging="425"/>
        <w:rPr>
          <w:rFonts w:asciiTheme="minorHAnsi" w:hAnsiTheme="minorHAnsi" w:cstheme="minorHAnsi"/>
          <w:lang w:val="en-GB"/>
        </w:rPr>
      </w:pPr>
      <w:r w:rsidRPr="00D40988">
        <w:rPr>
          <w:rFonts w:asciiTheme="minorHAnsi" w:hAnsiTheme="minorHAnsi" w:cstheme="minorHAnsi"/>
          <w:lang w:val="en-GB"/>
        </w:rPr>
        <w:t xml:space="preserve">Arab Region, Tunis (Tunisia), 2-6 April 2013; 9 participants from 7 countries; </w:t>
      </w:r>
    </w:p>
    <w:p w:rsidR="00D40988" w:rsidRPr="00D40988" w:rsidRDefault="00D40988" w:rsidP="00F87DBF">
      <w:pPr>
        <w:pStyle w:val="NormalWeb"/>
        <w:numPr>
          <w:ilvl w:val="0"/>
          <w:numId w:val="17"/>
        </w:numPr>
        <w:adjustRightInd w:val="0"/>
        <w:snapToGrid w:val="0"/>
        <w:spacing w:before="60" w:beforeAutospacing="0" w:after="60" w:afterAutospacing="0"/>
        <w:ind w:left="709" w:hanging="425"/>
        <w:rPr>
          <w:rFonts w:asciiTheme="minorHAnsi" w:hAnsiTheme="minorHAnsi" w:cstheme="minorHAnsi"/>
          <w:lang w:val="en-GB"/>
        </w:rPr>
      </w:pPr>
      <w:r w:rsidRPr="00D40988">
        <w:rPr>
          <w:rFonts w:asciiTheme="minorHAnsi" w:hAnsiTheme="minorHAnsi" w:cstheme="minorHAnsi"/>
          <w:lang w:val="en-GB"/>
        </w:rPr>
        <w:t xml:space="preserve">Americas Region, Campinas (Brazil), 24-28 June 2013; 11 participants from 9 countries; </w:t>
      </w:r>
    </w:p>
    <w:p w:rsidR="00D40988" w:rsidRPr="00D40988" w:rsidRDefault="00D40988" w:rsidP="00DC56E6">
      <w:pPr>
        <w:pStyle w:val="NormalWeb"/>
        <w:numPr>
          <w:ilvl w:val="0"/>
          <w:numId w:val="17"/>
        </w:numPr>
        <w:adjustRightInd w:val="0"/>
        <w:snapToGrid w:val="0"/>
        <w:spacing w:before="60" w:beforeAutospacing="0" w:after="120" w:afterAutospacing="0"/>
        <w:ind w:left="709" w:hanging="425"/>
        <w:rPr>
          <w:rFonts w:asciiTheme="minorHAnsi" w:hAnsiTheme="minorHAnsi" w:cstheme="minorHAnsi"/>
          <w:lang w:val="en-GB"/>
        </w:rPr>
      </w:pPr>
      <w:r w:rsidRPr="00D40988">
        <w:rPr>
          <w:rFonts w:asciiTheme="minorHAnsi" w:hAnsiTheme="minorHAnsi" w:cstheme="minorHAnsi"/>
          <w:lang w:val="en-GB"/>
        </w:rPr>
        <w:t>Africa Region, Tunis (Tunisia), 28 October – 1 November 2013; 9 participants from 6</w:t>
      </w:r>
      <w:r w:rsidR="00F87DBF">
        <w:rPr>
          <w:rFonts w:asciiTheme="minorHAnsi" w:hAnsiTheme="minorHAnsi" w:cstheme="minorHAnsi"/>
          <w:lang w:val="en-GB"/>
        </w:rPr>
        <w:t> </w:t>
      </w:r>
      <w:r w:rsidRPr="00D40988">
        <w:rPr>
          <w:rFonts w:asciiTheme="minorHAnsi" w:hAnsiTheme="minorHAnsi" w:cstheme="minorHAnsi"/>
          <w:lang w:val="en-GB"/>
        </w:rPr>
        <w:t>countries.</w:t>
      </w:r>
    </w:p>
    <w:p w:rsidR="00D40988" w:rsidRPr="00D40988" w:rsidRDefault="009D41F6" w:rsidP="00D40988">
      <w:pPr>
        <w:pStyle w:val="NormalWeb"/>
        <w:adjustRightInd w:val="0"/>
        <w:snapToGrid w:val="0"/>
        <w:spacing w:before="120" w:beforeAutospacing="0" w:after="120" w:afterAutospacing="0"/>
        <w:rPr>
          <w:rFonts w:asciiTheme="minorHAnsi" w:hAnsiTheme="minorHAnsi" w:cstheme="minorHAnsi"/>
          <w:lang w:val="en-GB"/>
        </w:rPr>
      </w:pPr>
      <w:r>
        <w:rPr>
          <w:rFonts w:asciiTheme="minorHAnsi" w:hAnsiTheme="minorHAnsi" w:cstheme="minorHAnsi"/>
          <w:lang w:val="en-GB"/>
        </w:rPr>
        <w:t>4.7</w:t>
      </w:r>
      <w:r>
        <w:rPr>
          <w:rFonts w:asciiTheme="minorHAnsi" w:hAnsiTheme="minorHAnsi" w:cstheme="minorHAnsi"/>
          <w:lang w:val="en-GB"/>
        </w:rPr>
        <w:tab/>
      </w:r>
      <w:r w:rsidR="00D40988" w:rsidRPr="00D40988">
        <w:rPr>
          <w:rFonts w:asciiTheme="minorHAnsi" w:hAnsiTheme="minorHAnsi" w:cstheme="minorHAnsi"/>
          <w:lang w:val="en-GB"/>
        </w:rPr>
        <w:t>For 2014, the following training courses address procedures on the establishment of C&amp;I programmes and laboratory experience on type approval of mobile terminals:</w:t>
      </w:r>
    </w:p>
    <w:p w:rsidR="00D40988" w:rsidRPr="00D40988" w:rsidRDefault="00D40988" w:rsidP="00DC56E6">
      <w:pPr>
        <w:pStyle w:val="NormalWeb"/>
        <w:numPr>
          <w:ilvl w:val="0"/>
          <w:numId w:val="18"/>
        </w:numPr>
        <w:adjustRightInd w:val="0"/>
        <w:snapToGrid w:val="0"/>
        <w:spacing w:before="120" w:beforeAutospacing="0" w:after="60" w:afterAutospacing="0"/>
        <w:ind w:left="709" w:hanging="425"/>
        <w:rPr>
          <w:rFonts w:asciiTheme="minorHAnsi" w:hAnsiTheme="minorHAnsi" w:cstheme="minorHAnsi"/>
          <w:lang w:val="en-GB"/>
        </w:rPr>
      </w:pPr>
      <w:r w:rsidRPr="00D40988">
        <w:rPr>
          <w:rFonts w:asciiTheme="minorHAnsi" w:hAnsiTheme="minorHAnsi" w:cstheme="minorHAnsi"/>
          <w:lang w:val="en-GB"/>
        </w:rPr>
        <w:t xml:space="preserve">ARB region: Tunis, 17-21 March 2014; 13 participants from 7 countries; </w:t>
      </w:r>
    </w:p>
    <w:p w:rsidR="00D40988" w:rsidRPr="00D40988" w:rsidRDefault="00D40988" w:rsidP="00DC56E6">
      <w:pPr>
        <w:pStyle w:val="NormalWeb"/>
        <w:numPr>
          <w:ilvl w:val="0"/>
          <w:numId w:val="18"/>
        </w:numPr>
        <w:adjustRightInd w:val="0"/>
        <w:snapToGrid w:val="0"/>
        <w:spacing w:before="60" w:beforeAutospacing="0" w:after="60" w:afterAutospacing="0"/>
        <w:ind w:left="709" w:hanging="425"/>
        <w:rPr>
          <w:rFonts w:asciiTheme="minorHAnsi" w:hAnsiTheme="minorHAnsi" w:cstheme="minorHAnsi"/>
          <w:lang w:val="en-GB"/>
        </w:rPr>
      </w:pPr>
      <w:r w:rsidRPr="00D40988">
        <w:rPr>
          <w:rFonts w:asciiTheme="minorHAnsi" w:hAnsiTheme="minorHAnsi" w:cstheme="minorHAnsi"/>
          <w:lang w:val="en-GB"/>
        </w:rPr>
        <w:t>AMS region: Campinas, 12-16 May 2014; 16 participants from 10 countries;</w:t>
      </w:r>
    </w:p>
    <w:p w:rsidR="00D40988" w:rsidRPr="00D40988" w:rsidRDefault="00D40988" w:rsidP="00DC56E6">
      <w:pPr>
        <w:pStyle w:val="NormalWeb"/>
        <w:numPr>
          <w:ilvl w:val="0"/>
          <w:numId w:val="18"/>
        </w:numPr>
        <w:adjustRightInd w:val="0"/>
        <w:snapToGrid w:val="0"/>
        <w:spacing w:before="60" w:beforeAutospacing="0" w:after="60" w:afterAutospacing="0"/>
        <w:ind w:left="709" w:hanging="425"/>
        <w:rPr>
          <w:rFonts w:asciiTheme="minorHAnsi" w:hAnsiTheme="minorHAnsi" w:cstheme="minorHAnsi"/>
          <w:lang w:val="en-GB"/>
        </w:rPr>
      </w:pPr>
      <w:r w:rsidRPr="00D40988">
        <w:rPr>
          <w:rFonts w:asciiTheme="minorHAnsi" w:hAnsiTheme="minorHAnsi" w:cstheme="minorHAnsi"/>
          <w:lang w:val="en-GB"/>
        </w:rPr>
        <w:t>AFR region: Tunis, 23-27 June 2014; 22 participants from 20 countries;</w:t>
      </w:r>
    </w:p>
    <w:p w:rsidR="00D40988" w:rsidRPr="00D40988" w:rsidRDefault="00D40988" w:rsidP="00DC56E6">
      <w:pPr>
        <w:pStyle w:val="NormalWeb"/>
        <w:numPr>
          <w:ilvl w:val="0"/>
          <w:numId w:val="18"/>
        </w:numPr>
        <w:adjustRightInd w:val="0"/>
        <w:snapToGrid w:val="0"/>
        <w:spacing w:before="60" w:beforeAutospacing="0" w:after="120" w:afterAutospacing="0"/>
        <w:ind w:left="709" w:hanging="425"/>
        <w:rPr>
          <w:rFonts w:asciiTheme="minorHAnsi" w:hAnsiTheme="minorHAnsi" w:cstheme="minorHAnsi"/>
          <w:lang w:val="en-GB"/>
        </w:rPr>
      </w:pPr>
      <w:r w:rsidRPr="00D40988">
        <w:rPr>
          <w:rFonts w:asciiTheme="minorHAnsi" w:hAnsiTheme="minorHAnsi" w:cstheme="minorHAnsi"/>
          <w:lang w:val="en-GB"/>
        </w:rPr>
        <w:t>CIS region: Moscow, September 2014 (</w:t>
      </w:r>
      <w:r w:rsidR="00DC56E6">
        <w:rPr>
          <w:rFonts w:asciiTheme="minorHAnsi" w:hAnsiTheme="minorHAnsi" w:cstheme="minorHAnsi"/>
          <w:lang w:val="en-GB"/>
        </w:rPr>
        <w:t>d</w:t>
      </w:r>
      <w:r w:rsidRPr="00D40988">
        <w:rPr>
          <w:rFonts w:asciiTheme="minorHAnsi" w:hAnsiTheme="minorHAnsi" w:cstheme="minorHAnsi"/>
          <w:lang w:val="en-GB"/>
        </w:rPr>
        <w:t>ate to be defined).</w:t>
      </w:r>
    </w:p>
    <w:p w:rsidR="00D40988" w:rsidRPr="00D40988" w:rsidRDefault="00D40988" w:rsidP="00F87DBF">
      <w:pPr>
        <w:pStyle w:val="NormalWeb"/>
        <w:adjustRightInd w:val="0"/>
        <w:snapToGrid w:val="0"/>
        <w:spacing w:before="240" w:beforeAutospacing="0" w:after="120" w:afterAutospacing="0"/>
        <w:rPr>
          <w:rFonts w:asciiTheme="minorHAnsi" w:hAnsiTheme="minorHAnsi" w:cstheme="minorHAnsi"/>
          <w:b/>
          <w:bCs/>
        </w:rPr>
      </w:pPr>
      <w:r w:rsidRPr="00D40988">
        <w:rPr>
          <w:rFonts w:asciiTheme="minorHAnsi" w:hAnsiTheme="minorHAnsi" w:cstheme="minorHAnsi"/>
          <w:b/>
          <w:bCs/>
          <w:spacing w:val="2"/>
        </w:rPr>
        <w:t>5</w:t>
      </w:r>
      <w:r w:rsidRPr="00D40988">
        <w:rPr>
          <w:rFonts w:asciiTheme="minorHAnsi" w:hAnsiTheme="minorHAnsi" w:cstheme="minorHAnsi"/>
          <w:b/>
          <w:bCs/>
          <w:spacing w:val="2"/>
        </w:rPr>
        <w:tab/>
        <w:t>Pillar 4 – Establishment of test centres and C&amp;I programmes in developing countries</w:t>
      </w:r>
    </w:p>
    <w:p w:rsidR="00D40988" w:rsidRPr="00D40988" w:rsidRDefault="009D41F6" w:rsidP="00DC56E6">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cstheme="minorHAnsi"/>
          <w:szCs w:val="24"/>
        </w:rPr>
      </w:pPr>
      <w:r>
        <w:rPr>
          <w:rFonts w:asciiTheme="minorHAnsi" w:hAnsiTheme="minorHAnsi" w:cstheme="minorHAnsi"/>
          <w:szCs w:val="24"/>
        </w:rPr>
        <w:t>5.1</w:t>
      </w:r>
      <w:r>
        <w:rPr>
          <w:rFonts w:asciiTheme="minorHAnsi" w:hAnsiTheme="minorHAnsi" w:cstheme="minorHAnsi"/>
          <w:szCs w:val="24"/>
        </w:rPr>
        <w:tab/>
      </w:r>
      <w:r w:rsidR="00D40988" w:rsidRPr="00D40988">
        <w:rPr>
          <w:rFonts w:asciiTheme="minorHAnsi" w:hAnsiTheme="minorHAnsi" w:cstheme="minorHAnsi"/>
          <w:szCs w:val="24"/>
        </w:rPr>
        <w:t>A number of countries have expressed strong interest in establishing regional test centres for conformance testing of ICT products and also assistance on establishing MRAs. ITU, taking into consideration the complexity of various national and regional policy and regulatory aspects, and cost associated with test centres, calls upon the regional organi</w:t>
      </w:r>
      <w:r w:rsidR="00DC56E6">
        <w:rPr>
          <w:rFonts w:asciiTheme="minorHAnsi" w:hAnsiTheme="minorHAnsi" w:cstheme="minorHAnsi"/>
          <w:szCs w:val="24"/>
        </w:rPr>
        <w:t>z</w:t>
      </w:r>
      <w:r w:rsidR="00D40988" w:rsidRPr="00D40988">
        <w:rPr>
          <w:rFonts w:asciiTheme="minorHAnsi" w:hAnsiTheme="minorHAnsi" w:cstheme="minorHAnsi"/>
          <w:szCs w:val="24"/>
        </w:rPr>
        <w:t>ations to assist in identifying the location of regional test centres.</w:t>
      </w:r>
    </w:p>
    <w:p w:rsidR="00D40988" w:rsidRPr="00D40988" w:rsidRDefault="00D40988" w:rsidP="00F87DBF">
      <w:pPr>
        <w:tabs>
          <w:tab w:val="clear" w:pos="567"/>
          <w:tab w:val="clear" w:pos="1134"/>
          <w:tab w:val="clear" w:pos="1701"/>
          <w:tab w:val="clear" w:pos="2268"/>
          <w:tab w:val="clear" w:pos="2835"/>
        </w:tabs>
        <w:overflowPunct/>
        <w:autoSpaceDE/>
        <w:autoSpaceDN/>
        <w:snapToGrid w:val="0"/>
        <w:spacing w:before="160" w:after="120"/>
        <w:textAlignment w:val="auto"/>
        <w:rPr>
          <w:rFonts w:asciiTheme="minorHAnsi" w:eastAsiaTheme="minorEastAsia" w:hAnsiTheme="minorHAnsi" w:cstheme="minorHAnsi"/>
          <w:b/>
          <w:bCs/>
          <w:szCs w:val="24"/>
          <w:lang w:val="en-US"/>
        </w:rPr>
      </w:pPr>
      <w:r w:rsidRPr="00D40988">
        <w:rPr>
          <w:rFonts w:asciiTheme="minorHAnsi" w:eastAsiaTheme="minorEastAsia" w:hAnsiTheme="minorHAnsi" w:cstheme="minorHAnsi"/>
          <w:b/>
          <w:bCs/>
          <w:szCs w:val="24"/>
          <w:lang w:val="en-US"/>
        </w:rPr>
        <w:t>Direct assistance to developing countries</w:t>
      </w:r>
    </w:p>
    <w:p w:rsidR="00D40988" w:rsidRPr="00D40988" w:rsidRDefault="009D41F6" w:rsidP="00D40988">
      <w:pPr>
        <w:tabs>
          <w:tab w:val="clear" w:pos="567"/>
          <w:tab w:val="clear" w:pos="1134"/>
          <w:tab w:val="clear" w:pos="1701"/>
          <w:tab w:val="clear" w:pos="2268"/>
          <w:tab w:val="clear" w:pos="2835"/>
        </w:tabs>
        <w:overflowPunct/>
        <w:autoSpaceDE/>
        <w:autoSpaceDN/>
        <w:snapToGrid w:val="0"/>
        <w:spacing w:after="120"/>
        <w:textAlignment w:val="auto"/>
        <w:rPr>
          <w:rFonts w:asciiTheme="minorHAnsi" w:eastAsiaTheme="minorEastAsia" w:hAnsiTheme="minorHAnsi" w:cstheme="minorHAnsi"/>
          <w:szCs w:val="24"/>
          <w:lang w:val="en-US"/>
        </w:rPr>
      </w:pPr>
      <w:r>
        <w:rPr>
          <w:rFonts w:asciiTheme="minorHAnsi" w:eastAsiaTheme="minorEastAsia" w:hAnsiTheme="minorHAnsi" w:cstheme="minorHAnsi"/>
          <w:szCs w:val="24"/>
          <w:lang w:val="en-US"/>
        </w:rPr>
        <w:t>5.2</w:t>
      </w:r>
      <w:r>
        <w:rPr>
          <w:rFonts w:asciiTheme="minorHAnsi" w:eastAsiaTheme="minorEastAsia" w:hAnsiTheme="minorHAnsi" w:cstheme="minorHAnsi"/>
          <w:szCs w:val="24"/>
          <w:lang w:val="en-US"/>
        </w:rPr>
        <w:tab/>
      </w:r>
      <w:r w:rsidR="00D40988" w:rsidRPr="00D40988">
        <w:rPr>
          <w:rFonts w:asciiTheme="minorHAnsi" w:eastAsiaTheme="minorEastAsia" w:hAnsiTheme="minorHAnsi" w:cstheme="minorHAnsi"/>
          <w:szCs w:val="24"/>
          <w:lang w:val="en-US"/>
        </w:rPr>
        <w:t>ITU provides direct assistance on C&amp;I programmes to address specific national and regional challenges in implementing a C&amp;I roadmap, reviewing the C&amp;I regime for type approval of ICT products, or analyzing the feasibility for building a testing center and/or developing MRAs.</w:t>
      </w:r>
    </w:p>
    <w:p w:rsidR="00D40988" w:rsidRPr="00D40988" w:rsidRDefault="00D40988" w:rsidP="00F87DBF">
      <w:pPr>
        <w:tabs>
          <w:tab w:val="clear" w:pos="567"/>
          <w:tab w:val="clear" w:pos="1134"/>
          <w:tab w:val="clear" w:pos="1701"/>
          <w:tab w:val="clear" w:pos="2268"/>
          <w:tab w:val="clear" w:pos="2835"/>
        </w:tabs>
        <w:overflowPunct/>
        <w:autoSpaceDE/>
        <w:autoSpaceDN/>
        <w:snapToGrid w:val="0"/>
        <w:spacing w:before="160" w:after="120"/>
        <w:textAlignment w:val="auto"/>
        <w:rPr>
          <w:rFonts w:asciiTheme="minorHAnsi" w:eastAsia="SimSun" w:hAnsiTheme="minorHAnsi" w:cs="Arial"/>
          <w:b/>
          <w:bCs/>
          <w:szCs w:val="24"/>
          <w:lang w:val="en-US" w:eastAsia="zh-CN"/>
        </w:rPr>
      </w:pPr>
      <w:r w:rsidRPr="00D40988">
        <w:rPr>
          <w:rFonts w:asciiTheme="minorHAnsi" w:eastAsiaTheme="minorEastAsia" w:hAnsiTheme="minorHAnsi" w:cstheme="minorHAnsi"/>
          <w:b/>
          <w:bCs/>
          <w:szCs w:val="24"/>
          <w:lang w:val="en-US"/>
        </w:rPr>
        <w:t>ITU Guidelines</w:t>
      </w:r>
    </w:p>
    <w:p w:rsidR="00D40988" w:rsidRPr="00D40988" w:rsidRDefault="009D41F6" w:rsidP="00D40988">
      <w:pPr>
        <w:tabs>
          <w:tab w:val="clear" w:pos="567"/>
          <w:tab w:val="clear" w:pos="1134"/>
          <w:tab w:val="clear" w:pos="1701"/>
          <w:tab w:val="clear" w:pos="2268"/>
          <w:tab w:val="clear" w:pos="2835"/>
        </w:tabs>
        <w:snapToGrid w:val="0"/>
        <w:spacing w:after="120"/>
        <w:rPr>
          <w:rFonts w:asciiTheme="minorHAnsi" w:eastAsia="SimSun" w:hAnsiTheme="minorHAnsi" w:cs="Arial"/>
          <w:szCs w:val="24"/>
          <w:lang w:val="en-US" w:eastAsia="zh-CN"/>
        </w:rPr>
      </w:pPr>
      <w:r>
        <w:rPr>
          <w:rFonts w:asciiTheme="minorHAnsi" w:eastAsia="SimSun" w:hAnsiTheme="minorHAnsi" w:cs="Arial"/>
          <w:szCs w:val="24"/>
          <w:lang w:val="en-US" w:eastAsia="zh-CN"/>
        </w:rPr>
        <w:t>5.3</w:t>
      </w:r>
      <w:r>
        <w:rPr>
          <w:rFonts w:asciiTheme="minorHAnsi" w:eastAsia="SimSun" w:hAnsiTheme="minorHAnsi" w:cs="Arial"/>
          <w:szCs w:val="24"/>
          <w:lang w:val="en-US" w:eastAsia="zh-CN"/>
        </w:rPr>
        <w:tab/>
      </w:r>
      <w:r w:rsidR="00D40988" w:rsidRPr="00D40988">
        <w:rPr>
          <w:rFonts w:asciiTheme="minorHAnsi" w:eastAsia="SimSun" w:hAnsiTheme="minorHAnsi" w:cs="Arial"/>
          <w:szCs w:val="24"/>
          <w:lang w:val="en-US" w:eastAsia="zh-CN"/>
        </w:rPr>
        <w:t xml:space="preserve">ITU prepared the following publications which provide elements for the establishment of test centers, MRAs and C&amp;I regimes in developing countries: </w:t>
      </w:r>
    </w:p>
    <w:p w:rsidR="00D40988" w:rsidRPr="00D40988" w:rsidRDefault="00D40988" w:rsidP="00F87DBF">
      <w:pPr>
        <w:numPr>
          <w:ilvl w:val="0"/>
          <w:numId w:val="15"/>
        </w:numPr>
        <w:tabs>
          <w:tab w:val="clear" w:pos="567"/>
          <w:tab w:val="clear" w:pos="1134"/>
          <w:tab w:val="clear" w:pos="1701"/>
          <w:tab w:val="clear" w:pos="2268"/>
          <w:tab w:val="clear" w:pos="2835"/>
        </w:tabs>
        <w:snapToGrid w:val="0"/>
        <w:spacing w:after="60"/>
        <w:ind w:left="714" w:hanging="430"/>
        <w:rPr>
          <w:rFonts w:asciiTheme="minorHAnsi" w:eastAsia="SimSun" w:hAnsiTheme="minorHAnsi" w:cs="Arial"/>
          <w:szCs w:val="24"/>
          <w:lang w:val="en-US" w:eastAsia="zh-CN"/>
        </w:rPr>
      </w:pPr>
      <w:r w:rsidRPr="00D40988">
        <w:rPr>
          <w:rFonts w:asciiTheme="minorHAnsi" w:eastAsia="SimSun" w:hAnsiTheme="minorHAnsi" w:cs="Arial"/>
          <w:szCs w:val="24"/>
          <w:lang w:val="en-US" w:eastAsia="zh-CN"/>
        </w:rPr>
        <w:t xml:space="preserve">Guidelines for Developing Countries: Establishing Conformity Assessment Test Labs in Different Regions (2012) </w:t>
      </w:r>
      <w:r w:rsidRPr="00D40988">
        <w:rPr>
          <w:rFonts w:asciiTheme="minorHAnsi" w:eastAsia="SimSun" w:hAnsiTheme="minorHAnsi" w:cs="Arial"/>
          <w:szCs w:val="24"/>
          <w:lang w:eastAsia="zh-CN"/>
        </w:rPr>
        <w:t>(</w:t>
      </w:r>
      <w:hyperlink r:id="rId38" w:history="1">
        <w:r w:rsidRPr="00D40988">
          <w:rPr>
            <w:rStyle w:val="Hyperlink"/>
            <w:rFonts w:asciiTheme="minorHAnsi" w:eastAsia="SimSun" w:hAnsiTheme="minorHAnsi" w:cs="Arial"/>
            <w:szCs w:val="24"/>
            <w:lang w:eastAsia="zh-CN"/>
          </w:rPr>
          <w:t>link</w:t>
        </w:r>
      </w:hyperlink>
      <w:r w:rsidRPr="00D40988">
        <w:rPr>
          <w:rFonts w:asciiTheme="minorHAnsi" w:eastAsia="SimSun" w:hAnsiTheme="minorHAnsi" w:cs="Arial"/>
          <w:szCs w:val="24"/>
          <w:lang w:eastAsia="zh-CN"/>
        </w:rPr>
        <w:t>)</w:t>
      </w:r>
      <w:r w:rsidRPr="00D40988">
        <w:rPr>
          <w:rFonts w:asciiTheme="minorHAnsi" w:eastAsia="SimSun" w:hAnsiTheme="minorHAnsi" w:cs="Arial"/>
          <w:szCs w:val="24"/>
          <w:lang w:val="en-US" w:eastAsia="zh-CN"/>
        </w:rPr>
        <w:t>;</w:t>
      </w:r>
    </w:p>
    <w:p w:rsidR="00D40988" w:rsidRPr="00D40988" w:rsidRDefault="00D40988" w:rsidP="00F87DBF">
      <w:pPr>
        <w:numPr>
          <w:ilvl w:val="0"/>
          <w:numId w:val="15"/>
        </w:numPr>
        <w:tabs>
          <w:tab w:val="clear" w:pos="567"/>
          <w:tab w:val="clear" w:pos="1134"/>
          <w:tab w:val="clear" w:pos="1701"/>
          <w:tab w:val="clear" w:pos="2268"/>
          <w:tab w:val="clear" w:pos="2835"/>
        </w:tabs>
        <w:snapToGrid w:val="0"/>
        <w:spacing w:before="60" w:after="60"/>
        <w:ind w:left="714" w:hanging="430"/>
        <w:rPr>
          <w:rFonts w:asciiTheme="minorHAnsi" w:eastAsia="SimSun" w:hAnsiTheme="minorHAnsi" w:cs="Arial"/>
          <w:szCs w:val="24"/>
          <w:lang w:val="en-US" w:eastAsia="zh-CN"/>
        </w:rPr>
      </w:pPr>
      <w:r w:rsidRPr="00D40988">
        <w:rPr>
          <w:rFonts w:asciiTheme="minorHAnsi" w:eastAsia="SimSun" w:hAnsiTheme="minorHAnsi" w:cs="Arial"/>
          <w:szCs w:val="24"/>
          <w:lang w:val="en-US" w:eastAsia="zh-CN"/>
        </w:rPr>
        <w:t xml:space="preserve">Development, Implementation and Management of Mutual Recognition Arrangements/ Agreements (MRAs) on Conformity Assessment (2013) </w:t>
      </w:r>
      <w:r w:rsidRPr="00D40988">
        <w:rPr>
          <w:rFonts w:asciiTheme="minorHAnsi" w:eastAsia="SimSun" w:hAnsiTheme="minorHAnsi" w:cs="Arial"/>
          <w:szCs w:val="24"/>
          <w:lang w:eastAsia="zh-CN"/>
        </w:rPr>
        <w:t>(</w:t>
      </w:r>
      <w:hyperlink r:id="rId39" w:history="1">
        <w:r w:rsidRPr="00D40988">
          <w:rPr>
            <w:rStyle w:val="Hyperlink"/>
            <w:rFonts w:asciiTheme="minorHAnsi" w:eastAsia="SimSun" w:hAnsiTheme="minorHAnsi" w:cs="Arial"/>
            <w:szCs w:val="24"/>
            <w:lang w:eastAsia="zh-CN"/>
          </w:rPr>
          <w:t>link</w:t>
        </w:r>
      </w:hyperlink>
      <w:r w:rsidRPr="00D40988">
        <w:rPr>
          <w:rFonts w:asciiTheme="minorHAnsi" w:eastAsia="SimSun" w:hAnsiTheme="minorHAnsi" w:cs="Arial"/>
          <w:szCs w:val="24"/>
          <w:lang w:eastAsia="zh-CN"/>
        </w:rPr>
        <w:t>)</w:t>
      </w:r>
      <w:r w:rsidRPr="00D40988">
        <w:rPr>
          <w:rFonts w:asciiTheme="minorHAnsi" w:eastAsia="SimSun" w:hAnsiTheme="minorHAnsi" w:cs="Arial"/>
          <w:szCs w:val="24"/>
          <w:lang w:val="en-US" w:eastAsia="zh-CN"/>
        </w:rPr>
        <w:t>;</w:t>
      </w:r>
    </w:p>
    <w:p w:rsidR="00D40988" w:rsidRPr="00D40988" w:rsidRDefault="00D40988" w:rsidP="00F87DBF">
      <w:pPr>
        <w:numPr>
          <w:ilvl w:val="0"/>
          <w:numId w:val="15"/>
        </w:numPr>
        <w:tabs>
          <w:tab w:val="clear" w:pos="567"/>
          <w:tab w:val="clear" w:pos="1134"/>
          <w:tab w:val="clear" w:pos="1701"/>
          <w:tab w:val="clear" w:pos="2268"/>
          <w:tab w:val="clear" w:pos="2835"/>
        </w:tabs>
        <w:snapToGrid w:val="0"/>
        <w:spacing w:before="60" w:after="60"/>
        <w:ind w:left="714" w:hanging="430"/>
        <w:rPr>
          <w:rFonts w:asciiTheme="minorHAnsi" w:eastAsia="SimSun" w:hAnsiTheme="minorHAnsi" w:cs="Arial"/>
          <w:szCs w:val="24"/>
          <w:lang w:val="en-US" w:eastAsia="zh-CN"/>
        </w:rPr>
      </w:pPr>
      <w:r w:rsidRPr="00D40988">
        <w:rPr>
          <w:rFonts w:asciiTheme="minorHAnsi" w:eastAsia="SimSun" w:hAnsiTheme="minorHAnsi" w:cs="Arial"/>
          <w:szCs w:val="24"/>
          <w:lang w:val="en-US" w:eastAsia="zh-CN"/>
        </w:rPr>
        <w:t xml:space="preserve">Feasibility Study for the Establishment of a Conformance Testing Centre (2013) </w:t>
      </w:r>
      <w:r w:rsidRPr="00D40988">
        <w:rPr>
          <w:rFonts w:asciiTheme="minorHAnsi" w:eastAsia="SimSun" w:hAnsiTheme="minorHAnsi" w:cs="Arial"/>
          <w:szCs w:val="24"/>
          <w:lang w:eastAsia="zh-CN"/>
        </w:rPr>
        <w:t>(</w:t>
      </w:r>
      <w:hyperlink r:id="rId40" w:history="1">
        <w:r w:rsidRPr="00D40988">
          <w:rPr>
            <w:rStyle w:val="Hyperlink"/>
            <w:rFonts w:asciiTheme="minorHAnsi" w:eastAsia="SimSun" w:hAnsiTheme="minorHAnsi" w:cs="Arial"/>
            <w:szCs w:val="24"/>
            <w:lang w:eastAsia="zh-CN"/>
          </w:rPr>
          <w:t>link</w:t>
        </w:r>
      </w:hyperlink>
      <w:r w:rsidRPr="00D40988">
        <w:rPr>
          <w:rFonts w:asciiTheme="minorHAnsi" w:eastAsia="SimSun" w:hAnsiTheme="minorHAnsi" w:cs="Arial"/>
          <w:szCs w:val="24"/>
          <w:lang w:eastAsia="zh-CN"/>
        </w:rPr>
        <w:t>)</w:t>
      </w:r>
      <w:r w:rsidRPr="00D40988">
        <w:rPr>
          <w:rFonts w:asciiTheme="minorHAnsi" w:eastAsia="SimSun" w:hAnsiTheme="minorHAnsi" w:cs="Arial"/>
          <w:szCs w:val="24"/>
          <w:lang w:val="en-US" w:eastAsia="zh-CN"/>
        </w:rPr>
        <w:t>;</w:t>
      </w:r>
    </w:p>
    <w:p w:rsidR="00D40988" w:rsidRPr="00D40988" w:rsidRDefault="00D40988" w:rsidP="00F87DBF">
      <w:pPr>
        <w:numPr>
          <w:ilvl w:val="0"/>
          <w:numId w:val="15"/>
        </w:numPr>
        <w:tabs>
          <w:tab w:val="clear" w:pos="567"/>
          <w:tab w:val="clear" w:pos="1134"/>
          <w:tab w:val="clear" w:pos="1701"/>
          <w:tab w:val="clear" w:pos="2268"/>
          <w:tab w:val="clear" w:pos="2835"/>
        </w:tabs>
        <w:snapToGrid w:val="0"/>
        <w:spacing w:before="60" w:after="60"/>
        <w:ind w:left="714" w:hanging="430"/>
        <w:rPr>
          <w:rFonts w:asciiTheme="minorHAnsi" w:eastAsia="SimSun" w:hAnsiTheme="minorHAnsi" w:cs="Arial"/>
          <w:szCs w:val="24"/>
          <w:lang w:val="en-US" w:eastAsia="zh-CN"/>
        </w:rPr>
      </w:pPr>
      <w:r w:rsidRPr="00D40988">
        <w:rPr>
          <w:rFonts w:asciiTheme="minorHAnsi" w:eastAsia="SimSun" w:hAnsiTheme="minorHAnsi" w:cs="Arial"/>
          <w:szCs w:val="24"/>
          <w:lang w:val="en-US" w:eastAsia="zh-CN"/>
        </w:rPr>
        <w:lastRenderedPageBreak/>
        <w:t>Establishing Conformance and Interoperability Regimes – Basic Guidelines (2014) (</w:t>
      </w:r>
      <w:hyperlink r:id="rId41" w:history="1">
        <w:r w:rsidRPr="00D40988">
          <w:rPr>
            <w:rStyle w:val="Hyperlink"/>
            <w:rFonts w:asciiTheme="minorHAnsi" w:eastAsia="SimSun" w:hAnsiTheme="minorHAnsi" w:cs="Arial"/>
            <w:szCs w:val="24"/>
            <w:lang w:val="en-US" w:eastAsia="zh-CN"/>
          </w:rPr>
          <w:t>link</w:t>
        </w:r>
      </w:hyperlink>
      <w:r w:rsidRPr="00D40988">
        <w:rPr>
          <w:rFonts w:asciiTheme="minorHAnsi" w:eastAsia="SimSun" w:hAnsiTheme="minorHAnsi" w:cs="Arial"/>
          <w:szCs w:val="24"/>
          <w:lang w:val="en-US" w:eastAsia="zh-CN"/>
        </w:rPr>
        <w:t>).</w:t>
      </w:r>
    </w:p>
    <w:p w:rsidR="00D40988" w:rsidRPr="00D40988" w:rsidRDefault="00D40988" w:rsidP="00F87DBF">
      <w:pPr>
        <w:pStyle w:val="ListParagraph"/>
        <w:numPr>
          <w:ilvl w:val="0"/>
          <w:numId w:val="15"/>
        </w:numPr>
        <w:tabs>
          <w:tab w:val="clear" w:pos="567"/>
          <w:tab w:val="clear" w:pos="1134"/>
          <w:tab w:val="clear" w:pos="1701"/>
          <w:tab w:val="clear" w:pos="2268"/>
          <w:tab w:val="clear" w:pos="2835"/>
        </w:tabs>
        <w:overflowPunct/>
        <w:autoSpaceDE/>
        <w:autoSpaceDN/>
        <w:snapToGrid w:val="0"/>
        <w:spacing w:before="60" w:after="120"/>
        <w:ind w:left="714" w:hanging="430"/>
        <w:contextualSpacing w:val="0"/>
        <w:textAlignment w:val="auto"/>
        <w:rPr>
          <w:rFonts w:asciiTheme="minorHAnsi" w:eastAsia="SimSun" w:hAnsiTheme="minorHAnsi" w:cs="Arial"/>
          <w:szCs w:val="24"/>
          <w:lang w:eastAsia="zh-CN"/>
        </w:rPr>
      </w:pPr>
      <w:r w:rsidRPr="00D40988">
        <w:rPr>
          <w:rFonts w:asciiTheme="minorHAnsi" w:eastAsia="SimSun" w:hAnsiTheme="minorHAnsi" w:cs="Arial"/>
          <w:szCs w:val="24"/>
          <w:lang w:eastAsia="zh-CN"/>
        </w:rPr>
        <w:t xml:space="preserve">Establishing Conformance and Interoperability Regimes  – Complete </w:t>
      </w:r>
      <w:r w:rsidR="00C76D6D">
        <w:rPr>
          <w:rFonts w:asciiTheme="minorHAnsi" w:eastAsia="SimSun" w:hAnsiTheme="minorHAnsi" w:cs="Arial"/>
          <w:szCs w:val="24"/>
          <w:lang w:eastAsia="zh-CN"/>
        </w:rPr>
        <w:t xml:space="preserve">Guidelines </w:t>
      </w:r>
      <w:r w:rsidRPr="00D40988">
        <w:rPr>
          <w:rFonts w:asciiTheme="minorHAnsi" w:eastAsia="SimSun" w:hAnsiTheme="minorHAnsi" w:cs="Arial"/>
          <w:szCs w:val="24"/>
          <w:lang w:eastAsia="zh-CN"/>
        </w:rPr>
        <w:t>(</w:t>
      </w:r>
      <w:hyperlink r:id="rId42" w:history="1">
        <w:r w:rsidRPr="00D40988">
          <w:rPr>
            <w:rStyle w:val="Hyperlink"/>
            <w:rFonts w:asciiTheme="minorHAnsi" w:eastAsia="SimSun" w:hAnsiTheme="minorHAnsi" w:cs="Arial"/>
            <w:szCs w:val="24"/>
            <w:lang w:eastAsia="zh-CN"/>
          </w:rPr>
          <w:t>link</w:t>
        </w:r>
      </w:hyperlink>
      <w:r w:rsidR="00F87DBF">
        <w:rPr>
          <w:rFonts w:asciiTheme="minorHAnsi" w:eastAsia="SimSun" w:hAnsiTheme="minorHAnsi" w:cs="Arial"/>
          <w:szCs w:val="24"/>
          <w:lang w:eastAsia="zh-CN"/>
        </w:rPr>
        <w:t>)</w:t>
      </w:r>
    </w:p>
    <w:p w:rsidR="00D40988" w:rsidRPr="00D40988" w:rsidRDefault="00D40988" w:rsidP="00F87DBF">
      <w:pPr>
        <w:keepNext/>
        <w:keepLines/>
        <w:tabs>
          <w:tab w:val="clear" w:pos="567"/>
          <w:tab w:val="clear" w:pos="1134"/>
          <w:tab w:val="clear" w:pos="1701"/>
          <w:tab w:val="clear" w:pos="2268"/>
          <w:tab w:val="clear" w:pos="2835"/>
        </w:tabs>
        <w:snapToGrid w:val="0"/>
        <w:spacing w:after="120"/>
        <w:rPr>
          <w:rFonts w:asciiTheme="minorHAnsi" w:eastAsiaTheme="minorEastAsia" w:hAnsiTheme="minorHAnsi" w:cstheme="minorHAnsi"/>
          <w:b/>
          <w:bCs/>
        </w:rPr>
      </w:pPr>
      <w:r w:rsidRPr="00D40988">
        <w:rPr>
          <w:rFonts w:asciiTheme="minorHAnsi" w:eastAsiaTheme="minorEastAsia" w:hAnsiTheme="minorHAnsi" w:cstheme="minorHAnsi"/>
          <w:b/>
          <w:bCs/>
        </w:rPr>
        <w:t>Assessment Study</w:t>
      </w:r>
    </w:p>
    <w:p w:rsidR="00D40988" w:rsidRPr="00D40988" w:rsidRDefault="009D41F6" w:rsidP="00F87DBF">
      <w:pPr>
        <w:keepNext/>
        <w:keepLines/>
        <w:tabs>
          <w:tab w:val="clear" w:pos="567"/>
          <w:tab w:val="clear" w:pos="1134"/>
          <w:tab w:val="clear" w:pos="1701"/>
          <w:tab w:val="clear" w:pos="2268"/>
          <w:tab w:val="clear" w:pos="2835"/>
        </w:tabs>
        <w:overflowPunct/>
        <w:autoSpaceDE/>
        <w:autoSpaceDN/>
        <w:snapToGrid w:val="0"/>
        <w:spacing w:after="120"/>
        <w:textAlignment w:val="auto"/>
        <w:rPr>
          <w:rFonts w:asciiTheme="minorHAnsi" w:eastAsia="SimSun" w:hAnsiTheme="minorHAnsi" w:cs="Calibri"/>
          <w:szCs w:val="24"/>
          <w:lang w:eastAsia="zh-CN"/>
        </w:rPr>
      </w:pPr>
      <w:r>
        <w:t>5.4</w:t>
      </w:r>
      <w:r>
        <w:tab/>
      </w:r>
      <w:hyperlink r:id="rId43" w:history="1">
        <w:r w:rsidR="00D40988" w:rsidRPr="00D40988">
          <w:rPr>
            <w:rStyle w:val="Hyperlink"/>
            <w:rFonts w:asciiTheme="minorHAnsi" w:eastAsia="SimSun" w:hAnsiTheme="minorHAnsi" w:cs="Calibri"/>
            <w:szCs w:val="24"/>
            <w:lang w:eastAsia="zh-CN"/>
          </w:rPr>
          <w:t>Assessment studies</w:t>
        </w:r>
      </w:hyperlink>
      <w:r w:rsidR="00D40988" w:rsidRPr="00D40988">
        <w:rPr>
          <w:rFonts w:asciiTheme="minorHAnsi" w:eastAsia="SimSun" w:hAnsiTheme="minorHAnsi" w:cs="Calibri"/>
          <w:szCs w:val="24"/>
          <w:lang w:eastAsia="zh-CN"/>
        </w:rPr>
        <w:t xml:space="preserve"> are being conducted on a regional basis to determine C&amp;I areas of commonalities and differences in the concerned countries with the purpose of promoting a common C&amp;I regime at national, regional and sub-regional basis through the establishment of test laboratories and/or signing of MRAs. The study covers regulation, institutions, laboratories and type approval procedures of ICT products. Recommendations are produced to enable harmonized C&amp;I programmes. </w:t>
      </w:r>
    </w:p>
    <w:p w:rsidR="00D40988" w:rsidRPr="00D40988" w:rsidRDefault="009D41F6" w:rsidP="00D40988">
      <w:pPr>
        <w:tabs>
          <w:tab w:val="clear" w:pos="567"/>
          <w:tab w:val="clear" w:pos="1134"/>
          <w:tab w:val="clear" w:pos="1701"/>
          <w:tab w:val="clear" w:pos="2268"/>
          <w:tab w:val="clear" w:pos="2835"/>
        </w:tabs>
        <w:overflowPunct/>
        <w:autoSpaceDE/>
        <w:autoSpaceDN/>
        <w:snapToGrid w:val="0"/>
        <w:spacing w:after="120"/>
        <w:textAlignment w:val="auto"/>
        <w:rPr>
          <w:rFonts w:asciiTheme="minorHAnsi" w:eastAsia="SimSun" w:hAnsiTheme="minorHAnsi" w:cs="Calibri"/>
          <w:szCs w:val="24"/>
          <w:lang w:eastAsia="zh-CN"/>
        </w:rPr>
      </w:pPr>
      <w:r>
        <w:rPr>
          <w:rFonts w:asciiTheme="minorHAnsi" w:eastAsia="SimSun" w:hAnsiTheme="minorHAnsi" w:cs="Calibri"/>
          <w:szCs w:val="24"/>
          <w:lang w:eastAsia="zh-CN"/>
        </w:rPr>
        <w:t>5.5</w:t>
      </w:r>
      <w:r>
        <w:rPr>
          <w:rFonts w:asciiTheme="minorHAnsi" w:eastAsia="SimSun" w:hAnsiTheme="minorHAnsi" w:cs="Calibri"/>
          <w:szCs w:val="24"/>
          <w:lang w:eastAsia="zh-CN"/>
        </w:rPr>
        <w:tab/>
      </w:r>
      <w:r w:rsidR="00D40988" w:rsidRPr="00D40988">
        <w:rPr>
          <w:rFonts w:asciiTheme="minorHAnsi" w:eastAsia="SimSun" w:hAnsiTheme="minorHAnsi" w:cs="Calibri"/>
          <w:szCs w:val="24"/>
          <w:lang w:eastAsia="zh-CN"/>
        </w:rPr>
        <w:t>In 2013, an assessment study was conducted for the SADC region, covering 15 countries. The results and the recommendations will be presented in a workshop for the SADC region (2014). Similar assessments studies are in process for the Maghreb and Caribbean regions.</w:t>
      </w:r>
    </w:p>
    <w:p w:rsidR="00D40988" w:rsidRPr="00D40988" w:rsidRDefault="00D40988" w:rsidP="00F87DBF">
      <w:pPr>
        <w:tabs>
          <w:tab w:val="clear" w:pos="567"/>
          <w:tab w:val="clear" w:pos="1134"/>
          <w:tab w:val="clear" w:pos="1701"/>
          <w:tab w:val="clear" w:pos="2268"/>
          <w:tab w:val="clear" w:pos="2835"/>
        </w:tabs>
        <w:overflowPunct/>
        <w:autoSpaceDE/>
        <w:autoSpaceDN/>
        <w:snapToGrid w:val="0"/>
        <w:spacing w:before="160" w:after="120"/>
        <w:jc w:val="both"/>
        <w:textAlignment w:val="auto"/>
        <w:rPr>
          <w:rFonts w:asciiTheme="minorHAnsi" w:hAnsiTheme="minorHAnsi"/>
          <w:b/>
          <w:bCs/>
          <w:shd w:val="clear" w:color="auto" w:fill="FFFFFF"/>
        </w:rPr>
      </w:pPr>
      <w:r w:rsidRPr="00D40988">
        <w:rPr>
          <w:rFonts w:asciiTheme="minorHAnsi" w:hAnsiTheme="minorHAnsi"/>
          <w:b/>
          <w:bCs/>
          <w:shd w:val="clear" w:color="auto" w:fill="FFFFFF"/>
        </w:rPr>
        <w:t>Follow-up</w:t>
      </w:r>
    </w:p>
    <w:p w:rsidR="00D40988" w:rsidRPr="00D40988" w:rsidRDefault="009D41F6" w:rsidP="00704812">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hd w:val="clear" w:color="auto" w:fill="FFFFFF"/>
        </w:rPr>
      </w:pPr>
      <w:r>
        <w:rPr>
          <w:rFonts w:asciiTheme="minorHAnsi" w:hAnsiTheme="minorHAnsi"/>
          <w:shd w:val="clear" w:color="auto" w:fill="FFFFFF"/>
        </w:rPr>
        <w:t>5.6</w:t>
      </w:r>
      <w:r>
        <w:rPr>
          <w:rFonts w:asciiTheme="minorHAnsi" w:hAnsiTheme="minorHAnsi"/>
          <w:shd w:val="clear" w:color="auto" w:fill="FFFFFF"/>
        </w:rPr>
        <w:tab/>
      </w:r>
      <w:r w:rsidR="00D40988" w:rsidRPr="00D40988">
        <w:rPr>
          <w:rFonts w:asciiTheme="minorHAnsi" w:hAnsiTheme="minorHAnsi"/>
          <w:shd w:val="clear" w:color="auto" w:fill="FFFFFF"/>
        </w:rPr>
        <w:t>In discussions carried out during C&amp;I events (trainings and workshops) it was s</w:t>
      </w:r>
      <w:r w:rsidR="00C76D6D">
        <w:rPr>
          <w:rFonts w:asciiTheme="minorHAnsi" w:hAnsiTheme="minorHAnsi"/>
          <w:shd w:val="clear" w:color="auto" w:fill="FFFFFF"/>
        </w:rPr>
        <w:t>uggested to establish Regional/</w:t>
      </w:r>
      <w:r w:rsidR="00D40988" w:rsidRPr="00D40988">
        <w:rPr>
          <w:rFonts w:asciiTheme="minorHAnsi" w:hAnsiTheme="minorHAnsi"/>
          <w:shd w:val="clear" w:color="auto" w:fill="FFFFFF"/>
        </w:rPr>
        <w:t>Subregional Forums (Joint Committees). Their mandate would be to share information and to define a common approach for building Regional Testing Centres and/or, considering the high costs associated with such Centres, to establish MRAs as appropriate. MRAs would produce several benefits for manufacturers, conformity assessment bodies, regulators, consumers and policy</w:t>
      </w:r>
      <w:r w:rsidR="00704812">
        <w:rPr>
          <w:rFonts w:asciiTheme="minorHAnsi" w:hAnsiTheme="minorHAnsi"/>
          <w:shd w:val="clear" w:color="auto" w:fill="FFFFFF"/>
        </w:rPr>
        <w:t>-</w:t>
      </w:r>
      <w:r w:rsidR="00D40988" w:rsidRPr="00D40988">
        <w:rPr>
          <w:rFonts w:asciiTheme="minorHAnsi" w:hAnsiTheme="minorHAnsi"/>
          <w:shd w:val="clear" w:color="auto" w:fill="FFFFFF"/>
        </w:rPr>
        <w:t>makers (</w:t>
      </w:r>
      <w:hyperlink r:id="rId44" w:history="1">
        <w:r w:rsidR="00D40988" w:rsidRPr="00D40988">
          <w:rPr>
            <w:rStyle w:val="Hyperlink"/>
            <w:rFonts w:asciiTheme="minorHAnsi" w:hAnsiTheme="minorHAnsi"/>
            <w:shd w:val="clear" w:color="auto" w:fill="FFFFFF"/>
          </w:rPr>
          <w:t>link</w:t>
        </w:r>
      </w:hyperlink>
      <w:r w:rsidR="00F87DBF">
        <w:rPr>
          <w:rFonts w:asciiTheme="minorHAnsi" w:hAnsiTheme="minorHAnsi"/>
          <w:shd w:val="clear" w:color="auto" w:fill="FFFFFF"/>
        </w:rPr>
        <w:t>).</w:t>
      </w:r>
    </w:p>
    <w:p w:rsidR="00D40988" w:rsidRPr="00D40988" w:rsidRDefault="009D41F6" w:rsidP="00704812">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hd w:val="clear" w:color="auto" w:fill="FFFFFF"/>
        </w:rPr>
      </w:pPr>
      <w:r>
        <w:rPr>
          <w:rFonts w:asciiTheme="minorHAnsi" w:hAnsiTheme="minorHAnsi"/>
          <w:shd w:val="clear" w:color="auto" w:fill="FFFFFF"/>
        </w:rPr>
        <w:t>5.7</w:t>
      </w:r>
      <w:r>
        <w:rPr>
          <w:rFonts w:asciiTheme="minorHAnsi" w:hAnsiTheme="minorHAnsi"/>
          <w:shd w:val="clear" w:color="auto" w:fill="FFFFFF"/>
        </w:rPr>
        <w:tab/>
      </w:r>
      <w:r w:rsidR="00D40988" w:rsidRPr="00D40988">
        <w:rPr>
          <w:rFonts w:asciiTheme="minorHAnsi" w:hAnsiTheme="minorHAnsi"/>
          <w:shd w:val="clear" w:color="auto" w:fill="FFFFFF"/>
        </w:rPr>
        <w:t>Since MRAs are formulated between and among cooperative parties often involving complex technologies, procedures and processes, a Regional Forum (Joint Committee) should be composed of policy</w:t>
      </w:r>
      <w:r w:rsidR="00704812">
        <w:rPr>
          <w:rFonts w:asciiTheme="minorHAnsi" w:hAnsiTheme="minorHAnsi"/>
          <w:shd w:val="clear" w:color="auto" w:fill="FFFFFF"/>
        </w:rPr>
        <w:t>-</w:t>
      </w:r>
      <w:r w:rsidR="00D40988" w:rsidRPr="00D40988">
        <w:rPr>
          <w:rFonts w:asciiTheme="minorHAnsi" w:hAnsiTheme="minorHAnsi"/>
          <w:shd w:val="clear" w:color="auto" w:fill="FFFFFF"/>
        </w:rPr>
        <w:t>makers, regulators, operators and suppliers to assist the membership in establishing MRAs. The Joint Committee is intended to act at the request of the concerned parties and may also assist in dispute resolution under the terms of the MRA.</w:t>
      </w:r>
    </w:p>
    <w:p w:rsidR="00D40988" w:rsidRPr="00D40988" w:rsidRDefault="009D41F6" w:rsidP="009D41F6">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hd w:val="clear" w:color="auto" w:fill="FFFFFF"/>
        </w:rPr>
      </w:pPr>
      <w:r>
        <w:rPr>
          <w:rFonts w:asciiTheme="minorHAnsi" w:hAnsiTheme="minorHAnsi"/>
          <w:shd w:val="clear" w:color="auto" w:fill="FFFFFF"/>
        </w:rPr>
        <w:t>5.8</w:t>
      </w:r>
      <w:r>
        <w:rPr>
          <w:rFonts w:asciiTheme="minorHAnsi" w:hAnsiTheme="minorHAnsi"/>
          <w:shd w:val="clear" w:color="auto" w:fill="FFFFFF"/>
        </w:rPr>
        <w:tab/>
      </w:r>
      <w:r w:rsidR="00D40988" w:rsidRPr="00D40988">
        <w:rPr>
          <w:rFonts w:asciiTheme="minorHAnsi" w:hAnsiTheme="minorHAnsi"/>
          <w:shd w:val="clear" w:color="auto" w:fill="FFFFFF"/>
        </w:rPr>
        <w:t>Full information about the content of MRAs and on how the Forums should act for establishing and maintaining MRAs is available at</w:t>
      </w:r>
      <w:r>
        <w:rPr>
          <w:rFonts w:asciiTheme="minorHAnsi" w:hAnsiTheme="minorHAnsi"/>
          <w:shd w:val="clear" w:color="auto" w:fill="FFFFFF"/>
        </w:rPr>
        <w:t xml:space="preserve"> </w:t>
      </w:r>
      <w:hyperlink r:id="rId45" w:history="1">
        <w:r w:rsidRPr="004D01A4">
          <w:rPr>
            <w:rStyle w:val="Hyperlink"/>
            <w:rFonts w:asciiTheme="minorHAnsi" w:hAnsiTheme="minorHAnsi"/>
            <w:shd w:val="clear" w:color="auto" w:fill="FFFFFF"/>
          </w:rPr>
          <w:t>http://www.itu.int/en/ITU-D/Technology/Documents/ConformanceInteroperability/GuidelinesMRAs_E.pdf</w:t>
        </w:r>
      </w:hyperlink>
      <w:r w:rsidR="005A77DE">
        <w:rPr>
          <w:rFonts w:asciiTheme="minorHAnsi" w:hAnsiTheme="minorHAnsi"/>
          <w:shd w:val="clear" w:color="auto" w:fill="FFFFFF"/>
        </w:rPr>
        <w:t>.</w:t>
      </w:r>
    </w:p>
    <w:p w:rsidR="002460D9" w:rsidRDefault="00D40988" w:rsidP="00F87DBF">
      <w:pPr>
        <w:tabs>
          <w:tab w:val="clear" w:pos="567"/>
          <w:tab w:val="clear" w:pos="1134"/>
          <w:tab w:val="clear" w:pos="1701"/>
          <w:tab w:val="clear" w:pos="2268"/>
          <w:tab w:val="clear" w:pos="2835"/>
        </w:tabs>
        <w:overflowPunct/>
        <w:autoSpaceDE/>
        <w:autoSpaceDN/>
        <w:snapToGrid w:val="0"/>
        <w:spacing w:before="840"/>
        <w:jc w:val="center"/>
        <w:textAlignment w:val="auto"/>
        <w:rPr>
          <w:bCs/>
        </w:rPr>
      </w:pPr>
      <w:r w:rsidRPr="00D40988">
        <w:rPr>
          <w:rFonts w:asciiTheme="minorHAnsi" w:hAnsiTheme="minorHAnsi" w:cstheme="minorHAnsi"/>
        </w:rPr>
        <w:t>______________________</w:t>
      </w:r>
    </w:p>
    <w:sectPr w:rsidR="002460D9" w:rsidSect="00D40988">
      <w:headerReference w:type="default" r:id="rId46"/>
      <w:footerReference w:type="first" r:id="rId47"/>
      <w:type w:val="continuous"/>
      <w:pgSz w:w="11913" w:h="16834" w:code="9"/>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0C" w:rsidRDefault="003D170C">
      <w:r>
        <w:separator/>
      </w:r>
    </w:p>
  </w:endnote>
  <w:endnote w:type="continuationSeparator" w:id="0">
    <w:p w:rsidR="003D170C" w:rsidRDefault="003D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BB" w:rsidRPr="002460D9" w:rsidRDefault="00AB2D04" w:rsidP="002460D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0C" w:rsidRDefault="003D170C">
      <w:r>
        <w:t>____________________</w:t>
      </w:r>
    </w:p>
  </w:footnote>
  <w:footnote w:type="continuationSeparator" w:id="0">
    <w:p w:rsidR="003D170C" w:rsidRDefault="003D1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1" w:rsidRDefault="000507C1" w:rsidP="00CE1B90">
    <w:pPr>
      <w:pStyle w:val="Header"/>
    </w:pPr>
    <w:r>
      <w:fldChar w:fldCharType="begin"/>
    </w:r>
    <w:r>
      <w:instrText xml:space="preserve"> PAGE   \* MERGEFORMAT </w:instrText>
    </w:r>
    <w:r>
      <w:fldChar w:fldCharType="separate"/>
    </w:r>
    <w:r w:rsidR="00571D97">
      <w:rPr>
        <w:noProof/>
      </w:rPr>
      <w:t>7</w:t>
    </w:r>
    <w:r>
      <w:fldChar w:fldCharType="end"/>
    </w:r>
    <w:r w:rsidR="00D40988">
      <w:t>/</w:t>
    </w:r>
    <w:r w:rsidR="00571D97">
      <w:fldChar w:fldCharType="begin"/>
    </w:r>
    <w:r w:rsidR="00571D97">
      <w:instrText xml:space="preserve"> NUMPAGES   \* MERGEFORMAT </w:instrText>
    </w:r>
    <w:r w:rsidR="00571D97">
      <w:fldChar w:fldCharType="separate"/>
    </w:r>
    <w:r w:rsidR="00571D97">
      <w:rPr>
        <w:noProof/>
      </w:rPr>
      <w:t>7</w:t>
    </w:r>
    <w:r w:rsidR="00571D97">
      <w:rPr>
        <w:noProof/>
      </w:rPr>
      <w:fldChar w:fldCharType="end"/>
    </w:r>
  </w:p>
  <w:p w:rsidR="00CE1B90" w:rsidRDefault="00CE1B90" w:rsidP="00D40988">
    <w:pPr>
      <w:pStyle w:val="Header"/>
    </w:pPr>
    <w:r>
      <w:t>PP14/</w:t>
    </w:r>
    <w:r w:rsidR="00D40988">
      <w:t>63</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8C05AE"/>
    <w:lvl w:ilvl="0">
      <w:start w:val="1"/>
      <w:numFmt w:val="decimal"/>
      <w:lvlText w:val="%1."/>
      <w:lvlJc w:val="left"/>
      <w:pPr>
        <w:tabs>
          <w:tab w:val="num" w:pos="1492"/>
        </w:tabs>
        <w:ind w:left="1492" w:hanging="360"/>
      </w:pPr>
    </w:lvl>
  </w:abstractNum>
  <w:abstractNum w:abstractNumId="1">
    <w:nsid w:val="FFFFFF7D"/>
    <w:multiLevelType w:val="singleLevel"/>
    <w:tmpl w:val="C1B4B2C6"/>
    <w:lvl w:ilvl="0">
      <w:start w:val="1"/>
      <w:numFmt w:val="decimal"/>
      <w:lvlText w:val="%1."/>
      <w:lvlJc w:val="left"/>
      <w:pPr>
        <w:tabs>
          <w:tab w:val="num" w:pos="1209"/>
        </w:tabs>
        <w:ind w:left="1209" w:hanging="360"/>
      </w:pPr>
    </w:lvl>
  </w:abstractNum>
  <w:abstractNum w:abstractNumId="2">
    <w:nsid w:val="FFFFFF7E"/>
    <w:multiLevelType w:val="singleLevel"/>
    <w:tmpl w:val="24F07526"/>
    <w:lvl w:ilvl="0">
      <w:start w:val="1"/>
      <w:numFmt w:val="decimal"/>
      <w:lvlText w:val="%1."/>
      <w:lvlJc w:val="left"/>
      <w:pPr>
        <w:tabs>
          <w:tab w:val="num" w:pos="926"/>
        </w:tabs>
        <w:ind w:left="926" w:hanging="360"/>
      </w:pPr>
    </w:lvl>
  </w:abstractNum>
  <w:abstractNum w:abstractNumId="3">
    <w:nsid w:val="FFFFFF7F"/>
    <w:multiLevelType w:val="singleLevel"/>
    <w:tmpl w:val="73585B76"/>
    <w:lvl w:ilvl="0">
      <w:start w:val="1"/>
      <w:numFmt w:val="decimal"/>
      <w:lvlText w:val="%1."/>
      <w:lvlJc w:val="left"/>
      <w:pPr>
        <w:tabs>
          <w:tab w:val="num" w:pos="643"/>
        </w:tabs>
        <w:ind w:left="643" w:hanging="360"/>
      </w:pPr>
    </w:lvl>
  </w:abstractNum>
  <w:abstractNum w:abstractNumId="4">
    <w:nsid w:val="FFFFFF80"/>
    <w:multiLevelType w:val="singleLevel"/>
    <w:tmpl w:val="2AF0A3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5AAC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447E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A6CD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5E190E"/>
    <w:lvl w:ilvl="0">
      <w:start w:val="1"/>
      <w:numFmt w:val="decimal"/>
      <w:lvlText w:val="%1."/>
      <w:lvlJc w:val="left"/>
      <w:pPr>
        <w:tabs>
          <w:tab w:val="num" w:pos="360"/>
        </w:tabs>
        <w:ind w:left="360" w:hanging="360"/>
      </w:pPr>
    </w:lvl>
  </w:abstractNum>
  <w:abstractNum w:abstractNumId="9">
    <w:nsid w:val="FFFFFF89"/>
    <w:multiLevelType w:val="singleLevel"/>
    <w:tmpl w:val="D5D873AE"/>
    <w:lvl w:ilvl="0">
      <w:start w:val="1"/>
      <w:numFmt w:val="bullet"/>
      <w:lvlText w:val=""/>
      <w:lvlJc w:val="left"/>
      <w:pPr>
        <w:tabs>
          <w:tab w:val="num" w:pos="360"/>
        </w:tabs>
        <w:ind w:left="360" w:hanging="360"/>
      </w:pPr>
      <w:rPr>
        <w:rFonts w:ascii="Symbol" w:hAnsi="Symbol" w:hint="default"/>
      </w:rPr>
    </w:lvl>
  </w:abstractNum>
  <w:abstractNum w:abstractNumId="10">
    <w:nsid w:val="12AC1276"/>
    <w:multiLevelType w:val="hybridMultilevel"/>
    <w:tmpl w:val="F930672C"/>
    <w:lvl w:ilvl="0" w:tplc="0409000F">
      <w:start w:val="1"/>
      <w:numFmt w:val="decimal"/>
      <w:lvlText w:val="%1."/>
      <w:lvlJc w:val="left"/>
      <w:pPr>
        <w:ind w:left="720" w:hanging="360"/>
      </w:pPr>
    </w:lvl>
    <w:lvl w:ilvl="1" w:tplc="FD4C040E">
      <w:start w:val="1"/>
      <w:numFmt w:val="bullet"/>
      <w:lvlText w:val="-"/>
      <w:lvlJc w:val="left"/>
      <w:pPr>
        <w:ind w:left="1440" w:hanging="36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E48C2"/>
    <w:multiLevelType w:val="hybridMultilevel"/>
    <w:tmpl w:val="DD5CC8DC"/>
    <w:lvl w:ilvl="0" w:tplc="FD4C04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64E79"/>
    <w:multiLevelType w:val="hybridMultilevel"/>
    <w:tmpl w:val="09ECE444"/>
    <w:lvl w:ilvl="0" w:tplc="D77E798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B8107C"/>
    <w:multiLevelType w:val="hybridMultilevel"/>
    <w:tmpl w:val="30465CBA"/>
    <w:lvl w:ilvl="0" w:tplc="FD4C04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1381B"/>
    <w:multiLevelType w:val="hybridMultilevel"/>
    <w:tmpl w:val="F21E10C4"/>
    <w:lvl w:ilvl="0" w:tplc="AB067EAC">
      <w:start w:val="4"/>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A243B"/>
    <w:multiLevelType w:val="hybridMultilevel"/>
    <w:tmpl w:val="00F4F94C"/>
    <w:lvl w:ilvl="0" w:tplc="CAC0DE5C">
      <w:start w:val="5"/>
      <w:numFmt w:val="bullet"/>
      <w:lvlText w:val="-"/>
      <w:lvlJc w:val="left"/>
      <w:pPr>
        <w:ind w:left="720" w:hanging="360"/>
      </w:pPr>
      <w:rPr>
        <w:rFonts w:ascii="Calibri" w:eastAsia="Times New Roman" w:hAnsi="Calibri"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5A2409"/>
    <w:multiLevelType w:val="hybridMultilevel"/>
    <w:tmpl w:val="2C900ADC"/>
    <w:lvl w:ilvl="0" w:tplc="FD4C040E">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4F30E1"/>
    <w:multiLevelType w:val="hybridMultilevel"/>
    <w:tmpl w:val="ACFC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BB700D"/>
    <w:multiLevelType w:val="hybridMultilevel"/>
    <w:tmpl w:val="C6206062"/>
    <w:lvl w:ilvl="0" w:tplc="FD4C04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5"/>
  </w:num>
  <w:num w:numId="15">
    <w:abstractNumId w:val="10"/>
  </w:num>
  <w:num w:numId="16">
    <w:abstractNumId w:val="16"/>
  </w:num>
  <w:num w:numId="17">
    <w:abstractNumId w:val="11"/>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2E71"/>
    <w:rsid w:val="00053B97"/>
    <w:rsid w:val="00082E74"/>
    <w:rsid w:val="00082EB9"/>
    <w:rsid w:val="0008540E"/>
    <w:rsid w:val="00094B4F"/>
    <w:rsid w:val="000A1015"/>
    <w:rsid w:val="000B03F9"/>
    <w:rsid w:val="000B0A77"/>
    <w:rsid w:val="000B0D6C"/>
    <w:rsid w:val="000B3BDC"/>
    <w:rsid w:val="000B5BB9"/>
    <w:rsid w:val="000B7152"/>
    <w:rsid w:val="000C4701"/>
    <w:rsid w:val="000E4C7A"/>
    <w:rsid w:val="000E5E15"/>
    <w:rsid w:val="000F5A9A"/>
    <w:rsid w:val="000F73D1"/>
    <w:rsid w:val="001001C5"/>
    <w:rsid w:val="00105EFE"/>
    <w:rsid w:val="00106777"/>
    <w:rsid w:val="001120E3"/>
    <w:rsid w:val="0011489E"/>
    <w:rsid w:val="00114BA3"/>
    <w:rsid w:val="00115DEC"/>
    <w:rsid w:val="00123F09"/>
    <w:rsid w:val="00125ECD"/>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4BD3"/>
    <w:rsid w:val="00235A3B"/>
    <w:rsid w:val="00237919"/>
    <w:rsid w:val="00243BE4"/>
    <w:rsid w:val="002460D9"/>
    <w:rsid w:val="002532B1"/>
    <w:rsid w:val="00257188"/>
    <w:rsid w:val="002578B4"/>
    <w:rsid w:val="00267D12"/>
    <w:rsid w:val="00281792"/>
    <w:rsid w:val="0028799E"/>
    <w:rsid w:val="002962A8"/>
    <w:rsid w:val="002A11E7"/>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4AF3"/>
    <w:rsid w:val="00395CE4"/>
    <w:rsid w:val="003A3938"/>
    <w:rsid w:val="003A4E67"/>
    <w:rsid w:val="003A5FFB"/>
    <w:rsid w:val="003A7FB6"/>
    <w:rsid w:val="003B3751"/>
    <w:rsid w:val="003B697D"/>
    <w:rsid w:val="003D170C"/>
    <w:rsid w:val="003F0763"/>
    <w:rsid w:val="003F5771"/>
    <w:rsid w:val="004014B0"/>
    <w:rsid w:val="004059B0"/>
    <w:rsid w:val="00426AC1"/>
    <w:rsid w:val="004321DC"/>
    <w:rsid w:val="004336C6"/>
    <w:rsid w:val="00435AA4"/>
    <w:rsid w:val="00435EA8"/>
    <w:rsid w:val="004360BB"/>
    <w:rsid w:val="0045533C"/>
    <w:rsid w:val="004606DA"/>
    <w:rsid w:val="00463092"/>
    <w:rsid w:val="0046758C"/>
    <w:rsid w:val="004676C0"/>
    <w:rsid w:val="00474E00"/>
    <w:rsid w:val="00476E8E"/>
    <w:rsid w:val="004835DB"/>
    <w:rsid w:val="00491D2D"/>
    <w:rsid w:val="00494797"/>
    <w:rsid w:val="004B0C10"/>
    <w:rsid w:val="004C19D7"/>
    <w:rsid w:val="004C297B"/>
    <w:rsid w:val="004C73C9"/>
    <w:rsid w:val="004D36DF"/>
    <w:rsid w:val="004E01FA"/>
    <w:rsid w:val="004E6764"/>
    <w:rsid w:val="004F041D"/>
    <w:rsid w:val="004F1C55"/>
    <w:rsid w:val="00504FE5"/>
    <w:rsid w:val="00507348"/>
    <w:rsid w:val="0051286F"/>
    <w:rsid w:val="00522C97"/>
    <w:rsid w:val="00530774"/>
    <w:rsid w:val="005356FD"/>
    <w:rsid w:val="00547D75"/>
    <w:rsid w:val="00551C8B"/>
    <w:rsid w:val="00554E24"/>
    <w:rsid w:val="00555A0F"/>
    <w:rsid w:val="00567130"/>
    <w:rsid w:val="0057034B"/>
    <w:rsid w:val="00571D97"/>
    <w:rsid w:val="00581E8F"/>
    <w:rsid w:val="00586A98"/>
    <w:rsid w:val="005927A4"/>
    <w:rsid w:val="00596B48"/>
    <w:rsid w:val="005A77DE"/>
    <w:rsid w:val="005B10E8"/>
    <w:rsid w:val="005B5026"/>
    <w:rsid w:val="005B661F"/>
    <w:rsid w:val="005C3315"/>
    <w:rsid w:val="005E1CC3"/>
    <w:rsid w:val="005F05C8"/>
    <w:rsid w:val="00604079"/>
    <w:rsid w:val="00617BE4"/>
    <w:rsid w:val="00620233"/>
    <w:rsid w:val="006404B0"/>
    <w:rsid w:val="0066499C"/>
    <w:rsid w:val="00681CCF"/>
    <w:rsid w:val="006A7108"/>
    <w:rsid w:val="006B2035"/>
    <w:rsid w:val="006B40DA"/>
    <w:rsid w:val="006C530F"/>
    <w:rsid w:val="006C5D5D"/>
    <w:rsid w:val="006E215D"/>
    <w:rsid w:val="006E57C8"/>
    <w:rsid w:val="006E70E1"/>
    <w:rsid w:val="006F565E"/>
    <w:rsid w:val="00701ABB"/>
    <w:rsid w:val="00704812"/>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7930"/>
    <w:rsid w:val="00797DD7"/>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488B"/>
    <w:rsid w:val="00846DBA"/>
    <w:rsid w:val="00850AEF"/>
    <w:rsid w:val="00855DAB"/>
    <w:rsid w:val="00860C6A"/>
    <w:rsid w:val="00862891"/>
    <w:rsid w:val="00875048"/>
    <w:rsid w:val="00875BE1"/>
    <w:rsid w:val="00877715"/>
    <w:rsid w:val="00895CE3"/>
    <w:rsid w:val="0089603F"/>
    <w:rsid w:val="00897970"/>
    <w:rsid w:val="008A44EF"/>
    <w:rsid w:val="008B5A71"/>
    <w:rsid w:val="008D3BE2"/>
    <w:rsid w:val="008D4D98"/>
    <w:rsid w:val="008E2A7B"/>
    <w:rsid w:val="008E6E9B"/>
    <w:rsid w:val="008F2C56"/>
    <w:rsid w:val="008F3C99"/>
    <w:rsid w:val="00900D5B"/>
    <w:rsid w:val="009236FE"/>
    <w:rsid w:val="00940E00"/>
    <w:rsid w:val="00945D4B"/>
    <w:rsid w:val="00947DAB"/>
    <w:rsid w:val="00950E0F"/>
    <w:rsid w:val="0096150D"/>
    <w:rsid w:val="009630FA"/>
    <w:rsid w:val="00967103"/>
    <w:rsid w:val="00967670"/>
    <w:rsid w:val="00970996"/>
    <w:rsid w:val="009800CC"/>
    <w:rsid w:val="009A078E"/>
    <w:rsid w:val="009A2B30"/>
    <w:rsid w:val="009A4211"/>
    <w:rsid w:val="009A47A2"/>
    <w:rsid w:val="009D41F6"/>
    <w:rsid w:val="009E3FD3"/>
    <w:rsid w:val="009E425E"/>
    <w:rsid w:val="009E4322"/>
    <w:rsid w:val="009F4384"/>
    <w:rsid w:val="009F442D"/>
    <w:rsid w:val="009F50DA"/>
    <w:rsid w:val="00A04C53"/>
    <w:rsid w:val="00A06D56"/>
    <w:rsid w:val="00A314A2"/>
    <w:rsid w:val="00A516BB"/>
    <w:rsid w:val="00A619C5"/>
    <w:rsid w:val="00A71D4B"/>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D74ED"/>
    <w:rsid w:val="00BE0966"/>
    <w:rsid w:val="00BF43BA"/>
    <w:rsid w:val="00BF4BDE"/>
    <w:rsid w:val="00BF5722"/>
    <w:rsid w:val="00BF6268"/>
    <w:rsid w:val="00BF720B"/>
    <w:rsid w:val="00C04511"/>
    <w:rsid w:val="00C16846"/>
    <w:rsid w:val="00C34851"/>
    <w:rsid w:val="00C42A5B"/>
    <w:rsid w:val="00C56038"/>
    <w:rsid w:val="00C565BF"/>
    <w:rsid w:val="00C6729F"/>
    <w:rsid w:val="00C72664"/>
    <w:rsid w:val="00C76D6D"/>
    <w:rsid w:val="00C86F24"/>
    <w:rsid w:val="00CA38C9"/>
    <w:rsid w:val="00CB10BF"/>
    <w:rsid w:val="00CB4984"/>
    <w:rsid w:val="00CB5DD7"/>
    <w:rsid w:val="00CB77D5"/>
    <w:rsid w:val="00CC14F0"/>
    <w:rsid w:val="00CE1B90"/>
    <w:rsid w:val="00CE24B3"/>
    <w:rsid w:val="00CE3B0F"/>
    <w:rsid w:val="00CE40BB"/>
    <w:rsid w:val="00CF1C71"/>
    <w:rsid w:val="00CF510F"/>
    <w:rsid w:val="00D07696"/>
    <w:rsid w:val="00D11956"/>
    <w:rsid w:val="00D15A98"/>
    <w:rsid w:val="00D40988"/>
    <w:rsid w:val="00D500DC"/>
    <w:rsid w:val="00D54B39"/>
    <w:rsid w:val="00D64FF3"/>
    <w:rsid w:val="00D657A2"/>
    <w:rsid w:val="00D760C8"/>
    <w:rsid w:val="00D83FFD"/>
    <w:rsid w:val="00D8451F"/>
    <w:rsid w:val="00D8617D"/>
    <w:rsid w:val="00D92563"/>
    <w:rsid w:val="00DC56E6"/>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3D49"/>
    <w:rsid w:val="00E24CB2"/>
    <w:rsid w:val="00E31D1C"/>
    <w:rsid w:val="00E32981"/>
    <w:rsid w:val="00E3536D"/>
    <w:rsid w:val="00E44456"/>
    <w:rsid w:val="00E553B9"/>
    <w:rsid w:val="00E56E57"/>
    <w:rsid w:val="00E6599B"/>
    <w:rsid w:val="00E726DE"/>
    <w:rsid w:val="00E810DE"/>
    <w:rsid w:val="00E844D5"/>
    <w:rsid w:val="00E86536"/>
    <w:rsid w:val="00E867CC"/>
    <w:rsid w:val="00E871C2"/>
    <w:rsid w:val="00EA1BAA"/>
    <w:rsid w:val="00ED3CFC"/>
    <w:rsid w:val="00ED401C"/>
    <w:rsid w:val="00EE333B"/>
    <w:rsid w:val="00EF2642"/>
    <w:rsid w:val="00EF3681"/>
    <w:rsid w:val="00F10790"/>
    <w:rsid w:val="00F10E7C"/>
    <w:rsid w:val="00F13C1E"/>
    <w:rsid w:val="00F16F17"/>
    <w:rsid w:val="00F20BC2"/>
    <w:rsid w:val="00F342E4"/>
    <w:rsid w:val="00F35330"/>
    <w:rsid w:val="00F41439"/>
    <w:rsid w:val="00F41C91"/>
    <w:rsid w:val="00F433A4"/>
    <w:rsid w:val="00F4421A"/>
    <w:rsid w:val="00F44B1A"/>
    <w:rsid w:val="00F47316"/>
    <w:rsid w:val="00F55DA5"/>
    <w:rsid w:val="00F664E3"/>
    <w:rsid w:val="00F87DBF"/>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paragraph" w:styleId="ListParagraph">
    <w:name w:val="List Paragraph"/>
    <w:basedOn w:val="Normal"/>
    <w:link w:val="ListParagraphChar"/>
    <w:uiPriority w:val="34"/>
    <w:qFormat/>
    <w:rsid w:val="002A11E7"/>
    <w:pPr>
      <w:ind w:left="720"/>
      <w:contextualSpacing/>
    </w:pPr>
  </w:style>
  <w:style w:type="paragraph" w:customStyle="1" w:styleId="tabletext0">
    <w:name w:val="table text"/>
    <w:rsid w:val="002460D9"/>
    <w:pPr>
      <w:spacing w:before="40" w:after="40"/>
    </w:pPr>
    <w:rPr>
      <w:rFonts w:ascii="Times New Roman" w:hAnsi="Times New Roman"/>
      <w:noProof/>
      <w:lang w:eastAsia="en-US"/>
    </w:rPr>
  </w:style>
  <w:style w:type="paragraph" w:styleId="NormalWeb">
    <w:name w:val="Normal (Web)"/>
    <w:basedOn w:val="Normal"/>
    <w:link w:val="NormalWebChar"/>
    <w:uiPriority w:val="99"/>
    <w:unhideWhenUsed/>
    <w:rsid w:val="00D4098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AU" w:eastAsia="en-AU"/>
    </w:rPr>
  </w:style>
  <w:style w:type="character" w:customStyle="1" w:styleId="NormalWebChar">
    <w:name w:val="Normal (Web) Char"/>
    <w:basedOn w:val="DefaultParagraphFont"/>
    <w:link w:val="NormalWeb"/>
    <w:uiPriority w:val="99"/>
    <w:locked/>
    <w:rsid w:val="00D40988"/>
    <w:rPr>
      <w:rFonts w:ascii="Times New Roman" w:eastAsiaTheme="minorEastAsia" w:hAnsi="Times New Roman"/>
      <w:sz w:val="24"/>
      <w:szCs w:val="24"/>
      <w:lang w:val="en-AU" w:eastAsia="en-AU"/>
    </w:rPr>
  </w:style>
  <w:style w:type="character" w:customStyle="1" w:styleId="Heading1Char">
    <w:name w:val="Heading 1 Char"/>
    <w:basedOn w:val="DefaultParagraphFont"/>
    <w:link w:val="Heading1"/>
    <w:uiPriority w:val="99"/>
    <w:locked/>
    <w:rsid w:val="00D40988"/>
    <w:rPr>
      <w:rFonts w:ascii="Calibri" w:hAnsi="Calibri"/>
      <w:b/>
      <w:sz w:val="28"/>
      <w:lang w:val="en-GB" w:eastAsia="en-US"/>
    </w:rPr>
  </w:style>
  <w:style w:type="character" w:customStyle="1" w:styleId="ListParagraphChar">
    <w:name w:val="List Paragraph Char"/>
    <w:basedOn w:val="DefaultParagraphFont"/>
    <w:link w:val="ListParagraph"/>
    <w:uiPriority w:val="34"/>
    <w:locked/>
    <w:rsid w:val="00D40988"/>
    <w:rPr>
      <w:rFonts w:ascii="Calibri" w:hAnsi="Calibri"/>
      <w:sz w:val="24"/>
      <w:lang w:val="en-GB" w:eastAsia="en-US"/>
    </w:rPr>
  </w:style>
  <w:style w:type="paragraph" w:customStyle="1" w:styleId="Table">
    <w:name w:val="Table_#"/>
    <w:basedOn w:val="Normal"/>
    <w:next w:val="Normal"/>
    <w:uiPriority w:val="99"/>
    <w:rsid w:val="00E810D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heme="minorEastAsia" w:hAnsi="Times New Roman"/>
      <w:caps/>
    </w:rPr>
  </w:style>
  <w:style w:type="character" w:customStyle="1" w:styleId="HeadingbChar">
    <w:name w:val="Heading_b Char"/>
    <w:basedOn w:val="DefaultParagraphFont"/>
    <w:link w:val="Headingb"/>
    <w:locked/>
    <w:rsid w:val="00E810DE"/>
    <w:rPr>
      <w:rFonts w:ascii="Calibri" w:hAnsi="Calibri"/>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paragraph" w:styleId="ListParagraph">
    <w:name w:val="List Paragraph"/>
    <w:basedOn w:val="Normal"/>
    <w:link w:val="ListParagraphChar"/>
    <w:uiPriority w:val="34"/>
    <w:qFormat/>
    <w:rsid w:val="002A11E7"/>
    <w:pPr>
      <w:ind w:left="720"/>
      <w:contextualSpacing/>
    </w:pPr>
  </w:style>
  <w:style w:type="paragraph" w:customStyle="1" w:styleId="tabletext0">
    <w:name w:val="table text"/>
    <w:rsid w:val="002460D9"/>
    <w:pPr>
      <w:spacing w:before="40" w:after="40"/>
    </w:pPr>
    <w:rPr>
      <w:rFonts w:ascii="Times New Roman" w:hAnsi="Times New Roman"/>
      <w:noProof/>
      <w:lang w:eastAsia="en-US"/>
    </w:rPr>
  </w:style>
  <w:style w:type="paragraph" w:styleId="NormalWeb">
    <w:name w:val="Normal (Web)"/>
    <w:basedOn w:val="Normal"/>
    <w:link w:val="NormalWebChar"/>
    <w:uiPriority w:val="99"/>
    <w:unhideWhenUsed/>
    <w:rsid w:val="00D4098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AU" w:eastAsia="en-AU"/>
    </w:rPr>
  </w:style>
  <w:style w:type="character" w:customStyle="1" w:styleId="NormalWebChar">
    <w:name w:val="Normal (Web) Char"/>
    <w:basedOn w:val="DefaultParagraphFont"/>
    <w:link w:val="NormalWeb"/>
    <w:uiPriority w:val="99"/>
    <w:locked/>
    <w:rsid w:val="00D40988"/>
    <w:rPr>
      <w:rFonts w:ascii="Times New Roman" w:eastAsiaTheme="minorEastAsia" w:hAnsi="Times New Roman"/>
      <w:sz w:val="24"/>
      <w:szCs w:val="24"/>
      <w:lang w:val="en-AU" w:eastAsia="en-AU"/>
    </w:rPr>
  </w:style>
  <w:style w:type="character" w:customStyle="1" w:styleId="Heading1Char">
    <w:name w:val="Heading 1 Char"/>
    <w:basedOn w:val="DefaultParagraphFont"/>
    <w:link w:val="Heading1"/>
    <w:uiPriority w:val="99"/>
    <w:locked/>
    <w:rsid w:val="00D40988"/>
    <w:rPr>
      <w:rFonts w:ascii="Calibri" w:hAnsi="Calibri"/>
      <w:b/>
      <w:sz w:val="28"/>
      <w:lang w:val="en-GB" w:eastAsia="en-US"/>
    </w:rPr>
  </w:style>
  <w:style w:type="character" w:customStyle="1" w:styleId="ListParagraphChar">
    <w:name w:val="List Paragraph Char"/>
    <w:basedOn w:val="DefaultParagraphFont"/>
    <w:link w:val="ListParagraph"/>
    <w:uiPriority w:val="34"/>
    <w:locked/>
    <w:rsid w:val="00D40988"/>
    <w:rPr>
      <w:rFonts w:ascii="Calibri" w:hAnsi="Calibri"/>
      <w:sz w:val="24"/>
      <w:lang w:val="en-GB" w:eastAsia="en-US"/>
    </w:rPr>
  </w:style>
  <w:style w:type="paragraph" w:customStyle="1" w:styleId="Table">
    <w:name w:val="Table_#"/>
    <w:basedOn w:val="Normal"/>
    <w:next w:val="Normal"/>
    <w:uiPriority w:val="99"/>
    <w:rsid w:val="00E810D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heme="minorEastAsia" w:hAnsi="Times New Roman"/>
      <w:caps/>
    </w:rPr>
  </w:style>
  <w:style w:type="character" w:customStyle="1" w:styleId="HeadingbChar">
    <w:name w:val="Heading_b Char"/>
    <w:basedOn w:val="DefaultParagraphFont"/>
    <w:link w:val="Headingb"/>
    <w:locked/>
    <w:rsid w:val="00E810DE"/>
    <w:rPr>
      <w:rFonts w:ascii="Calibri" w:hAnsi="Calibr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itu.int/pub/T-RES-T.76-2012" TargetMode="External"/><Relationship Id="rId18" Type="http://schemas.openxmlformats.org/officeDocument/2006/relationships/hyperlink" Target="http://www.itu.int/md/S14-CL-C-0024/en" TargetMode="External"/><Relationship Id="rId26" Type="http://schemas.openxmlformats.org/officeDocument/2006/relationships/hyperlink" Target="http://www.iec.ch/conformity/what/ca_types.htm" TargetMode="External"/><Relationship Id="rId39" Type="http://schemas.openxmlformats.org/officeDocument/2006/relationships/hyperlink" Target="http://www.itu.int/en/ITU-D/Technology/Documents/ConformanceInteroperability/GuidelinesMRAs_E.pdf" TargetMode="External"/><Relationship Id="rId3" Type="http://schemas.openxmlformats.org/officeDocument/2006/relationships/customXml" Target="../customXml/item2.xml"/><Relationship Id="rId21" Type="http://schemas.openxmlformats.org/officeDocument/2006/relationships/hyperlink" Target="https://www.itu.int/md/dologin_md.asp?lang=en&amp;id=S13-CL-C-0024!R1!MSW-E" TargetMode="External"/><Relationship Id="rId34" Type="http://schemas.openxmlformats.org/officeDocument/2006/relationships/hyperlink" Target="http://www.itu.int/en/ITU-D/Technology/Pages/Events.aspx" TargetMode="External"/><Relationship Id="rId42" Type="http://schemas.openxmlformats.org/officeDocument/2006/relationships/hyperlink" Target="http://www.itu.int/en/ITU-D/Technology/Pages/ConformanceandInteroperability.aspx"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tu.int/council/Basic-Texts/ResDecRec-PP10-e.doc" TargetMode="External"/><Relationship Id="rId17" Type="http://schemas.openxmlformats.org/officeDocument/2006/relationships/hyperlink" Target="http://www.itu.int/md/S13-CL-C-0024/en" TargetMode="External"/><Relationship Id="rId25" Type="http://schemas.openxmlformats.org/officeDocument/2006/relationships/hyperlink" Target="https://www.itu.int/md/choice_md.asp?id=D10-WTDC14-C-0118!!MSW-E&amp;Errormsg=Please%20authenticate,%20to%20download%20the%20requested%20document.&amp;lang=en&amp;type=sitems" TargetMode="External"/><Relationship Id="rId33" Type="http://schemas.openxmlformats.org/officeDocument/2006/relationships/hyperlink" Target="http://www.itu.int/en/ITU-T/C-I/interop/I3GT/Pages/default.aspx" TargetMode="External"/><Relationship Id="rId38" Type="http://schemas.openxmlformats.org/officeDocument/2006/relationships/hyperlink" Target="http://www.itu.int/en/ITU-D/Technology/Pages/CIGuidelines.aspx" TargetMode="External"/><Relationship Id="rId46"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itu.int/md/S12-CL-C-0048/en" TargetMode="External"/><Relationship Id="rId20" Type="http://schemas.openxmlformats.org/officeDocument/2006/relationships/hyperlink" Target="http://www.itu.int/en/ITU-D/Technology/Pages/ConformanceandInteroperability.aspx" TargetMode="External"/><Relationship Id="rId29" Type="http://schemas.openxmlformats.org/officeDocument/2006/relationships/hyperlink" Target="http://www.itu.int/en/ITU-T/C-I/Pages/CI-projects-table.aspx" TargetMode="External"/><Relationship Id="rId41" Type="http://schemas.openxmlformats.org/officeDocument/2006/relationships/hyperlink" Target="http://www.itu.int/en/ITU-D/Technology/Documents/ConformanceInteroperability/CI_BasicGuidelines_February2014_E.pdf"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www.itu.int/ITU-D/CDS/sg/rgqlist.asp?lg=1&amp;sp=2014&amp;rgq=D14-SG02-RGQ04.2&amp;stg=2" TargetMode="External"/><Relationship Id="rId32" Type="http://schemas.openxmlformats.org/officeDocument/2006/relationships/hyperlink" Target="http://www.iecee.org/Operational_documents/iecee_documents/IECEE02_ed.14.pdf" TargetMode="External"/><Relationship Id="rId37" Type="http://schemas.openxmlformats.org/officeDocument/2006/relationships/hyperlink" Target="http://www.itu.int/en/ITU-D/Technology/Pages/Events.aspx" TargetMode="External"/><Relationship Id="rId40" Type="http://schemas.openxmlformats.org/officeDocument/2006/relationships/hyperlink" Target="http://www.itu.int/en/ITU-D/Technology/Documents/ConformanceInteroperability/FeasibilityStudy_ConformanceTestingCentre_FINAL.pdf" TargetMode="External"/><Relationship Id="rId45" Type="http://schemas.openxmlformats.org/officeDocument/2006/relationships/hyperlink" Target="http://www.itu.int/en/ITU-D/Technology/Documents/ConformanceInteroperability/GuidelinesMRAs_E.pdf" TargetMode="External"/><Relationship Id="rId5" Type="http://schemas.openxmlformats.org/officeDocument/2006/relationships/styles" Target="styles.xml"/><Relationship Id="rId15" Type="http://schemas.openxmlformats.org/officeDocument/2006/relationships/hyperlink" Target="http://www.itu.int/net/ITU-T/cdb/Default.aspx" TargetMode="External"/><Relationship Id="rId23" Type="http://schemas.openxmlformats.org/officeDocument/2006/relationships/hyperlink" Target="http://www.itu.int/ITU-D/CDS/sg/rgqlist.asp?lg=1&amp;sp=2014&amp;rgq=D14-SG02-RGQ04.2&amp;stg=2" TargetMode="External"/><Relationship Id="rId28" Type="http://schemas.openxmlformats.org/officeDocument/2006/relationships/hyperlink" Target="http://itu.int/go/reference-table" TargetMode="External"/><Relationship Id="rId36" Type="http://schemas.openxmlformats.org/officeDocument/2006/relationships/hyperlink" Target="http://www.itu.int/en/ITU-D/Technology/Pages/Events.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tu.int/en/ITU-D/Technology/Pages/ConformanceandInteroperability.aspx" TargetMode="External"/><Relationship Id="rId31" Type="http://schemas.openxmlformats.org/officeDocument/2006/relationships/hyperlink" Target="http://www.iecee.org/Operational_documents/iecee_documents/IECEE01_ed.13.pdf" TargetMode="External"/><Relationship Id="rId44" Type="http://schemas.openxmlformats.org/officeDocument/2006/relationships/hyperlink" Target="http://www.itu.int/en/ITU-D/Technology/Documents/ConformanceInteroperability/GuidelinesMRAs_E.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tu.int/pub/R-RES-R.62-2012" TargetMode="External"/><Relationship Id="rId22" Type="http://schemas.openxmlformats.org/officeDocument/2006/relationships/hyperlink" Target="http://www.itu.int/md/S14-CL-C-0024/en" TargetMode="External"/><Relationship Id="rId27" Type="http://schemas.openxmlformats.org/officeDocument/2006/relationships/hyperlink" Target="http://itu.int/go/key-technologies" TargetMode="External"/><Relationship Id="rId30" Type="http://schemas.openxmlformats.org/officeDocument/2006/relationships/hyperlink" Target="http://www.iecee.org/Operational_documents/iecee_documents/IECEE02-1_ed.1.0.pdf" TargetMode="External"/><Relationship Id="rId35" Type="http://schemas.openxmlformats.org/officeDocument/2006/relationships/hyperlink" Target="http://www.itu.int/en/ITU-T/Workshops-and-Seminars/conformity-interoperability/201311/Documents/Myanmar_ITU_UNIDO_report_v3.doc" TargetMode="External"/><Relationship Id="rId43" Type="http://schemas.openxmlformats.org/officeDocument/2006/relationships/hyperlink" Target="http://www.itu.int/en/ITU-D/Technology/Pages/CI_AssessmentStudyRegional.aspx"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bc2aa6-8490-4cf4-8b27-9370a0d81380" targetNamespace="http://schemas.microsoft.com/office/2006/metadata/properties" ma:root="true" ma:fieldsID="d41af5c836d734370eb92e7ee5f83852" ns2:_="" ns3:_="">
    <xsd:import namespace="996b2e75-67fd-4955-a3b0-5ab9934cb50b"/>
    <xsd:import namespace="f8bc2aa6-8490-4cf4-8b27-9370a0d813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bc2aa6-8490-4cf4-8b27-9370a0d813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8bc2aa6-8490-4cf4-8b27-9370a0d81380" xsi:nil="true"/>
    <DPM_x0020_File_x0020_name xmlns="f8bc2aa6-8490-4cf4-8b27-9370a0d81380" xsi:nil="true"/>
    <DPM_x0020_Version xmlns="f8bc2aa6-8490-4cf4-8b27-9370a0d81380" xsi:nil="true"/>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bc2aa6-8490-4cf4-8b27-9370a0d81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schemas.microsoft.com/office/infopath/2007/PartnerControls"/>
    <ds:schemaRef ds:uri="996b2e75-67fd-4955-a3b0-5ab9934cb50b"/>
    <ds:schemaRef ds:uri="http://purl.org/dc/dcmitype/"/>
    <ds:schemaRef ds:uri="f8bc2aa6-8490-4cf4-8b27-9370a0d81380"/>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2416</Words>
  <Characters>16863</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PP-14</vt:lpstr>
    </vt:vector>
  </TitlesOfParts>
  <LinksUpToDate>false</LinksUpToDate>
  <CharactersWithSpaces>19241</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PP-14</dc:title>
  <dc:subject>Plenipotentiary Conference (PP-14)</dc:subject>
  <dc:creator/>
  <cp:keywords>DPM_v5.7.0.4_prod</cp:keywords>
  <cp:lastModifiedBy/>
  <cp:revision>1</cp:revision>
  <dcterms:created xsi:type="dcterms:W3CDTF">2014-08-11T07:23:00Z</dcterms:created>
  <dcterms:modified xsi:type="dcterms:W3CDTF">2014-08-12T07:22:00Z</dcterms:modified>
  <cp:category>Conference document</cp:category>
</cp:coreProperties>
</file>