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9F279B" w:rsidRPr="009F279B" w:rsidTr="00400692">
        <w:trPr>
          <w:cantSplit/>
          <w:trHeight w:val="20"/>
        </w:trPr>
        <w:tc>
          <w:tcPr>
            <w:tcW w:w="6619" w:type="dxa"/>
          </w:tcPr>
          <w:p w:rsidR="009F279B" w:rsidRPr="009F279B" w:rsidRDefault="009F279B" w:rsidP="00400692">
            <w:pPr>
              <w:jc w:val="left"/>
              <w:rPr>
                <w:rFonts w:ascii="Verdana Bold" w:hAnsi="Verdana Bold" w:hint="eastAsia"/>
                <w:sz w:val="27"/>
                <w:szCs w:val="40"/>
                <w:rtl/>
              </w:rPr>
            </w:pPr>
            <w:r w:rsidRPr="00202773">
              <w:rPr>
                <w:rFonts w:hint="cs"/>
                <w:b/>
                <w:bCs/>
                <w:w w:val="125"/>
                <w:sz w:val="28"/>
                <w:szCs w:val="40"/>
                <w:rtl/>
              </w:rPr>
              <w:t>مؤتمر المندوبين المفوضين</w:t>
            </w:r>
            <w:r w:rsidRPr="00202773">
              <w:rPr>
                <w:rFonts w:hint="cs"/>
                <w:b/>
                <w:bCs/>
                <w:sz w:val="28"/>
                <w:szCs w:val="40"/>
                <w:rtl/>
              </w:rPr>
              <w:t xml:space="preserve"> </w:t>
            </w:r>
            <w:r w:rsidRPr="00202773">
              <w:rPr>
                <w:b/>
                <w:bCs/>
                <w:sz w:val="28"/>
                <w:szCs w:val="40"/>
              </w:rPr>
              <w:t>(PP-</w:t>
            </w:r>
            <w:proofErr w:type="gramStart"/>
            <w:r w:rsidRPr="00202773">
              <w:rPr>
                <w:b/>
                <w:bCs/>
                <w:sz w:val="28"/>
                <w:szCs w:val="40"/>
              </w:rPr>
              <w:t>14)</w:t>
            </w:r>
            <w:r w:rsidRPr="00202773">
              <w:rPr>
                <w:b/>
                <w:bCs/>
                <w:sz w:val="28"/>
                <w:szCs w:val="40"/>
              </w:rPr>
              <w:br/>
            </w:r>
            <w:r w:rsidRPr="00716FEB">
              <w:rPr>
                <w:b/>
                <w:bCs/>
                <w:sz w:val="24"/>
                <w:szCs w:val="32"/>
                <w:rtl/>
              </w:rPr>
              <w:t>بوسان</w:t>
            </w:r>
            <w:proofErr w:type="gramEnd"/>
            <w:r w:rsidRPr="00716FEB">
              <w:rPr>
                <w:b/>
                <w:bCs/>
                <w:sz w:val="24"/>
                <w:szCs w:val="32"/>
                <w:rtl/>
              </w:rPr>
              <w:t xml:space="preserve">، </w:t>
            </w:r>
            <w:r w:rsidRPr="00716FEB">
              <w:rPr>
                <w:b/>
                <w:bCs/>
                <w:sz w:val="24"/>
                <w:szCs w:val="32"/>
              </w:rPr>
              <w:t>20</w:t>
            </w:r>
            <w:r w:rsidRPr="00716FEB">
              <w:rPr>
                <w:b/>
                <w:bCs/>
                <w:sz w:val="24"/>
                <w:szCs w:val="32"/>
                <w:rtl/>
              </w:rPr>
              <w:t xml:space="preserve"> أكتوبر - </w:t>
            </w:r>
            <w:r w:rsidRPr="00716FEB">
              <w:rPr>
                <w:b/>
                <w:bCs/>
                <w:sz w:val="24"/>
                <w:szCs w:val="32"/>
              </w:rPr>
              <w:t>7</w:t>
            </w:r>
            <w:r w:rsidRPr="00716FEB">
              <w:rPr>
                <w:b/>
                <w:bCs/>
                <w:sz w:val="24"/>
                <w:szCs w:val="32"/>
                <w:rtl/>
              </w:rPr>
              <w:t xml:space="preserve"> نوفمبر </w:t>
            </w:r>
            <w:r w:rsidRPr="00716FEB">
              <w:rPr>
                <w:b/>
                <w:bCs/>
                <w:sz w:val="24"/>
                <w:szCs w:val="32"/>
              </w:rPr>
              <w:t>2014</w:t>
            </w:r>
          </w:p>
        </w:tc>
        <w:tc>
          <w:tcPr>
            <w:tcW w:w="3053"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62F7BBB5" wp14:editId="54E8F149">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400692">
        <w:trPr>
          <w:cantSplit/>
          <w:trHeight w:val="20"/>
        </w:trPr>
        <w:tc>
          <w:tcPr>
            <w:tcW w:w="6619"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rtl/>
                <w:lang w:val="en-US"/>
              </w:rPr>
            </w:pPr>
          </w:p>
        </w:tc>
        <w:tc>
          <w:tcPr>
            <w:tcW w:w="3053"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9F279B" w:rsidRPr="009F279B" w:rsidTr="00400692">
        <w:trPr>
          <w:cantSplit/>
        </w:trPr>
        <w:tc>
          <w:tcPr>
            <w:tcW w:w="6619" w:type="dxa"/>
            <w:shd w:val="clear" w:color="auto" w:fill="auto"/>
          </w:tcPr>
          <w:p w:rsidR="009F279B" w:rsidRPr="002315F2" w:rsidRDefault="009F279B" w:rsidP="00400692">
            <w:pPr>
              <w:pStyle w:val="Committee"/>
              <w:spacing w:before="0" w:line="240" w:lineRule="auto"/>
              <w:rPr>
                <w:rtl/>
                <w:lang w:val="ru-RU"/>
              </w:rPr>
            </w:pPr>
            <w:r w:rsidRPr="009F279B">
              <w:rPr>
                <w:rFonts w:ascii="Traditional Arabic" w:hAnsi="Traditional Arabic"/>
                <w:rtl/>
              </w:rPr>
              <w:t>الجلسة العامة</w:t>
            </w:r>
          </w:p>
        </w:tc>
        <w:tc>
          <w:tcPr>
            <w:tcW w:w="3053" w:type="dxa"/>
            <w:shd w:val="clear" w:color="auto" w:fill="auto"/>
            <w:vAlign w:val="center"/>
          </w:tcPr>
          <w:p w:rsidR="009F279B" w:rsidRPr="00D616BC" w:rsidRDefault="000E7218" w:rsidP="00D616BC">
            <w:pPr>
              <w:tabs>
                <w:tab w:val="clear" w:pos="567"/>
                <w:tab w:val="clear" w:pos="1134"/>
                <w:tab w:val="clear" w:pos="1701"/>
                <w:tab w:val="clear" w:pos="2268"/>
                <w:tab w:val="clear" w:pos="2835"/>
              </w:tabs>
              <w:overflowPunct/>
              <w:autoSpaceDE/>
              <w:autoSpaceDN/>
              <w:adjustRightInd/>
              <w:spacing w:before="0" w:line="240" w:lineRule="auto"/>
              <w:textAlignment w:val="auto"/>
              <w:rPr>
                <w:b/>
                <w:bCs/>
                <w:rtl/>
                <w:lang w:val="en-US" w:bidi="ar-SY"/>
              </w:rPr>
            </w:pPr>
            <w:r w:rsidRPr="00D616BC">
              <w:rPr>
                <w:b/>
                <w:bCs/>
                <w:rtl/>
              </w:rPr>
              <w:t>الوثيقة</w:t>
            </w:r>
            <w:r w:rsidR="00D616BC" w:rsidRPr="00D616BC">
              <w:rPr>
                <w:rFonts w:hint="cs"/>
                <w:b/>
                <w:bCs/>
                <w:rtl/>
              </w:rPr>
              <w:t xml:space="preserve"> </w:t>
            </w:r>
            <w:r w:rsidR="00D616BC" w:rsidRPr="00D616BC">
              <w:rPr>
                <w:b/>
                <w:bCs/>
                <w:lang w:val="en-US"/>
              </w:rPr>
              <w:t>57-A</w:t>
            </w:r>
          </w:p>
        </w:tc>
      </w:tr>
      <w:tr w:rsidR="009F279B" w:rsidRPr="009F279B" w:rsidTr="00400692">
        <w:trPr>
          <w:cantSplit/>
        </w:trPr>
        <w:tc>
          <w:tcPr>
            <w:tcW w:w="6619" w:type="dxa"/>
            <w:shd w:val="clear" w:color="auto" w:fill="auto"/>
          </w:tcPr>
          <w:p w:rsidR="009F279B" w:rsidRPr="009F279B" w:rsidRDefault="009F279B" w:rsidP="00400692">
            <w:pPr>
              <w:tabs>
                <w:tab w:val="clear" w:pos="567"/>
                <w:tab w:val="clear" w:pos="1701"/>
                <w:tab w:val="clear" w:pos="2835"/>
                <w:tab w:val="left" w:pos="1871"/>
              </w:tabs>
              <w:overflowPunct/>
              <w:autoSpaceDE/>
              <w:autoSpaceDN/>
              <w:adjustRightInd/>
              <w:spacing w:before="0" w:line="240" w:lineRule="auto"/>
              <w:textAlignment w:val="auto"/>
              <w:rPr>
                <w:rFonts w:asciiTheme="minorHAnsi" w:hAnsiTheme="minorHAnsi"/>
                <w:b/>
                <w:bCs/>
                <w:rtl/>
                <w:lang w:val="en-US" w:bidi="ar-SA"/>
              </w:rPr>
            </w:pPr>
          </w:p>
        </w:tc>
        <w:tc>
          <w:tcPr>
            <w:tcW w:w="3053" w:type="dxa"/>
            <w:shd w:val="clear" w:color="auto" w:fill="auto"/>
            <w:vAlign w:val="center"/>
          </w:tcPr>
          <w:p w:rsidR="009F279B" w:rsidRPr="00D616BC" w:rsidRDefault="00D616BC" w:rsidP="00D616BC">
            <w:pPr>
              <w:tabs>
                <w:tab w:val="clear" w:pos="567"/>
                <w:tab w:val="clear" w:pos="1134"/>
                <w:tab w:val="clear" w:pos="1701"/>
                <w:tab w:val="clear" w:pos="2268"/>
                <w:tab w:val="clear" w:pos="2835"/>
              </w:tabs>
              <w:overflowPunct/>
              <w:autoSpaceDE/>
              <w:autoSpaceDN/>
              <w:adjustRightInd/>
              <w:spacing w:before="0" w:line="240" w:lineRule="auto"/>
              <w:textAlignment w:val="auto"/>
              <w:rPr>
                <w:b/>
                <w:bCs/>
                <w:rtl/>
                <w:lang w:val="en-US" w:bidi="ar-SY"/>
              </w:rPr>
            </w:pPr>
            <w:r>
              <w:rPr>
                <w:b/>
                <w:bCs/>
                <w:lang w:val="en-US"/>
              </w:rPr>
              <w:t>24</w:t>
            </w:r>
            <w:r w:rsidR="002315F2" w:rsidRPr="00D616BC">
              <w:rPr>
                <w:b/>
                <w:bCs/>
                <w:rtl/>
                <w:lang w:val="en-US"/>
              </w:rPr>
              <w:t xml:space="preserve"> يوليو </w:t>
            </w:r>
            <w:r>
              <w:rPr>
                <w:b/>
                <w:bCs/>
                <w:lang w:val="en-US"/>
              </w:rPr>
              <w:t>2014</w:t>
            </w:r>
          </w:p>
        </w:tc>
      </w:tr>
      <w:tr w:rsidR="009F279B" w:rsidRPr="009F279B" w:rsidTr="00400692">
        <w:trPr>
          <w:cantSplit/>
        </w:trPr>
        <w:tc>
          <w:tcPr>
            <w:tcW w:w="6619" w:type="dxa"/>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rtl/>
                <w:lang w:val="en-US"/>
              </w:rPr>
            </w:pPr>
          </w:p>
        </w:tc>
        <w:tc>
          <w:tcPr>
            <w:tcW w:w="3053" w:type="dxa"/>
            <w:vAlign w:val="center"/>
          </w:tcPr>
          <w:p w:rsidR="009F279B" w:rsidRPr="00D616BC" w:rsidRDefault="002315F2" w:rsidP="00400692">
            <w:pPr>
              <w:tabs>
                <w:tab w:val="clear" w:pos="567"/>
                <w:tab w:val="clear" w:pos="1134"/>
                <w:tab w:val="clear" w:pos="1701"/>
                <w:tab w:val="clear" w:pos="2268"/>
                <w:tab w:val="clear" w:pos="2835"/>
              </w:tabs>
              <w:overflowPunct/>
              <w:autoSpaceDE/>
              <w:autoSpaceDN/>
              <w:adjustRightInd/>
              <w:spacing w:before="0" w:line="240" w:lineRule="auto"/>
              <w:textAlignment w:val="auto"/>
              <w:rPr>
                <w:b/>
                <w:bCs/>
                <w:rtl/>
                <w:lang w:val="en-US" w:bidi="ar-SA"/>
              </w:rPr>
            </w:pPr>
            <w:r w:rsidRPr="00D616BC">
              <w:rPr>
                <w:b/>
                <w:bCs/>
                <w:rtl/>
                <w:lang w:val="en-US" w:bidi="ar-SA"/>
              </w:rPr>
              <w:t>الأصل: بالإنكليزية</w:t>
            </w:r>
          </w:p>
        </w:tc>
      </w:tr>
      <w:tr w:rsidR="009F279B" w:rsidRPr="009F279B" w:rsidTr="00400692">
        <w:trPr>
          <w:cantSplit/>
        </w:trPr>
        <w:tc>
          <w:tcPr>
            <w:tcW w:w="9672" w:type="dxa"/>
            <w:gridSpan w:val="2"/>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9F279B" w:rsidRPr="009F279B" w:rsidTr="00400692">
        <w:trPr>
          <w:cantSplit/>
        </w:trPr>
        <w:tc>
          <w:tcPr>
            <w:tcW w:w="9672" w:type="dxa"/>
            <w:gridSpan w:val="2"/>
          </w:tcPr>
          <w:p w:rsidR="009F279B" w:rsidRPr="009F279B" w:rsidRDefault="00D616BC" w:rsidP="00D616BC">
            <w:pPr>
              <w:pStyle w:val="Source"/>
              <w:rPr>
                <w:snapToGrid w:val="0"/>
                <w:rtl/>
              </w:rPr>
            </w:pPr>
            <w:r w:rsidRPr="00D616BC">
              <w:rPr>
                <w:rFonts w:hint="cs"/>
                <w:snapToGrid w:val="0"/>
                <w:rtl/>
                <w:lang w:bidi="ar-EG"/>
              </w:rPr>
              <w:t>تقرير من الأمين العام</w:t>
            </w:r>
          </w:p>
        </w:tc>
      </w:tr>
      <w:tr w:rsidR="009F279B" w:rsidRPr="009F279B" w:rsidTr="00400692">
        <w:trPr>
          <w:cantSplit/>
        </w:trPr>
        <w:tc>
          <w:tcPr>
            <w:tcW w:w="9672" w:type="dxa"/>
            <w:gridSpan w:val="2"/>
          </w:tcPr>
          <w:p w:rsidR="009F279B" w:rsidRPr="009F279B" w:rsidRDefault="00D616BC" w:rsidP="00607D52">
            <w:pPr>
              <w:pStyle w:val="Title1"/>
              <w:rPr>
                <w:rtl/>
              </w:rPr>
            </w:pPr>
            <w:r w:rsidRPr="00D616BC">
              <w:rPr>
                <w:rFonts w:hint="cs"/>
                <w:rtl/>
              </w:rPr>
              <w:t>الخيارات المتاحة بشأن مباني مقر الاتحاد</w:t>
            </w:r>
            <w:r>
              <w:rPr>
                <w:rFonts w:hint="cs"/>
                <w:rtl/>
              </w:rPr>
              <w:t xml:space="preserve"> في </w:t>
            </w:r>
            <w:r w:rsidRPr="00D616BC">
              <w:rPr>
                <w:rFonts w:hint="cs"/>
                <w:rtl/>
              </w:rPr>
              <w:t>الأجل الطويل</w:t>
            </w:r>
          </w:p>
        </w:tc>
      </w:tr>
      <w:tr w:rsidR="009F279B" w:rsidRPr="009F279B" w:rsidTr="00400692">
        <w:trPr>
          <w:cantSplit/>
        </w:trPr>
        <w:tc>
          <w:tcPr>
            <w:tcW w:w="9672" w:type="dxa"/>
            <w:gridSpan w:val="2"/>
          </w:tcPr>
          <w:p w:rsidR="009F279B" w:rsidRPr="009F279B" w:rsidRDefault="009F279B" w:rsidP="00400692">
            <w:pPr>
              <w:pStyle w:val="Agendaitem"/>
            </w:pPr>
          </w:p>
        </w:tc>
      </w:tr>
    </w:tbl>
    <w:tbl>
      <w:tblPr>
        <w:bidiVisual/>
        <w:tblW w:w="0" w:type="auto"/>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7796"/>
      </w:tblGrid>
      <w:tr w:rsidR="00D616BC" w:rsidRPr="004A1A5A" w:rsidTr="00813236">
        <w:trPr>
          <w:jc w:val="center"/>
        </w:trPr>
        <w:tc>
          <w:tcPr>
            <w:tcW w:w="7796" w:type="dxa"/>
            <w:tcBorders>
              <w:top w:val="single" w:sz="12" w:space="0" w:color="auto"/>
              <w:bottom w:val="single" w:sz="12" w:space="0" w:color="auto"/>
            </w:tcBorders>
          </w:tcPr>
          <w:p w:rsidR="00D616BC" w:rsidRDefault="00D616BC" w:rsidP="002C7666">
            <w:pPr>
              <w:pStyle w:val="Headingb"/>
              <w:ind w:left="720"/>
              <w:rPr>
                <w:rtl/>
              </w:rPr>
            </w:pPr>
            <w:r w:rsidRPr="007A4510">
              <w:rPr>
                <w:rFonts w:hint="cs"/>
                <w:rtl/>
              </w:rPr>
              <w:t>م</w:t>
            </w:r>
            <w:r w:rsidRPr="007A4510">
              <w:rPr>
                <w:rtl/>
              </w:rPr>
              <w:t>لخص</w:t>
            </w:r>
          </w:p>
          <w:p w:rsidR="00D616BC" w:rsidRDefault="00D616BC" w:rsidP="002E3A68">
            <w:pPr>
              <w:tabs>
                <w:tab w:val="clear" w:pos="567"/>
                <w:tab w:val="clear" w:pos="1134"/>
                <w:tab w:val="clear" w:pos="1701"/>
                <w:tab w:val="clear" w:pos="2268"/>
                <w:tab w:val="clear" w:pos="2835"/>
              </w:tabs>
              <w:rPr>
                <w:rtl/>
                <w:lang w:bidi="ar-SY"/>
              </w:rPr>
            </w:pPr>
            <w:r>
              <w:rPr>
                <w:rFonts w:hint="cs"/>
                <w:rtl/>
              </w:rPr>
              <w:t xml:space="preserve">يأتي هذا التقرير استجابة للتوصية </w:t>
            </w:r>
            <w:r>
              <w:rPr>
                <w:rFonts w:hint="cs"/>
                <w:szCs w:val="22"/>
                <w:rtl/>
              </w:rPr>
              <w:t>6.14</w:t>
            </w:r>
            <w:r>
              <w:rPr>
                <w:rFonts w:hint="cs"/>
                <w:rtl/>
                <w:lang w:bidi="ar-SY"/>
              </w:rPr>
              <w:t xml:space="preserve"> </w:t>
            </w:r>
            <w:r w:rsidRPr="006F6BBC">
              <w:rPr>
                <w:rFonts w:hint="cs"/>
                <w:rtl/>
                <w:lang w:bidi="ar-SY"/>
              </w:rPr>
              <w:t xml:space="preserve">الصادرة </w:t>
            </w:r>
            <w:r>
              <w:rPr>
                <w:rFonts w:hint="cs"/>
                <w:rtl/>
                <w:lang w:bidi="ar-SY"/>
              </w:rPr>
              <w:t xml:space="preserve">عن مجلس الاتحاد لعام </w:t>
            </w:r>
            <w:r w:rsidRPr="009D6879">
              <w:rPr>
                <w:szCs w:val="22"/>
                <w:rtl/>
                <w:lang w:bidi="ar-SY"/>
              </w:rPr>
              <w:t>2014</w:t>
            </w:r>
            <w:r>
              <w:rPr>
                <w:rFonts w:hint="cs"/>
                <w:rtl/>
                <w:lang w:bidi="ar-SY"/>
              </w:rPr>
              <w:t xml:space="preserve"> والداعية إلى </w:t>
            </w:r>
            <w:r w:rsidRPr="00F66774">
              <w:rPr>
                <w:rFonts w:hint="eastAsia"/>
                <w:rtl/>
                <w:lang w:bidi="ar-SY"/>
              </w:rPr>
              <w:t>تقديم</w:t>
            </w:r>
            <w:r w:rsidRPr="00F66774">
              <w:rPr>
                <w:rtl/>
                <w:lang w:bidi="ar-SY"/>
              </w:rPr>
              <w:t xml:space="preserve"> </w:t>
            </w:r>
            <w:r w:rsidRPr="00F66774">
              <w:rPr>
                <w:rFonts w:hint="eastAsia"/>
                <w:rtl/>
                <w:lang w:bidi="ar-SY"/>
              </w:rPr>
              <w:t>تقرير</w:t>
            </w:r>
            <w:r w:rsidRPr="00F66774">
              <w:rPr>
                <w:rtl/>
                <w:lang w:bidi="ar-SY"/>
              </w:rPr>
              <w:t xml:space="preserve"> </w:t>
            </w:r>
            <w:r w:rsidRPr="00F66774">
              <w:rPr>
                <w:rFonts w:hint="eastAsia"/>
                <w:rtl/>
                <w:lang w:bidi="ar-SY"/>
              </w:rPr>
              <w:t>إلى</w:t>
            </w:r>
            <w:r w:rsidRPr="00F66774">
              <w:rPr>
                <w:rtl/>
                <w:lang w:bidi="ar-SY"/>
              </w:rPr>
              <w:t xml:space="preserve"> </w:t>
            </w:r>
            <w:r w:rsidRPr="00F66774">
              <w:rPr>
                <w:rFonts w:hint="eastAsia"/>
                <w:rtl/>
                <w:lang w:bidi="ar-SY"/>
              </w:rPr>
              <w:t>مؤتمر</w:t>
            </w:r>
            <w:r w:rsidRPr="00F66774">
              <w:rPr>
                <w:rtl/>
                <w:lang w:bidi="ar-SY"/>
              </w:rPr>
              <w:t xml:space="preserve"> </w:t>
            </w:r>
            <w:r w:rsidRPr="00F66774">
              <w:rPr>
                <w:rFonts w:hint="eastAsia"/>
                <w:rtl/>
                <w:lang w:bidi="ar-SY"/>
              </w:rPr>
              <w:t>المندوبين</w:t>
            </w:r>
            <w:r w:rsidRPr="00F66774">
              <w:rPr>
                <w:rtl/>
                <w:lang w:bidi="ar-SY"/>
              </w:rPr>
              <w:t xml:space="preserve"> </w:t>
            </w:r>
            <w:r w:rsidRPr="00F66774">
              <w:rPr>
                <w:rFonts w:hint="eastAsia"/>
                <w:rtl/>
                <w:lang w:bidi="ar-SY"/>
              </w:rPr>
              <w:t>المفوضين</w:t>
            </w:r>
            <w:r w:rsidRPr="00F66774">
              <w:rPr>
                <w:rtl/>
                <w:lang w:bidi="ar-SY"/>
              </w:rPr>
              <w:t xml:space="preserve"> </w:t>
            </w:r>
            <w:r w:rsidRPr="00F66774">
              <w:rPr>
                <w:rFonts w:hint="eastAsia"/>
                <w:rtl/>
                <w:lang w:bidi="ar-SY"/>
              </w:rPr>
              <w:t>ليتخذ</w:t>
            </w:r>
            <w:r w:rsidRPr="00F66774">
              <w:rPr>
                <w:rtl/>
                <w:lang w:bidi="ar-SY"/>
              </w:rPr>
              <w:t xml:space="preserve"> </w:t>
            </w:r>
            <w:r w:rsidRPr="00F66774">
              <w:rPr>
                <w:rFonts w:hint="eastAsia"/>
                <w:rtl/>
                <w:lang w:bidi="ar-SY"/>
              </w:rPr>
              <w:t>قراراً</w:t>
            </w:r>
            <w:r w:rsidRPr="00F66774">
              <w:rPr>
                <w:rtl/>
                <w:lang w:bidi="ar-SY"/>
              </w:rPr>
              <w:t xml:space="preserve"> </w:t>
            </w:r>
            <w:r w:rsidRPr="00F66774">
              <w:rPr>
                <w:rFonts w:hint="eastAsia"/>
                <w:rtl/>
                <w:lang w:bidi="ar-SY"/>
              </w:rPr>
              <w:t>بشأن</w:t>
            </w:r>
            <w:r w:rsidRPr="00F66774">
              <w:rPr>
                <w:rtl/>
                <w:lang w:bidi="ar-SY"/>
              </w:rPr>
              <w:t xml:space="preserve"> </w:t>
            </w:r>
            <w:r w:rsidRPr="00F66774">
              <w:rPr>
                <w:rFonts w:hint="eastAsia"/>
                <w:rtl/>
                <w:lang w:bidi="ar-SY"/>
              </w:rPr>
              <w:t>الخيارات</w:t>
            </w:r>
            <w:r w:rsidRPr="00F66774">
              <w:rPr>
                <w:rtl/>
                <w:lang w:bidi="ar-SY"/>
              </w:rPr>
              <w:t xml:space="preserve"> </w:t>
            </w:r>
            <w:r w:rsidRPr="00F66774">
              <w:rPr>
                <w:rFonts w:hint="eastAsia"/>
                <w:rtl/>
                <w:lang w:bidi="ar-SY"/>
              </w:rPr>
              <w:t>الأربعة</w:t>
            </w:r>
            <w:r w:rsidRPr="00F66774">
              <w:rPr>
                <w:rtl/>
                <w:lang w:bidi="ar-SY"/>
              </w:rPr>
              <w:t xml:space="preserve"> </w:t>
            </w:r>
            <w:r w:rsidRPr="00F66774">
              <w:rPr>
                <w:rFonts w:hint="eastAsia"/>
                <w:rtl/>
                <w:lang w:bidi="ar-SY"/>
              </w:rPr>
              <w:t>المطروحة</w:t>
            </w:r>
            <w:r>
              <w:rPr>
                <w:rtl/>
                <w:lang w:bidi="ar-SY"/>
              </w:rPr>
              <w:t xml:space="preserve"> في </w:t>
            </w:r>
            <w:r w:rsidRPr="00F66774">
              <w:rPr>
                <w:rFonts w:hint="eastAsia"/>
                <w:rtl/>
                <w:lang w:bidi="ar-SY"/>
              </w:rPr>
              <w:t>الوثيقة</w:t>
            </w:r>
            <w:r w:rsidRPr="00F66774">
              <w:rPr>
                <w:rtl/>
                <w:lang w:bidi="ar-SY"/>
              </w:rPr>
              <w:t xml:space="preserve"> </w:t>
            </w:r>
            <w:r w:rsidRPr="00F66774">
              <w:rPr>
                <w:lang w:bidi="ar-SY"/>
              </w:rPr>
              <w:t>C</w:t>
            </w:r>
            <w:r w:rsidRPr="009D6879">
              <w:rPr>
                <w:szCs w:val="22"/>
                <w:lang w:bidi="ar-SY"/>
              </w:rPr>
              <w:t>14</w:t>
            </w:r>
            <w:r w:rsidRPr="00F66774">
              <w:rPr>
                <w:lang w:bidi="ar-SY"/>
              </w:rPr>
              <w:t>/</w:t>
            </w:r>
            <w:r w:rsidRPr="009D6879">
              <w:rPr>
                <w:szCs w:val="22"/>
                <w:lang w:bidi="ar-SY"/>
              </w:rPr>
              <w:t>50</w:t>
            </w:r>
            <w:r w:rsidRPr="00F66774">
              <w:rPr>
                <w:rtl/>
                <w:lang w:bidi="ar-SY"/>
              </w:rPr>
              <w:t xml:space="preserve">: </w:t>
            </w:r>
            <w:r w:rsidRPr="00F66774">
              <w:rPr>
                <w:rFonts w:hint="eastAsia"/>
                <w:rtl/>
                <w:lang w:bidi="ar-SY"/>
              </w:rPr>
              <w:t>وهي</w:t>
            </w:r>
            <w:r w:rsidRPr="00F66774">
              <w:rPr>
                <w:rtl/>
                <w:lang w:bidi="ar-SY"/>
              </w:rPr>
              <w:t xml:space="preserve"> </w:t>
            </w:r>
            <w:r w:rsidRPr="00F66774">
              <w:rPr>
                <w:rFonts w:hint="eastAsia"/>
                <w:rtl/>
                <w:lang w:bidi="ar-SY"/>
              </w:rPr>
              <w:t>استبدال</w:t>
            </w:r>
            <w:r w:rsidRPr="00F66774">
              <w:rPr>
                <w:rtl/>
                <w:lang w:bidi="ar-SY"/>
              </w:rPr>
              <w:t xml:space="preserve"> </w:t>
            </w:r>
            <w:r>
              <w:rPr>
                <w:rFonts w:hint="cs"/>
                <w:rtl/>
                <w:lang w:bidi="ar-SY"/>
              </w:rPr>
              <w:t>مبنى</w:t>
            </w:r>
            <w:r w:rsidRPr="00F66774">
              <w:rPr>
                <w:rtl/>
                <w:lang w:bidi="ar-SY"/>
              </w:rPr>
              <w:t xml:space="preserve"> </w:t>
            </w:r>
            <w:proofErr w:type="spellStart"/>
            <w:r w:rsidRPr="00F66774">
              <w:rPr>
                <w:rFonts w:hint="eastAsia"/>
                <w:rtl/>
                <w:lang w:bidi="ar-SY"/>
              </w:rPr>
              <w:t>فارامبيه</w:t>
            </w:r>
            <w:proofErr w:type="spellEnd"/>
            <w:r>
              <w:rPr>
                <w:rFonts w:hint="cs"/>
                <w:rtl/>
                <w:lang w:bidi="ar-SY"/>
              </w:rPr>
              <w:t>،</w:t>
            </w:r>
            <w:r w:rsidRPr="00F66774">
              <w:rPr>
                <w:rtl/>
                <w:lang w:bidi="ar-SY"/>
              </w:rPr>
              <w:t xml:space="preserve"> </w:t>
            </w:r>
            <w:r w:rsidRPr="00F66774">
              <w:rPr>
                <w:rFonts w:hint="eastAsia"/>
                <w:rtl/>
                <w:lang w:bidi="ar-SY"/>
              </w:rPr>
              <w:t>أو</w:t>
            </w:r>
            <w:r w:rsidRPr="00F66774">
              <w:rPr>
                <w:rtl/>
                <w:lang w:bidi="ar-SY"/>
              </w:rPr>
              <w:t xml:space="preserve"> </w:t>
            </w:r>
            <w:r>
              <w:rPr>
                <w:rFonts w:hint="cs"/>
                <w:rtl/>
                <w:lang w:bidi="ar-SY"/>
              </w:rPr>
              <w:t>تجديده،</w:t>
            </w:r>
            <w:r w:rsidRPr="00F66774">
              <w:rPr>
                <w:rtl/>
                <w:lang w:bidi="ar-SY"/>
              </w:rPr>
              <w:t xml:space="preserve"> </w:t>
            </w:r>
            <w:r w:rsidRPr="00F66774">
              <w:rPr>
                <w:rFonts w:hint="eastAsia"/>
                <w:rtl/>
                <w:lang w:bidi="ar-SY"/>
              </w:rPr>
              <w:t>أو</w:t>
            </w:r>
            <w:r w:rsidRPr="00F66774">
              <w:rPr>
                <w:rtl/>
                <w:lang w:bidi="ar-SY"/>
              </w:rPr>
              <w:t xml:space="preserve"> </w:t>
            </w:r>
            <w:r>
              <w:rPr>
                <w:rFonts w:hint="cs"/>
                <w:rtl/>
                <w:lang w:bidi="ar-SY"/>
              </w:rPr>
              <w:t>استئجار</w:t>
            </w:r>
            <w:r w:rsidRPr="00F66774">
              <w:rPr>
                <w:rtl/>
                <w:lang w:bidi="ar-SY"/>
              </w:rPr>
              <w:t xml:space="preserve"> </w:t>
            </w:r>
            <w:r w:rsidRPr="00F66774">
              <w:rPr>
                <w:rFonts w:hint="eastAsia"/>
                <w:rtl/>
                <w:lang w:bidi="ar-SY"/>
              </w:rPr>
              <w:t>المباني</w:t>
            </w:r>
            <w:r w:rsidRPr="00F66774">
              <w:rPr>
                <w:rtl/>
                <w:lang w:bidi="ar-SY"/>
              </w:rPr>
              <w:t xml:space="preserve"> </w:t>
            </w:r>
            <w:r w:rsidRPr="00F66774">
              <w:rPr>
                <w:rFonts w:hint="eastAsia"/>
                <w:rtl/>
                <w:lang w:bidi="ar-SY"/>
              </w:rPr>
              <w:t>محلياً</w:t>
            </w:r>
            <w:r>
              <w:rPr>
                <w:rFonts w:hint="cs"/>
                <w:rtl/>
                <w:lang w:bidi="ar-SY"/>
              </w:rPr>
              <w:t>،</w:t>
            </w:r>
            <w:r w:rsidRPr="00F66774">
              <w:rPr>
                <w:rtl/>
                <w:lang w:bidi="ar-SY"/>
              </w:rPr>
              <w:t xml:space="preserve"> </w:t>
            </w:r>
            <w:r w:rsidRPr="00F66774">
              <w:rPr>
                <w:rFonts w:hint="eastAsia"/>
                <w:rtl/>
                <w:lang w:bidi="ar-SY"/>
              </w:rPr>
              <w:t>أو</w:t>
            </w:r>
            <w:r w:rsidRPr="00F66774">
              <w:rPr>
                <w:rtl/>
                <w:lang w:bidi="ar-SY"/>
              </w:rPr>
              <w:t xml:space="preserve"> </w:t>
            </w:r>
            <w:r>
              <w:rPr>
                <w:rFonts w:hint="cs"/>
                <w:rtl/>
                <w:lang w:bidi="ar-SY"/>
              </w:rPr>
              <w:t>نقل</w:t>
            </w:r>
            <w:r w:rsidRPr="00F66774">
              <w:rPr>
                <w:rtl/>
                <w:lang w:bidi="ar-SY"/>
              </w:rPr>
              <w:t xml:space="preserve"> </w:t>
            </w:r>
            <w:r w:rsidRPr="00F66774">
              <w:rPr>
                <w:rFonts w:hint="eastAsia"/>
                <w:rtl/>
                <w:lang w:bidi="ar-SY"/>
              </w:rPr>
              <w:t>موقع</w:t>
            </w:r>
            <w:r w:rsidRPr="00F66774">
              <w:rPr>
                <w:rtl/>
                <w:lang w:bidi="ar-SY"/>
              </w:rPr>
              <w:t xml:space="preserve"> </w:t>
            </w:r>
            <w:r w:rsidRPr="00F66774">
              <w:rPr>
                <w:rFonts w:hint="eastAsia"/>
                <w:rtl/>
                <w:lang w:bidi="ar-SY"/>
              </w:rPr>
              <w:t>مقر</w:t>
            </w:r>
            <w:r w:rsidRPr="00F66774">
              <w:rPr>
                <w:rtl/>
                <w:lang w:bidi="ar-SY"/>
              </w:rPr>
              <w:t xml:space="preserve"> </w:t>
            </w:r>
            <w:r w:rsidRPr="00F66774">
              <w:rPr>
                <w:rFonts w:hint="eastAsia"/>
                <w:rtl/>
                <w:lang w:bidi="ar-SY"/>
              </w:rPr>
              <w:t>الاتحاد</w:t>
            </w:r>
            <w:r w:rsidRPr="00F66774">
              <w:rPr>
                <w:rtl/>
                <w:lang w:bidi="ar-SY"/>
              </w:rPr>
              <w:t xml:space="preserve">. </w:t>
            </w:r>
            <w:r>
              <w:rPr>
                <w:rFonts w:hint="cs"/>
                <w:rtl/>
                <w:lang w:bidi="ar-SY"/>
              </w:rPr>
              <w:t>ويعالج التقرير</w:t>
            </w:r>
            <w:r w:rsidRPr="00F66774">
              <w:rPr>
                <w:rtl/>
                <w:lang w:bidi="ar-SY"/>
              </w:rPr>
              <w:t xml:space="preserve"> </w:t>
            </w:r>
            <w:r w:rsidRPr="00F66774">
              <w:rPr>
                <w:rFonts w:hint="eastAsia"/>
                <w:rtl/>
                <w:lang w:bidi="ar-SY"/>
              </w:rPr>
              <w:t>الوضع</w:t>
            </w:r>
            <w:r w:rsidRPr="00F66774">
              <w:rPr>
                <w:rtl/>
                <w:lang w:bidi="ar-SY"/>
              </w:rPr>
              <w:t xml:space="preserve"> </w:t>
            </w:r>
            <w:r w:rsidRPr="00F66774">
              <w:rPr>
                <w:rFonts w:hint="eastAsia"/>
                <w:rtl/>
                <w:lang w:bidi="ar-SY"/>
              </w:rPr>
              <w:t>العام</w:t>
            </w:r>
            <w:r w:rsidRPr="00F66774">
              <w:rPr>
                <w:rtl/>
                <w:lang w:bidi="ar-SY"/>
              </w:rPr>
              <w:t xml:space="preserve"> </w:t>
            </w:r>
            <w:r w:rsidRPr="00F66774">
              <w:rPr>
                <w:rFonts w:hint="eastAsia"/>
                <w:rtl/>
                <w:lang w:bidi="ar-SY"/>
              </w:rPr>
              <w:t>لمباني</w:t>
            </w:r>
            <w:r w:rsidRPr="00F66774">
              <w:rPr>
                <w:rtl/>
                <w:lang w:bidi="ar-SY"/>
              </w:rPr>
              <w:t xml:space="preserve"> </w:t>
            </w:r>
            <w:r w:rsidRPr="00F66774">
              <w:rPr>
                <w:rFonts w:hint="eastAsia"/>
                <w:rtl/>
                <w:lang w:bidi="ar-SY"/>
              </w:rPr>
              <w:t>المقر،</w:t>
            </w:r>
            <w:r w:rsidRPr="00F66774">
              <w:rPr>
                <w:rtl/>
                <w:lang w:bidi="ar-SY"/>
              </w:rPr>
              <w:t xml:space="preserve"> </w:t>
            </w:r>
            <w:r>
              <w:rPr>
                <w:rFonts w:hint="cs"/>
                <w:rtl/>
                <w:lang w:bidi="ar-SY"/>
              </w:rPr>
              <w:t>و</w:t>
            </w:r>
            <w:r w:rsidRPr="00F66774">
              <w:rPr>
                <w:rFonts w:hint="eastAsia"/>
                <w:rtl/>
                <w:lang w:bidi="ar-SY"/>
              </w:rPr>
              <w:t>يتضمن</w:t>
            </w:r>
            <w:r w:rsidRPr="00F66774">
              <w:rPr>
                <w:rtl/>
                <w:lang w:bidi="ar-SY"/>
              </w:rPr>
              <w:t xml:space="preserve"> </w:t>
            </w:r>
            <w:r w:rsidRPr="00F66774">
              <w:rPr>
                <w:rFonts w:hint="eastAsia"/>
                <w:rtl/>
                <w:lang w:bidi="ar-SY"/>
              </w:rPr>
              <w:t>إطاراً</w:t>
            </w:r>
            <w:r w:rsidRPr="00F66774">
              <w:rPr>
                <w:rtl/>
                <w:lang w:bidi="ar-SY"/>
              </w:rPr>
              <w:t xml:space="preserve"> </w:t>
            </w:r>
            <w:r w:rsidRPr="00F66774">
              <w:rPr>
                <w:rFonts w:hint="eastAsia"/>
                <w:rtl/>
                <w:lang w:bidi="ar-SY"/>
              </w:rPr>
              <w:t>زمنياً</w:t>
            </w:r>
            <w:r w:rsidRPr="00F66774">
              <w:rPr>
                <w:rtl/>
                <w:lang w:bidi="ar-SY"/>
              </w:rPr>
              <w:t xml:space="preserve"> </w:t>
            </w:r>
            <w:r w:rsidRPr="00F66774">
              <w:rPr>
                <w:rFonts w:hint="eastAsia"/>
                <w:rtl/>
                <w:lang w:bidi="ar-SY"/>
              </w:rPr>
              <w:t>للأعمال</w:t>
            </w:r>
            <w:r w:rsidRPr="00F66774">
              <w:rPr>
                <w:rtl/>
                <w:lang w:bidi="ar-SY"/>
              </w:rPr>
              <w:t xml:space="preserve"> </w:t>
            </w:r>
            <w:r w:rsidRPr="00F66774">
              <w:rPr>
                <w:rFonts w:hint="eastAsia"/>
                <w:rtl/>
                <w:lang w:bidi="ar-SY"/>
              </w:rPr>
              <w:t>الواجب</w:t>
            </w:r>
            <w:r w:rsidRPr="00F66774">
              <w:rPr>
                <w:rtl/>
                <w:lang w:bidi="ar-SY"/>
              </w:rPr>
              <w:t xml:space="preserve"> </w:t>
            </w:r>
            <w:r w:rsidRPr="00F66774">
              <w:rPr>
                <w:rFonts w:hint="eastAsia"/>
                <w:rtl/>
                <w:lang w:bidi="ar-SY"/>
              </w:rPr>
              <w:t>إجراؤها</w:t>
            </w:r>
            <w:r w:rsidRPr="00F66774">
              <w:rPr>
                <w:rtl/>
                <w:lang w:bidi="ar-SY"/>
              </w:rPr>
              <w:t xml:space="preserve"> </w:t>
            </w:r>
            <w:r w:rsidRPr="00F66774">
              <w:rPr>
                <w:rFonts w:hint="eastAsia"/>
                <w:rtl/>
                <w:lang w:bidi="ar-SY"/>
              </w:rPr>
              <w:t>ودراسة</w:t>
            </w:r>
            <w:r w:rsidRPr="00F66774">
              <w:rPr>
                <w:rtl/>
                <w:lang w:bidi="ar-SY"/>
              </w:rPr>
              <w:t xml:space="preserve"> </w:t>
            </w:r>
            <w:r w:rsidRPr="00F66774">
              <w:rPr>
                <w:rFonts w:hint="eastAsia"/>
                <w:rtl/>
                <w:lang w:bidi="ar-SY"/>
              </w:rPr>
              <w:t>تحليلية</w:t>
            </w:r>
            <w:r>
              <w:rPr>
                <w:rFonts w:hint="cs"/>
                <w:rtl/>
                <w:lang w:bidi="ar-SY"/>
              </w:rPr>
              <w:t xml:space="preserve"> مالية</w:t>
            </w:r>
            <w:r w:rsidRPr="00F66774">
              <w:rPr>
                <w:rtl/>
                <w:lang w:bidi="ar-SY"/>
              </w:rPr>
              <w:t xml:space="preserve"> </w:t>
            </w:r>
            <w:r w:rsidRPr="00F66774">
              <w:rPr>
                <w:rFonts w:hint="eastAsia"/>
                <w:rtl/>
                <w:lang w:bidi="ar-SY"/>
              </w:rPr>
              <w:t>للتكاليف</w:t>
            </w:r>
            <w:r w:rsidRPr="00F66774">
              <w:rPr>
                <w:rtl/>
                <w:lang w:bidi="ar-SY"/>
              </w:rPr>
              <w:t xml:space="preserve"> </w:t>
            </w:r>
            <w:r w:rsidRPr="00F66774">
              <w:rPr>
                <w:rFonts w:hint="eastAsia"/>
                <w:rtl/>
                <w:lang w:bidi="ar-SY"/>
              </w:rPr>
              <w:t>مقابل</w:t>
            </w:r>
            <w:r w:rsidRPr="00F66774">
              <w:rPr>
                <w:rtl/>
                <w:lang w:bidi="ar-SY"/>
              </w:rPr>
              <w:t xml:space="preserve"> </w:t>
            </w:r>
            <w:r w:rsidRPr="00F66774">
              <w:rPr>
                <w:rFonts w:hint="eastAsia"/>
                <w:rtl/>
                <w:lang w:bidi="ar-SY"/>
              </w:rPr>
              <w:t>الفوائد</w:t>
            </w:r>
            <w:r w:rsidRPr="00F66774">
              <w:rPr>
                <w:rtl/>
                <w:lang w:bidi="ar-SY"/>
              </w:rPr>
              <w:t xml:space="preserve"> </w:t>
            </w:r>
            <w:r w:rsidRPr="00F66774">
              <w:rPr>
                <w:rFonts w:hint="eastAsia"/>
                <w:rtl/>
                <w:lang w:bidi="ar-SY"/>
              </w:rPr>
              <w:t>الناتجة</w:t>
            </w:r>
            <w:r w:rsidRPr="00F66774">
              <w:rPr>
                <w:rtl/>
                <w:lang w:bidi="ar-SY"/>
              </w:rPr>
              <w:t xml:space="preserve"> </w:t>
            </w:r>
            <w:r w:rsidRPr="00F66774">
              <w:rPr>
                <w:rFonts w:hint="eastAsia"/>
                <w:rtl/>
                <w:lang w:bidi="ar-SY"/>
              </w:rPr>
              <w:t>عن</w:t>
            </w:r>
            <w:r w:rsidRPr="00F66774">
              <w:rPr>
                <w:rtl/>
                <w:lang w:bidi="ar-SY"/>
              </w:rPr>
              <w:t xml:space="preserve"> </w:t>
            </w:r>
            <w:r w:rsidRPr="00F66774">
              <w:rPr>
                <w:rFonts w:hint="eastAsia"/>
                <w:rtl/>
                <w:lang w:bidi="ar-SY"/>
              </w:rPr>
              <w:t>كل</w:t>
            </w:r>
            <w:r w:rsidRPr="00F66774">
              <w:rPr>
                <w:rtl/>
                <w:lang w:bidi="ar-SY"/>
              </w:rPr>
              <w:t xml:space="preserve"> </w:t>
            </w:r>
            <w:r w:rsidRPr="00F66774">
              <w:rPr>
                <w:rFonts w:hint="eastAsia"/>
                <w:rtl/>
                <w:lang w:bidi="ar-SY"/>
              </w:rPr>
              <w:t>خيار</w:t>
            </w:r>
            <w:r w:rsidRPr="00F66774">
              <w:rPr>
                <w:rtl/>
                <w:lang w:bidi="ar-SY"/>
              </w:rPr>
              <w:t xml:space="preserve"> </w:t>
            </w:r>
            <w:r w:rsidRPr="00F66774">
              <w:rPr>
                <w:rFonts w:hint="eastAsia"/>
                <w:rtl/>
                <w:lang w:bidi="ar-SY"/>
              </w:rPr>
              <w:t>من</w:t>
            </w:r>
            <w:r w:rsidRPr="00F66774">
              <w:rPr>
                <w:rtl/>
                <w:lang w:bidi="ar-SY"/>
              </w:rPr>
              <w:t xml:space="preserve"> </w:t>
            </w:r>
            <w:r w:rsidRPr="00F66774">
              <w:rPr>
                <w:rFonts w:hint="eastAsia"/>
                <w:rtl/>
                <w:lang w:bidi="ar-SY"/>
              </w:rPr>
              <w:t>الخيارات</w:t>
            </w:r>
            <w:r>
              <w:rPr>
                <w:rFonts w:hint="cs"/>
                <w:rtl/>
                <w:lang w:bidi="ar-SY"/>
              </w:rPr>
              <w:t xml:space="preserve"> المذكورة</w:t>
            </w:r>
            <w:r w:rsidRPr="00F66774">
              <w:rPr>
                <w:rtl/>
                <w:lang w:bidi="ar-SY"/>
              </w:rPr>
              <w:t xml:space="preserve">. </w:t>
            </w:r>
          </w:p>
          <w:p w:rsidR="00D616BC" w:rsidRPr="00F37FF4" w:rsidRDefault="000F5A37" w:rsidP="00F37FF4">
            <w:pPr>
              <w:tabs>
                <w:tab w:val="clear" w:pos="567"/>
                <w:tab w:val="clear" w:pos="1134"/>
                <w:tab w:val="clear" w:pos="1701"/>
                <w:tab w:val="clear" w:pos="2268"/>
                <w:tab w:val="clear" w:pos="2835"/>
              </w:tabs>
              <w:rPr>
                <w:spacing w:val="6"/>
                <w:rtl/>
                <w:lang w:bidi="ar-SY"/>
              </w:rPr>
            </w:pPr>
            <w:r w:rsidRPr="00F37FF4">
              <w:rPr>
                <w:rFonts w:hint="cs"/>
                <w:spacing w:val="6"/>
                <w:rtl/>
                <w:lang w:bidi="ar-SY"/>
              </w:rPr>
              <w:t xml:space="preserve">وإضافةً إلى ذلك، </w:t>
            </w:r>
            <w:r w:rsidR="00D616BC" w:rsidRPr="00F37FF4">
              <w:rPr>
                <w:rFonts w:hint="eastAsia"/>
                <w:spacing w:val="6"/>
                <w:rtl/>
                <w:lang w:bidi="ar-SY"/>
              </w:rPr>
              <w:t>فيما</w:t>
            </w:r>
            <w:r w:rsidR="00D616BC" w:rsidRPr="00F37FF4">
              <w:rPr>
                <w:spacing w:val="6"/>
                <w:rtl/>
                <w:lang w:bidi="ar-SY"/>
              </w:rPr>
              <w:t xml:space="preserve"> </w:t>
            </w:r>
            <w:r w:rsidR="00D616BC" w:rsidRPr="00F37FF4">
              <w:rPr>
                <w:rFonts w:hint="eastAsia"/>
                <w:spacing w:val="6"/>
                <w:rtl/>
                <w:lang w:bidi="ar-SY"/>
              </w:rPr>
              <w:t>يخص</w:t>
            </w:r>
            <w:r w:rsidR="00D616BC" w:rsidRPr="00F37FF4">
              <w:rPr>
                <w:spacing w:val="6"/>
                <w:rtl/>
                <w:lang w:bidi="ar-SY"/>
              </w:rPr>
              <w:t xml:space="preserve"> </w:t>
            </w:r>
            <w:r w:rsidR="00D616BC" w:rsidRPr="00F37FF4">
              <w:rPr>
                <w:rFonts w:hint="eastAsia"/>
                <w:spacing w:val="6"/>
                <w:rtl/>
                <w:lang w:bidi="ar-SY"/>
              </w:rPr>
              <w:t>خيار</w:t>
            </w:r>
            <w:r w:rsidR="00D616BC" w:rsidRPr="00F37FF4">
              <w:rPr>
                <w:spacing w:val="6"/>
                <w:rtl/>
                <w:lang w:bidi="ar-SY"/>
              </w:rPr>
              <w:t xml:space="preserve"> </w:t>
            </w:r>
            <w:r w:rsidR="00D616BC" w:rsidRPr="00F37FF4">
              <w:rPr>
                <w:rFonts w:hint="cs"/>
                <w:spacing w:val="6"/>
                <w:rtl/>
                <w:lang w:bidi="ar-SY"/>
              </w:rPr>
              <w:t>نقل</w:t>
            </w:r>
            <w:r w:rsidR="00D616BC" w:rsidRPr="00F37FF4">
              <w:rPr>
                <w:spacing w:val="6"/>
                <w:rtl/>
                <w:lang w:bidi="ar-SY"/>
              </w:rPr>
              <w:t xml:space="preserve"> </w:t>
            </w:r>
            <w:r w:rsidR="00D616BC" w:rsidRPr="00F37FF4">
              <w:rPr>
                <w:rFonts w:hint="cs"/>
                <w:spacing w:val="6"/>
                <w:rtl/>
                <w:lang w:bidi="ar-SY"/>
              </w:rPr>
              <w:t>موقع المقر،</w:t>
            </w:r>
            <w:r w:rsidR="00D616BC" w:rsidRPr="00F37FF4">
              <w:rPr>
                <w:spacing w:val="6"/>
                <w:rtl/>
                <w:lang w:bidi="ar-SY"/>
              </w:rPr>
              <w:t xml:space="preserve"> </w:t>
            </w:r>
            <w:r w:rsidR="00D616BC" w:rsidRPr="00F37FF4">
              <w:rPr>
                <w:rFonts w:hint="eastAsia"/>
                <w:spacing w:val="6"/>
                <w:rtl/>
                <w:lang w:bidi="ar-SY"/>
              </w:rPr>
              <w:t>يتضمن</w:t>
            </w:r>
            <w:r w:rsidR="00D616BC" w:rsidRPr="00F37FF4">
              <w:rPr>
                <w:spacing w:val="6"/>
                <w:rtl/>
                <w:lang w:bidi="ar-SY"/>
              </w:rPr>
              <w:t xml:space="preserve"> </w:t>
            </w:r>
            <w:r w:rsidR="00D616BC" w:rsidRPr="00F37FF4">
              <w:rPr>
                <w:rFonts w:hint="eastAsia"/>
                <w:spacing w:val="6"/>
                <w:rtl/>
                <w:lang w:bidi="ar-SY"/>
              </w:rPr>
              <w:t>التقرير</w:t>
            </w:r>
            <w:r w:rsidR="00D616BC" w:rsidRPr="00F37FF4">
              <w:rPr>
                <w:spacing w:val="6"/>
                <w:rtl/>
                <w:lang w:bidi="ar-SY"/>
              </w:rPr>
              <w:t xml:space="preserve"> </w:t>
            </w:r>
            <w:r w:rsidR="00D616BC" w:rsidRPr="00F37FF4">
              <w:rPr>
                <w:rFonts w:hint="eastAsia"/>
                <w:spacing w:val="6"/>
                <w:rtl/>
                <w:lang w:bidi="ar-SY"/>
              </w:rPr>
              <w:t>دراسةً</w:t>
            </w:r>
            <w:r w:rsidR="00D616BC" w:rsidRPr="00F37FF4">
              <w:rPr>
                <w:spacing w:val="6"/>
                <w:rtl/>
                <w:lang w:bidi="ar-SY"/>
              </w:rPr>
              <w:t xml:space="preserve"> </w:t>
            </w:r>
            <w:r w:rsidR="00D616BC" w:rsidRPr="00F37FF4">
              <w:rPr>
                <w:rFonts w:hint="eastAsia"/>
                <w:spacing w:val="6"/>
                <w:rtl/>
                <w:lang w:bidi="ar-SY"/>
              </w:rPr>
              <w:t>تحليلية</w:t>
            </w:r>
            <w:r w:rsidR="00D616BC" w:rsidRPr="00F37FF4">
              <w:rPr>
                <w:spacing w:val="6"/>
                <w:rtl/>
                <w:lang w:bidi="ar-SY"/>
              </w:rPr>
              <w:t xml:space="preserve"> </w:t>
            </w:r>
            <w:r w:rsidR="00D616BC" w:rsidRPr="00F37FF4">
              <w:rPr>
                <w:rFonts w:hint="eastAsia"/>
                <w:spacing w:val="6"/>
                <w:rtl/>
                <w:lang w:bidi="ar-SY"/>
              </w:rPr>
              <w:t>للقضايا</w:t>
            </w:r>
            <w:r w:rsidR="00D616BC" w:rsidRPr="00F37FF4">
              <w:rPr>
                <w:spacing w:val="6"/>
                <w:rtl/>
                <w:lang w:bidi="ar-SY"/>
              </w:rPr>
              <w:t xml:space="preserve"> </w:t>
            </w:r>
            <w:r w:rsidR="00D616BC" w:rsidRPr="00F37FF4">
              <w:rPr>
                <w:rFonts w:hint="eastAsia"/>
                <w:spacing w:val="6"/>
                <w:rtl/>
                <w:lang w:bidi="ar-SY"/>
              </w:rPr>
              <w:t>المثارة</w:t>
            </w:r>
            <w:r w:rsidR="00D616BC" w:rsidRPr="00F37FF4">
              <w:rPr>
                <w:spacing w:val="6"/>
                <w:rtl/>
                <w:lang w:bidi="ar-SY"/>
              </w:rPr>
              <w:t xml:space="preserve"> في </w:t>
            </w:r>
            <w:r w:rsidR="00D616BC" w:rsidRPr="00F37FF4">
              <w:rPr>
                <w:rFonts w:hint="eastAsia"/>
                <w:spacing w:val="6"/>
                <w:rtl/>
                <w:lang w:bidi="ar-SY"/>
              </w:rPr>
              <w:t>الوثيقة</w:t>
            </w:r>
            <w:r w:rsidR="00F37FF4" w:rsidRPr="00F37FF4">
              <w:rPr>
                <w:rFonts w:hint="eastAsia"/>
                <w:spacing w:val="6"/>
                <w:rtl/>
                <w:lang w:bidi="ar-SY"/>
              </w:rPr>
              <w:t> </w:t>
            </w:r>
            <w:r w:rsidR="00D616BC" w:rsidRPr="00F37FF4">
              <w:rPr>
                <w:spacing w:val="6"/>
                <w:lang w:bidi="ar-SY"/>
              </w:rPr>
              <w:t>C</w:t>
            </w:r>
            <w:r w:rsidR="00D616BC" w:rsidRPr="00F37FF4">
              <w:rPr>
                <w:spacing w:val="6"/>
                <w:szCs w:val="22"/>
                <w:lang w:bidi="ar-SY"/>
              </w:rPr>
              <w:t>14</w:t>
            </w:r>
            <w:r w:rsidR="00D616BC" w:rsidRPr="00F37FF4">
              <w:rPr>
                <w:spacing w:val="6"/>
                <w:lang w:bidi="ar-SY"/>
              </w:rPr>
              <w:t>/</w:t>
            </w:r>
            <w:r w:rsidR="00D616BC" w:rsidRPr="00F37FF4">
              <w:rPr>
                <w:spacing w:val="6"/>
                <w:szCs w:val="22"/>
                <w:lang w:bidi="ar-SY"/>
              </w:rPr>
              <w:t>75</w:t>
            </w:r>
            <w:r w:rsidR="00D616BC" w:rsidRPr="00F37FF4">
              <w:rPr>
                <w:spacing w:val="6"/>
                <w:rtl/>
                <w:lang w:bidi="ar-SY"/>
              </w:rPr>
              <w:t xml:space="preserve"> </w:t>
            </w:r>
            <w:r w:rsidR="00D616BC" w:rsidRPr="00F37FF4">
              <w:rPr>
                <w:rFonts w:hint="cs"/>
                <w:spacing w:val="6"/>
                <w:rtl/>
                <w:lang w:bidi="ar-SY"/>
              </w:rPr>
              <w:t>ولنوعية الحياة أيضاً</w:t>
            </w:r>
            <w:r w:rsidR="00D616BC" w:rsidRPr="00F37FF4">
              <w:rPr>
                <w:spacing w:val="6"/>
                <w:rtl/>
                <w:lang w:bidi="ar-SY"/>
              </w:rPr>
              <w:t>.</w:t>
            </w:r>
          </w:p>
          <w:p w:rsidR="00D616BC" w:rsidRPr="007A4510" w:rsidRDefault="00D616BC" w:rsidP="002C7666">
            <w:pPr>
              <w:pStyle w:val="Headingb"/>
              <w:ind w:left="720"/>
              <w:rPr>
                <w:rtl/>
              </w:rPr>
            </w:pPr>
            <w:r w:rsidRPr="007A4510">
              <w:rPr>
                <w:rFonts w:hint="cs"/>
                <w:rtl/>
              </w:rPr>
              <w:t>الإجراء المطلوب</w:t>
            </w:r>
          </w:p>
          <w:p w:rsidR="00D616BC" w:rsidRPr="000F5A37" w:rsidRDefault="000F5A37" w:rsidP="002E3A68">
            <w:pPr>
              <w:tabs>
                <w:tab w:val="clear" w:pos="567"/>
                <w:tab w:val="clear" w:pos="1134"/>
                <w:tab w:val="clear" w:pos="1701"/>
                <w:tab w:val="clear" w:pos="2268"/>
                <w:tab w:val="clear" w:pos="2835"/>
              </w:tabs>
              <w:rPr>
                <w:spacing w:val="-6"/>
                <w:rtl/>
                <w:lang w:bidi="ar-SY"/>
              </w:rPr>
            </w:pPr>
            <w:r w:rsidRPr="000F5A37">
              <w:rPr>
                <w:rFonts w:hint="cs"/>
                <w:spacing w:val="-6"/>
                <w:rtl/>
                <w:lang w:bidi="ar-SY"/>
              </w:rPr>
              <w:t>ي</w:t>
            </w:r>
            <w:r w:rsidR="000D7F37">
              <w:rPr>
                <w:rFonts w:hint="cs"/>
                <w:spacing w:val="-6"/>
                <w:rtl/>
                <w:lang w:bidi="ar-SY"/>
              </w:rPr>
              <w:t>ُ</w:t>
            </w:r>
            <w:r w:rsidRPr="000F5A37">
              <w:rPr>
                <w:rFonts w:hint="cs"/>
                <w:spacing w:val="-6"/>
                <w:rtl/>
                <w:lang w:bidi="ar-SY"/>
              </w:rPr>
              <w:t>رجى من</w:t>
            </w:r>
            <w:r w:rsidR="00D616BC" w:rsidRPr="000F5A37">
              <w:rPr>
                <w:spacing w:val="-6"/>
                <w:rtl/>
                <w:lang w:bidi="ar-SY"/>
              </w:rPr>
              <w:t xml:space="preserve"> </w:t>
            </w:r>
            <w:r w:rsidR="00D616BC" w:rsidRPr="000F5A37">
              <w:rPr>
                <w:rFonts w:hint="cs"/>
                <w:spacing w:val="-6"/>
                <w:rtl/>
                <w:lang w:bidi="ar-SY"/>
              </w:rPr>
              <w:t>مؤتمر المندوبين المفوضين</w:t>
            </w:r>
            <w:r w:rsidR="00D616BC" w:rsidRPr="000F5A37">
              <w:rPr>
                <w:spacing w:val="-6"/>
                <w:rtl/>
                <w:lang w:bidi="ar-SY"/>
              </w:rPr>
              <w:t xml:space="preserve"> </w:t>
            </w:r>
            <w:r w:rsidR="00D616BC" w:rsidRPr="000F5A37">
              <w:rPr>
                <w:rFonts w:hint="cs"/>
                <w:b/>
                <w:bCs/>
                <w:spacing w:val="-6"/>
                <w:rtl/>
                <w:lang w:bidi="ar-SY"/>
              </w:rPr>
              <w:t>اتخاذ قرار</w:t>
            </w:r>
            <w:r w:rsidR="00D616BC" w:rsidRPr="000F5A37">
              <w:rPr>
                <w:rFonts w:hint="cs"/>
                <w:spacing w:val="-6"/>
                <w:rtl/>
                <w:lang w:bidi="ar-SY"/>
              </w:rPr>
              <w:t xml:space="preserve"> </w:t>
            </w:r>
            <w:r w:rsidRPr="000F5A37">
              <w:rPr>
                <w:rFonts w:hint="cs"/>
                <w:spacing w:val="-6"/>
                <w:rtl/>
                <w:lang w:bidi="ar-SY"/>
              </w:rPr>
              <w:t xml:space="preserve">من أجل </w:t>
            </w:r>
            <w:r w:rsidR="00D616BC" w:rsidRPr="000F5A37">
              <w:rPr>
                <w:rFonts w:hint="cs"/>
                <w:spacing w:val="-6"/>
                <w:rtl/>
                <w:lang w:bidi="ar-SY"/>
              </w:rPr>
              <w:t>انتقاء أحد الخيارات الأربعة الموضحة في هذه الوثيقة.</w:t>
            </w:r>
          </w:p>
          <w:p w:rsidR="00D616BC" w:rsidRDefault="00D616BC" w:rsidP="002E3A68">
            <w:pPr>
              <w:tabs>
                <w:tab w:val="clear" w:pos="567"/>
                <w:tab w:val="clear" w:pos="1134"/>
                <w:tab w:val="clear" w:pos="1701"/>
                <w:tab w:val="clear" w:pos="2268"/>
                <w:tab w:val="clear" w:pos="2835"/>
              </w:tabs>
              <w:jc w:val="center"/>
              <w:rPr>
                <w:rtl/>
              </w:rPr>
            </w:pPr>
            <w:r>
              <w:rPr>
                <w:rFonts w:hint="cs"/>
                <w:rtl/>
              </w:rPr>
              <w:t>___________</w:t>
            </w:r>
          </w:p>
          <w:p w:rsidR="00D616BC" w:rsidRDefault="00D616BC" w:rsidP="002C7666">
            <w:pPr>
              <w:pStyle w:val="Headingb"/>
              <w:ind w:left="720"/>
              <w:rPr>
                <w:rtl/>
              </w:rPr>
            </w:pPr>
            <w:r>
              <w:rPr>
                <w:rFonts w:hint="cs"/>
                <w:rtl/>
              </w:rPr>
              <w:t>المراجع</w:t>
            </w:r>
          </w:p>
          <w:p w:rsidR="00D616BC" w:rsidRPr="00D616BC" w:rsidRDefault="003F104F" w:rsidP="002E3A68">
            <w:pPr>
              <w:tabs>
                <w:tab w:val="clear" w:pos="567"/>
                <w:tab w:val="clear" w:pos="1134"/>
                <w:tab w:val="clear" w:pos="1701"/>
                <w:tab w:val="clear" w:pos="2268"/>
                <w:tab w:val="clear" w:pos="2835"/>
              </w:tabs>
              <w:spacing w:after="120"/>
              <w:rPr>
                <w:rtl/>
              </w:rPr>
            </w:pPr>
            <w:hyperlink r:id="rId11">
              <w:r w:rsidR="00607D52" w:rsidRPr="00607D52">
                <w:rPr>
                  <w:rStyle w:val="Hyperlink"/>
                </w:rPr>
                <w:t>C13/INF/18</w:t>
              </w:r>
            </w:hyperlink>
            <w:r w:rsidR="00607D52">
              <w:rPr>
                <w:rFonts w:hint="cs"/>
                <w:rtl/>
              </w:rPr>
              <w:t xml:space="preserve">، </w:t>
            </w:r>
            <w:hyperlink r:id="rId12">
              <w:r w:rsidR="00607D52" w:rsidRPr="00607D52">
                <w:rPr>
                  <w:rStyle w:val="Hyperlink"/>
                </w:rPr>
                <w:t>C14/92</w:t>
              </w:r>
            </w:hyperlink>
            <w:r w:rsidR="00607D52">
              <w:rPr>
                <w:rFonts w:hint="cs"/>
                <w:rtl/>
              </w:rPr>
              <w:t xml:space="preserve">، </w:t>
            </w:r>
            <w:hyperlink r:id="rId13">
              <w:r w:rsidR="00607D52" w:rsidRPr="00607D52">
                <w:rPr>
                  <w:rStyle w:val="Hyperlink"/>
                </w:rPr>
                <w:t>C14/50</w:t>
              </w:r>
            </w:hyperlink>
            <w:r w:rsidR="00607D52">
              <w:rPr>
                <w:rFonts w:hint="cs"/>
                <w:rtl/>
              </w:rPr>
              <w:t xml:space="preserve">، </w:t>
            </w:r>
            <w:hyperlink r:id="rId14">
              <w:r w:rsidR="00607D52" w:rsidRPr="00607D52">
                <w:rPr>
                  <w:rStyle w:val="Hyperlink"/>
                </w:rPr>
                <w:t>C14/75</w:t>
              </w:r>
            </w:hyperlink>
          </w:p>
        </w:tc>
      </w:tr>
    </w:tbl>
    <w:p w:rsidR="00D616BC" w:rsidRPr="00607D52" w:rsidRDefault="00D616BC">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Pr>
          <w:rtl/>
        </w:rPr>
        <w:br w:type="page"/>
      </w:r>
      <w:bookmarkStart w:id="1" w:name="_GoBack"/>
      <w:bookmarkEnd w:id="1"/>
    </w:p>
    <w:p w:rsidR="00D616BC" w:rsidRPr="002E3A68" w:rsidRDefault="00D616BC" w:rsidP="002E3A68">
      <w:pPr>
        <w:pStyle w:val="Heading1"/>
        <w:rPr>
          <w:rtl/>
        </w:rPr>
      </w:pPr>
      <w:r w:rsidRPr="002E3A68">
        <w:lastRenderedPageBreak/>
        <w:t>1</w:t>
      </w:r>
      <w:r w:rsidRPr="002E3A68">
        <w:tab/>
      </w:r>
      <w:r w:rsidRPr="002E3A68">
        <w:rPr>
          <w:rFonts w:hint="cs"/>
          <w:rtl/>
        </w:rPr>
        <w:t>معلومات أساسية ومقدمة</w:t>
      </w:r>
    </w:p>
    <w:p w:rsidR="00D616BC" w:rsidRPr="00D616BC" w:rsidRDefault="00D616BC" w:rsidP="002E3A68">
      <w:pPr>
        <w:tabs>
          <w:tab w:val="clear" w:pos="567"/>
          <w:tab w:val="clear" w:pos="1134"/>
          <w:tab w:val="clear" w:pos="1701"/>
          <w:tab w:val="clear" w:pos="2268"/>
          <w:tab w:val="clear" w:pos="2835"/>
        </w:tabs>
        <w:rPr>
          <w:lang w:val="en-US"/>
        </w:rPr>
      </w:pPr>
      <w:r>
        <w:rPr>
          <w:lang w:val="en-US" w:bidi="ar-SY"/>
        </w:rPr>
        <w:t>1.1</w:t>
      </w:r>
      <w:r>
        <w:rPr>
          <w:lang w:val="en-US" w:bidi="ar-SY"/>
        </w:rPr>
        <w:tab/>
      </w:r>
      <w:r w:rsidRPr="00D616BC">
        <w:rPr>
          <w:rFonts w:hint="cs"/>
          <w:rtl/>
          <w:lang w:bidi="ar-SY"/>
        </w:rPr>
        <w:t>تدرس هذه الوثيقة</w:t>
      </w:r>
      <w:r w:rsidRPr="00D616BC">
        <w:rPr>
          <w:rFonts w:hint="cs"/>
          <w:rtl/>
        </w:rPr>
        <w:t xml:space="preserve"> الخيارات المتاحة بشأن مباني مقر الاتحاد </w:t>
      </w:r>
      <w:r w:rsidR="00F37FF4">
        <w:rPr>
          <w:lang w:val="en-US"/>
        </w:rPr>
        <w:t>(HQ)</w:t>
      </w:r>
      <w:r w:rsidR="00F37FF4">
        <w:rPr>
          <w:rFonts w:hint="cs"/>
          <w:rtl/>
        </w:rPr>
        <w:t xml:space="preserve"> </w:t>
      </w:r>
      <w:r w:rsidRPr="00D616BC">
        <w:rPr>
          <w:rFonts w:hint="cs"/>
          <w:rtl/>
        </w:rPr>
        <w:t xml:space="preserve">على مدى العقود المقبلة. وكان الاتحاد قد شغل </w:t>
      </w:r>
      <w:r w:rsidR="00046E81">
        <w:rPr>
          <w:rFonts w:hint="cs"/>
          <w:rtl/>
        </w:rPr>
        <w:t xml:space="preserve">مقره </w:t>
      </w:r>
      <w:r w:rsidRPr="00D616BC">
        <w:rPr>
          <w:rFonts w:hint="cs"/>
          <w:rtl/>
        </w:rPr>
        <w:t>الحالي</w:t>
      </w:r>
      <w:r>
        <w:rPr>
          <w:rFonts w:hint="cs"/>
          <w:rtl/>
        </w:rPr>
        <w:t xml:space="preserve"> في </w:t>
      </w:r>
      <w:r w:rsidRPr="00D616BC">
        <w:rPr>
          <w:rFonts w:hint="cs"/>
          <w:rtl/>
          <w:lang w:bidi="ar-SY"/>
        </w:rPr>
        <w:t>ميدان</w:t>
      </w:r>
      <w:r w:rsidRPr="00D616BC">
        <w:rPr>
          <w:rFonts w:hint="cs"/>
          <w:rtl/>
        </w:rPr>
        <w:t xml:space="preserve"> الأمم بجنيف منذ تشييد </w:t>
      </w:r>
      <w:r w:rsidRPr="00D616BC">
        <w:rPr>
          <w:rFonts w:hint="cs"/>
          <w:rtl/>
          <w:lang w:bidi="ar-SY"/>
        </w:rPr>
        <w:t xml:space="preserve">مبنى </w:t>
      </w:r>
      <w:proofErr w:type="spellStart"/>
      <w:r w:rsidRPr="00D616BC">
        <w:rPr>
          <w:rFonts w:hint="cs"/>
          <w:rtl/>
          <w:lang w:bidi="ar-SY"/>
        </w:rPr>
        <w:t>فارامبيه</w:t>
      </w:r>
      <w:proofErr w:type="spellEnd"/>
      <w:r w:rsidRPr="00D616BC">
        <w:rPr>
          <w:rFonts w:hint="cs"/>
          <w:rtl/>
          <w:lang w:bidi="ar-SY"/>
        </w:rPr>
        <w:t xml:space="preserve"> (الذي افتتح عام </w:t>
      </w:r>
      <w:r>
        <w:rPr>
          <w:lang w:bidi="ar-SY"/>
        </w:rPr>
        <w:t>1962</w:t>
      </w:r>
      <w:r w:rsidRPr="00D616BC">
        <w:rPr>
          <w:rFonts w:hint="cs"/>
          <w:rtl/>
          <w:lang w:bidi="ar-SY"/>
        </w:rPr>
        <w:t xml:space="preserve">). وتنص المادة </w:t>
      </w:r>
      <w:r>
        <w:rPr>
          <w:lang w:bidi="ar-SY"/>
        </w:rPr>
        <w:t>30</w:t>
      </w:r>
      <w:r w:rsidRPr="00D616BC">
        <w:rPr>
          <w:rFonts w:hint="cs"/>
          <w:rtl/>
          <w:lang w:bidi="ar-SY"/>
        </w:rPr>
        <w:t xml:space="preserve"> من دستور الاتحاد على أن "</w:t>
      </w:r>
      <w:r w:rsidRPr="00D616BC">
        <w:rPr>
          <w:rFonts w:hint="cs"/>
          <w:i/>
          <w:iCs/>
          <w:rtl/>
          <w:lang w:bidi="ar-SY"/>
        </w:rPr>
        <w:t>يكون مقر الاتحاد</w:t>
      </w:r>
      <w:r>
        <w:rPr>
          <w:rFonts w:hint="cs"/>
          <w:i/>
          <w:iCs/>
          <w:rtl/>
          <w:lang w:bidi="ar-SY"/>
        </w:rPr>
        <w:t xml:space="preserve"> في </w:t>
      </w:r>
      <w:r w:rsidRPr="00D616BC">
        <w:rPr>
          <w:rFonts w:hint="cs"/>
          <w:i/>
          <w:iCs/>
          <w:rtl/>
          <w:lang w:bidi="ar-SY"/>
        </w:rPr>
        <w:t>جنيف</w:t>
      </w:r>
      <w:r w:rsidRPr="00D616BC">
        <w:rPr>
          <w:rFonts w:hint="cs"/>
          <w:rtl/>
          <w:lang w:bidi="ar-SY"/>
        </w:rPr>
        <w:t>".</w:t>
      </w:r>
    </w:p>
    <w:p w:rsidR="00D616BC" w:rsidRPr="00D616BC" w:rsidRDefault="00D616BC" w:rsidP="002E3A68">
      <w:pPr>
        <w:tabs>
          <w:tab w:val="clear" w:pos="567"/>
          <w:tab w:val="clear" w:pos="1134"/>
          <w:tab w:val="clear" w:pos="1701"/>
          <w:tab w:val="clear" w:pos="2268"/>
          <w:tab w:val="clear" w:pos="2835"/>
        </w:tabs>
        <w:rPr>
          <w:lang w:val="en-US"/>
        </w:rPr>
      </w:pPr>
      <w:r>
        <w:rPr>
          <w:lang w:val="en-US"/>
        </w:rPr>
        <w:t>2.1</w:t>
      </w:r>
      <w:r>
        <w:rPr>
          <w:lang w:val="en-US"/>
        </w:rPr>
        <w:tab/>
      </w:r>
      <w:r w:rsidRPr="004600E5">
        <w:rPr>
          <w:rFonts w:hint="cs"/>
          <w:spacing w:val="-6"/>
          <w:rtl/>
        </w:rPr>
        <w:t xml:space="preserve">ويتألف مقر الاتحاد من ثلاثة مبانٍ قائمة في الموقع ذاته هي: </w:t>
      </w:r>
      <w:proofErr w:type="spellStart"/>
      <w:r w:rsidRPr="004600E5">
        <w:rPr>
          <w:rFonts w:hint="cs"/>
          <w:spacing w:val="-6"/>
          <w:rtl/>
        </w:rPr>
        <w:t>فارامبيه</w:t>
      </w:r>
      <w:proofErr w:type="spellEnd"/>
      <w:r w:rsidRPr="004600E5">
        <w:rPr>
          <w:rFonts w:hint="cs"/>
          <w:spacing w:val="-6"/>
          <w:rtl/>
        </w:rPr>
        <w:t xml:space="preserve"> (الذي افتتح عام </w:t>
      </w:r>
      <w:r w:rsidRPr="004600E5">
        <w:rPr>
          <w:spacing w:val="-6"/>
        </w:rPr>
        <w:t>1962</w:t>
      </w:r>
      <w:proofErr w:type="gramStart"/>
      <w:r w:rsidRPr="004600E5">
        <w:rPr>
          <w:rFonts w:hint="cs"/>
          <w:spacing w:val="-6"/>
          <w:rtl/>
        </w:rPr>
        <w:t>)،</w:t>
      </w:r>
      <w:proofErr w:type="gramEnd"/>
      <w:r w:rsidRPr="004600E5">
        <w:rPr>
          <w:rFonts w:hint="cs"/>
          <w:spacing w:val="-6"/>
          <w:rtl/>
        </w:rPr>
        <w:t xml:space="preserve"> والبرج </w:t>
      </w:r>
      <w:r w:rsidRPr="004600E5">
        <w:rPr>
          <w:spacing w:val="-6"/>
        </w:rPr>
        <w:t>(1973)</w:t>
      </w:r>
      <w:r w:rsidRPr="004600E5">
        <w:rPr>
          <w:rFonts w:hint="cs"/>
          <w:spacing w:val="-6"/>
          <w:rtl/>
        </w:rPr>
        <w:t xml:space="preserve">، </w:t>
      </w:r>
      <w:proofErr w:type="spellStart"/>
      <w:r w:rsidRPr="004600E5">
        <w:rPr>
          <w:rFonts w:hint="cs"/>
          <w:spacing w:val="-6"/>
          <w:rtl/>
        </w:rPr>
        <w:t>ومونبريان</w:t>
      </w:r>
      <w:proofErr w:type="spellEnd"/>
      <w:r w:rsidR="00CC6365" w:rsidRPr="004600E5">
        <w:rPr>
          <w:rFonts w:hint="eastAsia"/>
          <w:spacing w:val="-6"/>
          <w:rtl/>
        </w:rPr>
        <w:t> </w:t>
      </w:r>
      <w:r w:rsidRPr="004600E5">
        <w:rPr>
          <w:spacing w:val="-6"/>
        </w:rPr>
        <w:t>(1999)</w:t>
      </w:r>
      <w:r w:rsidRPr="004600E5">
        <w:rPr>
          <w:rFonts w:hint="cs"/>
          <w:spacing w:val="-6"/>
          <w:rtl/>
        </w:rPr>
        <w:t>.</w:t>
      </w:r>
      <w:r w:rsidRPr="00D616BC">
        <w:rPr>
          <w:rFonts w:hint="cs"/>
          <w:rtl/>
        </w:rPr>
        <w:t xml:space="preserve"> ويمتلك الاتحاد هذه المباني،</w:t>
      </w:r>
      <w:r>
        <w:rPr>
          <w:rFonts w:hint="cs"/>
          <w:rtl/>
        </w:rPr>
        <w:t xml:space="preserve"> في </w:t>
      </w:r>
      <w:r w:rsidRPr="00D616BC">
        <w:rPr>
          <w:rFonts w:hint="cs"/>
          <w:rtl/>
        </w:rPr>
        <w:t xml:space="preserve">حين أن استخدام الموقع مكفول بموجب حق الانتفاع بالأرض </w:t>
      </w:r>
      <w:r>
        <w:t>"</w:t>
      </w:r>
      <w:r w:rsidRPr="00D616BC">
        <w:t>droit de </w:t>
      </w:r>
      <w:proofErr w:type="spellStart"/>
      <w:r w:rsidRPr="00D616BC">
        <w:t>superficie</w:t>
      </w:r>
      <w:proofErr w:type="spellEnd"/>
      <w:r>
        <w:t>"</w:t>
      </w:r>
      <w:r w:rsidRPr="00EC4539">
        <w:rPr>
          <w:rStyle w:val="FootnoteReference"/>
          <w:rtl/>
        </w:rPr>
        <w:footnoteReference w:id="1"/>
      </w:r>
      <w:r w:rsidRPr="00D616BC">
        <w:rPr>
          <w:rFonts w:hint="cs"/>
          <w:vertAlign w:val="superscript"/>
          <w:rtl/>
        </w:rPr>
        <w:t xml:space="preserve"> </w:t>
      </w:r>
      <w:r w:rsidRPr="00D616BC">
        <w:rPr>
          <w:rFonts w:hint="cs"/>
          <w:rtl/>
        </w:rPr>
        <w:t>الممنوح من البلد المضيف.</w:t>
      </w:r>
    </w:p>
    <w:p w:rsidR="00D616BC" w:rsidRPr="00CC6365" w:rsidRDefault="00D616BC" w:rsidP="002E3A68">
      <w:pPr>
        <w:tabs>
          <w:tab w:val="clear" w:pos="567"/>
          <w:tab w:val="clear" w:pos="1134"/>
          <w:tab w:val="clear" w:pos="1701"/>
          <w:tab w:val="clear" w:pos="2268"/>
          <w:tab w:val="clear" w:pos="2835"/>
        </w:tabs>
        <w:rPr>
          <w:spacing w:val="-4"/>
          <w:rtl/>
        </w:rPr>
      </w:pPr>
      <w:r w:rsidRPr="00CC6365">
        <w:rPr>
          <w:spacing w:val="-4"/>
          <w:lang w:val="en-US" w:bidi="ar-SY"/>
        </w:rPr>
        <w:t>3.1</w:t>
      </w:r>
      <w:r w:rsidRPr="00CC6365">
        <w:rPr>
          <w:spacing w:val="-4"/>
          <w:lang w:val="en-US" w:bidi="ar-SY"/>
        </w:rPr>
        <w:tab/>
      </w:r>
      <w:r w:rsidRPr="00111C1A">
        <w:rPr>
          <w:rFonts w:hint="cs"/>
          <w:spacing w:val="-4"/>
          <w:rtl/>
          <w:lang w:bidi="ar-SY"/>
        </w:rPr>
        <w:t xml:space="preserve">وقد شيِّد مبنى </w:t>
      </w:r>
      <w:proofErr w:type="spellStart"/>
      <w:r w:rsidRPr="00111C1A">
        <w:rPr>
          <w:rFonts w:hint="cs"/>
          <w:spacing w:val="-4"/>
          <w:rtl/>
        </w:rPr>
        <w:t>فارامبيه</w:t>
      </w:r>
      <w:proofErr w:type="spellEnd"/>
      <w:r w:rsidRPr="00111C1A">
        <w:rPr>
          <w:rFonts w:hint="cs"/>
          <w:spacing w:val="-4"/>
          <w:rtl/>
          <w:lang w:bidi="ar-SY"/>
        </w:rPr>
        <w:t xml:space="preserve"> وفقاً لمعايير البناء التي كانت سائدة قبل </w:t>
      </w:r>
      <w:r w:rsidRPr="00111C1A">
        <w:rPr>
          <w:spacing w:val="-4"/>
          <w:lang w:bidi="ar-SY"/>
        </w:rPr>
        <w:t>50</w:t>
      </w:r>
      <w:r w:rsidRPr="00111C1A">
        <w:rPr>
          <w:rFonts w:hint="cs"/>
          <w:spacing w:val="-4"/>
          <w:rtl/>
          <w:lang w:bidi="ar-SY"/>
        </w:rPr>
        <w:t xml:space="preserve"> عاماً، ومن ثم فإنه يعاني من أوجه قصور جسيمة بالمقارنة مع معايير المباني الحديثة من حيث العزل،</w:t>
      </w:r>
      <w:r w:rsidRPr="00111C1A">
        <w:rPr>
          <w:rStyle w:val="FootnoteReference"/>
          <w:spacing w:val="-4"/>
          <w:rtl/>
        </w:rPr>
        <w:footnoteReference w:id="2"/>
      </w:r>
      <w:r w:rsidRPr="00111C1A">
        <w:rPr>
          <w:rFonts w:hint="cs"/>
          <w:spacing w:val="-4"/>
          <w:rtl/>
          <w:lang w:bidi="ar-SY"/>
        </w:rPr>
        <w:t xml:space="preserve"> وقدرة ذوي الإعاقة على النفاذ، والسلامة من الحرائق، ومقاومة الزلازل. </w:t>
      </w:r>
      <w:bookmarkStart w:id="2" w:name="dnum"/>
      <w:r w:rsidRPr="00111C1A">
        <w:rPr>
          <w:spacing w:val="-4"/>
          <w:rtl/>
        </w:rPr>
        <w:t>ويكل</w:t>
      </w:r>
      <w:r w:rsidRPr="00111C1A">
        <w:rPr>
          <w:rFonts w:hint="cs"/>
          <w:spacing w:val="-4"/>
          <w:rtl/>
        </w:rPr>
        <w:t>ِّ</w:t>
      </w:r>
      <w:r w:rsidRPr="00111C1A">
        <w:rPr>
          <w:spacing w:val="-4"/>
          <w:rtl/>
        </w:rPr>
        <w:t xml:space="preserve">ف </w:t>
      </w:r>
      <w:bookmarkEnd w:id="2"/>
      <w:r w:rsidRPr="00111C1A">
        <w:rPr>
          <w:rFonts w:hint="cs"/>
          <w:i/>
          <w:iCs/>
          <w:spacing w:val="-4"/>
          <w:rtl/>
        </w:rPr>
        <w:t>قرار المجلس</w:t>
      </w:r>
      <w:r w:rsidR="00F55638" w:rsidRPr="00111C1A">
        <w:rPr>
          <w:rFonts w:hint="eastAsia"/>
          <w:i/>
          <w:iCs/>
          <w:spacing w:val="-4"/>
          <w:rtl/>
        </w:rPr>
        <w:t> </w:t>
      </w:r>
      <w:r w:rsidRPr="00111C1A">
        <w:rPr>
          <w:i/>
          <w:iCs/>
          <w:spacing w:val="-4"/>
        </w:rPr>
        <w:t>1142</w:t>
      </w:r>
      <w:r w:rsidRPr="00111C1A">
        <w:rPr>
          <w:rFonts w:hint="cs"/>
          <w:spacing w:val="-4"/>
          <w:rtl/>
          <w:lang w:bidi="ar-SY"/>
        </w:rPr>
        <w:t xml:space="preserve"> </w:t>
      </w:r>
      <w:r w:rsidRPr="00111C1A">
        <w:rPr>
          <w:spacing w:val="-4"/>
          <w:rtl/>
        </w:rPr>
        <w:t>(في دورته لعام </w:t>
      </w:r>
      <w:r w:rsidRPr="00111C1A">
        <w:rPr>
          <w:spacing w:val="-4"/>
        </w:rPr>
        <w:t>1999</w:t>
      </w:r>
      <w:r w:rsidRPr="00111C1A">
        <w:rPr>
          <w:spacing w:val="-4"/>
          <w:rtl/>
        </w:rPr>
        <w:t xml:space="preserve">) الأمين العام، </w:t>
      </w:r>
      <w:r w:rsidRPr="00111C1A">
        <w:rPr>
          <w:i/>
          <w:iCs/>
          <w:spacing w:val="-4"/>
          <w:rtl/>
        </w:rPr>
        <w:t>ضمن جملة أمور</w:t>
      </w:r>
      <w:r w:rsidRPr="00111C1A">
        <w:rPr>
          <w:spacing w:val="-4"/>
          <w:rtl/>
        </w:rPr>
        <w:t xml:space="preserve">، </w:t>
      </w:r>
      <w:r w:rsidRPr="00111C1A">
        <w:rPr>
          <w:spacing w:val="-4"/>
        </w:rPr>
        <w:t>"</w:t>
      </w:r>
      <w:r w:rsidRPr="00111C1A">
        <w:rPr>
          <w:spacing w:val="-4"/>
          <w:rtl/>
        </w:rPr>
        <w:t>أن يكفل تطبيق الاتحاد الدولي للاتصالات معايير السلامة والصحة والبيئة السارية في البلد المضيف للاتحاد</w:t>
      </w:r>
      <w:r w:rsidRPr="00111C1A">
        <w:rPr>
          <w:rFonts w:hint="cs"/>
          <w:spacing w:val="-4"/>
          <w:rtl/>
        </w:rPr>
        <w:t>..." وفي حين أن مباني الاتحاد تتماشى في الوقت الراهن مع قوانين البلد المضيف فيما يتعلق بأداء غلاف المبنى، فإن مبنيي البرج و</w:t>
      </w:r>
      <w:proofErr w:type="spellStart"/>
      <w:r w:rsidRPr="00111C1A">
        <w:rPr>
          <w:rFonts w:hint="cs"/>
          <w:spacing w:val="-4"/>
          <w:rtl/>
          <w:lang w:bidi="ar-SY"/>
        </w:rPr>
        <w:t>فارامبيه</w:t>
      </w:r>
      <w:proofErr w:type="spellEnd"/>
      <w:r w:rsidRPr="00111C1A">
        <w:rPr>
          <w:rFonts w:hint="cs"/>
          <w:spacing w:val="-4"/>
          <w:rtl/>
        </w:rPr>
        <w:t xml:space="preserve"> لن يلبيا هذه القوانين اعتباراً من عام </w:t>
      </w:r>
      <w:r w:rsidRPr="00111C1A">
        <w:rPr>
          <w:spacing w:val="-4"/>
        </w:rPr>
        <w:t>2017</w:t>
      </w:r>
      <w:r w:rsidRPr="00111C1A">
        <w:rPr>
          <w:rFonts w:hint="cs"/>
          <w:spacing w:val="-4"/>
          <w:rtl/>
        </w:rPr>
        <w:t>. وعلى هذا فإن اتخاذ تدابير علاجية هو أمر إلزامي.</w:t>
      </w:r>
    </w:p>
    <w:p w:rsidR="00D616BC" w:rsidRPr="00046E81" w:rsidRDefault="00C74017" w:rsidP="002E3A68">
      <w:pPr>
        <w:tabs>
          <w:tab w:val="clear" w:pos="567"/>
          <w:tab w:val="clear" w:pos="1134"/>
          <w:tab w:val="clear" w:pos="1701"/>
          <w:tab w:val="clear" w:pos="2268"/>
          <w:tab w:val="clear" w:pos="2835"/>
        </w:tabs>
        <w:rPr>
          <w:spacing w:val="-4"/>
          <w:lang w:val="en-US"/>
        </w:rPr>
      </w:pPr>
      <w:r w:rsidRPr="00046E81">
        <w:rPr>
          <w:spacing w:val="-4"/>
          <w:lang w:val="en-US"/>
        </w:rPr>
        <w:t>4.1</w:t>
      </w:r>
      <w:r w:rsidRPr="00046E81">
        <w:rPr>
          <w:spacing w:val="-4"/>
          <w:lang w:val="en-US"/>
        </w:rPr>
        <w:tab/>
      </w:r>
      <w:r w:rsidR="00D616BC" w:rsidRPr="00046E81">
        <w:rPr>
          <w:rFonts w:hint="cs"/>
          <w:spacing w:val="-4"/>
          <w:rtl/>
        </w:rPr>
        <w:t xml:space="preserve">ومن المتعذر عملياً </w:t>
      </w:r>
      <w:r w:rsidR="00D616BC" w:rsidRPr="00046E81">
        <w:rPr>
          <w:rFonts w:hint="cs"/>
          <w:spacing w:val="-4"/>
          <w:rtl/>
          <w:lang w:bidi="ar-SA"/>
        </w:rPr>
        <w:t xml:space="preserve">تجديد مبنى </w:t>
      </w:r>
      <w:proofErr w:type="spellStart"/>
      <w:r w:rsidR="00D616BC" w:rsidRPr="00046E81">
        <w:rPr>
          <w:rFonts w:hint="cs"/>
          <w:spacing w:val="-4"/>
          <w:rtl/>
          <w:lang w:bidi="ar-SA"/>
        </w:rPr>
        <w:t>فارامبيه</w:t>
      </w:r>
      <w:proofErr w:type="spellEnd"/>
      <w:r w:rsidR="00D616BC" w:rsidRPr="00046E81">
        <w:rPr>
          <w:rFonts w:hint="cs"/>
          <w:spacing w:val="-4"/>
          <w:rtl/>
          <w:lang w:bidi="ar-SA"/>
        </w:rPr>
        <w:t xml:space="preserve"> ليتوافق </w:t>
      </w:r>
      <w:r w:rsidR="00046E81" w:rsidRPr="00046E81">
        <w:rPr>
          <w:rFonts w:hint="cs"/>
          <w:spacing w:val="-4"/>
          <w:rtl/>
          <w:lang w:bidi="ar-SA"/>
        </w:rPr>
        <w:t xml:space="preserve">تماماً </w:t>
      </w:r>
      <w:r w:rsidR="00D616BC" w:rsidRPr="00046E81">
        <w:rPr>
          <w:rFonts w:hint="cs"/>
          <w:spacing w:val="-4"/>
          <w:rtl/>
          <w:lang w:bidi="ar-SA"/>
        </w:rPr>
        <w:t xml:space="preserve">مع القوانين من حيث إمكانية النفاذ والسلامة من الحرائق ومقاومة الزلازل لأن هذا يتضمن إضافة سلالم، وتوسيع المصاعد والأروقة، وتوفير تعزيز هيكلي. وبينما يمكن من الناحية التقنية </w:t>
      </w:r>
      <w:r w:rsidR="00046E81" w:rsidRPr="00046E81">
        <w:rPr>
          <w:rFonts w:hint="cs"/>
          <w:spacing w:val="-4"/>
          <w:rtl/>
          <w:lang w:bidi="ar-SA"/>
        </w:rPr>
        <w:t xml:space="preserve">تحسين </w:t>
      </w:r>
      <w:r w:rsidR="00D616BC" w:rsidRPr="00046E81">
        <w:rPr>
          <w:rFonts w:hint="cs"/>
          <w:spacing w:val="-4"/>
          <w:rtl/>
          <w:lang w:bidi="ar-SA"/>
        </w:rPr>
        <w:t>أداء العزل والقيام بعمليات تجديد أخرى، فإن ذلك لن</w:t>
      </w:r>
      <w:r w:rsidR="00D616BC" w:rsidRPr="00046E81">
        <w:rPr>
          <w:rFonts w:hint="eastAsia"/>
          <w:spacing w:val="-4"/>
          <w:rtl/>
          <w:lang w:bidi="ar-SA"/>
        </w:rPr>
        <w:t> </w:t>
      </w:r>
      <w:r w:rsidR="00D616BC" w:rsidRPr="00046E81">
        <w:rPr>
          <w:rFonts w:hint="cs"/>
          <w:spacing w:val="-4"/>
          <w:rtl/>
          <w:lang w:bidi="ar-SA"/>
        </w:rPr>
        <w:t>يقدم حلاً فعّالاً بصورة عامة.</w:t>
      </w:r>
      <w:r w:rsidR="00D616BC" w:rsidRPr="00046E81">
        <w:rPr>
          <w:rFonts w:hint="cs"/>
          <w:spacing w:val="-4"/>
          <w:rtl/>
        </w:rPr>
        <w:t xml:space="preserve"> كما يعاني مبنى البرج من أوجه قصور (أقل)، وهو أمر متوقع من مبنى بعمره. وكانت سياسة الاتحاد وما تزال هي صيانة مبانيه قدر المستطاع اعتماداً على الموارد التي تقررها دوله الأعضاء لهذه الغاية.</w:t>
      </w:r>
    </w:p>
    <w:p w:rsidR="00D616BC" w:rsidRPr="00046E81" w:rsidRDefault="00C74017" w:rsidP="002E3A68">
      <w:pPr>
        <w:tabs>
          <w:tab w:val="clear" w:pos="567"/>
          <w:tab w:val="clear" w:pos="1134"/>
          <w:tab w:val="clear" w:pos="1701"/>
          <w:tab w:val="clear" w:pos="2268"/>
          <w:tab w:val="clear" w:pos="2835"/>
        </w:tabs>
        <w:rPr>
          <w:spacing w:val="-2"/>
          <w:lang w:val="en-US"/>
        </w:rPr>
      </w:pPr>
      <w:r w:rsidRPr="00046E81">
        <w:rPr>
          <w:spacing w:val="-2"/>
          <w:lang w:val="en-US"/>
        </w:rPr>
        <w:t>5.1</w:t>
      </w:r>
      <w:r w:rsidRPr="00046E81">
        <w:rPr>
          <w:spacing w:val="-2"/>
          <w:rtl/>
          <w:lang w:val="en-US" w:bidi="ar-SY"/>
        </w:rPr>
        <w:tab/>
      </w:r>
      <w:r w:rsidR="00D616BC" w:rsidRPr="00046E81">
        <w:rPr>
          <w:rFonts w:hint="cs"/>
          <w:spacing w:val="-2"/>
          <w:rtl/>
        </w:rPr>
        <w:t xml:space="preserve">وقرر الأمين العام للاتحاد أن يتفحص، مع البلد المضيف، إمكانية إقامة مبنى يحل محل </w:t>
      </w:r>
      <w:r w:rsidR="00D616BC" w:rsidRPr="00046E81">
        <w:rPr>
          <w:rFonts w:hint="cs"/>
          <w:spacing w:val="-2"/>
          <w:rtl/>
          <w:lang w:bidi="ar-SY"/>
        </w:rPr>
        <w:t xml:space="preserve">مبنى </w:t>
      </w:r>
      <w:proofErr w:type="spellStart"/>
      <w:r w:rsidR="00D616BC" w:rsidRPr="00046E81">
        <w:rPr>
          <w:rFonts w:hint="cs"/>
          <w:spacing w:val="-2"/>
          <w:rtl/>
          <w:lang w:bidi="ar-SY"/>
        </w:rPr>
        <w:t>فارامبيه</w:t>
      </w:r>
      <w:proofErr w:type="spellEnd"/>
      <w:r w:rsidR="00D616BC" w:rsidRPr="00046E81">
        <w:rPr>
          <w:rFonts w:hint="cs"/>
          <w:spacing w:val="-2"/>
          <w:rtl/>
          <w:lang w:bidi="ar-SY"/>
        </w:rPr>
        <w:t xml:space="preserve"> الأصلي الذي سيُسوى بالأرض قبل الإنشاء أو بعده (يتحدد الاختيار على أساس </w:t>
      </w:r>
      <w:r w:rsidR="00D616BC" w:rsidRPr="00046E81">
        <w:rPr>
          <w:rFonts w:hint="cs"/>
          <w:spacing w:val="-2"/>
          <w:rtl/>
        </w:rPr>
        <w:t xml:space="preserve">الاستخدام الأمثل للموارد التقنية والمالية). ويُشار إلى المبنى البديل المقترح على أنه </w:t>
      </w:r>
      <w:r w:rsidR="00D616BC" w:rsidRPr="00046E81">
        <w:rPr>
          <w:rFonts w:hint="cs"/>
          <w:spacing w:val="-2"/>
          <w:rtl/>
          <w:lang w:bidi="ar-SY"/>
        </w:rPr>
        <w:t xml:space="preserve">مبنى </w:t>
      </w:r>
      <w:proofErr w:type="spellStart"/>
      <w:r w:rsidR="00D616BC" w:rsidRPr="00046E81">
        <w:rPr>
          <w:rFonts w:hint="cs"/>
          <w:spacing w:val="-2"/>
          <w:rtl/>
          <w:lang w:bidi="ar-SY"/>
        </w:rPr>
        <w:t>فارامبيه</w:t>
      </w:r>
      <w:proofErr w:type="spellEnd"/>
      <w:r w:rsidR="00D616BC" w:rsidRPr="00046E81">
        <w:rPr>
          <w:rFonts w:hint="cs"/>
          <w:spacing w:val="-2"/>
          <w:rtl/>
          <w:lang w:bidi="ar-SY"/>
        </w:rPr>
        <w:t xml:space="preserve"> الثاني في هذه الوثيقة. وأكد البلد المضيف أن التمويل بدون أية فوائد متوافر لمثل هذا المشروع، وأن المساعدة التقنية ستُقدم عبر جهاز اتحادي خبير هو مؤسسة </w:t>
      </w:r>
      <w:r w:rsidR="00D616BC" w:rsidRPr="00046E81">
        <w:rPr>
          <w:spacing w:val="-2"/>
        </w:rPr>
        <w:t>FIPOI</w:t>
      </w:r>
      <w:r w:rsidR="00D616BC" w:rsidRPr="00046E81">
        <w:rPr>
          <w:rFonts w:hint="cs"/>
          <w:spacing w:val="-2"/>
          <w:rtl/>
          <w:lang w:bidi="ar-SY"/>
        </w:rPr>
        <w:t>.</w:t>
      </w:r>
      <w:r w:rsidR="00D616BC" w:rsidRPr="007619F8">
        <w:rPr>
          <w:rStyle w:val="FootnoteReference"/>
          <w:rtl/>
        </w:rPr>
        <w:footnoteReference w:id="3"/>
      </w:r>
      <w:r w:rsidR="00D616BC" w:rsidRPr="00046E81">
        <w:rPr>
          <w:rFonts w:hint="cs"/>
          <w:spacing w:val="-2"/>
          <w:rtl/>
          <w:lang w:bidi="ar-SY"/>
        </w:rPr>
        <w:t xml:space="preserve"> وتجدر الإشارة </w:t>
      </w:r>
      <w:r w:rsidR="00D616BC" w:rsidRPr="00046E81">
        <w:rPr>
          <w:rFonts w:hint="eastAsia"/>
          <w:spacing w:val="-2"/>
          <w:rtl/>
          <w:lang w:bidi="ar-SY"/>
        </w:rPr>
        <w:t>إلى</w:t>
      </w:r>
      <w:r w:rsidR="00D616BC" w:rsidRPr="00046E81">
        <w:rPr>
          <w:rFonts w:hint="cs"/>
          <w:spacing w:val="-2"/>
          <w:rtl/>
          <w:lang w:bidi="ar-SY"/>
        </w:rPr>
        <w:t xml:space="preserve"> أنه قبل اتخاذ هذا القرار فإن البلد المضيف نظر في كل الخيارات المتاحة (التجديد، و</w:t>
      </w:r>
      <w:r w:rsidR="00D616BC" w:rsidRPr="00046E81">
        <w:rPr>
          <w:rFonts w:hint="cs"/>
          <w:spacing w:val="-2"/>
          <w:rtl/>
        </w:rPr>
        <w:t xml:space="preserve">الترقية، وإنشاء مبنى جديد) وخلص إلى أن إقامة مبنى جديد هو الخيار الأفضل من حيث كفاءة </w:t>
      </w:r>
      <w:r w:rsidR="00046E81" w:rsidRPr="00046E81">
        <w:rPr>
          <w:rFonts w:hint="cs"/>
          <w:spacing w:val="-2"/>
          <w:rtl/>
        </w:rPr>
        <w:t xml:space="preserve">استخدام </w:t>
      </w:r>
      <w:r w:rsidR="00D616BC" w:rsidRPr="00046E81">
        <w:rPr>
          <w:rFonts w:hint="cs"/>
          <w:spacing w:val="-2"/>
          <w:rtl/>
        </w:rPr>
        <w:t xml:space="preserve">الطاقة، والمساحة، والاعتبارات </w:t>
      </w:r>
      <w:r w:rsidR="00D616BC" w:rsidRPr="00046E81">
        <w:rPr>
          <w:rFonts w:hint="cs"/>
          <w:spacing w:val="-2"/>
          <w:rtl/>
        </w:rPr>
        <w:lastRenderedPageBreak/>
        <w:t>الجمالية، والراحة، وكذلك تلبية معايير المباني الجديدة في سويسرا، إضافة إلى جانب التكلفة.</w:t>
      </w:r>
    </w:p>
    <w:p w:rsidR="00D616BC" w:rsidRPr="00D616BC" w:rsidRDefault="00C74017" w:rsidP="00F37FF4">
      <w:pPr>
        <w:tabs>
          <w:tab w:val="clear" w:pos="567"/>
          <w:tab w:val="clear" w:pos="1134"/>
          <w:tab w:val="clear" w:pos="1701"/>
          <w:tab w:val="clear" w:pos="2268"/>
          <w:tab w:val="clear" w:pos="2835"/>
        </w:tabs>
        <w:rPr>
          <w:lang w:val="en-US"/>
        </w:rPr>
      </w:pPr>
      <w:r>
        <w:rPr>
          <w:lang w:val="en-US"/>
        </w:rPr>
        <w:t>6.1</w:t>
      </w:r>
      <w:r>
        <w:rPr>
          <w:lang w:val="en-US"/>
        </w:rPr>
        <w:tab/>
      </w:r>
      <w:r w:rsidR="00D616BC" w:rsidRPr="00CC6365">
        <w:rPr>
          <w:rFonts w:hint="cs"/>
          <w:spacing w:val="6"/>
          <w:rtl/>
        </w:rPr>
        <w:t xml:space="preserve">وقدم الأمين العام وثيقة إلى مجلس الاتحاد لعام </w:t>
      </w:r>
      <w:r w:rsidRPr="00CC6365">
        <w:rPr>
          <w:spacing w:val="6"/>
        </w:rPr>
        <w:t>2014</w:t>
      </w:r>
      <w:r w:rsidR="00D616BC" w:rsidRPr="00CC6365">
        <w:rPr>
          <w:rFonts w:hint="cs"/>
          <w:spacing w:val="6"/>
          <w:rtl/>
        </w:rPr>
        <w:t xml:space="preserve"> بشأن هذ</w:t>
      </w:r>
      <w:r w:rsidR="00F37FF4">
        <w:rPr>
          <w:rFonts w:hint="cs"/>
          <w:spacing w:val="6"/>
          <w:rtl/>
        </w:rPr>
        <w:t>ا</w:t>
      </w:r>
      <w:r w:rsidR="00D616BC" w:rsidRPr="00CC6365">
        <w:rPr>
          <w:rFonts w:hint="cs"/>
          <w:spacing w:val="6"/>
          <w:rtl/>
        </w:rPr>
        <w:t xml:space="preserve"> المشروع وحول الخيارات الأخرى لتسوية المسائل المتعلقة</w:t>
      </w:r>
      <w:r w:rsidR="00D616BC" w:rsidRPr="00D616BC">
        <w:rPr>
          <w:rFonts w:hint="cs"/>
          <w:rtl/>
        </w:rPr>
        <w:t xml:space="preserve"> ب</w:t>
      </w:r>
      <w:r w:rsidR="00D616BC" w:rsidRPr="00D616BC">
        <w:rPr>
          <w:rFonts w:hint="cs"/>
          <w:rtl/>
          <w:lang w:bidi="ar-SY"/>
        </w:rPr>
        <w:t xml:space="preserve">مبنى </w:t>
      </w:r>
      <w:proofErr w:type="spellStart"/>
      <w:r w:rsidR="00D616BC" w:rsidRPr="00D616BC">
        <w:rPr>
          <w:rFonts w:hint="cs"/>
          <w:rtl/>
          <w:lang w:bidi="ar-SY"/>
        </w:rPr>
        <w:t>فارامبيه</w:t>
      </w:r>
      <w:proofErr w:type="spellEnd"/>
      <w:r w:rsidR="00D616BC" w:rsidRPr="00D616BC">
        <w:rPr>
          <w:rFonts w:hint="cs"/>
          <w:rtl/>
        </w:rPr>
        <w:t xml:space="preserve"> (الوثيقة </w:t>
      </w:r>
      <w:r w:rsidR="00D616BC" w:rsidRPr="00D616BC">
        <w:t>C14/50</w:t>
      </w:r>
      <w:r w:rsidR="00D616BC" w:rsidRPr="00D616BC">
        <w:rPr>
          <w:rFonts w:hint="cs"/>
          <w:rtl/>
          <w:lang w:bidi="ar-SY"/>
        </w:rPr>
        <w:t>). ورأت الدول الأعضاء خلال المجلس أن من الواجب النظر بصورة أوسع إلى مسألة مباني مقر الاتحاد كلها، وطلبت تقديم أربعة خيارات إلى المؤتمر المقبل للمندوبين المفوضين</w:t>
      </w:r>
      <w:r w:rsidR="00D616BC" w:rsidRPr="00D616BC">
        <w:rPr>
          <w:rFonts w:hint="cs"/>
          <w:rtl/>
        </w:rPr>
        <w:t xml:space="preserve"> </w:t>
      </w:r>
      <w:r w:rsidR="00D616BC" w:rsidRPr="00D616BC">
        <w:t>(PP</w:t>
      </w:r>
      <w:r>
        <w:noBreakHyphen/>
      </w:r>
      <w:r w:rsidR="00D616BC" w:rsidRPr="00D616BC">
        <w:t>14)</w:t>
      </w:r>
      <w:r w:rsidR="00D616BC" w:rsidRPr="00D616BC">
        <w:rPr>
          <w:rFonts w:hint="cs"/>
          <w:rtl/>
        </w:rPr>
        <w:t xml:space="preserve"> ليتخذ قراراً بشأنها (التوصية </w:t>
      </w:r>
      <w:r>
        <w:t>6.14</w:t>
      </w:r>
      <w:r w:rsidR="00D616BC">
        <w:rPr>
          <w:rFonts w:hint="cs"/>
          <w:rtl/>
        </w:rPr>
        <w:t xml:space="preserve"> في </w:t>
      </w:r>
      <w:r w:rsidR="00D616BC" w:rsidRPr="00D616BC">
        <w:rPr>
          <w:rFonts w:hint="cs"/>
          <w:rtl/>
        </w:rPr>
        <w:t xml:space="preserve">الوثيقة </w:t>
      </w:r>
      <w:r w:rsidR="00D616BC" w:rsidRPr="00D616BC">
        <w:t>C14/92</w:t>
      </w:r>
      <w:r w:rsidR="00D616BC" w:rsidRPr="00D616BC">
        <w:rPr>
          <w:rFonts w:hint="cs"/>
          <w:rtl/>
        </w:rPr>
        <w:t>)، وهي:</w:t>
      </w:r>
    </w:p>
    <w:p w:rsidR="00D616BC" w:rsidRPr="00D616BC" w:rsidRDefault="00C74017" w:rsidP="002E3A68">
      <w:pPr>
        <w:pStyle w:val="enumlev1"/>
        <w:rPr>
          <w:lang w:val="en-US"/>
        </w:rPr>
      </w:pPr>
      <w:r>
        <w:rPr>
          <w:rFonts w:hint="cs"/>
          <w:rtl/>
        </w:rPr>
        <w:t>-</w:t>
      </w:r>
      <w:r>
        <w:rPr>
          <w:rFonts w:hint="cs"/>
          <w:rtl/>
        </w:rPr>
        <w:tab/>
      </w:r>
      <w:r w:rsidR="00D616BC" w:rsidRPr="00D616BC">
        <w:rPr>
          <w:rFonts w:hint="cs"/>
          <w:rtl/>
        </w:rPr>
        <w:t xml:space="preserve">استبدال </w:t>
      </w:r>
      <w:r w:rsidR="00D616BC" w:rsidRPr="00D616BC">
        <w:rPr>
          <w:rFonts w:hint="cs"/>
          <w:rtl/>
          <w:lang w:bidi="ar-SY"/>
        </w:rPr>
        <w:t xml:space="preserve">مبنى </w:t>
      </w:r>
      <w:proofErr w:type="spellStart"/>
      <w:r w:rsidR="00D616BC" w:rsidRPr="00D616BC">
        <w:rPr>
          <w:rFonts w:hint="cs"/>
          <w:rtl/>
          <w:lang w:bidi="ar-SY"/>
        </w:rPr>
        <w:t>فارامبيه</w:t>
      </w:r>
      <w:proofErr w:type="spellEnd"/>
      <w:r w:rsidR="00D616BC" w:rsidRPr="00D616BC">
        <w:rPr>
          <w:rFonts w:hint="cs"/>
          <w:rtl/>
          <w:lang w:bidi="ar-SY"/>
        </w:rPr>
        <w:t xml:space="preserve"> وتجديد المباني الأخرى حسب الحاجة؛</w:t>
      </w:r>
    </w:p>
    <w:p w:rsidR="00D616BC" w:rsidRPr="00D616BC" w:rsidRDefault="00C74017" w:rsidP="002E3A68">
      <w:pPr>
        <w:pStyle w:val="enumlev1"/>
        <w:rPr>
          <w:lang w:val="en-US"/>
        </w:rPr>
      </w:pPr>
      <w:r>
        <w:rPr>
          <w:rFonts w:hint="cs"/>
          <w:rtl/>
          <w:lang w:bidi="ar-SY"/>
        </w:rPr>
        <w:t>-</w:t>
      </w:r>
      <w:r>
        <w:rPr>
          <w:rFonts w:hint="cs"/>
          <w:rtl/>
          <w:lang w:bidi="ar-SY"/>
        </w:rPr>
        <w:tab/>
      </w:r>
      <w:r w:rsidR="00D616BC" w:rsidRPr="00D616BC">
        <w:rPr>
          <w:rFonts w:hint="cs"/>
          <w:rtl/>
          <w:lang w:bidi="ar-SY"/>
        </w:rPr>
        <w:t xml:space="preserve">تجديد المباني الثلاثة جميعاً حسب الحاجة، دون استبدال مبنى </w:t>
      </w:r>
      <w:proofErr w:type="spellStart"/>
      <w:r w:rsidR="00D616BC" w:rsidRPr="00D616BC">
        <w:rPr>
          <w:rFonts w:hint="cs"/>
          <w:rtl/>
          <w:lang w:bidi="ar-SY"/>
        </w:rPr>
        <w:t>فارامبيه</w:t>
      </w:r>
      <w:proofErr w:type="spellEnd"/>
      <w:r w:rsidR="00D616BC" w:rsidRPr="00D616BC">
        <w:rPr>
          <w:rFonts w:hint="cs"/>
          <w:rtl/>
          <w:lang w:bidi="ar-SY"/>
        </w:rPr>
        <w:t>؛</w:t>
      </w:r>
    </w:p>
    <w:p w:rsidR="00D616BC" w:rsidRPr="00D616BC" w:rsidRDefault="00C74017" w:rsidP="002E3A68">
      <w:pPr>
        <w:pStyle w:val="enumlev1"/>
        <w:rPr>
          <w:lang w:val="en-US"/>
        </w:rPr>
      </w:pPr>
      <w:r>
        <w:rPr>
          <w:rFonts w:hint="cs"/>
          <w:rtl/>
          <w:lang w:bidi="ar-SY"/>
        </w:rPr>
        <w:t>-</w:t>
      </w:r>
      <w:r>
        <w:rPr>
          <w:rFonts w:hint="cs"/>
          <w:rtl/>
          <w:lang w:bidi="ar-SY"/>
        </w:rPr>
        <w:tab/>
      </w:r>
      <w:r w:rsidR="00D616BC" w:rsidRPr="00D616BC">
        <w:rPr>
          <w:rFonts w:hint="cs"/>
          <w:rtl/>
          <w:lang w:bidi="ar-SY"/>
        </w:rPr>
        <w:t>استئجار مبانٍ</w:t>
      </w:r>
      <w:r w:rsidR="00D616BC">
        <w:rPr>
          <w:rFonts w:hint="cs"/>
          <w:rtl/>
          <w:lang w:bidi="ar-SY"/>
        </w:rPr>
        <w:t xml:space="preserve"> في </w:t>
      </w:r>
      <w:r w:rsidR="00D616BC" w:rsidRPr="00D616BC">
        <w:rPr>
          <w:rFonts w:hint="cs"/>
          <w:rtl/>
          <w:lang w:bidi="ar-SY"/>
        </w:rPr>
        <w:t xml:space="preserve">جنيف تحل محل مبنى </w:t>
      </w:r>
      <w:proofErr w:type="spellStart"/>
      <w:r w:rsidR="00D616BC" w:rsidRPr="00D616BC">
        <w:rPr>
          <w:rFonts w:hint="cs"/>
          <w:rtl/>
          <w:lang w:bidi="ar-SY"/>
        </w:rPr>
        <w:t>فارامبيه</w:t>
      </w:r>
      <w:proofErr w:type="spellEnd"/>
      <w:r w:rsidR="00D616BC" w:rsidRPr="00D616BC">
        <w:rPr>
          <w:rFonts w:hint="cs"/>
          <w:rtl/>
          <w:lang w:bidi="ar-SY"/>
        </w:rPr>
        <w:t>، مع التخلص من هذا المبنى وتجديد المباني الأخرى حسب الحاجة؛</w:t>
      </w:r>
    </w:p>
    <w:p w:rsidR="00D616BC" w:rsidRPr="00D616BC" w:rsidRDefault="00C74017" w:rsidP="002E3A68">
      <w:pPr>
        <w:pStyle w:val="enumlev1"/>
        <w:rPr>
          <w:lang w:val="en-US"/>
        </w:rPr>
      </w:pPr>
      <w:r>
        <w:rPr>
          <w:rFonts w:hint="cs"/>
          <w:rtl/>
        </w:rPr>
        <w:t>-</w:t>
      </w:r>
      <w:r>
        <w:rPr>
          <w:rFonts w:hint="cs"/>
          <w:rtl/>
        </w:rPr>
        <w:tab/>
      </w:r>
      <w:r w:rsidR="00D616BC" w:rsidRPr="00D616BC">
        <w:rPr>
          <w:rFonts w:hint="cs"/>
          <w:rtl/>
        </w:rPr>
        <w:t>نقل مقر الاتحاد من جنيف</w:t>
      </w:r>
      <w:r w:rsidR="00D616BC">
        <w:rPr>
          <w:rFonts w:hint="cs"/>
          <w:rtl/>
        </w:rPr>
        <w:t xml:space="preserve"> في </w:t>
      </w:r>
      <w:r w:rsidR="00D616BC" w:rsidRPr="00D616BC">
        <w:rPr>
          <w:rFonts w:hint="cs"/>
          <w:rtl/>
        </w:rPr>
        <w:t>حال تلقي عرض شامل ومقبول من دولة عضو</w:t>
      </w:r>
      <w:r w:rsidR="00D616BC">
        <w:rPr>
          <w:rFonts w:hint="cs"/>
          <w:rtl/>
        </w:rPr>
        <w:t xml:space="preserve"> في </w:t>
      </w:r>
      <w:r w:rsidR="00D616BC" w:rsidRPr="00D616BC">
        <w:rPr>
          <w:rFonts w:hint="cs"/>
          <w:rtl/>
        </w:rPr>
        <w:t>الاتحاد.</w:t>
      </w:r>
    </w:p>
    <w:p w:rsidR="00D616BC" w:rsidRPr="00D616BC" w:rsidRDefault="00C74017" w:rsidP="002E3A68">
      <w:pPr>
        <w:tabs>
          <w:tab w:val="clear" w:pos="567"/>
          <w:tab w:val="clear" w:pos="1134"/>
          <w:tab w:val="clear" w:pos="1701"/>
          <w:tab w:val="clear" w:pos="2268"/>
          <w:tab w:val="clear" w:pos="2835"/>
        </w:tabs>
        <w:rPr>
          <w:lang w:val="en-US"/>
        </w:rPr>
      </w:pPr>
      <w:r>
        <w:t>7.1</w:t>
      </w:r>
      <w:r>
        <w:tab/>
      </w:r>
      <w:r w:rsidR="00D616BC" w:rsidRPr="00D616BC">
        <w:rPr>
          <w:rFonts w:hint="cs"/>
          <w:rtl/>
        </w:rPr>
        <w:t>وإلى جانب مقارنة الجوانب المالية فقد طلب المجلس مراعاة العوامل الأخرى المختلفة</w:t>
      </w:r>
      <w:r w:rsidR="00D616BC">
        <w:rPr>
          <w:rFonts w:hint="cs"/>
          <w:rtl/>
        </w:rPr>
        <w:t xml:space="preserve"> في </w:t>
      </w:r>
      <w:r w:rsidR="00D616BC" w:rsidRPr="00D616BC">
        <w:rPr>
          <w:rFonts w:hint="cs"/>
          <w:rtl/>
        </w:rPr>
        <w:t xml:space="preserve">هذه الوثيقة المرفوعة إلى مؤتمر المندوبين المفوضين لعام </w:t>
      </w:r>
      <w:r>
        <w:t>2014</w:t>
      </w:r>
      <w:r w:rsidR="00D616BC" w:rsidRPr="00D616BC">
        <w:rPr>
          <w:rFonts w:hint="cs"/>
          <w:rtl/>
          <w:lang w:bidi="ar-SY"/>
        </w:rPr>
        <w:t xml:space="preserve"> على النحو المشار إليه</w:t>
      </w:r>
      <w:r w:rsidR="00D616BC">
        <w:rPr>
          <w:rFonts w:hint="cs"/>
          <w:rtl/>
          <w:lang w:bidi="ar-SY"/>
        </w:rPr>
        <w:t xml:space="preserve"> في </w:t>
      </w:r>
      <w:r w:rsidR="00D616BC" w:rsidRPr="00D616BC">
        <w:rPr>
          <w:rFonts w:hint="cs"/>
          <w:rtl/>
          <w:lang w:bidi="ar-SY"/>
        </w:rPr>
        <w:t xml:space="preserve">الوثيقة </w:t>
      </w:r>
      <w:r w:rsidR="00D616BC" w:rsidRPr="00D616BC">
        <w:t>C14/75</w:t>
      </w:r>
      <w:r w:rsidR="00D616BC" w:rsidRPr="00D616BC">
        <w:rPr>
          <w:rFonts w:hint="cs"/>
          <w:rtl/>
          <w:lang w:bidi="ar-SY"/>
        </w:rPr>
        <w:t>.</w:t>
      </w:r>
    </w:p>
    <w:p w:rsidR="00D616BC" w:rsidRPr="00D616BC" w:rsidRDefault="00C74017" w:rsidP="002E3A68">
      <w:pPr>
        <w:tabs>
          <w:tab w:val="clear" w:pos="567"/>
          <w:tab w:val="clear" w:pos="1134"/>
          <w:tab w:val="clear" w:pos="1701"/>
          <w:tab w:val="clear" w:pos="2268"/>
          <w:tab w:val="clear" w:pos="2835"/>
        </w:tabs>
        <w:rPr>
          <w:lang w:val="en-US"/>
        </w:rPr>
      </w:pPr>
      <w:r>
        <w:rPr>
          <w:lang w:val="en-US" w:bidi="ar-SY"/>
        </w:rPr>
        <w:t>8.1</w:t>
      </w:r>
      <w:r>
        <w:rPr>
          <w:rtl/>
          <w:lang w:val="en-US" w:bidi="ar-SY"/>
        </w:rPr>
        <w:tab/>
      </w:r>
      <w:r w:rsidR="00D616BC" w:rsidRPr="00D616BC">
        <w:rPr>
          <w:rFonts w:hint="cs"/>
          <w:rtl/>
          <w:lang w:bidi="ar-SY"/>
        </w:rPr>
        <w:t xml:space="preserve">وتستجيب هذه الوثيقة لطلب المجلس فهي: تدرس الخيارات الأربعة بحيث تتوافر لمؤتمر المندوبين المفوضين لعام </w:t>
      </w:r>
      <w:r>
        <w:rPr>
          <w:lang w:bidi="ar-SY"/>
        </w:rPr>
        <w:t>2014</w:t>
      </w:r>
      <w:r w:rsidR="00D616BC" w:rsidRPr="00D616BC">
        <w:rPr>
          <w:rFonts w:hint="cs"/>
          <w:rtl/>
        </w:rPr>
        <w:t xml:space="preserve"> معلومات كافية تتيح له اتخاذ قرار بشأن الخيار المناسب الواجب اتباعه. وتغطي الوثيقة كل مباني مقر الاتحاد.</w:t>
      </w:r>
    </w:p>
    <w:p w:rsidR="00D616BC" w:rsidRPr="00D616BC" w:rsidRDefault="00C74017" w:rsidP="002E3A68">
      <w:pPr>
        <w:tabs>
          <w:tab w:val="clear" w:pos="567"/>
          <w:tab w:val="clear" w:pos="1134"/>
          <w:tab w:val="clear" w:pos="1701"/>
          <w:tab w:val="clear" w:pos="2268"/>
          <w:tab w:val="clear" w:pos="2835"/>
        </w:tabs>
        <w:rPr>
          <w:lang w:val="en-US"/>
        </w:rPr>
      </w:pPr>
      <w:r>
        <w:rPr>
          <w:lang w:val="en-US"/>
        </w:rPr>
        <w:t>9.1</w:t>
      </w:r>
      <w:r>
        <w:rPr>
          <w:rtl/>
          <w:lang w:val="en-US" w:bidi="ar-SY"/>
        </w:rPr>
        <w:tab/>
      </w:r>
      <w:r w:rsidR="00D616BC" w:rsidRPr="00D616BC">
        <w:rPr>
          <w:rFonts w:hint="cs"/>
          <w:rtl/>
        </w:rPr>
        <w:t>والأرقام المالية المطروحة</w:t>
      </w:r>
      <w:r w:rsidR="00D616BC">
        <w:rPr>
          <w:rFonts w:hint="cs"/>
          <w:rtl/>
        </w:rPr>
        <w:t xml:space="preserve"> في </w:t>
      </w:r>
      <w:r w:rsidR="00D616BC" w:rsidRPr="00D616BC">
        <w:rPr>
          <w:rFonts w:hint="cs"/>
          <w:rtl/>
        </w:rPr>
        <w:t>هذه الوثيقة هي تقديرات تستند إلى المعارف الفضلى الحالية المتاحة للإدارة، والوثائق المتوافرة، ومعلومات الأسواق. وتشكل هذه الأرقام تقديراً رفيع المستوى للتكاليف التي سيتم تكبدها وستخضع للمزيد من الصقل وفقاً للقرارات والتطورات المقبلة.</w:t>
      </w:r>
    </w:p>
    <w:p w:rsidR="00D616BC" w:rsidRPr="00D616BC" w:rsidRDefault="00C74017" w:rsidP="002E3A68">
      <w:pPr>
        <w:pStyle w:val="Heading1"/>
        <w:rPr>
          <w:rtl/>
        </w:rPr>
      </w:pPr>
      <w:r>
        <w:rPr>
          <w:lang w:val="en-US"/>
        </w:rPr>
        <w:t>2</w:t>
      </w:r>
      <w:r>
        <w:rPr>
          <w:rtl/>
          <w:lang w:val="en-US" w:bidi="ar-SY"/>
        </w:rPr>
        <w:tab/>
      </w:r>
      <w:r w:rsidR="00D616BC" w:rsidRPr="00D616BC">
        <w:rPr>
          <w:rFonts w:hint="cs"/>
          <w:rtl/>
        </w:rPr>
        <w:t>معايير التقييم</w:t>
      </w:r>
    </w:p>
    <w:p w:rsidR="00D616BC" w:rsidRPr="00D616BC" w:rsidRDefault="00D616BC" w:rsidP="002E3A68">
      <w:pPr>
        <w:tabs>
          <w:tab w:val="clear" w:pos="567"/>
          <w:tab w:val="clear" w:pos="1134"/>
          <w:tab w:val="clear" w:pos="1701"/>
          <w:tab w:val="clear" w:pos="2268"/>
          <w:tab w:val="clear" w:pos="2835"/>
        </w:tabs>
        <w:rPr>
          <w:lang w:val="en-US" w:bidi="ar-SY"/>
        </w:rPr>
      </w:pPr>
      <w:r w:rsidRPr="00D616BC">
        <w:rPr>
          <w:rFonts w:hint="cs"/>
          <w:rtl/>
        </w:rPr>
        <w:t xml:space="preserve">وفضلاً عن الاعتبارات المالية فإن المعايير التي حددتها الوثيقة </w:t>
      </w:r>
      <w:r w:rsidRPr="00D616BC">
        <w:t>C14/75</w:t>
      </w:r>
      <w:r w:rsidR="0052072F">
        <w:rPr>
          <w:rFonts w:hint="cs"/>
          <w:rtl/>
        </w:rPr>
        <w:t xml:space="preserve"> (الإمارات العربية المتحدة)</w:t>
      </w:r>
      <w:r w:rsidRPr="00D616BC">
        <w:rPr>
          <w:rFonts w:hint="cs"/>
          <w:rtl/>
        </w:rPr>
        <w:t xml:space="preserve">، والتي طلب المجلس لعام </w:t>
      </w:r>
      <w:r w:rsidR="00C74017">
        <w:t>2014</w:t>
      </w:r>
      <w:r w:rsidRPr="00D616BC">
        <w:rPr>
          <w:rFonts w:hint="cs"/>
          <w:rtl/>
        </w:rPr>
        <w:t xml:space="preserve"> مراعاتها</w:t>
      </w:r>
      <w:r>
        <w:rPr>
          <w:rFonts w:hint="cs"/>
          <w:rtl/>
        </w:rPr>
        <w:t xml:space="preserve"> في </w:t>
      </w:r>
      <w:r w:rsidRPr="00D616BC">
        <w:rPr>
          <w:rFonts w:hint="cs"/>
          <w:rtl/>
        </w:rPr>
        <w:t>حال نقل المقر خارج البلد المضيف الحالي هي التالية:</w:t>
      </w:r>
    </w:p>
    <w:p w:rsidR="00D616BC" w:rsidRPr="002E3A68" w:rsidRDefault="00C74017" w:rsidP="002E3A68">
      <w:pPr>
        <w:pStyle w:val="enumlev1"/>
        <w:rPr>
          <w:rtl/>
        </w:rPr>
      </w:pPr>
      <w:r w:rsidRPr="002E3A68">
        <w:rPr>
          <w:rFonts w:hint="cs"/>
          <w:rtl/>
        </w:rPr>
        <w:t>-</w:t>
      </w:r>
      <w:r w:rsidR="00D616BC" w:rsidRPr="002E3A68">
        <w:rPr>
          <w:rtl/>
        </w:rPr>
        <w:tab/>
      </w:r>
      <w:r w:rsidR="00D616BC" w:rsidRPr="002E3A68">
        <w:rPr>
          <w:rFonts w:hint="eastAsia"/>
          <w:rtl/>
        </w:rPr>
        <w:t>الحصانات</w:t>
      </w:r>
      <w:r w:rsidR="00D616BC" w:rsidRPr="002E3A68">
        <w:rPr>
          <w:rtl/>
        </w:rPr>
        <w:t xml:space="preserve"> </w:t>
      </w:r>
      <w:r w:rsidR="00D616BC" w:rsidRPr="002E3A68">
        <w:rPr>
          <w:rFonts w:hint="eastAsia"/>
          <w:rtl/>
        </w:rPr>
        <w:t>والامتيازات</w:t>
      </w:r>
      <w:r w:rsidR="00D616BC" w:rsidRPr="002E3A68">
        <w:rPr>
          <w:rtl/>
        </w:rPr>
        <w:t xml:space="preserve"> </w:t>
      </w:r>
      <w:r w:rsidR="00D616BC" w:rsidRPr="002E3A68">
        <w:rPr>
          <w:rFonts w:hint="eastAsia"/>
          <w:rtl/>
        </w:rPr>
        <w:t>والتسهيلات</w:t>
      </w:r>
      <w:r w:rsidR="00D616BC" w:rsidRPr="002E3A68">
        <w:rPr>
          <w:rtl/>
        </w:rPr>
        <w:t xml:space="preserve"> </w:t>
      </w:r>
      <w:r w:rsidR="00D616BC" w:rsidRPr="002E3A68">
        <w:rPr>
          <w:rFonts w:hint="eastAsia"/>
          <w:rtl/>
        </w:rPr>
        <w:t>المقدمة</w:t>
      </w:r>
      <w:r w:rsidR="00D616BC" w:rsidRPr="002E3A68">
        <w:rPr>
          <w:rtl/>
        </w:rPr>
        <w:t xml:space="preserve"> </w:t>
      </w:r>
      <w:r w:rsidR="00D616BC" w:rsidRPr="002E3A68">
        <w:rPr>
          <w:rFonts w:hint="eastAsia"/>
          <w:rtl/>
        </w:rPr>
        <w:t>لموظفي</w:t>
      </w:r>
      <w:r w:rsidR="00D616BC" w:rsidRPr="002E3A68">
        <w:rPr>
          <w:rtl/>
        </w:rPr>
        <w:t xml:space="preserve"> </w:t>
      </w:r>
      <w:r w:rsidR="00D616BC" w:rsidRPr="002E3A68">
        <w:rPr>
          <w:rFonts w:hint="eastAsia"/>
          <w:rtl/>
        </w:rPr>
        <w:t>الاتحاد</w:t>
      </w:r>
      <w:r w:rsidR="00D616BC" w:rsidRPr="002E3A68">
        <w:rPr>
          <w:rFonts w:hint="cs"/>
          <w:rtl/>
        </w:rPr>
        <w:t>؛</w:t>
      </w:r>
    </w:p>
    <w:p w:rsidR="00D616BC" w:rsidRPr="00D616BC" w:rsidRDefault="00C74017" w:rsidP="002E3A68">
      <w:pPr>
        <w:pStyle w:val="enumlev1"/>
        <w:rPr>
          <w:rtl/>
        </w:rPr>
      </w:pPr>
      <w:r>
        <w:rPr>
          <w:rFonts w:hint="cs"/>
          <w:rtl/>
        </w:rPr>
        <w:t>-</w:t>
      </w:r>
      <w:r w:rsidR="00D616BC" w:rsidRPr="00D616BC">
        <w:rPr>
          <w:rtl/>
        </w:rPr>
        <w:tab/>
      </w:r>
      <w:r w:rsidR="00D616BC" w:rsidRPr="00D616BC">
        <w:rPr>
          <w:rFonts w:hint="eastAsia"/>
          <w:rtl/>
        </w:rPr>
        <w:t>الإعفاء</w:t>
      </w:r>
      <w:r w:rsidR="00D616BC" w:rsidRPr="00D616BC">
        <w:rPr>
          <w:rtl/>
        </w:rPr>
        <w:t xml:space="preserve"> </w:t>
      </w:r>
      <w:r w:rsidR="00D616BC" w:rsidRPr="00D616BC">
        <w:rPr>
          <w:rFonts w:hint="eastAsia"/>
          <w:rtl/>
        </w:rPr>
        <w:t>من</w:t>
      </w:r>
      <w:r w:rsidR="00D616BC" w:rsidRPr="00D616BC">
        <w:rPr>
          <w:rtl/>
        </w:rPr>
        <w:t xml:space="preserve"> </w:t>
      </w:r>
      <w:r w:rsidR="00D616BC" w:rsidRPr="00D616BC">
        <w:rPr>
          <w:rFonts w:hint="eastAsia"/>
          <w:rtl/>
        </w:rPr>
        <w:t>الضرائب</w:t>
      </w:r>
      <w:r w:rsidR="00D616BC" w:rsidRPr="00D616BC">
        <w:rPr>
          <w:rtl/>
        </w:rPr>
        <w:t xml:space="preserve"> </w:t>
      </w:r>
      <w:r w:rsidR="00D616BC" w:rsidRPr="00D616BC">
        <w:rPr>
          <w:rFonts w:hint="eastAsia"/>
          <w:rtl/>
        </w:rPr>
        <w:t>المفروضة</w:t>
      </w:r>
      <w:r w:rsidR="00D616BC" w:rsidRPr="00D616BC">
        <w:rPr>
          <w:rtl/>
        </w:rPr>
        <w:t xml:space="preserve"> </w:t>
      </w:r>
      <w:r w:rsidR="00D616BC" w:rsidRPr="00D616BC">
        <w:rPr>
          <w:rFonts w:hint="eastAsia"/>
          <w:rtl/>
        </w:rPr>
        <w:t>على</w:t>
      </w:r>
      <w:r w:rsidR="00D616BC" w:rsidRPr="00D616BC">
        <w:rPr>
          <w:rtl/>
        </w:rPr>
        <w:t xml:space="preserve"> </w:t>
      </w:r>
      <w:r w:rsidR="00D616BC" w:rsidRPr="00D616BC">
        <w:rPr>
          <w:rFonts w:hint="eastAsia"/>
          <w:rtl/>
        </w:rPr>
        <w:t>الدخل</w:t>
      </w:r>
      <w:r w:rsidR="00D616BC" w:rsidRPr="00D616BC">
        <w:rPr>
          <w:rtl/>
        </w:rPr>
        <w:t xml:space="preserve"> </w:t>
      </w:r>
      <w:r w:rsidR="00D616BC" w:rsidRPr="00D616BC">
        <w:rPr>
          <w:rFonts w:hint="eastAsia"/>
          <w:rtl/>
        </w:rPr>
        <w:t>أو</w:t>
      </w:r>
      <w:r w:rsidR="00D616BC" w:rsidRPr="00D616BC">
        <w:rPr>
          <w:rtl/>
        </w:rPr>
        <w:t xml:space="preserve"> </w:t>
      </w:r>
      <w:r w:rsidR="00D616BC" w:rsidRPr="00D616BC">
        <w:rPr>
          <w:rFonts w:hint="eastAsia"/>
          <w:rtl/>
        </w:rPr>
        <w:t>الملكية</w:t>
      </w:r>
      <w:r w:rsidR="00D616BC" w:rsidRPr="00D616BC">
        <w:rPr>
          <w:rtl/>
        </w:rPr>
        <w:t xml:space="preserve"> </w:t>
      </w:r>
      <w:r w:rsidR="00D616BC" w:rsidRPr="00D616BC">
        <w:rPr>
          <w:rFonts w:hint="eastAsia"/>
          <w:rtl/>
        </w:rPr>
        <w:t>والضرائب</w:t>
      </w:r>
      <w:r w:rsidR="00D616BC" w:rsidRPr="00D616BC">
        <w:rPr>
          <w:rtl/>
        </w:rPr>
        <w:t xml:space="preserve"> </w:t>
      </w:r>
      <w:r w:rsidR="00D616BC" w:rsidRPr="00D616BC">
        <w:rPr>
          <w:rFonts w:hint="eastAsia"/>
          <w:rtl/>
        </w:rPr>
        <w:t>الجمركية</w:t>
      </w:r>
      <w:r w:rsidR="00D616BC" w:rsidRPr="00D616BC">
        <w:rPr>
          <w:rtl/>
        </w:rPr>
        <w:t xml:space="preserve"> </w:t>
      </w:r>
      <w:r w:rsidR="00D616BC" w:rsidRPr="00D616BC">
        <w:rPr>
          <w:rFonts w:hint="eastAsia"/>
          <w:rtl/>
        </w:rPr>
        <w:t>والضرائب</w:t>
      </w:r>
      <w:r w:rsidR="00D616BC" w:rsidRPr="00D616BC">
        <w:rPr>
          <w:rtl/>
        </w:rPr>
        <w:t xml:space="preserve"> </w:t>
      </w:r>
      <w:r w:rsidR="00D616BC" w:rsidRPr="00D616BC">
        <w:rPr>
          <w:rFonts w:hint="eastAsia"/>
          <w:rtl/>
        </w:rPr>
        <w:t>على</w:t>
      </w:r>
      <w:r w:rsidR="00D616BC" w:rsidRPr="00D616BC">
        <w:rPr>
          <w:rtl/>
        </w:rPr>
        <w:t xml:space="preserve"> </w:t>
      </w:r>
      <w:r w:rsidR="00D616BC" w:rsidRPr="00D616BC">
        <w:rPr>
          <w:rFonts w:hint="eastAsia"/>
          <w:rtl/>
        </w:rPr>
        <w:t>السلع</w:t>
      </w:r>
      <w:r w:rsidR="00D616BC" w:rsidRPr="00D616BC">
        <w:rPr>
          <w:rtl/>
        </w:rPr>
        <w:t xml:space="preserve"> </w:t>
      </w:r>
      <w:r w:rsidR="00D616BC" w:rsidRPr="00D616BC">
        <w:rPr>
          <w:rFonts w:hint="eastAsia"/>
          <w:rtl/>
        </w:rPr>
        <w:t>والخدمات</w:t>
      </w:r>
      <w:r w:rsidR="00D616BC" w:rsidRPr="00D616BC">
        <w:rPr>
          <w:rFonts w:hint="cs"/>
          <w:rtl/>
        </w:rPr>
        <w:t>؛</w:t>
      </w:r>
    </w:p>
    <w:p w:rsidR="00D616BC" w:rsidRPr="00D616BC" w:rsidRDefault="00C74017" w:rsidP="002E3A68">
      <w:pPr>
        <w:pStyle w:val="enumlev1"/>
        <w:rPr>
          <w:rtl/>
        </w:rPr>
      </w:pPr>
      <w:r>
        <w:rPr>
          <w:rFonts w:hint="cs"/>
          <w:rtl/>
        </w:rPr>
        <w:t>-</w:t>
      </w:r>
      <w:r w:rsidR="00D616BC" w:rsidRPr="00D616BC">
        <w:rPr>
          <w:rtl/>
        </w:rPr>
        <w:tab/>
      </w:r>
      <w:r w:rsidR="00D616BC" w:rsidRPr="00D616BC">
        <w:rPr>
          <w:rFonts w:hint="eastAsia"/>
          <w:rtl/>
        </w:rPr>
        <w:t>المتطلبات</w:t>
      </w:r>
      <w:r w:rsidR="00D616BC" w:rsidRPr="00D616BC">
        <w:rPr>
          <w:rtl/>
        </w:rPr>
        <w:t xml:space="preserve"> </w:t>
      </w:r>
      <w:r w:rsidR="00D616BC" w:rsidRPr="00D616BC">
        <w:rPr>
          <w:rFonts w:hint="eastAsia"/>
          <w:rtl/>
        </w:rPr>
        <w:t>والتوقعات</w:t>
      </w:r>
      <w:r w:rsidR="00D616BC" w:rsidRPr="00D616BC">
        <w:rPr>
          <w:rtl/>
        </w:rPr>
        <w:t xml:space="preserve"> </w:t>
      </w:r>
      <w:r w:rsidR="00D616BC" w:rsidRPr="00D616BC">
        <w:rPr>
          <w:rFonts w:hint="eastAsia"/>
          <w:rtl/>
        </w:rPr>
        <w:t>من</w:t>
      </w:r>
      <w:r w:rsidR="00D616BC" w:rsidRPr="00D616BC">
        <w:rPr>
          <w:rtl/>
        </w:rPr>
        <w:t xml:space="preserve"> </w:t>
      </w:r>
      <w:r w:rsidR="00D616BC" w:rsidRPr="00D616BC">
        <w:rPr>
          <w:rFonts w:hint="eastAsia"/>
          <w:rtl/>
        </w:rPr>
        <w:t>حيث</w:t>
      </w:r>
      <w:r w:rsidR="00D616BC" w:rsidRPr="00D616BC">
        <w:rPr>
          <w:rtl/>
        </w:rPr>
        <w:t xml:space="preserve"> </w:t>
      </w:r>
      <w:r w:rsidR="00D616BC" w:rsidRPr="00D616BC">
        <w:rPr>
          <w:rFonts w:hint="eastAsia"/>
          <w:rtl/>
        </w:rPr>
        <w:t>التكاليف</w:t>
      </w:r>
      <w:r w:rsidR="00D616BC" w:rsidRPr="00D616BC">
        <w:rPr>
          <w:rtl/>
        </w:rPr>
        <w:t xml:space="preserve"> </w:t>
      </w:r>
      <w:r w:rsidR="00D616BC" w:rsidRPr="00D616BC">
        <w:rPr>
          <w:rFonts w:hint="eastAsia"/>
          <w:rtl/>
        </w:rPr>
        <w:t>الخاصة</w:t>
      </w:r>
      <w:r w:rsidR="00D616BC" w:rsidRPr="00D616BC">
        <w:rPr>
          <w:rtl/>
        </w:rPr>
        <w:t xml:space="preserve"> </w:t>
      </w:r>
      <w:r w:rsidR="00D616BC" w:rsidRPr="00D616BC">
        <w:rPr>
          <w:rFonts w:hint="eastAsia"/>
          <w:rtl/>
        </w:rPr>
        <w:t>بالنقل</w:t>
      </w:r>
      <w:r w:rsidR="00D616BC" w:rsidRPr="00D616BC">
        <w:rPr>
          <w:rtl/>
        </w:rPr>
        <w:t>/</w:t>
      </w:r>
      <w:r w:rsidR="00D616BC" w:rsidRPr="00D616BC">
        <w:rPr>
          <w:rFonts w:hint="eastAsia"/>
          <w:rtl/>
        </w:rPr>
        <w:t>الإنهاء</w:t>
      </w:r>
      <w:r w:rsidR="00D616BC" w:rsidRPr="00D616BC">
        <w:rPr>
          <w:rtl/>
        </w:rPr>
        <w:t>/</w:t>
      </w:r>
      <w:r w:rsidR="00D616BC" w:rsidRPr="00D616BC">
        <w:rPr>
          <w:rFonts w:hint="eastAsia"/>
          <w:rtl/>
        </w:rPr>
        <w:t>التعاقد</w:t>
      </w:r>
      <w:r w:rsidR="00D616BC" w:rsidRPr="00D616BC">
        <w:rPr>
          <w:rtl/>
        </w:rPr>
        <w:t xml:space="preserve"> </w:t>
      </w:r>
      <w:r w:rsidR="00D616BC" w:rsidRPr="00D616BC">
        <w:rPr>
          <w:rFonts w:hint="eastAsia"/>
          <w:rtl/>
        </w:rPr>
        <w:t>مع</w:t>
      </w:r>
      <w:r w:rsidR="00D616BC" w:rsidRPr="00D616BC">
        <w:rPr>
          <w:rtl/>
        </w:rPr>
        <w:t xml:space="preserve"> </w:t>
      </w:r>
      <w:r w:rsidR="00D616BC" w:rsidRPr="00D616BC">
        <w:rPr>
          <w:rFonts w:hint="eastAsia"/>
          <w:rtl/>
        </w:rPr>
        <w:t>الموظفين</w:t>
      </w:r>
      <w:r w:rsidR="00D616BC" w:rsidRPr="00D616BC">
        <w:rPr>
          <w:rtl/>
        </w:rPr>
        <w:t xml:space="preserve"> </w:t>
      </w:r>
      <w:r w:rsidR="00D616BC" w:rsidRPr="00D616BC">
        <w:rPr>
          <w:rFonts w:hint="eastAsia"/>
          <w:rtl/>
        </w:rPr>
        <w:t>والتسهيلات</w:t>
      </w:r>
      <w:r w:rsidR="00D616BC" w:rsidRPr="00D616BC">
        <w:rPr>
          <w:rtl/>
        </w:rPr>
        <w:t xml:space="preserve"> </w:t>
      </w:r>
      <w:r w:rsidR="00D616BC" w:rsidRPr="00D616BC">
        <w:rPr>
          <w:rFonts w:hint="eastAsia"/>
          <w:rtl/>
        </w:rPr>
        <w:t>والخدمات</w:t>
      </w:r>
      <w:r w:rsidR="00D616BC" w:rsidRPr="00D616BC">
        <w:rPr>
          <w:rtl/>
        </w:rPr>
        <w:t xml:space="preserve"> </w:t>
      </w:r>
      <w:r w:rsidR="00D616BC" w:rsidRPr="00D616BC">
        <w:rPr>
          <w:rFonts w:hint="eastAsia"/>
          <w:rtl/>
        </w:rPr>
        <w:t>العامة</w:t>
      </w:r>
      <w:r w:rsidR="00D616BC" w:rsidRPr="00D616BC">
        <w:rPr>
          <w:rtl/>
        </w:rPr>
        <w:t xml:space="preserve"> </w:t>
      </w:r>
      <w:r w:rsidR="00D616BC" w:rsidRPr="00D616BC">
        <w:rPr>
          <w:rFonts w:hint="eastAsia"/>
          <w:rtl/>
        </w:rPr>
        <w:t>الضرورية</w:t>
      </w:r>
      <w:r w:rsidR="00D616BC" w:rsidRPr="00D616BC">
        <w:rPr>
          <w:rtl/>
        </w:rPr>
        <w:t xml:space="preserve"> </w:t>
      </w:r>
      <w:r w:rsidR="00D616BC" w:rsidRPr="00D616BC">
        <w:rPr>
          <w:rFonts w:hint="eastAsia"/>
          <w:rtl/>
        </w:rPr>
        <w:t>وتوافر</w:t>
      </w:r>
      <w:r w:rsidR="00D616BC" w:rsidRPr="00D616BC">
        <w:rPr>
          <w:rtl/>
        </w:rPr>
        <w:t xml:space="preserve"> </w:t>
      </w:r>
      <w:r w:rsidR="00D616BC" w:rsidRPr="00D616BC">
        <w:rPr>
          <w:rFonts w:hint="eastAsia"/>
          <w:rtl/>
        </w:rPr>
        <w:t>الأماكن</w:t>
      </w:r>
      <w:r w:rsidR="00D616BC" w:rsidRPr="00D616BC">
        <w:rPr>
          <w:rtl/>
        </w:rPr>
        <w:t xml:space="preserve"> </w:t>
      </w:r>
      <w:r w:rsidR="00D616BC" w:rsidRPr="00D616BC">
        <w:rPr>
          <w:rFonts w:hint="eastAsia"/>
          <w:rtl/>
        </w:rPr>
        <w:t>وغيرها</w:t>
      </w:r>
      <w:r w:rsidR="00D616BC" w:rsidRPr="00D616BC">
        <w:rPr>
          <w:rtl/>
        </w:rPr>
        <w:t xml:space="preserve"> </w:t>
      </w:r>
      <w:r w:rsidR="00D616BC" w:rsidRPr="00D616BC">
        <w:rPr>
          <w:rFonts w:hint="eastAsia"/>
          <w:rtl/>
        </w:rPr>
        <w:t>من</w:t>
      </w:r>
      <w:r w:rsidR="00D616BC" w:rsidRPr="00D616BC">
        <w:rPr>
          <w:rtl/>
        </w:rPr>
        <w:t xml:space="preserve"> </w:t>
      </w:r>
      <w:r w:rsidR="00D616BC" w:rsidRPr="00D616BC">
        <w:rPr>
          <w:rFonts w:hint="eastAsia"/>
          <w:rtl/>
        </w:rPr>
        <w:t>المرافق</w:t>
      </w:r>
      <w:r w:rsidR="00D616BC" w:rsidRPr="00D616BC">
        <w:rPr>
          <w:rtl/>
        </w:rPr>
        <w:t xml:space="preserve"> </w:t>
      </w:r>
      <w:r w:rsidR="00D616BC" w:rsidRPr="00D616BC">
        <w:rPr>
          <w:rFonts w:hint="eastAsia"/>
          <w:rtl/>
        </w:rPr>
        <w:t>اللازمة</w:t>
      </w:r>
      <w:r w:rsidR="00D616BC" w:rsidRPr="00D616BC">
        <w:rPr>
          <w:rtl/>
        </w:rPr>
        <w:t xml:space="preserve"> </w:t>
      </w:r>
      <w:r w:rsidR="00D616BC" w:rsidRPr="00D616BC">
        <w:rPr>
          <w:rFonts w:hint="eastAsia"/>
          <w:rtl/>
        </w:rPr>
        <w:t>للنقل</w:t>
      </w:r>
      <w:r w:rsidR="00D616BC" w:rsidRPr="00D616BC">
        <w:rPr>
          <w:rFonts w:hint="cs"/>
          <w:rtl/>
        </w:rPr>
        <w:t>؛</w:t>
      </w:r>
    </w:p>
    <w:p w:rsidR="00D616BC" w:rsidRPr="00D616BC" w:rsidRDefault="00C74017" w:rsidP="002E3A68">
      <w:pPr>
        <w:pStyle w:val="enumlev1"/>
        <w:rPr>
          <w:rtl/>
        </w:rPr>
      </w:pPr>
      <w:r>
        <w:rPr>
          <w:rFonts w:hint="cs"/>
          <w:rtl/>
        </w:rPr>
        <w:t>-</w:t>
      </w:r>
      <w:r w:rsidR="00D616BC" w:rsidRPr="00D616BC">
        <w:rPr>
          <w:rtl/>
        </w:rPr>
        <w:tab/>
      </w:r>
      <w:r w:rsidR="00D616BC" w:rsidRPr="00D616BC">
        <w:rPr>
          <w:rFonts w:hint="eastAsia"/>
          <w:rtl/>
        </w:rPr>
        <w:t>الفترة</w:t>
      </w:r>
      <w:r w:rsidR="00D616BC" w:rsidRPr="00D616BC">
        <w:rPr>
          <w:rtl/>
        </w:rPr>
        <w:t xml:space="preserve"> </w:t>
      </w:r>
      <w:r w:rsidR="00D616BC" w:rsidRPr="00D616BC">
        <w:rPr>
          <w:rFonts w:hint="eastAsia"/>
          <w:rtl/>
        </w:rPr>
        <w:t>الزمنية</w:t>
      </w:r>
      <w:r w:rsidR="00D616BC" w:rsidRPr="00D616BC">
        <w:rPr>
          <w:rtl/>
        </w:rPr>
        <w:t xml:space="preserve"> </w:t>
      </w:r>
      <w:r w:rsidR="00D616BC" w:rsidRPr="00D616BC">
        <w:rPr>
          <w:rFonts w:hint="eastAsia"/>
          <w:rtl/>
        </w:rPr>
        <w:t>المقترحة</w:t>
      </w:r>
      <w:r w:rsidR="00D616BC" w:rsidRPr="00D616BC">
        <w:rPr>
          <w:rtl/>
        </w:rPr>
        <w:t xml:space="preserve"> </w:t>
      </w:r>
      <w:r w:rsidR="00D616BC" w:rsidRPr="00D616BC">
        <w:rPr>
          <w:rFonts w:hint="eastAsia"/>
          <w:rtl/>
        </w:rPr>
        <w:t>والآلية</w:t>
      </w:r>
      <w:r w:rsidR="00D616BC" w:rsidRPr="00D616BC">
        <w:rPr>
          <w:rtl/>
        </w:rPr>
        <w:t xml:space="preserve"> </w:t>
      </w:r>
      <w:r w:rsidR="00D616BC" w:rsidRPr="00D616BC">
        <w:rPr>
          <w:rFonts w:hint="eastAsia"/>
          <w:rtl/>
        </w:rPr>
        <w:t>المتوخاة</w:t>
      </w:r>
      <w:r w:rsidR="00D616BC">
        <w:rPr>
          <w:rtl/>
        </w:rPr>
        <w:t xml:space="preserve"> في </w:t>
      </w:r>
      <w:r w:rsidR="00D616BC" w:rsidRPr="00D616BC">
        <w:rPr>
          <w:rFonts w:hint="eastAsia"/>
          <w:rtl/>
        </w:rPr>
        <w:t>المستقبل</w:t>
      </w:r>
      <w:r w:rsidR="00D616BC" w:rsidRPr="00D616BC">
        <w:rPr>
          <w:rtl/>
        </w:rPr>
        <w:t xml:space="preserve"> </w:t>
      </w:r>
      <w:r w:rsidR="00D616BC" w:rsidRPr="00D616BC">
        <w:rPr>
          <w:rFonts w:hint="eastAsia"/>
          <w:rtl/>
        </w:rPr>
        <w:t>فيما</w:t>
      </w:r>
      <w:r w:rsidR="00D616BC" w:rsidRPr="00D616BC">
        <w:rPr>
          <w:rtl/>
        </w:rPr>
        <w:t xml:space="preserve"> </w:t>
      </w:r>
      <w:r w:rsidR="00D616BC" w:rsidRPr="00D616BC">
        <w:rPr>
          <w:rFonts w:hint="eastAsia"/>
          <w:rtl/>
        </w:rPr>
        <w:t>يتعلق</w:t>
      </w:r>
      <w:r w:rsidR="00D616BC" w:rsidRPr="00D616BC">
        <w:rPr>
          <w:rtl/>
        </w:rPr>
        <w:t xml:space="preserve"> </w:t>
      </w:r>
      <w:r w:rsidR="00D616BC" w:rsidRPr="00D616BC">
        <w:rPr>
          <w:rFonts w:hint="eastAsia"/>
          <w:rtl/>
        </w:rPr>
        <w:t>بقرار</w:t>
      </w:r>
      <w:r w:rsidR="00D616BC" w:rsidRPr="00D616BC">
        <w:rPr>
          <w:rtl/>
        </w:rPr>
        <w:t xml:space="preserve"> </w:t>
      </w:r>
      <w:r w:rsidR="00D616BC" w:rsidRPr="00D616BC">
        <w:rPr>
          <w:rFonts w:hint="eastAsia"/>
          <w:rtl/>
        </w:rPr>
        <w:t>النقل</w:t>
      </w:r>
      <w:r w:rsidR="00D616BC" w:rsidRPr="00D616BC">
        <w:rPr>
          <w:rFonts w:hint="cs"/>
          <w:rtl/>
        </w:rPr>
        <w:t>؛</w:t>
      </w:r>
    </w:p>
    <w:p w:rsidR="00D616BC" w:rsidRPr="00D616BC" w:rsidRDefault="00C74017" w:rsidP="002E3A68">
      <w:pPr>
        <w:pStyle w:val="enumlev1"/>
        <w:rPr>
          <w:rtl/>
        </w:rPr>
      </w:pPr>
      <w:r>
        <w:rPr>
          <w:rFonts w:hint="cs"/>
          <w:rtl/>
        </w:rPr>
        <w:lastRenderedPageBreak/>
        <w:t>-</w:t>
      </w:r>
      <w:r w:rsidR="00D616BC" w:rsidRPr="00D616BC">
        <w:rPr>
          <w:rtl/>
        </w:rPr>
        <w:tab/>
      </w:r>
      <w:r w:rsidR="00D616BC" w:rsidRPr="00D616BC">
        <w:rPr>
          <w:rFonts w:hint="eastAsia"/>
          <w:rtl/>
        </w:rPr>
        <w:t>القيود</w:t>
      </w:r>
      <w:r w:rsidR="00D616BC" w:rsidRPr="00D616BC">
        <w:rPr>
          <w:rtl/>
        </w:rPr>
        <w:t xml:space="preserve"> </w:t>
      </w:r>
      <w:r w:rsidR="00D616BC" w:rsidRPr="00D616BC">
        <w:rPr>
          <w:rFonts w:hint="eastAsia"/>
          <w:rtl/>
        </w:rPr>
        <w:t>المالية</w:t>
      </w:r>
      <w:r w:rsidR="00D616BC" w:rsidRPr="00D616BC">
        <w:rPr>
          <w:rtl/>
        </w:rPr>
        <w:t xml:space="preserve"> </w:t>
      </w:r>
      <w:r w:rsidR="00D616BC" w:rsidRPr="00D616BC">
        <w:rPr>
          <w:rFonts w:hint="eastAsia"/>
          <w:rtl/>
        </w:rPr>
        <w:t>وغيرها</w:t>
      </w:r>
      <w:r w:rsidR="00D616BC" w:rsidRPr="00D616BC">
        <w:rPr>
          <w:rtl/>
        </w:rPr>
        <w:t xml:space="preserve"> </w:t>
      </w:r>
      <w:r w:rsidR="00D616BC" w:rsidRPr="00D616BC">
        <w:rPr>
          <w:rFonts w:hint="eastAsia"/>
          <w:rtl/>
        </w:rPr>
        <w:t>من</w:t>
      </w:r>
      <w:r w:rsidR="00D616BC" w:rsidRPr="00D616BC">
        <w:rPr>
          <w:rtl/>
        </w:rPr>
        <w:t xml:space="preserve"> </w:t>
      </w:r>
      <w:r w:rsidR="00D616BC" w:rsidRPr="00D616BC">
        <w:rPr>
          <w:rFonts w:hint="eastAsia"/>
          <w:rtl/>
        </w:rPr>
        <w:t>القيود</w:t>
      </w:r>
      <w:r w:rsidR="00D616BC" w:rsidRPr="00D616BC">
        <w:rPr>
          <w:rtl/>
        </w:rPr>
        <w:t xml:space="preserve"> </w:t>
      </w:r>
      <w:proofErr w:type="spellStart"/>
      <w:r w:rsidR="00D616BC" w:rsidRPr="00D616BC">
        <w:rPr>
          <w:rFonts w:hint="eastAsia"/>
          <w:rtl/>
        </w:rPr>
        <w:t>والوفورات</w:t>
      </w:r>
      <w:proofErr w:type="spellEnd"/>
      <w:r w:rsidR="00D616BC" w:rsidRPr="00D616BC">
        <w:rPr>
          <w:rtl/>
        </w:rPr>
        <w:t xml:space="preserve"> </w:t>
      </w:r>
      <w:r w:rsidR="00D616BC" w:rsidRPr="00D616BC">
        <w:rPr>
          <w:rFonts w:hint="eastAsia"/>
          <w:rtl/>
        </w:rPr>
        <w:t>المحتملة</w:t>
      </w:r>
      <w:r w:rsidR="00D616BC" w:rsidRPr="00D616BC">
        <w:rPr>
          <w:rtl/>
        </w:rPr>
        <w:t xml:space="preserve"> </w:t>
      </w:r>
      <w:r w:rsidR="00D616BC" w:rsidRPr="00D616BC">
        <w:rPr>
          <w:rFonts w:hint="eastAsia"/>
          <w:rtl/>
        </w:rPr>
        <w:t>بالنسبة</w:t>
      </w:r>
      <w:r w:rsidR="00D616BC" w:rsidRPr="00D616BC">
        <w:rPr>
          <w:rtl/>
        </w:rPr>
        <w:t xml:space="preserve"> </w:t>
      </w:r>
      <w:r w:rsidR="00D616BC" w:rsidRPr="00D616BC">
        <w:rPr>
          <w:rFonts w:hint="eastAsia"/>
          <w:rtl/>
        </w:rPr>
        <w:t>إلى</w:t>
      </w:r>
      <w:r w:rsidR="00D616BC" w:rsidRPr="00D616BC">
        <w:rPr>
          <w:rtl/>
        </w:rPr>
        <w:t xml:space="preserve"> </w:t>
      </w:r>
      <w:r w:rsidR="00D616BC" w:rsidRPr="00D616BC">
        <w:rPr>
          <w:rFonts w:hint="eastAsia"/>
          <w:rtl/>
        </w:rPr>
        <w:t>الاتحاد</w:t>
      </w:r>
      <w:r w:rsidR="00D616BC">
        <w:rPr>
          <w:rtl/>
        </w:rPr>
        <w:t xml:space="preserve"> في </w:t>
      </w:r>
      <w:r w:rsidR="00D616BC" w:rsidRPr="00D616BC">
        <w:rPr>
          <w:rFonts w:hint="eastAsia"/>
          <w:rtl/>
        </w:rPr>
        <w:t>حالة</w:t>
      </w:r>
      <w:r w:rsidR="00D616BC" w:rsidRPr="00D616BC">
        <w:rPr>
          <w:rtl/>
        </w:rPr>
        <w:t xml:space="preserve"> </w:t>
      </w:r>
      <w:r w:rsidR="00D616BC" w:rsidRPr="00D616BC">
        <w:rPr>
          <w:rFonts w:hint="eastAsia"/>
          <w:rtl/>
        </w:rPr>
        <w:t>النقل</w:t>
      </w:r>
      <w:r w:rsidR="00D616BC" w:rsidRPr="00D616BC">
        <w:rPr>
          <w:rFonts w:hint="cs"/>
          <w:rtl/>
        </w:rPr>
        <w:t>؛</w:t>
      </w:r>
    </w:p>
    <w:p w:rsidR="00D616BC" w:rsidRPr="00D616BC" w:rsidRDefault="00C74017" w:rsidP="002E3A68">
      <w:pPr>
        <w:pStyle w:val="enumlev1"/>
        <w:rPr>
          <w:rtl/>
        </w:rPr>
      </w:pPr>
      <w:r>
        <w:rPr>
          <w:rFonts w:hint="cs"/>
          <w:rtl/>
        </w:rPr>
        <w:t>-</w:t>
      </w:r>
      <w:r w:rsidR="00D616BC" w:rsidRPr="00D616BC">
        <w:rPr>
          <w:rtl/>
        </w:rPr>
        <w:tab/>
      </w:r>
      <w:r w:rsidR="00D616BC" w:rsidRPr="00D616BC">
        <w:rPr>
          <w:rFonts w:hint="eastAsia"/>
          <w:rtl/>
        </w:rPr>
        <w:t>المفاهيم</w:t>
      </w:r>
      <w:r w:rsidR="00D616BC" w:rsidRPr="00D616BC">
        <w:rPr>
          <w:rtl/>
        </w:rPr>
        <w:t xml:space="preserve"> </w:t>
      </w:r>
      <w:r w:rsidR="00D616BC" w:rsidRPr="00D616BC">
        <w:rPr>
          <w:rFonts w:hint="eastAsia"/>
          <w:rtl/>
        </w:rPr>
        <w:t>القانونية</w:t>
      </w:r>
      <w:r w:rsidR="00D616BC" w:rsidRPr="00D616BC">
        <w:rPr>
          <w:rtl/>
        </w:rPr>
        <w:t xml:space="preserve"> </w:t>
      </w:r>
      <w:r w:rsidR="00D616BC" w:rsidRPr="00D616BC">
        <w:rPr>
          <w:rFonts w:hint="eastAsia"/>
          <w:rtl/>
        </w:rPr>
        <w:t>التي</w:t>
      </w:r>
      <w:r w:rsidR="00D616BC" w:rsidRPr="00D616BC">
        <w:rPr>
          <w:rtl/>
        </w:rPr>
        <w:t xml:space="preserve"> </w:t>
      </w:r>
      <w:r w:rsidR="00D616BC" w:rsidRPr="00D616BC">
        <w:rPr>
          <w:rFonts w:hint="eastAsia"/>
          <w:rtl/>
        </w:rPr>
        <w:t>تقوم</w:t>
      </w:r>
      <w:r w:rsidR="00D616BC" w:rsidRPr="00D616BC">
        <w:rPr>
          <w:rtl/>
        </w:rPr>
        <w:t xml:space="preserve"> </w:t>
      </w:r>
      <w:r w:rsidR="00D616BC" w:rsidRPr="00D616BC">
        <w:rPr>
          <w:rFonts w:hint="eastAsia"/>
          <w:rtl/>
        </w:rPr>
        <w:t>عليها</w:t>
      </w:r>
      <w:r w:rsidR="00D616BC" w:rsidRPr="00D616BC">
        <w:rPr>
          <w:rtl/>
        </w:rPr>
        <w:t xml:space="preserve"> </w:t>
      </w:r>
      <w:r w:rsidR="00D616BC" w:rsidRPr="00D616BC">
        <w:rPr>
          <w:rFonts w:hint="eastAsia"/>
          <w:rtl/>
        </w:rPr>
        <w:t>العلاقة</w:t>
      </w:r>
      <w:r w:rsidR="00D616BC" w:rsidRPr="00D616BC">
        <w:rPr>
          <w:rtl/>
        </w:rPr>
        <w:t xml:space="preserve"> </w:t>
      </w:r>
      <w:r w:rsidR="00D616BC" w:rsidRPr="00D616BC">
        <w:rPr>
          <w:rFonts w:hint="eastAsia"/>
          <w:rtl/>
        </w:rPr>
        <w:t>بين</w:t>
      </w:r>
      <w:r w:rsidR="00D616BC" w:rsidRPr="00D616BC">
        <w:rPr>
          <w:rtl/>
        </w:rPr>
        <w:t xml:space="preserve"> </w:t>
      </w:r>
      <w:r w:rsidR="00D616BC" w:rsidRPr="00D616BC">
        <w:rPr>
          <w:rFonts w:hint="eastAsia"/>
          <w:rtl/>
        </w:rPr>
        <w:t>المنظمات</w:t>
      </w:r>
      <w:r w:rsidR="00D616BC" w:rsidRPr="00D616BC">
        <w:rPr>
          <w:rtl/>
        </w:rPr>
        <w:t xml:space="preserve"> </w:t>
      </w:r>
      <w:r w:rsidR="00D616BC" w:rsidRPr="00D616BC">
        <w:rPr>
          <w:rFonts w:hint="eastAsia"/>
          <w:rtl/>
        </w:rPr>
        <w:t>الدولية</w:t>
      </w:r>
      <w:r w:rsidR="00D616BC" w:rsidRPr="00D616BC">
        <w:rPr>
          <w:rtl/>
        </w:rPr>
        <w:t xml:space="preserve"> </w:t>
      </w:r>
      <w:r w:rsidR="00D616BC" w:rsidRPr="00D616BC">
        <w:rPr>
          <w:rFonts w:hint="eastAsia"/>
          <w:rtl/>
        </w:rPr>
        <w:t>والدول</w:t>
      </w:r>
      <w:r w:rsidR="00D616BC" w:rsidRPr="00D616BC">
        <w:rPr>
          <w:rtl/>
        </w:rPr>
        <w:t xml:space="preserve"> </w:t>
      </w:r>
      <w:r w:rsidR="00D616BC" w:rsidRPr="00D616BC">
        <w:rPr>
          <w:rFonts w:hint="eastAsia"/>
          <w:rtl/>
        </w:rPr>
        <w:t>المضيفة</w:t>
      </w:r>
      <w:r w:rsidR="00D616BC" w:rsidRPr="00D616BC">
        <w:rPr>
          <w:rFonts w:hint="cs"/>
          <w:rtl/>
        </w:rPr>
        <w:t>؛</w:t>
      </w:r>
    </w:p>
    <w:p w:rsidR="00D616BC" w:rsidRPr="00D616BC" w:rsidRDefault="00C74017" w:rsidP="002E3A68">
      <w:pPr>
        <w:pStyle w:val="enumlev1"/>
        <w:rPr>
          <w:lang w:val="en-US"/>
        </w:rPr>
      </w:pPr>
      <w:r>
        <w:rPr>
          <w:rFonts w:hint="cs"/>
          <w:rtl/>
        </w:rPr>
        <w:t>-</w:t>
      </w:r>
      <w:r w:rsidR="00D616BC" w:rsidRPr="00D616BC">
        <w:rPr>
          <w:rtl/>
        </w:rPr>
        <w:tab/>
      </w:r>
      <w:r w:rsidR="00D616BC" w:rsidRPr="00D616BC">
        <w:rPr>
          <w:rFonts w:hint="eastAsia"/>
          <w:rtl/>
        </w:rPr>
        <w:t>وضع</w:t>
      </w:r>
      <w:r w:rsidR="00D616BC" w:rsidRPr="00D616BC">
        <w:rPr>
          <w:rtl/>
        </w:rPr>
        <w:t xml:space="preserve"> </w:t>
      </w:r>
      <w:r w:rsidR="00D616BC" w:rsidRPr="00D616BC">
        <w:rPr>
          <w:rFonts w:hint="eastAsia"/>
          <w:rtl/>
        </w:rPr>
        <w:t>الأصول</w:t>
      </w:r>
      <w:r w:rsidR="00D616BC" w:rsidRPr="00D616BC">
        <w:rPr>
          <w:rtl/>
        </w:rPr>
        <w:t xml:space="preserve"> </w:t>
      </w:r>
      <w:r w:rsidR="00D616BC" w:rsidRPr="00D616BC">
        <w:rPr>
          <w:rFonts w:hint="eastAsia"/>
          <w:rtl/>
        </w:rPr>
        <w:t>الحالية</w:t>
      </w:r>
      <w:r w:rsidR="00D616BC" w:rsidRPr="00D616BC">
        <w:rPr>
          <w:rtl/>
        </w:rPr>
        <w:t xml:space="preserve"> </w:t>
      </w:r>
      <w:r w:rsidR="00D616BC" w:rsidRPr="00D616BC">
        <w:rPr>
          <w:rFonts w:hint="eastAsia"/>
          <w:rtl/>
        </w:rPr>
        <w:t>للاتحاد</w:t>
      </w:r>
      <w:r w:rsidR="00D616BC" w:rsidRPr="00D616BC">
        <w:rPr>
          <w:rtl/>
        </w:rPr>
        <w:t xml:space="preserve"> </w:t>
      </w:r>
      <w:r w:rsidR="00D616BC" w:rsidRPr="00D616BC">
        <w:rPr>
          <w:rFonts w:hint="eastAsia"/>
          <w:rtl/>
        </w:rPr>
        <w:t>واستعمالها</w:t>
      </w:r>
      <w:r w:rsidR="00D616BC">
        <w:rPr>
          <w:rtl/>
        </w:rPr>
        <w:t xml:space="preserve"> في </w:t>
      </w:r>
      <w:r w:rsidR="00D616BC" w:rsidRPr="00D616BC">
        <w:rPr>
          <w:rFonts w:hint="eastAsia"/>
          <w:rtl/>
        </w:rPr>
        <w:t>المستقبل</w:t>
      </w:r>
      <w:r w:rsidR="00D616BC">
        <w:rPr>
          <w:rtl/>
        </w:rPr>
        <w:t xml:space="preserve"> في </w:t>
      </w:r>
      <w:r w:rsidR="00D616BC" w:rsidRPr="00D616BC">
        <w:rPr>
          <w:rFonts w:hint="eastAsia"/>
          <w:rtl/>
        </w:rPr>
        <w:t>حالة</w:t>
      </w:r>
      <w:r w:rsidR="00D616BC" w:rsidRPr="00D616BC">
        <w:rPr>
          <w:rtl/>
        </w:rPr>
        <w:t xml:space="preserve"> </w:t>
      </w:r>
      <w:r w:rsidR="00D616BC" w:rsidRPr="00D616BC">
        <w:rPr>
          <w:rFonts w:hint="eastAsia"/>
          <w:rtl/>
        </w:rPr>
        <w:t>النقل</w:t>
      </w:r>
      <w:r w:rsidR="00D616BC" w:rsidRPr="00D616BC">
        <w:rPr>
          <w:rtl/>
        </w:rPr>
        <w:t>.</w:t>
      </w:r>
    </w:p>
    <w:p w:rsidR="00D616BC" w:rsidRPr="00D616BC" w:rsidRDefault="00C74017" w:rsidP="002E3A68">
      <w:pPr>
        <w:tabs>
          <w:tab w:val="clear" w:pos="567"/>
          <w:tab w:val="clear" w:pos="1134"/>
          <w:tab w:val="clear" w:pos="1701"/>
          <w:tab w:val="clear" w:pos="2268"/>
          <w:tab w:val="clear" w:pos="2835"/>
        </w:tabs>
        <w:rPr>
          <w:lang w:val="en-US"/>
        </w:rPr>
      </w:pPr>
      <w:r>
        <w:rPr>
          <w:lang w:val="en-US"/>
        </w:rPr>
        <w:t>2.2</w:t>
      </w:r>
      <w:r>
        <w:rPr>
          <w:lang w:val="en-US"/>
        </w:rPr>
        <w:tab/>
      </w:r>
      <w:r w:rsidR="00D616BC" w:rsidRPr="00D616BC">
        <w:rPr>
          <w:rFonts w:hint="cs"/>
          <w:rtl/>
        </w:rPr>
        <w:t xml:space="preserve">وطلب مجلس عام </w:t>
      </w:r>
      <w:r>
        <w:t>2014</w:t>
      </w:r>
      <w:r w:rsidR="00D616BC" w:rsidRPr="00D616BC">
        <w:rPr>
          <w:rFonts w:hint="cs"/>
          <w:rtl/>
        </w:rPr>
        <w:t xml:space="preserve"> أن تأخذ الوثيقة المرفوعة إلى مؤتمر المندوبين المفوضين لعام </w:t>
      </w:r>
      <w:r>
        <w:t>2014</w:t>
      </w:r>
      <w:r w:rsidR="00D616BC">
        <w:rPr>
          <w:rFonts w:hint="cs"/>
          <w:rtl/>
        </w:rPr>
        <w:t xml:space="preserve"> في </w:t>
      </w:r>
      <w:r w:rsidR="00D616BC" w:rsidRPr="00D616BC">
        <w:rPr>
          <w:rFonts w:hint="cs"/>
          <w:rtl/>
        </w:rPr>
        <w:t>الحسبان "نوعية الحياة".</w:t>
      </w:r>
    </w:p>
    <w:p w:rsidR="00D616BC" w:rsidRPr="00D616BC" w:rsidRDefault="00C74017" w:rsidP="002E3A68">
      <w:pPr>
        <w:pStyle w:val="Heading1"/>
        <w:rPr>
          <w:rtl/>
        </w:rPr>
      </w:pPr>
      <w:r>
        <w:rPr>
          <w:lang w:val="en-US"/>
        </w:rPr>
        <w:t>3</w:t>
      </w:r>
      <w:r>
        <w:rPr>
          <w:lang w:val="en-US"/>
        </w:rPr>
        <w:tab/>
      </w:r>
      <w:r w:rsidR="00D616BC" w:rsidRPr="00D616BC">
        <w:rPr>
          <w:rFonts w:hint="cs"/>
          <w:rtl/>
        </w:rPr>
        <w:t>اتساع المباني ووضعها</w:t>
      </w:r>
    </w:p>
    <w:p w:rsidR="00D616BC" w:rsidRPr="00D616BC" w:rsidRDefault="00C74017" w:rsidP="00A216D7">
      <w:pPr>
        <w:keepNext/>
        <w:keepLines/>
        <w:tabs>
          <w:tab w:val="clear" w:pos="567"/>
          <w:tab w:val="clear" w:pos="1134"/>
          <w:tab w:val="clear" w:pos="1701"/>
          <w:tab w:val="clear" w:pos="2268"/>
          <w:tab w:val="clear" w:pos="2835"/>
        </w:tabs>
        <w:spacing w:after="120"/>
        <w:rPr>
          <w:lang w:val="en-US"/>
        </w:rPr>
      </w:pPr>
      <w:r>
        <w:rPr>
          <w:lang w:val="en-US"/>
        </w:rPr>
        <w:t>1.3</w:t>
      </w:r>
      <w:r>
        <w:rPr>
          <w:rtl/>
          <w:lang w:val="en-US" w:bidi="ar-SY"/>
        </w:rPr>
        <w:tab/>
      </w:r>
      <w:r w:rsidR="00D616BC" w:rsidRPr="00D616BC">
        <w:rPr>
          <w:rFonts w:hint="cs"/>
          <w:rtl/>
        </w:rPr>
        <w:t>إن استخدام مساحات مباني مقر الاتحاد هو على النحو التالي: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1"/>
        <w:gridCol w:w="1971"/>
        <w:gridCol w:w="1498"/>
        <w:gridCol w:w="1351"/>
        <w:gridCol w:w="1701"/>
      </w:tblGrid>
      <w:tr w:rsidR="00CA39BB" w:rsidRPr="00CA39BB" w:rsidTr="00CC6365">
        <w:trPr>
          <w:jc w:val="center"/>
        </w:trPr>
        <w:tc>
          <w:tcPr>
            <w:tcW w:w="2401" w:type="dxa"/>
            <w:tcBorders>
              <w:bottom w:val="single" w:sz="4" w:space="0" w:color="auto"/>
            </w:tcBorders>
          </w:tcPr>
          <w:p w:rsidR="00CA39BB" w:rsidRPr="00A10A98" w:rsidRDefault="00CA39BB" w:rsidP="00A216D7">
            <w:pPr>
              <w:keepNext/>
              <w:keepLines/>
              <w:tabs>
                <w:tab w:val="clear" w:pos="567"/>
                <w:tab w:val="clear" w:pos="1134"/>
                <w:tab w:val="clear" w:pos="1701"/>
                <w:tab w:val="clear" w:pos="2268"/>
                <w:tab w:val="clear" w:pos="2835"/>
              </w:tabs>
              <w:spacing w:before="60" w:after="60" w:line="260" w:lineRule="exact"/>
              <w:jc w:val="center"/>
              <w:rPr>
                <w:rFonts w:asciiTheme="minorHAnsi" w:eastAsia="Times New Roman" w:hAnsiTheme="minorHAnsi"/>
                <w:b/>
                <w:bCs/>
                <w:position w:val="3"/>
                <w:sz w:val="20"/>
                <w:szCs w:val="26"/>
                <w:lang w:bidi="ar-SA"/>
              </w:rPr>
            </w:pPr>
          </w:p>
        </w:tc>
        <w:tc>
          <w:tcPr>
            <w:tcW w:w="1971" w:type="dxa"/>
            <w:tcBorders>
              <w:bottom w:val="single" w:sz="4" w:space="0" w:color="auto"/>
            </w:tcBorders>
          </w:tcPr>
          <w:p w:rsidR="00CA39BB" w:rsidRPr="00A10A98" w:rsidRDefault="00CA39BB" w:rsidP="00A216D7">
            <w:pPr>
              <w:keepNext/>
              <w:keepLines/>
              <w:tabs>
                <w:tab w:val="clear" w:pos="567"/>
                <w:tab w:val="clear" w:pos="1134"/>
                <w:tab w:val="clear" w:pos="1701"/>
                <w:tab w:val="clear" w:pos="2268"/>
                <w:tab w:val="clear" w:pos="2835"/>
              </w:tabs>
              <w:spacing w:before="60" w:after="60" w:line="260" w:lineRule="exact"/>
              <w:jc w:val="center"/>
              <w:rPr>
                <w:rFonts w:eastAsia="Times New Roman"/>
                <w:b/>
                <w:bCs/>
                <w:position w:val="3"/>
                <w:sz w:val="20"/>
                <w:szCs w:val="26"/>
                <w:lang w:bidi="ar-SA"/>
              </w:rPr>
            </w:pPr>
            <w:proofErr w:type="gramStart"/>
            <w:r w:rsidRPr="00A10A98">
              <w:rPr>
                <w:rFonts w:eastAsia="Times New Roman" w:hint="cs"/>
                <w:b/>
                <w:bCs/>
                <w:position w:val="3"/>
                <w:sz w:val="20"/>
                <w:szCs w:val="26"/>
                <w:rtl/>
                <w:lang w:bidi="ar-SA"/>
              </w:rPr>
              <w:t>الحجم</w:t>
            </w:r>
            <w:r w:rsidRPr="00A10A98">
              <w:rPr>
                <w:rFonts w:eastAsia="Times New Roman"/>
                <w:b/>
                <w:bCs/>
                <w:position w:val="3"/>
                <w:sz w:val="20"/>
                <w:szCs w:val="26"/>
                <w:lang w:bidi="ar-SA"/>
              </w:rPr>
              <w:br/>
            </w:r>
            <w:r w:rsidRPr="00A10A98">
              <w:rPr>
                <w:b/>
                <w:bCs/>
                <w:position w:val="3"/>
                <w:sz w:val="20"/>
                <w:szCs w:val="26"/>
                <w:rtl/>
                <w:lang w:bidi="ar-SY"/>
              </w:rPr>
              <w:t>(</w:t>
            </w:r>
            <w:proofErr w:type="gramEnd"/>
            <w:r w:rsidRPr="00A10A98">
              <w:rPr>
                <w:b/>
                <w:bCs/>
                <w:position w:val="3"/>
                <w:sz w:val="20"/>
                <w:szCs w:val="26"/>
                <w:rtl/>
                <w:lang w:bidi="ar-SY"/>
              </w:rPr>
              <w:t xml:space="preserve">انظر المعيار </w:t>
            </w:r>
            <w:r w:rsidRPr="00A10A98">
              <w:rPr>
                <w:b/>
                <w:bCs/>
                <w:position w:val="3"/>
                <w:sz w:val="20"/>
                <w:szCs w:val="26"/>
                <w:lang w:val="en-US"/>
              </w:rPr>
              <w:t>SIA 416</w:t>
            </w:r>
            <w:r w:rsidRPr="00A10A98">
              <w:rPr>
                <w:b/>
                <w:bCs/>
                <w:position w:val="3"/>
                <w:sz w:val="20"/>
                <w:szCs w:val="26"/>
                <w:rtl/>
                <w:lang w:bidi="ar-SY"/>
              </w:rPr>
              <w:t>)</w:t>
            </w:r>
          </w:p>
          <w:p w:rsidR="00CA39BB" w:rsidRPr="00A10A98" w:rsidRDefault="0052072F" w:rsidP="0052072F">
            <w:pPr>
              <w:keepNext/>
              <w:keepLines/>
              <w:tabs>
                <w:tab w:val="clear" w:pos="567"/>
                <w:tab w:val="clear" w:pos="1134"/>
                <w:tab w:val="clear" w:pos="1701"/>
                <w:tab w:val="clear" w:pos="2268"/>
                <w:tab w:val="clear" w:pos="2835"/>
              </w:tabs>
              <w:spacing w:before="60" w:after="60" w:line="260" w:lineRule="exact"/>
              <w:jc w:val="center"/>
              <w:rPr>
                <w:rFonts w:eastAsiaTheme="majorEastAsia"/>
                <w:b/>
                <w:bCs/>
                <w:iCs/>
                <w:position w:val="3"/>
                <w:sz w:val="20"/>
                <w:szCs w:val="26"/>
                <w:rtl/>
                <w:lang w:val="en-US" w:bidi="ar-SY"/>
              </w:rPr>
            </w:pPr>
            <w:r>
              <w:rPr>
                <w:rFonts w:eastAsia="Times New Roman"/>
                <w:b/>
                <w:bCs/>
                <w:position w:val="3"/>
                <w:sz w:val="20"/>
                <w:szCs w:val="26"/>
                <w:lang w:bidi="ar-SA"/>
              </w:rPr>
              <w:t>(</w:t>
            </w:r>
            <w:r w:rsidR="00CA39BB" w:rsidRPr="003A38BC">
              <w:rPr>
                <w:rFonts w:eastAsia="Times New Roman"/>
                <w:b/>
                <w:bCs/>
                <w:position w:val="6"/>
                <w:sz w:val="18"/>
                <w:szCs w:val="26"/>
                <w:lang w:val="en-US" w:bidi="ar-SA"/>
              </w:rPr>
              <w:t>3</w:t>
            </w:r>
            <w:r w:rsidRPr="0052072F">
              <w:rPr>
                <w:rFonts w:eastAsia="Times New Roman"/>
                <w:b/>
                <w:bCs/>
                <w:sz w:val="18"/>
                <w:szCs w:val="26"/>
                <w:lang w:val="en-US" w:bidi="ar-SA"/>
              </w:rPr>
              <w:t>m</w:t>
            </w:r>
            <w:r>
              <w:rPr>
                <w:rFonts w:eastAsia="Times New Roman"/>
                <w:b/>
                <w:bCs/>
                <w:position w:val="3"/>
                <w:sz w:val="20"/>
                <w:szCs w:val="26"/>
                <w:lang w:val="en-US" w:bidi="ar-SY"/>
              </w:rPr>
              <w:t>)</w:t>
            </w:r>
          </w:p>
        </w:tc>
        <w:tc>
          <w:tcPr>
            <w:tcW w:w="1498" w:type="dxa"/>
            <w:tcBorders>
              <w:bottom w:val="single" w:sz="4" w:space="0" w:color="auto"/>
            </w:tcBorders>
          </w:tcPr>
          <w:p w:rsidR="00CA39BB" w:rsidRPr="00A10A98" w:rsidRDefault="00CA39BB" w:rsidP="00A216D7">
            <w:pPr>
              <w:keepNext/>
              <w:keepLines/>
              <w:tabs>
                <w:tab w:val="clear" w:pos="567"/>
                <w:tab w:val="clear" w:pos="1134"/>
                <w:tab w:val="clear" w:pos="1701"/>
                <w:tab w:val="clear" w:pos="2268"/>
                <w:tab w:val="clear" w:pos="2835"/>
              </w:tabs>
              <w:spacing w:before="60" w:after="60" w:line="260" w:lineRule="exact"/>
              <w:jc w:val="center"/>
              <w:rPr>
                <w:b/>
                <w:bCs/>
                <w:position w:val="3"/>
                <w:sz w:val="20"/>
                <w:szCs w:val="26"/>
                <w:rtl/>
                <w:lang w:bidi="ar-SY"/>
              </w:rPr>
            </w:pPr>
            <w:r w:rsidRPr="00A10A98">
              <w:rPr>
                <w:b/>
                <w:bCs/>
                <w:position w:val="3"/>
                <w:sz w:val="20"/>
                <w:szCs w:val="26"/>
                <w:rtl/>
                <w:lang w:bidi="ar-SY"/>
              </w:rPr>
              <w:t>المساحة الطابقية</w:t>
            </w:r>
          </w:p>
          <w:p w:rsidR="00CA39BB" w:rsidRPr="00A10A98" w:rsidRDefault="0052072F" w:rsidP="0052072F">
            <w:pPr>
              <w:keepNext/>
              <w:keepLines/>
              <w:tabs>
                <w:tab w:val="clear" w:pos="567"/>
                <w:tab w:val="clear" w:pos="1134"/>
                <w:tab w:val="clear" w:pos="1701"/>
                <w:tab w:val="clear" w:pos="2268"/>
                <w:tab w:val="clear" w:pos="2835"/>
              </w:tabs>
              <w:spacing w:before="60" w:after="60" w:line="260" w:lineRule="exact"/>
              <w:jc w:val="center"/>
              <w:rPr>
                <w:b/>
                <w:bCs/>
                <w:position w:val="3"/>
                <w:sz w:val="20"/>
                <w:szCs w:val="26"/>
                <w:rtl/>
                <w:lang w:bidi="ar-SY"/>
              </w:rPr>
            </w:pPr>
            <w:r>
              <w:rPr>
                <w:b/>
                <w:bCs/>
                <w:position w:val="3"/>
                <w:sz w:val="20"/>
                <w:szCs w:val="26"/>
                <w:lang w:bidi="ar-SY"/>
              </w:rPr>
              <w:t>(</w:t>
            </w:r>
            <w:r w:rsidR="00CA39BB" w:rsidRPr="003A38BC">
              <w:rPr>
                <w:rFonts w:eastAsia="Times New Roman"/>
                <w:b/>
                <w:bCs/>
                <w:position w:val="6"/>
                <w:sz w:val="18"/>
                <w:szCs w:val="26"/>
                <w:lang w:val="en-US" w:bidi="ar-SA"/>
              </w:rPr>
              <w:t>2</w:t>
            </w:r>
            <w:r w:rsidRPr="0052072F">
              <w:rPr>
                <w:rFonts w:eastAsia="Times New Roman"/>
                <w:b/>
                <w:bCs/>
                <w:sz w:val="18"/>
                <w:szCs w:val="26"/>
                <w:lang w:val="en-US" w:bidi="ar-SA"/>
              </w:rPr>
              <w:t>m</w:t>
            </w:r>
            <w:r>
              <w:rPr>
                <w:rFonts w:eastAsia="Times New Roman"/>
                <w:b/>
                <w:bCs/>
                <w:sz w:val="18"/>
                <w:szCs w:val="26"/>
                <w:lang w:val="en-US" w:bidi="ar-SA"/>
              </w:rPr>
              <w:t>)</w:t>
            </w:r>
          </w:p>
        </w:tc>
        <w:tc>
          <w:tcPr>
            <w:tcW w:w="1351" w:type="dxa"/>
            <w:tcBorders>
              <w:bottom w:val="single" w:sz="4" w:space="0" w:color="auto"/>
            </w:tcBorders>
          </w:tcPr>
          <w:p w:rsidR="00CA39BB" w:rsidRPr="00A10A98" w:rsidRDefault="00CA39BB" w:rsidP="00A216D7">
            <w:pPr>
              <w:keepNext/>
              <w:keepLines/>
              <w:tabs>
                <w:tab w:val="clear" w:pos="567"/>
                <w:tab w:val="clear" w:pos="1134"/>
                <w:tab w:val="clear" w:pos="1701"/>
                <w:tab w:val="clear" w:pos="2268"/>
                <w:tab w:val="clear" w:pos="2835"/>
              </w:tabs>
              <w:spacing w:before="60" w:after="60" w:line="260" w:lineRule="exact"/>
              <w:jc w:val="center"/>
              <w:rPr>
                <w:b/>
                <w:bCs/>
                <w:position w:val="3"/>
                <w:sz w:val="20"/>
                <w:szCs w:val="26"/>
                <w:lang w:val="en-US"/>
              </w:rPr>
            </w:pPr>
            <w:r w:rsidRPr="00A10A98">
              <w:rPr>
                <w:b/>
                <w:bCs/>
                <w:position w:val="3"/>
                <w:sz w:val="20"/>
                <w:szCs w:val="26"/>
                <w:rtl/>
                <w:lang w:bidi="ar-SY"/>
              </w:rPr>
              <w:t xml:space="preserve">سنة </w:t>
            </w:r>
            <w:proofErr w:type="gramStart"/>
            <w:r w:rsidRPr="00A10A98">
              <w:rPr>
                <w:b/>
                <w:bCs/>
                <w:position w:val="3"/>
                <w:sz w:val="20"/>
                <w:szCs w:val="26"/>
                <w:rtl/>
                <w:lang w:bidi="ar-SY"/>
              </w:rPr>
              <w:t>البناء</w:t>
            </w:r>
            <w:r w:rsidRPr="00A10A98">
              <w:rPr>
                <w:b/>
                <w:bCs/>
                <w:position w:val="3"/>
                <w:sz w:val="20"/>
                <w:szCs w:val="26"/>
                <w:rtl/>
                <w:lang w:bidi="ar-SY"/>
              </w:rPr>
              <w:br/>
              <w:t>(</w:t>
            </w:r>
            <w:proofErr w:type="gramEnd"/>
            <w:r w:rsidRPr="00A10A98">
              <w:rPr>
                <w:b/>
                <w:bCs/>
                <w:position w:val="3"/>
                <w:sz w:val="20"/>
                <w:szCs w:val="26"/>
                <w:rtl/>
                <w:lang w:bidi="ar-SY"/>
              </w:rPr>
              <w:t>انتهاء التشييد)</w:t>
            </w:r>
          </w:p>
        </w:tc>
        <w:tc>
          <w:tcPr>
            <w:tcW w:w="1701" w:type="dxa"/>
            <w:tcBorders>
              <w:bottom w:val="single" w:sz="4" w:space="0" w:color="auto"/>
            </w:tcBorders>
          </w:tcPr>
          <w:p w:rsidR="00CA39BB" w:rsidRPr="0052072F" w:rsidRDefault="00CA39BB" w:rsidP="00A216D7">
            <w:pPr>
              <w:keepNext/>
              <w:keepLines/>
              <w:tabs>
                <w:tab w:val="clear" w:pos="567"/>
                <w:tab w:val="clear" w:pos="1134"/>
                <w:tab w:val="clear" w:pos="1701"/>
                <w:tab w:val="clear" w:pos="2268"/>
                <w:tab w:val="clear" w:pos="2835"/>
              </w:tabs>
              <w:spacing w:before="60" w:after="60" w:line="260" w:lineRule="exact"/>
              <w:jc w:val="center"/>
              <w:rPr>
                <w:b/>
                <w:bCs/>
                <w:position w:val="3"/>
                <w:sz w:val="20"/>
                <w:szCs w:val="26"/>
                <w:rtl/>
                <w:lang w:val="en-US" w:bidi="ar-SY"/>
              </w:rPr>
            </w:pPr>
            <w:r w:rsidRPr="00A10A98">
              <w:rPr>
                <w:b/>
                <w:bCs/>
                <w:position w:val="3"/>
                <w:sz w:val="20"/>
                <w:szCs w:val="26"/>
                <w:rtl/>
                <w:lang w:bidi="ar-SY"/>
              </w:rPr>
              <w:t xml:space="preserve">النسبة المئوية من حجم موقع المقر دون موقف </w:t>
            </w:r>
            <w:proofErr w:type="gramStart"/>
            <w:r w:rsidRPr="00A10A98">
              <w:rPr>
                <w:b/>
                <w:bCs/>
                <w:position w:val="3"/>
                <w:sz w:val="20"/>
                <w:szCs w:val="26"/>
                <w:rtl/>
                <w:lang w:bidi="ar-SY"/>
              </w:rPr>
              <w:t>السيارات</w:t>
            </w:r>
            <w:r w:rsidR="0052072F">
              <w:rPr>
                <w:b/>
                <w:bCs/>
                <w:position w:val="3"/>
                <w:sz w:val="20"/>
                <w:szCs w:val="26"/>
                <w:rtl/>
                <w:lang w:bidi="ar-SY"/>
              </w:rPr>
              <w:br/>
            </w:r>
            <w:r w:rsidR="0052072F">
              <w:rPr>
                <w:b/>
                <w:bCs/>
                <w:position w:val="3"/>
                <w:sz w:val="20"/>
                <w:szCs w:val="26"/>
                <w:lang w:val="en-US" w:bidi="ar-SY"/>
              </w:rPr>
              <w:t>(</w:t>
            </w:r>
            <w:proofErr w:type="gramEnd"/>
            <w:r w:rsidR="0052072F">
              <w:rPr>
                <w:b/>
                <w:bCs/>
                <w:position w:val="3"/>
                <w:sz w:val="20"/>
                <w:szCs w:val="26"/>
                <w:lang w:val="en-US" w:bidi="ar-SY"/>
              </w:rPr>
              <w:t>%)</w:t>
            </w:r>
          </w:p>
        </w:tc>
      </w:tr>
      <w:tr w:rsidR="00CA39BB" w:rsidRPr="00CA39BB" w:rsidTr="00CC6365">
        <w:trPr>
          <w:jc w:val="center"/>
        </w:trPr>
        <w:tc>
          <w:tcPr>
            <w:tcW w:w="2401" w:type="dxa"/>
            <w:tcBorders>
              <w:top w:val="single" w:sz="4" w:space="0" w:color="auto"/>
              <w:left w:val="single" w:sz="4" w:space="0" w:color="auto"/>
              <w:bottom w:val="nil"/>
              <w:right w:val="single" w:sz="4" w:space="0" w:color="auto"/>
            </w:tcBorders>
          </w:tcPr>
          <w:p w:rsidR="00CA39BB" w:rsidRPr="00CC6365" w:rsidRDefault="00CA39BB" w:rsidP="00C3441C">
            <w:pPr>
              <w:keepNext/>
              <w:keepLines/>
              <w:tabs>
                <w:tab w:val="clear" w:pos="567"/>
                <w:tab w:val="clear" w:pos="1134"/>
                <w:tab w:val="clear" w:pos="1701"/>
                <w:tab w:val="clear" w:pos="2268"/>
                <w:tab w:val="clear" w:pos="2835"/>
              </w:tabs>
              <w:spacing w:before="60" w:line="280" w:lineRule="exact"/>
              <w:rPr>
                <w:position w:val="3"/>
                <w:sz w:val="20"/>
                <w:szCs w:val="26"/>
                <w:rtl/>
              </w:rPr>
            </w:pPr>
            <w:proofErr w:type="spellStart"/>
            <w:r w:rsidRPr="00CC6365">
              <w:rPr>
                <w:position w:val="3"/>
                <w:sz w:val="20"/>
                <w:szCs w:val="26"/>
                <w:rtl/>
                <w:lang w:bidi="ar-SA"/>
              </w:rPr>
              <w:t>فارامبيه</w:t>
            </w:r>
            <w:proofErr w:type="spellEnd"/>
          </w:p>
        </w:tc>
        <w:tc>
          <w:tcPr>
            <w:tcW w:w="1971" w:type="dxa"/>
            <w:tcBorders>
              <w:top w:val="single" w:sz="4" w:space="0" w:color="auto"/>
              <w:left w:val="single" w:sz="4" w:space="0" w:color="auto"/>
              <w:bottom w:val="nil"/>
              <w:right w:val="single" w:sz="4" w:space="0" w:color="auto"/>
            </w:tcBorders>
          </w:tcPr>
          <w:p w:rsidR="00CA39BB" w:rsidRPr="00CC6365" w:rsidRDefault="00CA39BB" w:rsidP="00C3441C">
            <w:pPr>
              <w:keepNext/>
              <w:keepLines/>
              <w:tabs>
                <w:tab w:val="clear" w:pos="567"/>
                <w:tab w:val="clear" w:pos="1134"/>
                <w:tab w:val="clear" w:pos="1701"/>
                <w:tab w:val="clear" w:pos="2268"/>
                <w:tab w:val="clear" w:pos="2835"/>
              </w:tabs>
              <w:spacing w:before="60" w:line="280" w:lineRule="exact"/>
              <w:jc w:val="center"/>
              <w:rPr>
                <w:rFonts w:eastAsia="Times New Roman"/>
                <w:position w:val="3"/>
                <w:sz w:val="20"/>
                <w:szCs w:val="26"/>
                <w:lang w:bidi="ar-SA"/>
              </w:rPr>
            </w:pPr>
            <w:r w:rsidRPr="00CC6365">
              <w:rPr>
                <w:rFonts w:eastAsia="Times New Roman"/>
                <w:position w:val="3"/>
                <w:sz w:val="20"/>
                <w:szCs w:val="26"/>
                <w:lang w:bidi="ar-SA"/>
              </w:rPr>
              <w:t>42 900</w:t>
            </w:r>
          </w:p>
        </w:tc>
        <w:tc>
          <w:tcPr>
            <w:tcW w:w="1498" w:type="dxa"/>
            <w:tcBorders>
              <w:top w:val="single" w:sz="4" w:space="0" w:color="auto"/>
              <w:left w:val="single" w:sz="4" w:space="0" w:color="auto"/>
              <w:bottom w:val="nil"/>
              <w:right w:val="single" w:sz="4" w:space="0" w:color="auto"/>
            </w:tcBorders>
          </w:tcPr>
          <w:p w:rsidR="00CA39BB" w:rsidRPr="00CC6365" w:rsidRDefault="00CA39BB" w:rsidP="00C3441C">
            <w:pPr>
              <w:keepNext/>
              <w:keepLines/>
              <w:tabs>
                <w:tab w:val="clear" w:pos="567"/>
                <w:tab w:val="clear" w:pos="1134"/>
                <w:tab w:val="clear" w:pos="1701"/>
                <w:tab w:val="clear" w:pos="2268"/>
                <w:tab w:val="clear" w:pos="2835"/>
              </w:tabs>
              <w:spacing w:before="60" w:line="280" w:lineRule="exact"/>
              <w:jc w:val="center"/>
              <w:rPr>
                <w:rFonts w:eastAsiaTheme="majorEastAsia"/>
                <w:iCs/>
                <w:position w:val="3"/>
                <w:sz w:val="20"/>
                <w:szCs w:val="26"/>
                <w:lang w:bidi="ar-SA"/>
              </w:rPr>
            </w:pPr>
            <w:r w:rsidRPr="00CC6365">
              <w:rPr>
                <w:rFonts w:eastAsia="Times New Roman"/>
                <w:position w:val="3"/>
                <w:sz w:val="20"/>
                <w:szCs w:val="26"/>
                <w:lang w:bidi="ar-SA"/>
              </w:rPr>
              <w:t>13 101</w:t>
            </w:r>
          </w:p>
        </w:tc>
        <w:tc>
          <w:tcPr>
            <w:tcW w:w="1351" w:type="dxa"/>
            <w:tcBorders>
              <w:top w:val="single" w:sz="4" w:space="0" w:color="auto"/>
              <w:left w:val="single" w:sz="4" w:space="0" w:color="auto"/>
              <w:bottom w:val="nil"/>
              <w:right w:val="single" w:sz="4" w:space="0" w:color="auto"/>
            </w:tcBorders>
          </w:tcPr>
          <w:p w:rsidR="00CA39BB" w:rsidRPr="00CC6365" w:rsidRDefault="00CA39BB" w:rsidP="00C3441C">
            <w:pPr>
              <w:keepNext/>
              <w:keepLines/>
              <w:tabs>
                <w:tab w:val="clear" w:pos="567"/>
                <w:tab w:val="clear" w:pos="1134"/>
                <w:tab w:val="clear" w:pos="1701"/>
                <w:tab w:val="clear" w:pos="2268"/>
                <w:tab w:val="clear" w:pos="2835"/>
              </w:tabs>
              <w:spacing w:before="60" w:line="280" w:lineRule="exact"/>
              <w:jc w:val="center"/>
              <w:rPr>
                <w:rFonts w:eastAsia="Times New Roman"/>
                <w:position w:val="3"/>
                <w:sz w:val="20"/>
                <w:szCs w:val="26"/>
                <w:lang w:bidi="ar-SA"/>
              </w:rPr>
            </w:pPr>
            <w:r w:rsidRPr="00CC6365">
              <w:rPr>
                <w:rFonts w:eastAsia="Times New Roman"/>
                <w:position w:val="3"/>
                <w:sz w:val="20"/>
                <w:szCs w:val="26"/>
                <w:lang w:bidi="ar-SA"/>
              </w:rPr>
              <w:t>1962</w:t>
            </w:r>
          </w:p>
        </w:tc>
        <w:tc>
          <w:tcPr>
            <w:tcW w:w="1701" w:type="dxa"/>
            <w:tcBorders>
              <w:top w:val="single" w:sz="4" w:space="0" w:color="auto"/>
              <w:left w:val="single" w:sz="4" w:space="0" w:color="auto"/>
              <w:bottom w:val="nil"/>
              <w:right w:val="single" w:sz="4" w:space="0" w:color="auto"/>
            </w:tcBorders>
          </w:tcPr>
          <w:p w:rsidR="00CA39BB" w:rsidRPr="00CC6365" w:rsidRDefault="00CA39BB" w:rsidP="00C3441C">
            <w:pPr>
              <w:keepNext/>
              <w:keepLines/>
              <w:tabs>
                <w:tab w:val="clear" w:pos="567"/>
                <w:tab w:val="clear" w:pos="1134"/>
                <w:tab w:val="clear" w:pos="1701"/>
                <w:tab w:val="clear" w:pos="2268"/>
                <w:tab w:val="clear" w:pos="2835"/>
              </w:tabs>
              <w:spacing w:before="60" w:line="280" w:lineRule="exact"/>
              <w:jc w:val="center"/>
              <w:rPr>
                <w:rFonts w:eastAsia="Times New Roman"/>
                <w:position w:val="3"/>
                <w:sz w:val="20"/>
                <w:szCs w:val="26"/>
                <w:lang w:bidi="ar-SA"/>
              </w:rPr>
            </w:pPr>
            <w:r w:rsidRPr="00CC6365">
              <w:rPr>
                <w:rFonts w:eastAsia="Times New Roman"/>
                <w:position w:val="3"/>
                <w:sz w:val="20"/>
                <w:szCs w:val="26"/>
                <w:lang w:bidi="ar-SA"/>
              </w:rPr>
              <w:t>28</w:t>
            </w:r>
            <w:r w:rsidRPr="00CC6365">
              <w:rPr>
                <w:rFonts w:eastAsia="Times New Roman" w:hint="cs"/>
                <w:position w:val="3"/>
                <w:sz w:val="20"/>
                <w:szCs w:val="26"/>
                <w:rtl/>
                <w:lang w:bidi="ar-SA"/>
              </w:rPr>
              <w:t xml:space="preserve"> </w:t>
            </w:r>
            <w:r w:rsidRPr="00CC6365">
              <w:rPr>
                <w:position w:val="3"/>
                <w:sz w:val="20"/>
                <w:szCs w:val="26"/>
                <w:rtl/>
                <w:lang w:bidi="ar-SA"/>
              </w:rPr>
              <w:t>(مجتمعة)</w:t>
            </w:r>
          </w:p>
        </w:tc>
      </w:tr>
      <w:tr w:rsidR="00CA39BB" w:rsidRPr="00CA39BB" w:rsidTr="00CC6365">
        <w:trPr>
          <w:jc w:val="center"/>
        </w:trPr>
        <w:tc>
          <w:tcPr>
            <w:tcW w:w="2401" w:type="dxa"/>
            <w:tcBorders>
              <w:top w:val="nil"/>
              <w:left w:val="single" w:sz="4" w:space="0" w:color="auto"/>
              <w:bottom w:val="single" w:sz="4" w:space="0" w:color="auto"/>
              <w:right w:val="single" w:sz="4" w:space="0" w:color="auto"/>
            </w:tcBorders>
          </w:tcPr>
          <w:p w:rsidR="00CA39BB" w:rsidRPr="00CC6365" w:rsidRDefault="00CA39BB" w:rsidP="00C3441C">
            <w:pPr>
              <w:keepNext/>
              <w:keepLines/>
              <w:tabs>
                <w:tab w:val="clear" w:pos="567"/>
                <w:tab w:val="clear" w:pos="1134"/>
                <w:tab w:val="clear" w:pos="1701"/>
                <w:tab w:val="clear" w:pos="2268"/>
                <w:tab w:val="clear" w:pos="2835"/>
              </w:tabs>
              <w:spacing w:before="0" w:after="60" w:line="280" w:lineRule="exact"/>
              <w:rPr>
                <w:position w:val="3"/>
                <w:sz w:val="20"/>
                <w:szCs w:val="26"/>
              </w:rPr>
            </w:pPr>
            <w:r w:rsidRPr="00CC6365">
              <w:rPr>
                <w:position w:val="3"/>
                <w:sz w:val="20"/>
                <w:szCs w:val="26"/>
                <w:rtl/>
                <w:lang w:bidi="ar-SA"/>
              </w:rPr>
              <w:t>التوسع جيم، المقصف</w:t>
            </w:r>
          </w:p>
        </w:tc>
        <w:tc>
          <w:tcPr>
            <w:tcW w:w="1971" w:type="dxa"/>
            <w:tcBorders>
              <w:top w:val="nil"/>
              <w:left w:val="single" w:sz="4" w:space="0" w:color="auto"/>
              <w:bottom w:val="single" w:sz="4" w:space="0" w:color="auto"/>
              <w:right w:val="single" w:sz="4" w:space="0" w:color="auto"/>
            </w:tcBorders>
          </w:tcPr>
          <w:p w:rsidR="00CA39BB" w:rsidRPr="00CC6365" w:rsidRDefault="00CA39BB" w:rsidP="00C3441C">
            <w:pPr>
              <w:keepNext/>
              <w:keepLines/>
              <w:tabs>
                <w:tab w:val="clear" w:pos="567"/>
                <w:tab w:val="clear" w:pos="1134"/>
                <w:tab w:val="clear" w:pos="1701"/>
                <w:tab w:val="clear" w:pos="2268"/>
                <w:tab w:val="clear" w:pos="2835"/>
              </w:tabs>
              <w:spacing w:before="0" w:after="60" w:line="280" w:lineRule="exact"/>
              <w:jc w:val="center"/>
              <w:rPr>
                <w:rFonts w:eastAsia="Times New Roman"/>
                <w:position w:val="3"/>
                <w:sz w:val="20"/>
                <w:szCs w:val="26"/>
                <w:lang w:bidi="ar-SA"/>
              </w:rPr>
            </w:pPr>
            <w:r w:rsidRPr="00CC6365">
              <w:rPr>
                <w:rFonts w:eastAsia="Times New Roman"/>
                <w:position w:val="3"/>
                <w:sz w:val="20"/>
                <w:szCs w:val="26"/>
                <w:lang w:bidi="ar-SA"/>
              </w:rPr>
              <w:t>9 350</w:t>
            </w:r>
          </w:p>
        </w:tc>
        <w:tc>
          <w:tcPr>
            <w:tcW w:w="1498" w:type="dxa"/>
            <w:tcBorders>
              <w:top w:val="nil"/>
              <w:left w:val="single" w:sz="4" w:space="0" w:color="auto"/>
              <w:bottom w:val="single" w:sz="4" w:space="0" w:color="auto"/>
              <w:right w:val="single" w:sz="4" w:space="0" w:color="auto"/>
            </w:tcBorders>
          </w:tcPr>
          <w:p w:rsidR="00CA39BB" w:rsidRPr="00CC6365" w:rsidRDefault="00CA39BB" w:rsidP="00C3441C">
            <w:pPr>
              <w:keepNext/>
              <w:keepLines/>
              <w:tabs>
                <w:tab w:val="clear" w:pos="567"/>
                <w:tab w:val="clear" w:pos="1134"/>
                <w:tab w:val="clear" w:pos="1701"/>
                <w:tab w:val="clear" w:pos="2268"/>
                <w:tab w:val="clear" w:pos="2835"/>
              </w:tabs>
              <w:spacing w:before="0" w:after="60" w:line="280" w:lineRule="exact"/>
              <w:jc w:val="center"/>
              <w:rPr>
                <w:rFonts w:eastAsia="Times New Roman"/>
                <w:position w:val="3"/>
                <w:sz w:val="20"/>
                <w:szCs w:val="26"/>
                <w:lang w:bidi="ar-SA"/>
              </w:rPr>
            </w:pPr>
            <w:r w:rsidRPr="00CC6365">
              <w:rPr>
                <w:rFonts w:eastAsia="Times New Roman"/>
                <w:position w:val="3"/>
                <w:sz w:val="20"/>
                <w:szCs w:val="26"/>
                <w:lang w:bidi="ar-SA"/>
              </w:rPr>
              <w:t>2 240</w:t>
            </w:r>
          </w:p>
        </w:tc>
        <w:tc>
          <w:tcPr>
            <w:tcW w:w="1351" w:type="dxa"/>
            <w:tcBorders>
              <w:top w:val="nil"/>
              <w:left w:val="single" w:sz="4" w:space="0" w:color="auto"/>
              <w:bottom w:val="single" w:sz="4" w:space="0" w:color="auto"/>
              <w:right w:val="single" w:sz="4" w:space="0" w:color="auto"/>
            </w:tcBorders>
          </w:tcPr>
          <w:p w:rsidR="00CA39BB" w:rsidRPr="00CC6365" w:rsidRDefault="00CA39BB" w:rsidP="00C3441C">
            <w:pPr>
              <w:keepNext/>
              <w:keepLines/>
              <w:tabs>
                <w:tab w:val="clear" w:pos="567"/>
                <w:tab w:val="clear" w:pos="1134"/>
                <w:tab w:val="clear" w:pos="1701"/>
                <w:tab w:val="clear" w:pos="2268"/>
                <w:tab w:val="clear" w:pos="2835"/>
              </w:tabs>
              <w:spacing w:before="0" w:after="60" w:line="280" w:lineRule="exact"/>
              <w:jc w:val="center"/>
              <w:rPr>
                <w:rFonts w:eastAsia="Times New Roman"/>
                <w:position w:val="3"/>
                <w:sz w:val="20"/>
                <w:szCs w:val="26"/>
                <w:lang w:bidi="ar-SA"/>
              </w:rPr>
            </w:pPr>
            <w:r w:rsidRPr="00CC6365">
              <w:rPr>
                <w:rFonts w:eastAsia="Times New Roman"/>
                <w:position w:val="3"/>
                <w:sz w:val="20"/>
                <w:szCs w:val="26"/>
                <w:lang w:bidi="ar-SA"/>
              </w:rPr>
              <w:t>1999</w:t>
            </w:r>
          </w:p>
        </w:tc>
        <w:tc>
          <w:tcPr>
            <w:tcW w:w="1701" w:type="dxa"/>
            <w:tcBorders>
              <w:top w:val="nil"/>
              <w:left w:val="single" w:sz="4" w:space="0" w:color="auto"/>
              <w:bottom w:val="single" w:sz="4" w:space="0" w:color="auto"/>
              <w:right w:val="single" w:sz="4" w:space="0" w:color="auto"/>
            </w:tcBorders>
          </w:tcPr>
          <w:p w:rsidR="00CA39BB" w:rsidRPr="00CC6365" w:rsidRDefault="00CA39BB" w:rsidP="00C3441C">
            <w:pPr>
              <w:keepNext/>
              <w:keepLines/>
              <w:tabs>
                <w:tab w:val="clear" w:pos="567"/>
                <w:tab w:val="clear" w:pos="1134"/>
                <w:tab w:val="clear" w:pos="1701"/>
                <w:tab w:val="clear" w:pos="2268"/>
                <w:tab w:val="clear" w:pos="2835"/>
              </w:tabs>
              <w:spacing w:before="0" w:after="60" w:line="280" w:lineRule="exact"/>
              <w:jc w:val="center"/>
              <w:rPr>
                <w:rFonts w:eastAsia="Times New Roman"/>
                <w:position w:val="3"/>
                <w:sz w:val="20"/>
                <w:szCs w:val="26"/>
                <w:lang w:bidi="ar-SA"/>
              </w:rPr>
            </w:pPr>
          </w:p>
        </w:tc>
      </w:tr>
      <w:tr w:rsidR="00CA39BB" w:rsidRPr="00CA39BB" w:rsidTr="00CC6365">
        <w:trPr>
          <w:jc w:val="center"/>
        </w:trPr>
        <w:tc>
          <w:tcPr>
            <w:tcW w:w="2401" w:type="dxa"/>
            <w:tcBorders>
              <w:top w:val="single" w:sz="4" w:space="0" w:color="auto"/>
            </w:tcBorders>
          </w:tcPr>
          <w:p w:rsidR="00CA39BB" w:rsidRPr="00CC6365" w:rsidRDefault="00CA39BB" w:rsidP="00A216D7">
            <w:pPr>
              <w:keepNext/>
              <w:keepLines/>
              <w:tabs>
                <w:tab w:val="clear" w:pos="567"/>
                <w:tab w:val="clear" w:pos="1134"/>
                <w:tab w:val="clear" w:pos="1701"/>
                <w:tab w:val="clear" w:pos="2268"/>
                <w:tab w:val="clear" w:pos="2835"/>
              </w:tabs>
              <w:spacing w:before="60" w:after="60" w:line="280" w:lineRule="exact"/>
              <w:rPr>
                <w:position w:val="3"/>
                <w:sz w:val="20"/>
                <w:szCs w:val="26"/>
              </w:rPr>
            </w:pPr>
            <w:r w:rsidRPr="00CC6365">
              <w:rPr>
                <w:position w:val="3"/>
                <w:sz w:val="20"/>
                <w:szCs w:val="26"/>
                <w:rtl/>
                <w:lang w:bidi="ar-SA"/>
              </w:rPr>
              <w:t>البرج</w:t>
            </w:r>
            <w:r w:rsidR="00A10A98">
              <w:rPr>
                <w:position w:val="3"/>
                <w:sz w:val="20"/>
                <w:szCs w:val="26"/>
                <w:rtl/>
                <w:lang w:bidi="ar-SA"/>
              </w:rPr>
              <w:br/>
            </w:r>
            <w:r w:rsidRPr="00CC6365">
              <w:rPr>
                <w:position w:val="3"/>
                <w:sz w:val="20"/>
                <w:szCs w:val="26"/>
                <w:rtl/>
                <w:lang w:bidi="ar-SA"/>
              </w:rPr>
              <w:t>توسعات البرج</w:t>
            </w:r>
          </w:p>
        </w:tc>
        <w:tc>
          <w:tcPr>
            <w:tcW w:w="1971" w:type="dxa"/>
            <w:tcBorders>
              <w:top w:val="single" w:sz="4" w:space="0" w:color="auto"/>
            </w:tcBorders>
          </w:tcPr>
          <w:p w:rsidR="00CA39BB" w:rsidRPr="00CC6365" w:rsidRDefault="00CA39BB" w:rsidP="00A216D7">
            <w:pPr>
              <w:keepNext/>
              <w:keepLines/>
              <w:tabs>
                <w:tab w:val="clear" w:pos="567"/>
                <w:tab w:val="clear" w:pos="1134"/>
                <w:tab w:val="clear" w:pos="1701"/>
                <w:tab w:val="clear" w:pos="2268"/>
                <w:tab w:val="clear" w:pos="2835"/>
              </w:tabs>
              <w:spacing w:before="60" w:after="60" w:line="280" w:lineRule="exact"/>
              <w:jc w:val="center"/>
              <w:rPr>
                <w:rFonts w:eastAsiaTheme="majorEastAsia"/>
                <w:iCs/>
                <w:position w:val="3"/>
                <w:sz w:val="20"/>
                <w:szCs w:val="26"/>
                <w:lang w:bidi="ar-SA"/>
              </w:rPr>
            </w:pPr>
            <w:r w:rsidRPr="00CC6365">
              <w:rPr>
                <w:rFonts w:eastAsia="Times New Roman"/>
                <w:position w:val="3"/>
                <w:sz w:val="20"/>
                <w:szCs w:val="26"/>
                <w:lang w:bidi="ar-SA"/>
              </w:rPr>
              <w:t>85 580</w:t>
            </w:r>
          </w:p>
        </w:tc>
        <w:tc>
          <w:tcPr>
            <w:tcW w:w="1498" w:type="dxa"/>
            <w:tcBorders>
              <w:top w:val="single" w:sz="4" w:space="0" w:color="auto"/>
            </w:tcBorders>
          </w:tcPr>
          <w:p w:rsidR="00CA39BB" w:rsidRPr="00CC6365" w:rsidRDefault="00CA39BB" w:rsidP="00A216D7">
            <w:pPr>
              <w:keepNext/>
              <w:keepLines/>
              <w:tabs>
                <w:tab w:val="clear" w:pos="567"/>
                <w:tab w:val="clear" w:pos="1134"/>
                <w:tab w:val="clear" w:pos="1701"/>
                <w:tab w:val="clear" w:pos="2268"/>
                <w:tab w:val="clear" w:pos="2835"/>
              </w:tabs>
              <w:spacing w:before="60" w:after="60" w:line="280" w:lineRule="exact"/>
              <w:jc w:val="center"/>
              <w:rPr>
                <w:rFonts w:eastAsiaTheme="majorEastAsia"/>
                <w:iCs/>
                <w:position w:val="3"/>
                <w:sz w:val="20"/>
                <w:szCs w:val="26"/>
                <w:lang w:bidi="ar-SA"/>
              </w:rPr>
            </w:pPr>
            <w:r w:rsidRPr="00CC6365">
              <w:rPr>
                <w:rFonts w:eastAsia="Times New Roman"/>
                <w:position w:val="3"/>
                <w:sz w:val="20"/>
                <w:szCs w:val="26"/>
                <w:lang w:bidi="ar-SA"/>
              </w:rPr>
              <w:t>19 710</w:t>
            </w:r>
          </w:p>
        </w:tc>
        <w:tc>
          <w:tcPr>
            <w:tcW w:w="1351" w:type="dxa"/>
            <w:tcBorders>
              <w:top w:val="single" w:sz="4" w:space="0" w:color="auto"/>
            </w:tcBorders>
          </w:tcPr>
          <w:p w:rsidR="00CA39BB" w:rsidRPr="00CC6365" w:rsidRDefault="00CA39BB" w:rsidP="00A216D7">
            <w:pPr>
              <w:keepNext/>
              <w:keepLines/>
              <w:tabs>
                <w:tab w:val="clear" w:pos="567"/>
                <w:tab w:val="clear" w:pos="1134"/>
                <w:tab w:val="clear" w:pos="1701"/>
                <w:tab w:val="clear" w:pos="2268"/>
                <w:tab w:val="clear" w:pos="2835"/>
              </w:tabs>
              <w:spacing w:before="60" w:after="60" w:line="280" w:lineRule="exact"/>
              <w:jc w:val="center"/>
              <w:rPr>
                <w:rFonts w:eastAsiaTheme="majorEastAsia"/>
                <w:iCs/>
                <w:position w:val="3"/>
                <w:sz w:val="20"/>
                <w:szCs w:val="26"/>
                <w:lang w:bidi="ar-SA"/>
              </w:rPr>
            </w:pPr>
            <w:r w:rsidRPr="00CC6365">
              <w:rPr>
                <w:rFonts w:eastAsia="Times New Roman"/>
                <w:position w:val="3"/>
                <w:sz w:val="20"/>
                <w:szCs w:val="26"/>
                <w:lang w:bidi="ar-SA"/>
              </w:rPr>
              <w:t>1973</w:t>
            </w:r>
            <w:r w:rsidR="00A10A98">
              <w:rPr>
                <w:rFonts w:eastAsia="Times New Roman"/>
                <w:position w:val="3"/>
                <w:sz w:val="20"/>
                <w:szCs w:val="26"/>
                <w:rtl/>
                <w:lang w:bidi="ar-SA"/>
              </w:rPr>
              <w:br/>
            </w:r>
            <w:r w:rsidRPr="00CC6365">
              <w:rPr>
                <w:rFonts w:eastAsia="Times New Roman"/>
                <w:position w:val="3"/>
                <w:sz w:val="20"/>
                <w:szCs w:val="26"/>
                <w:lang w:bidi="ar-SA"/>
              </w:rPr>
              <w:t>1989</w:t>
            </w:r>
          </w:p>
        </w:tc>
        <w:tc>
          <w:tcPr>
            <w:tcW w:w="1701" w:type="dxa"/>
            <w:tcBorders>
              <w:top w:val="single" w:sz="4" w:space="0" w:color="auto"/>
            </w:tcBorders>
          </w:tcPr>
          <w:p w:rsidR="00CA39BB" w:rsidRPr="00CC6365" w:rsidRDefault="00CA39BB" w:rsidP="00A216D7">
            <w:pPr>
              <w:keepNext/>
              <w:keepLines/>
              <w:tabs>
                <w:tab w:val="clear" w:pos="567"/>
                <w:tab w:val="clear" w:pos="1134"/>
                <w:tab w:val="clear" w:pos="1701"/>
                <w:tab w:val="clear" w:pos="2268"/>
                <w:tab w:val="clear" w:pos="2835"/>
              </w:tabs>
              <w:spacing w:before="60" w:after="60" w:line="280" w:lineRule="exact"/>
              <w:jc w:val="center"/>
              <w:rPr>
                <w:rFonts w:eastAsia="Times New Roman"/>
                <w:position w:val="3"/>
                <w:sz w:val="20"/>
                <w:szCs w:val="26"/>
                <w:lang w:bidi="ar-SA"/>
              </w:rPr>
            </w:pPr>
            <w:r w:rsidRPr="00CC6365">
              <w:rPr>
                <w:rFonts w:eastAsia="Times New Roman"/>
                <w:position w:val="3"/>
                <w:sz w:val="20"/>
                <w:szCs w:val="26"/>
                <w:lang w:bidi="ar-SA"/>
              </w:rPr>
              <w:t>47</w:t>
            </w:r>
          </w:p>
        </w:tc>
      </w:tr>
      <w:tr w:rsidR="00CA39BB" w:rsidRPr="00CA39BB" w:rsidTr="00CC6365">
        <w:trPr>
          <w:jc w:val="center"/>
        </w:trPr>
        <w:tc>
          <w:tcPr>
            <w:tcW w:w="2401" w:type="dxa"/>
          </w:tcPr>
          <w:p w:rsidR="00CA39BB" w:rsidRPr="00CC6365" w:rsidRDefault="00CA39BB" w:rsidP="002E3A68">
            <w:pPr>
              <w:keepNext/>
              <w:tabs>
                <w:tab w:val="clear" w:pos="567"/>
                <w:tab w:val="clear" w:pos="1134"/>
                <w:tab w:val="clear" w:pos="1701"/>
                <w:tab w:val="clear" w:pos="2268"/>
                <w:tab w:val="clear" w:pos="2835"/>
              </w:tabs>
              <w:spacing w:before="60" w:after="60" w:line="280" w:lineRule="exact"/>
              <w:jc w:val="left"/>
              <w:rPr>
                <w:spacing w:val="-6"/>
                <w:position w:val="3"/>
                <w:sz w:val="20"/>
                <w:szCs w:val="26"/>
                <w:rtl/>
              </w:rPr>
            </w:pPr>
            <w:proofErr w:type="spellStart"/>
            <w:proofErr w:type="gramStart"/>
            <w:r w:rsidRPr="00CC6365">
              <w:rPr>
                <w:position w:val="3"/>
                <w:sz w:val="20"/>
                <w:szCs w:val="26"/>
                <w:rtl/>
                <w:lang w:bidi="ar-SY"/>
              </w:rPr>
              <w:t>مونبريان</w:t>
            </w:r>
            <w:proofErr w:type="spellEnd"/>
            <w:r w:rsidR="00A10A98">
              <w:rPr>
                <w:position w:val="3"/>
                <w:sz w:val="20"/>
                <w:szCs w:val="26"/>
                <w:rtl/>
                <w:lang w:bidi="ar-SY"/>
              </w:rPr>
              <w:br/>
            </w:r>
            <w:r w:rsidRPr="00CC6365">
              <w:rPr>
                <w:spacing w:val="-6"/>
                <w:position w:val="3"/>
                <w:sz w:val="20"/>
                <w:szCs w:val="26"/>
                <w:rtl/>
                <w:lang w:bidi="ar-SY"/>
              </w:rPr>
              <w:t>(</w:t>
            </w:r>
            <w:proofErr w:type="gramEnd"/>
            <w:r w:rsidRPr="00CC6365">
              <w:rPr>
                <w:spacing w:val="-6"/>
                <w:position w:val="3"/>
                <w:sz w:val="20"/>
                <w:szCs w:val="26"/>
                <w:rtl/>
                <w:lang w:bidi="ar-SY"/>
              </w:rPr>
              <w:t xml:space="preserve">خفض بنسبة </w:t>
            </w:r>
            <w:r w:rsidRPr="00CC6365">
              <w:rPr>
                <w:spacing w:val="-6"/>
                <w:position w:val="3"/>
                <w:sz w:val="20"/>
                <w:szCs w:val="26"/>
                <w:lang w:bidi="ar-SY"/>
              </w:rPr>
              <w:t>%70</w:t>
            </w:r>
            <w:r w:rsidRPr="00CC6365">
              <w:rPr>
                <w:spacing w:val="-6"/>
                <w:position w:val="3"/>
                <w:sz w:val="20"/>
                <w:szCs w:val="26"/>
                <w:rtl/>
                <w:lang w:bidi="ar-SY"/>
              </w:rPr>
              <w:t xml:space="preserve"> </w:t>
            </w:r>
            <w:r w:rsidR="00EA59AC" w:rsidRPr="00CC6365">
              <w:rPr>
                <w:rFonts w:hint="cs"/>
                <w:spacing w:val="-6"/>
                <w:position w:val="3"/>
                <w:sz w:val="20"/>
                <w:szCs w:val="26"/>
                <w:rtl/>
                <w:lang w:bidi="ar-SY"/>
              </w:rPr>
              <w:t xml:space="preserve">لاستبعاد </w:t>
            </w:r>
            <w:r w:rsidRPr="00CC6365">
              <w:rPr>
                <w:spacing w:val="-6"/>
                <w:position w:val="3"/>
                <w:sz w:val="20"/>
                <w:szCs w:val="26"/>
                <w:rtl/>
                <w:lang w:bidi="ar-SY"/>
              </w:rPr>
              <w:t>موقف السيارات</w:t>
            </w:r>
            <w:r w:rsidR="00EA59AC" w:rsidRPr="00CC6365">
              <w:rPr>
                <w:rFonts w:hint="cs"/>
                <w:spacing w:val="-6"/>
                <w:position w:val="3"/>
                <w:sz w:val="20"/>
                <w:szCs w:val="26"/>
                <w:rtl/>
                <w:lang w:bidi="ar-SY"/>
              </w:rPr>
              <w:t>)</w:t>
            </w:r>
          </w:p>
        </w:tc>
        <w:tc>
          <w:tcPr>
            <w:tcW w:w="1971" w:type="dxa"/>
          </w:tcPr>
          <w:p w:rsidR="00CA39BB" w:rsidRPr="00CC6365" w:rsidRDefault="00CA39BB" w:rsidP="002E3A68">
            <w:pPr>
              <w:keepNext/>
              <w:tabs>
                <w:tab w:val="clear" w:pos="567"/>
                <w:tab w:val="clear" w:pos="1134"/>
                <w:tab w:val="clear" w:pos="1701"/>
                <w:tab w:val="clear" w:pos="2268"/>
                <w:tab w:val="clear" w:pos="2835"/>
              </w:tabs>
              <w:spacing w:before="60" w:after="60" w:line="280" w:lineRule="exact"/>
              <w:jc w:val="center"/>
              <w:rPr>
                <w:rFonts w:eastAsiaTheme="majorEastAsia"/>
                <w:iCs/>
                <w:position w:val="3"/>
                <w:sz w:val="20"/>
                <w:szCs w:val="26"/>
                <w:lang w:bidi="ar-SA"/>
              </w:rPr>
            </w:pPr>
            <w:r w:rsidRPr="00CC6365">
              <w:rPr>
                <w:rFonts w:eastAsia="Times New Roman"/>
                <w:i/>
                <w:iCs/>
                <w:position w:val="3"/>
                <w:sz w:val="20"/>
                <w:szCs w:val="26"/>
                <w:lang w:bidi="ar-SA"/>
              </w:rPr>
              <w:t>(64 700)</w:t>
            </w:r>
            <w:r w:rsidR="00A10A98">
              <w:rPr>
                <w:rFonts w:eastAsia="Times New Roman"/>
                <w:i/>
                <w:iCs/>
                <w:position w:val="3"/>
                <w:sz w:val="20"/>
                <w:szCs w:val="26"/>
                <w:rtl/>
                <w:lang w:bidi="ar-SA"/>
              </w:rPr>
              <w:br/>
            </w:r>
            <w:r w:rsidRPr="00CC6365">
              <w:rPr>
                <w:rFonts w:eastAsia="Times New Roman"/>
                <w:position w:val="3"/>
                <w:sz w:val="20"/>
                <w:szCs w:val="26"/>
                <w:lang w:bidi="ar-SA"/>
              </w:rPr>
              <w:t>45 290</w:t>
            </w:r>
          </w:p>
        </w:tc>
        <w:tc>
          <w:tcPr>
            <w:tcW w:w="1498" w:type="dxa"/>
          </w:tcPr>
          <w:p w:rsidR="00CA39BB" w:rsidRPr="00CC6365" w:rsidRDefault="00CA39BB" w:rsidP="002E3A68">
            <w:pPr>
              <w:keepNext/>
              <w:tabs>
                <w:tab w:val="clear" w:pos="567"/>
                <w:tab w:val="clear" w:pos="1134"/>
                <w:tab w:val="clear" w:pos="1701"/>
                <w:tab w:val="clear" w:pos="2268"/>
                <w:tab w:val="clear" w:pos="2835"/>
              </w:tabs>
              <w:spacing w:before="60" w:after="60" w:line="280" w:lineRule="exact"/>
              <w:jc w:val="center"/>
              <w:rPr>
                <w:rFonts w:eastAsiaTheme="majorEastAsia"/>
                <w:iCs/>
                <w:position w:val="3"/>
                <w:sz w:val="20"/>
                <w:szCs w:val="26"/>
                <w:lang w:bidi="ar-SA"/>
              </w:rPr>
            </w:pPr>
            <w:r w:rsidRPr="00CC6365">
              <w:rPr>
                <w:rFonts w:eastAsia="Times New Roman"/>
                <w:i/>
                <w:iCs/>
                <w:position w:val="3"/>
                <w:sz w:val="20"/>
                <w:szCs w:val="26"/>
                <w:lang w:bidi="ar-SA"/>
              </w:rPr>
              <w:t>(17 390)</w:t>
            </w:r>
            <w:r w:rsidR="00A10A98">
              <w:rPr>
                <w:rFonts w:eastAsiaTheme="majorEastAsia"/>
                <w:i/>
                <w:iCs/>
                <w:position w:val="3"/>
                <w:sz w:val="20"/>
                <w:szCs w:val="26"/>
                <w:rtl/>
                <w:lang w:bidi="ar-SA"/>
              </w:rPr>
              <w:br/>
            </w:r>
            <w:r w:rsidRPr="00CC6365">
              <w:rPr>
                <w:rFonts w:eastAsia="Times New Roman"/>
                <w:position w:val="3"/>
                <w:sz w:val="20"/>
                <w:szCs w:val="26"/>
                <w:lang w:bidi="ar-SA"/>
              </w:rPr>
              <w:t>12 173</w:t>
            </w:r>
          </w:p>
        </w:tc>
        <w:tc>
          <w:tcPr>
            <w:tcW w:w="1351" w:type="dxa"/>
          </w:tcPr>
          <w:p w:rsidR="00CA39BB" w:rsidRPr="00CC6365" w:rsidRDefault="00CA39BB" w:rsidP="002E3A68">
            <w:pPr>
              <w:keepNext/>
              <w:tabs>
                <w:tab w:val="clear" w:pos="567"/>
                <w:tab w:val="clear" w:pos="1134"/>
                <w:tab w:val="clear" w:pos="1701"/>
                <w:tab w:val="clear" w:pos="2268"/>
                <w:tab w:val="clear" w:pos="2835"/>
              </w:tabs>
              <w:spacing w:before="60" w:after="60" w:line="280" w:lineRule="exact"/>
              <w:jc w:val="center"/>
              <w:rPr>
                <w:rFonts w:eastAsiaTheme="majorEastAsia"/>
                <w:iCs/>
                <w:position w:val="3"/>
                <w:sz w:val="20"/>
                <w:szCs w:val="26"/>
                <w:lang w:bidi="ar-SA"/>
              </w:rPr>
            </w:pPr>
            <w:r w:rsidRPr="00CC6365">
              <w:rPr>
                <w:rFonts w:eastAsia="Times New Roman"/>
                <w:position w:val="3"/>
                <w:sz w:val="20"/>
                <w:szCs w:val="26"/>
                <w:lang w:bidi="ar-SA"/>
              </w:rPr>
              <w:t>1999</w:t>
            </w:r>
          </w:p>
        </w:tc>
        <w:tc>
          <w:tcPr>
            <w:tcW w:w="1701" w:type="dxa"/>
          </w:tcPr>
          <w:p w:rsidR="00CA39BB" w:rsidRPr="00CC6365" w:rsidRDefault="00CA39BB" w:rsidP="002E3A68">
            <w:pPr>
              <w:keepNext/>
              <w:tabs>
                <w:tab w:val="clear" w:pos="567"/>
                <w:tab w:val="clear" w:pos="1134"/>
                <w:tab w:val="clear" w:pos="1701"/>
                <w:tab w:val="clear" w:pos="2268"/>
                <w:tab w:val="clear" w:pos="2835"/>
              </w:tabs>
              <w:spacing w:before="60" w:after="60" w:line="280" w:lineRule="exact"/>
              <w:jc w:val="center"/>
              <w:rPr>
                <w:rFonts w:eastAsia="Times New Roman"/>
                <w:position w:val="3"/>
                <w:sz w:val="20"/>
                <w:szCs w:val="26"/>
                <w:lang w:bidi="ar-SA"/>
              </w:rPr>
            </w:pPr>
            <w:r w:rsidRPr="00CC6365">
              <w:rPr>
                <w:rFonts w:eastAsia="Times New Roman"/>
                <w:position w:val="3"/>
                <w:sz w:val="20"/>
                <w:szCs w:val="26"/>
                <w:lang w:bidi="ar-SA"/>
              </w:rPr>
              <w:t>25</w:t>
            </w:r>
            <w:r w:rsidRPr="00CC6365">
              <w:rPr>
                <w:rFonts w:eastAsia="Times New Roman" w:hint="cs"/>
                <w:position w:val="3"/>
                <w:sz w:val="20"/>
                <w:szCs w:val="26"/>
                <w:rtl/>
                <w:lang w:bidi="ar-SA"/>
              </w:rPr>
              <w:t xml:space="preserve"> </w:t>
            </w:r>
            <w:r w:rsidRPr="00CC6365">
              <w:rPr>
                <w:position w:val="3"/>
                <w:sz w:val="20"/>
                <w:szCs w:val="26"/>
                <w:rtl/>
                <w:lang w:bidi="ar-SA"/>
              </w:rPr>
              <w:t>(دون موقف السيارات)</w:t>
            </w:r>
          </w:p>
        </w:tc>
      </w:tr>
      <w:tr w:rsidR="00CA39BB" w:rsidRPr="00CA39BB" w:rsidTr="00CC6365">
        <w:trPr>
          <w:jc w:val="center"/>
        </w:trPr>
        <w:tc>
          <w:tcPr>
            <w:tcW w:w="2401" w:type="dxa"/>
          </w:tcPr>
          <w:p w:rsidR="00CA39BB" w:rsidRPr="0052072F" w:rsidRDefault="00CA39BB" w:rsidP="002E3A68">
            <w:pPr>
              <w:keepNext/>
              <w:tabs>
                <w:tab w:val="clear" w:pos="567"/>
                <w:tab w:val="clear" w:pos="1134"/>
                <w:tab w:val="clear" w:pos="1701"/>
                <w:tab w:val="clear" w:pos="2268"/>
                <w:tab w:val="clear" w:pos="2835"/>
              </w:tabs>
              <w:spacing w:before="60" w:after="60" w:line="280" w:lineRule="exact"/>
              <w:rPr>
                <w:b/>
                <w:bCs/>
                <w:position w:val="3"/>
                <w:sz w:val="20"/>
                <w:szCs w:val="26"/>
              </w:rPr>
            </w:pPr>
            <w:r w:rsidRPr="0052072F">
              <w:rPr>
                <w:b/>
                <w:bCs/>
                <w:position w:val="3"/>
                <w:sz w:val="20"/>
                <w:szCs w:val="26"/>
                <w:rtl/>
                <w:lang w:bidi="ar-SA"/>
              </w:rPr>
              <w:t>المجموع</w:t>
            </w:r>
          </w:p>
        </w:tc>
        <w:tc>
          <w:tcPr>
            <w:tcW w:w="1971" w:type="dxa"/>
          </w:tcPr>
          <w:p w:rsidR="00CA39BB" w:rsidRPr="00CC6365" w:rsidRDefault="00CA39BB" w:rsidP="002E3A68">
            <w:pPr>
              <w:keepNext/>
              <w:tabs>
                <w:tab w:val="clear" w:pos="567"/>
                <w:tab w:val="clear" w:pos="1134"/>
                <w:tab w:val="clear" w:pos="1701"/>
                <w:tab w:val="clear" w:pos="2268"/>
                <w:tab w:val="clear" w:pos="2835"/>
              </w:tabs>
              <w:spacing w:before="60" w:after="60" w:line="280" w:lineRule="exact"/>
              <w:jc w:val="center"/>
              <w:rPr>
                <w:rFonts w:eastAsia="Times New Roman"/>
                <w:i/>
                <w:iCs/>
                <w:position w:val="3"/>
                <w:sz w:val="20"/>
                <w:szCs w:val="26"/>
                <w:lang w:bidi="ar-SA"/>
              </w:rPr>
            </w:pPr>
            <w:r w:rsidRPr="00CC6365">
              <w:rPr>
                <w:rFonts w:eastAsia="Times New Roman"/>
                <w:i/>
                <w:iCs/>
                <w:position w:val="3"/>
                <w:sz w:val="20"/>
                <w:szCs w:val="26"/>
                <w:lang w:bidi="ar-SA"/>
              </w:rPr>
              <w:t>(202 530)</w:t>
            </w:r>
          </w:p>
        </w:tc>
        <w:tc>
          <w:tcPr>
            <w:tcW w:w="1498" w:type="dxa"/>
          </w:tcPr>
          <w:p w:rsidR="00CA39BB" w:rsidRPr="00CC6365" w:rsidRDefault="00CA39BB" w:rsidP="002E3A68">
            <w:pPr>
              <w:keepNext/>
              <w:tabs>
                <w:tab w:val="clear" w:pos="567"/>
                <w:tab w:val="clear" w:pos="1134"/>
                <w:tab w:val="clear" w:pos="1701"/>
                <w:tab w:val="clear" w:pos="2268"/>
                <w:tab w:val="clear" w:pos="2835"/>
              </w:tabs>
              <w:spacing w:before="60" w:after="60" w:line="280" w:lineRule="exact"/>
              <w:jc w:val="center"/>
              <w:rPr>
                <w:rFonts w:eastAsia="Times New Roman"/>
                <w:i/>
                <w:iCs/>
                <w:position w:val="3"/>
                <w:sz w:val="20"/>
                <w:szCs w:val="26"/>
                <w:lang w:bidi="ar-SA"/>
              </w:rPr>
            </w:pPr>
            <w:r w:rsidRPr="00CC6365">
              <w:rPr>
                <w:rFonts w:eastAsia="Times New Roman"/>
                <w:i/>
                <w:iCs/>
                <w:position w:val="3"/>
                <w:sz w:val="20"/>
                <w:szCs w:val="26"/>
                <w:lang w:bidi="ar-SA"/>
              </w:rPr>
              <w:t>(52 441)</w:t>
            </w:r>
          </w:p>
        </w:tc>
        <w:tc>
          <w:tcPr>
            <w:tcW w:w="1351" w:type="dxa"/>
          </w:tcPr>
          <w:p w:rsidR="00CA39BB" w:rsidRPr="00CC6365" w:rsidRDefault="00CA39BB" w:rsidP="002E3A68">
            <w:pPr>
              <w:keepNext/>
              <w:tabs>
                <w:tab w:val="clear" w:pos="567"/>
                <w:tab w:val="clear" w:pos="1134"/>
                <w:tab w:val="clear" w:pos="1701"/>
                <w:tab w:val="clear" w:pos="2268"/>
                <w:tab w:val="clear" w:pos="2835"/>
              </w:tabs>
              <w:spacing w:before="60" w:after="60" w:line="280" w:lineRule="exact"/>
              <w:jc w:val="center"/>
              <w:rPr>
                <w:rFonts w:eastAsia="Times New Roman"/>
                <w:position w:val="3"/>
                <w:sz w:val="20"/>
                <w:szCs w:val="26"/>
                <w:lang w:bidi="ar-SA"/>
              </w:rPr>
            </w:pPr>
          </w:p>
        </w:tc>
        <w:tc>
          <w:tcPr>
            <w:tcW w:w="1701" w:type="dxa"/>
          </w:tcPr>
          <w:p w:rsidR="00CA39BB" w:rsidRPr="00CC6365" w:rsidRDefault="00CA39BB" w:rsidP="002E3A68">
            <w:pPr>
              <w:keepNext/>
              <w:tabs>
                <w:tab w:val="clear" w:pos="567"/>
                <w:tab w:val="clear" w:pos="1134"/>
                <w:tab w:val="clear" w:pos="1701"/>
                <w:tab w:val="clear" w:pos="2268"/>
                <w:tab w:val="clear" w:pos="2835"/>
              </w:tabs>
              <w:spacing w:before="60" w:after="60" w:line="280" w:lineRule="exact"/>
              <w:jc w:val="center"/>
              <w:rPr>
                <w:rFonts w:eastAsia="Times New Roman"/>
                <w:position w:val="3"/>
                <w:sz w:val="20"/>
                <w:szCs w:val="26"/>
                <w:lang w:bidi="ar-SA"/>
              </w:rPr>
            </w:pPr>
          </w:p>
        </w:tc>
      </w:tr>
      <w:tr w:rsidR="00CA39BB" w:rsidRPr="00CA39BB" w:rsidTr="00CC6365">
        <w:trPr>
          <w:jc w:val="center"/>
        </w:trPr>
        <w:tc>
          <w:tcPr>
            <w:tcW w:w="2401" w:type="dxa"/>
          </w:tcPr>
          <w:p w:rsidR="00CA39BB" w:rsidRPr="00CC6365" w:rsidRDefault="00CA39BB" w:rsidP="002E3A68">
            <w:pPr>
              <w:tabs>
                <w:tab w:val="clear" w:pos="567"/>
                <w:tab w:val="clear" w:pos="1134"/>
                <w:tab w:val="clear" w:pos="1701"/>
                <w:tab w:val="clear" w:pos="2268"/>
                <w:tab w:val="clear" w:pos="2835"/>
              </w:tabs>
              <w:spacing w:before="60" w:after="60" w:line="280" w:lineRule="exact"/>
              <w:ind w:right="-57"/>
              <w:jc w:val="left"/>
              <w:rPr>
                <w:position w:val="3"/>
                <w:sz w:val="20"/>
                <w:szCs w:val="26"/>
              </w:rPr>
            </w:pPr>
            <w:r w:rsidRPr="00CC6365">
              <w:rPr>
                <w:b/>
                <w:bCs/>
                <w:position w:val="3"/>
                <w:sz w:val="20"/>
                <w:szCs w:val="26"/>
                <w:rtl/>
                <w:lang w:bidi="ar-SA"/>
              </w:rPr>
              <w:t>المجموع</w:t>
            </w:r>
            <w:r w:rsidRPr="00CC6365">
              <w:rPr>
                <w:position w:val="3"/>
                <w:sz w:val="20"/>
                <w:szCs w:val="26"/>
                <w:rtl/>
                <w:lang w:bidi="ar-SA"/>
              </w:rPr>
              <w:t xml:space="preserve"> </w:t>
            </w:r>
            <w:r w:rsidRPr="00CC6365">
              <w:rPr>
                <w:rFonts w:hint="cs"/>
                <w:position w:val="3"/>
                <w:sz w:val="20"/>
                <w:szCs w:val="26"/>
                <w:rtl/>
                <w:lang w:bidi="ar-SY"/>
              </w:rPr>
              <w:t xml:space="preserve">(خفض حجم </w:t>
            </w:r>
            <w:proofErr w:type="spellStart"/>
            <w:r w:rsidRPr="00CC6365">
              <w:rPr>
                <w:rFonts w:hint="cs"/>
                <w:position w:val="3"/>
                <w:sz w:val="20"/>
                <w:szCs w:val="26"/>
                <w:rtl/>
                <w:lang w:bidi="ar-SY"/>
              </w:rPr>
              <w:t>مونبريان</w:t>
            </w:r>
            <w:proofErr w:type="spellEnd"/>
            <w:r w:rsidRPr="00CC6365">
              <w:rPr>
                <w:rFonts w:hint="cs"/>
                <w:position w:val="3"/>
                <w:sz w:val="20"/>
                <w:szCs w:val="26"/>
                <w:rtl/>
                <w:lang w:bidi="ar-SY"/>
              </w:rPr>
              <w:t xml:space="preserve"> </w:t>
            </w:r>
            <w:r w:rsidR="00EA59AC" w:rsidRPr="00CC6365">
              <w:rPr>
                <w:rFonts w:hint="cs"/>
                <w:position w:val="3"/>
                <w:sz w:val="20"/>
                <w:szCs w:val="26"/>
                <w:rtl/>
                <w:lang w:bidi="ar-SY"/>
              </w:rPr>
              <w:t>لاستبعاد</w:t>
            </w:r>
            <w:r w:rsidRPr="00CC6365">
              <w:rPr>
                <w:rFonts w:hint="cs"/>
                <w:position w:val="3"/>
                <w:sz w:val="20"/>
                <w:szCs w:val="26"/>
                <w:rtl/>
                <w:lang w:bidi="ar-SY"/>
              </w:rPr>
              <w:t xml:space="preserve"> موقف السيارات)</w:t>
            </w:r>
          </w:p>
        </w:tc>
        <w:tc>
          <w:tcPr>
            <w:tcW w:w="1971" w:type="dxa"/>
          </w:tcPr>
          <w:p w:rsidR="00CA39BB" w:rsidRPr="00CC6365" w:rsidRDefault="00CA39BB" w:rsidP="002E3A68">
            <w:pPr>
              <w:tabs>
                <w:tab w:val="clear" w:pos="567"/>
                <w:tab w:val="clear" w:pos="1134"/>
                <w:tab w:val="clear" w:pos="1701"/>
                <w:tab w:val="clear" w:pos="2268"/>
                <w:tab w:val="clear" w:pos="2835"/>
              </w:tabs>
              <w:spacing w:before="60" w:after="60" w:line="280" w:lineRule="exact"/>
              <w:jc w:val="center"/>
              <w:rPr>
                <w:rFonts w:eastAsia="Times New Roman"/>
                <w:b/>
                <w:bCs/>
                <w:position w:val="3"/>
                <w:sz w:val="20"/>
                <w:szCs w:val="26"/>
                <w:lang w:bidi="ar-SA"/>
              </w:rPr>
            </w:pPr>
            <w:r w:rsidRPr="00CC6365">
              <w:rPr>
                <w:rFonts w:eastAsia="Times New Roman"/>
                <w:b/>
                <w:bCs/>
                <w:position w:val="3"/>
                <w:sz w:val="20"/>
                <w:szCs w:val="26"/>
                <w:lang w:bidi="ar-SA"/>
              </w:rPr>
              <w:t>183 120</w:t>
            </w:r>
          </w:p>
        </w:tc>
        <w:tc>
          <w:tcPr>
            <w:tcW w:w="1498" w:type="dxa"/>
          </w:tcPr>
          <w:p w:rsidR="00CA39BB" w:rsidRPr="00CC6365" w:rsidRDefault="00CA39BB" w:rsidP="002E3A68">
            <w:pPr>
              <w:tabs>
                <w:tab w:val="clear" w:pos="567"/>
                <w:tab w:val="clear" w:pos="1134"/>
                <w:tab w:val="clear" w:pos="1701"/>
                <w:tab w:val="clear" w:pos="2268"/>
                <w:tab w:val="clear" w:pos="2835"/>
              </w:tabs>
              <w:spacing w:before="60" w:after="60" w:line="280" w:lineRule="exact"/>
              <w:jc w:val="center"/>
              <w:rPr>
                <w:rFonts w:eastAsia="Times New Roman"/>
                <w:b/>
                <w:bCs/>
                <w:position w:val="3"/>
                <w:sz w:val="20"/>
                <w:szCs w:val="26"/>
                <w:lang w:bidi="ar-SA"/>
              </w:rPr>
            </w:pPr>
            <w:r w:rsidRPr="00CC6365">
              <w:rPr>
                <w:rFonts w:eastAsia="Times New Roman"/>
                <w:b/>
                <w:bCs/>
                <w:position w:val="3"/>
                <w:sz w:val="20"/>
                <w:szCs w:val="26"/>
                <w:lang w:bidi="ar-SA"/>
              </w:rPr>
              <w:t>47 224</w:t>
            </w:r>
          </w:p>
        </w:tc>
        <w:tc>
          <w:tcPr>
            <w:tcW w:w="1351" w:type="dxa"/>
          </w:tcPr>
          <w:p w:rsidR="00CA39BB" w:rsidRPr="00CC6365" w:rsidRDefault="00CA39BB" w:rsidP="002E3A68">
            <w:pPr>
              <w:tabs>
                <w:tab w:val="clear" w:pos="567"/>
                <w:tab w:val="clear" w:pos="1134"/>
                <w:tab w:val="clear" w:pos="1701"/>
                <w:tab w:val="clear" w:pos="2268"/>
                <w:tab w:val="clear" w:pos="2835"/>
              </w:tabs>
              <w:spacing w:before="60" w:after="60" w:line="280" w:lineRule="exact"/>
              <w:jc w:val="center"/>
              <w:rPr>
                <w:rFonts w:eastAsia="Times New Roman"/>
                <w:b/>
                <w:bCs/>
                <w:position w:val="3"/>
                <w:sz w:val="20"/>
                <w:szCs w:val="26"/>
                <w:lang w:bidi="ar-SY"/>
              </w:rPr>
            </w:pPr>
          </w:p>
        </w:tc>
        <w:tc>
          <w:tcPr>
            <w:tcW w:w="1701" w:type="dxa"/>
          </w:tcPr>
          <w:p w:rsidR="00CA39BB" w:rsidRPr="00CC6365" w:rsidRDefault="00CA39BB" w:rsidP="002E3A68">
            <w:pPr>
              <w:tabs>
                <w:tab w:val="clear" w:pos="567"/>
                <w:tab w:val="clear" w:pos="1134"/>
                <w:tab w:val="clear" w:pos="1701"/>
                <w:tab w:val="clear" w:pos="2268"/>
                <w:tab w:val="clear" w:pos="2835"/>
              </w:tabs>
              <w:spacing w:before="60" w:after="60" w:line="280" w:lineRule="exact"/>
              <w:jc w:val="center"/>
              <w:rPr>
                <w:rFonts w:eastAsia="Times New Roman"/>
                <w:b/>
                <w:bCs/>
                <w:position w:val="3"/>
                <w:sz w:val="20"/>
                <w:szCs w:val="26"/>
                <w:lang w:bidi="ar-SA"/>
              </w:rPr>
            </w:pPr>
            <w:r w:rsidRPr="00CC6365">
              <w:rPr>
                <w:rFonts w:eastAsia="Times New Roman"/>
                <w:b/>
                <w:bCs/>
                <w:position w:val="3"/>
                <w:sz w:val="20"/>
                <w:szCs w:val="26"/>
                <w:lang w:bidi="ar-SA"/>
              </w:rPr>
              <w:t>100</w:t>
            </w:r>
          </w:p>
        </w:tc>
      </w:tr>
    </w:tbl>
    <w:p w:rsidR="00D616BC" w:rsidRPr="00D616BC" w:rsidRDefault="00A401F4" w:rsidP="002E3A68">
      <w:pPr>
        <w:tabs>
          <w:tab w:val="clear" w:pos="567"/>
          <w:tab w:val="clear" w:pos="1134"/>
          <w:tab w:val="clear" w:pos="1701"/>
          <w:tab w:val="clear" w:pos="2268"/>
          <w:tab w:val="clear" w:pos="2835"/>
        </w:tabs>
        <w:spacing w:before="240"/>
        <w:rPr>
          <w:lang w:val="en-US"/>
        </w:rPr>
      </w:pPr>
      <w:r>
        <w:rPr>
          <w:lang w:val="en-US"/>
        </w:rPr>
        <w:t>2.3</w:t>
      </w:r>
      <w:r>
        <w:rPr>
          <w:lang w:val="en-US"/>
        </w:rPr>
        <w:tab/>
      </w:r>
      <w:r w:rsidR="00D616BC" w:rsidRPr="00D616BC">
        <w:rPr>
          <w:rFonts w:hint="cs"/>
          <w:rtl/>
        </w:rPr>
        <w:t>وتُستخدم المباني كمناطق عمل للموظفين، ومساحات للاجتماعات، ومناطق مشتركة، ووظائف داعمة (مثل التخزين، والورش، والمقصف). وثمة اتصال داخلي مضمون بين المباني بما ييسر الاستخدام المرن وتخصيص مساحات المقر</w:t>
      </w:r>
      <w:r w:rsidR="00D616BC">
        <w:rPr>
          <w:rFonts w:hint="cs"/>
          <w:rtl/>
        </w:rPr>
        <w:t xml:space="preserve"> في </w:t>
      </w:r>
      <w:r w:rsidR="00D616BC" w:rsidRPr="00D616BC">
        <w:rPr>
          <w:rFonts w:hint="cs"/>
          <w:rtl/>
        </w:rPr>
        <w:t>كل الأحوال المناخية ضمن الغلاف الأمني للاتحاد. وسيعني الفصل المادي بين مباني موقع مقر الاتحاد (بغض النظر عن طول المسافة) نفقات أمنية إضافية ونفقات عمومية يومية للأمانة، والمندوبين، والزوار.</w:t>
      </w:r>
    </w:p>
    <w:p w:rsidR="00D616BC" w:rsidRPr="00D616BC" w:rsidRDefault="00A401F4" w:rsidP="002E3A68">
      <w:pPr>
        <w:tabs>
          <w:tab w:val="clear" w:pos="567"/>
          <w:tab w:val="clear" w:pos="1134"/>
          <w:tab w:val="clear" w:pos="1701"/>
          <w:tab w:val="clear" w:pos="2268"/>
          <w:tab w:val="clear" w:pos="2835"/>
        </w:tabs>
        <w:rPr>
          <w:lang w:val="en-US"/>
        </w:rPr>
      </w:pPr>
      <w:r>
        <w:t>3.3</w:t>
      </w:r>
      <w:r>
        <w:tab/>
      </w:r>
      <w:r w:rsidR="00D616BC" w:rsidRPr="00D616BC">
        <w:rPr>
          <w:rFonts w:hint="cs"/>
          <w:rtl/>
        </w:rPr>
        <w:t>وتتمثل مزايا الموقع المشترك والمباني الموصولة مادياً بما يلي: توفير الدرجة القصوى من التفاعل بين كل أصحاب المصلحة الداخليين والخارجيين؛ ورخص تكاليف التشغيل؛ وسهولة الحماية؛ ومرونة التخصيص؛ والاتساق مع المناطق والخدمات المشتركة المركزية؛ والكفاءة من حيث التنقل اليومي للموظفين والزوار.</w:t>
      </w:r>
    </w:p>
    <w:p w:rsidR="00D616BC" w:rsidRPr="00D616BC" w:rsidRDefault="00A401F4" w:rsidP="0003239A">
      <w:pPr>
        <w:tabs>
          <w:tab w:val="clear" w:pos="567"/>
          <w:tab w:val="clear" w:pos="1134"/>
          <w:tab w:val="clear" w:pos="1701"/>
          <w:tab w:val="clear" w:pos="2268"/>
          <w:tab w:val="clear" w:pos="2835"/>
        </w:tabs>
        <w:rPr>
          <w:lang w:val="en-US"/>
        </w:rPr>
      </w:pPr>
      <w:r>
        <w:rPr>
          <w:lang w:bidi="ar-SY"/>
        </w:rPr>
        <w:t>4.3</w:t>
      </w:r>
      <w:r>
        <w:rPr>
          <w:lang w:bidi="ar-SY"/>
        </w:rPr>
        <w:tab/>
      </w:r>
      <w:r w:rsidR="00D616BC" w:rsidRPr="00D616BC">
        <w:rPr>
          <w:rFonts w:hint="cs"/>
          <w:rtl/>
          <w:lang w:bidi="ar-SY"/>
        </w:rPr>
        <w:t xml:space="preserve">وتعادل التكاليف الحصيفة للتجديد طويل الأجل للمباني التي شُيدت قبل فترة طويلة نسبة </w:t>
      </w:r>
      <w:r>
        <w:rPr>
          <w:lang w:bidi="ar-SY"/>
        </w:rPr>
        <w:t>%1</w:t>
      </w:r>
      <w:proofErr w:type="gramStart"/>
      <w:r>
        <w:rPr>
          <w:lang w:bidi="ar-SY"/>
        </w:rPr>
        <w:t>,5</w:t>
      </w:r>
      <w:proofErr w:type="gramEnd"/>
      <w:r w:rsidR="00D616BC" w:rsidRPr="00D616BC">
        <w:rPr>
          <w:rFonts w:hint="cs"/>
          <w:rtl/>
          <w:lang w:bidi="ar-SY"/>
        </w:rPr>
        <w:t xml:space="preserve"> من قيمة</w:t>
      </w:r>
      <w:r w:rsidR="00D616BC" w:rsidRPr="00D616BC">
        <w:rPr>
          <w:rFonts w:hint="cs"/>
          <w:rtl/>
        </w:rPr>
        <w:t xml:space="preserve"> المباني المحددة</w:t>
      </w:r>
      <w:r w:rsidR="00D616BC">
        <w:rPr>
          <w:rFonts w:hint="cs"/>
          <w:rtl/>
        </w:rPr>
        <w:t xml:space="preserve"> في </w:t>
      </w:r>
      <w:r w:rsidR="00D616BC" w:rsidRPr="00D616BC">
        <w:rPr>
          <w:rFonts w:hint="cs"/>
          <w:rtl/>
        </w:rPr>
        <w:t xml:space="preserve">عقود التأمين من الحرائق (أي التعويض). وضمن هذا المقدار فإن بالمستطاع الحفاظ على قابلية التشغيل الكاملة للمباني عبر </w:t>
      </w:r>
      <w:r w:rsidR="00D616BC" w:rsidRPr="00D616BC">
        <w:rPr>
          <w:rFonts w:hint="cs"/>
          <w:rtl/>
        </w:rPr>
        <w:lastRenderedPageBreak/>
        <w:t>برنامج صيانة وقائي. وبالنظر إلى القيود المالية فإن الاتحاد قام مؤخراً ويقوم حالياً بتمويل عمليات التجديد والصيانة معاً بما نسبته نحو</w:t>
      </w:r>
      <w:r w:rsidR="002E3A68">
        <w:rPr>
          <w:rFonts w:hint="eastAsia"/>
          <w:rtl/>
        </w:rPr>
        <w:t> </w:t>
      </w:r>
      <w:r>
        <w:t>%0,5</w:t>
      </w:r>
      <w:r w:rsidR="00D616BC" w:rsidRPr="00D616BC">
        <w:rPr>
          <w:rFonts w:hint="cs"/>
          <w:rtl/>
        </w:rPr>
        <w:t xml:space="preserve"> من القيمة المدرجة</w:t>
      </w:r>
      <w:r w:rsidR="00D616BC">
        <w:rPr>
          <w:rFonts w:hint="cs"/>
          <w:rtl/>
        </w:rPr>
        <w:t xml:space="preserve"> في </w:t>
      </w:r>
      <w:r w:rsidR="00D616BC" w:rsidRPr="00D616BC">
        <w:rPr>
          <w:rFonts w:hint="cs"/>
          <w:rtl/>
        </w:rPr>
        <w:t>عقود التأمين من الحرائق، ومن ثم فإن تدهور حالة المباني هو أمر حتمي. ويمكن اعتبار نسبة</w:t>
      </w:r>
      <w:r w:rsidR="002E3A68">
        <w:rPr>
          <w:rFonts w:hint="eastAsia"/>
          <w:rtl/>
        </w:rPr>
        <w:t> </w:t>
      </w:r>
      <w:r>
        <w:t>%1</w:t>
      </w:r>
      <w:r w:rsidR="00D616BC" w:rsidRPr="00D616BC">
        <w:rPr>
          <w:rFonts w:hint="cs"/>
          <w:rtl/>
        </w:rPr>
        <w:t xml:space="preserve"> على الأقل على أنها مبلغ مناسب للحفاظ على الوظائف الحيوية. وفي ضوء الوضع المالي للاتحاد، يُستخدم الرقم السنوي البالغ</w:t>
      </w:r>
      <w:r w:rsidR="0053329E">
        <w:rPr>
          <w:rFonts w:hint="eastAsia"/>
          <w:rtl/>
        </w:rPr>
        <w:t> </w:t>
      </w:r>
      <w:r>
        <w:t>%1</w:t>
      </w:r>
      <w:r w:rsidR="00D616BC">
        <w:rPr>
          <w:rFonts w:hint="cs"/>
          <w:rtl/>
        </w:rPr>
        <w:t xml:space="preserve"> في </w:t>
      </w:r>
      <w:r w:rsidR="00D616BC" w:rsidRPr="00D616BC">
        <w:rPr>
          <w:rFonts w:hint="cs"/>
          <w:rtl/>
        </w:rPr>
        <w:t>المقارنات بين الخيارات المختلفة المعروضة</w:t>
      </w:r>
      <w:r w:rsidR="00D616BC">
        <w:rPr>
          <w:rFonts w:hint="cs"/>
          <w:rtl/>
        </w:rPr>
        <w:t xml:space="preserve"> في </w:t>
      </w:r>
      <w:r w:rsidR="00D616BC" w:rsidRPr="00D616BC">
        <w:rPr>
          <w:rFonts w:hint="cs"/>
          <w:rtl/>
        </w:rPr>
        <w:t>هذه الوثيقة بشأن التجديد طويل الأجل. وفي حال إقامة مبنى جديد</w:t>
      </w:r>
      <w:r w:rsidR="00D616BC">
        <w:rPr>
          <w:rFonts w:hint="cs"/>
          <w:rtl/>
        </w:rPr>
        <w:t xml:space="preserve"> في </w:t>
      </w:r>
      <w:r w:rsidR="00D616BC" w:rsidRPr="00D616BC">
        <w:rPr>
          <w:rFonts w:hint="cs"/>
          <w:rtl/>
        </w:rPr>
        <w:t xml:space="preserve">الأجل القصير فإن تكاليف الصيانة قد تنخفض انخفاضاً كبيراً خلال السنوات الأولى من الاستخدام حيث </w:t>
      </w:r>
      <w:r w:rsidR="0003239A">
        <w:rPr>
          <w:rFonts w:hint="cs"/>
          <w:rtl/>
        </w:rPr>
        <w:t>إ</w:t>
      </w:r>
      <w:r w:rsidR="00D616BC" w:rsidRPr="00D616BC">
        <w:rPr>
          <w:rFonts w:hint="cs"/>
          <w:rtl/>
        </w:rPr>
        <w:t>ن كفالة شركة البناء ستُطبق</w:t>
      </w:r>
      <w:r w:rsidR="00D616BC">
        <w:rPr>
          <w:rFonts w:hint="cs"/>
          <w:rtl/>
        </w:rPr>
        <w:t xml:space="preserve"> في </w:t>
      </w:r>
      <w:r w:rsidR="00D616BC" w:rsidRPr="00D616BC">
        <w:rPr>
          <w:rFonts w:hint="cs"/>
          <w:rtl/>
        </w:rPr>
        <w:t>الفترة الابتدائية، وبعد ذلك فإن النظم القابلة للتبديل لن تتعطل (إحصائياً) لفترة أخرى.</w:t>
      </w:r>
    </w:p>
    <w:p w:rsidR="00D616BC" w:rsidRPr="00D616BC" w:rsidRDefault="00561F10" w:rsidP="00A216D7">
      <w:pPr>
        <w:pStyle w:val="Heading1"/>
        <w:rPr>
          <w:lang w:val="en-US"/>
        </w:rPr>
      </w:pPr>
      <w:r>
        <w:rPr>
          <w:lang w:val="en-US"/>
        </w:rPr>
        <w:t>4</w:t>
      </w:r>
      <w:r>
        <w:rPr>
          <w:rtl/>
          <w:lang w:val="en-US" w:bidi="ar-SY"/>
        </w:rPr>
        <w:tab/>
      </w:r>
      <w:r w:rsidR="00D616BC" w:rsidRPr="00D616BC">
        <w:rPr>
          <w:rFonts w:hint="cs"/>
          <w:rtl/>
        </w:rPr>
        <w:t>المخاطر الماثلة</w:t>
      </w:r>
      <w:r w:rsidR="00D616BC">
        <w:rPr>
          <w:rFonts w:hint="cs"/>
          <w:rtl/>
        </w:rPr>
        <w:t xml:space="preserve"> في </w:t>
      </w:r>
      <w:r w:rsidR="00D616BC" w:rsidRPr="00D616BC">
        <w:rPr>
          <w:rFonts w:hint="cs"/>
          <w:rtl/>
        </w:rPr>
        <w:t>حال عدم اتخاذ قرار</w:t>
      </w:r>
    </w:p>
    <w:p w:rsidR="00D616BC" w:rsidRPr="00D616BC" w:rsidRDefault="00561F10" w:rsidP="00A216D7">
      <w:pPr>
        <w:keepNext/>
        <w:keepLines/>
        <w:tabs>
          <w:tab w:val="clear" w:pos="567"/>
          <w:tab w:val="clear" w:pos="1134"/>
          <w:tab w:val="clear" w:pos="1701"/>
          <w:tab w:val="clear" w:pos="2268"/>
          <w:tab w:val="clear" w:pos="2835"/>
        </w:tabs>
        <w:rPr>
          <w:lang w:val="en-US"/>
        </w:rPr>
      </w:pPr>
      <w:r>
        <w:rPr>
          <w:lang w:val="en-US"/>
        </w:rPr>
        <w:t>1.4</w:t>
      </w:r>
      <w:r>
        <w:rPr>
          <w:lang w:val="en-US"/>
        </w:rPr>
        <w:tab/>
      </w:r>
      <w:r>
        <w:rPr>
          <w:rFonts w:hint="cs"/>
          <w:rtl/>
          <w:lang w:val="en-US"/>
        </w:rPr>
        <w:t xml:space="preserve">يُدعى </w:t>
      </w:r>
      <w:r w:rsidR="00D616BC" w:rsidRPr="00D616BC">
        <w:rPr>
          <w:rFonts w:hint="cs"/>
          <w:rtl/>
        </w:rPr>
        <w:t xml:space="preserve">مؤتمر المندوبين المفوضين لعام </w:t>
      </w:r>
      <w:r>
        <w:t>2014</w:t>
      </w:r>
      <w:r w:rsidR="00D616BC" w:rsidRPr="00D616BC">
        <w:rPr>
          <w:rFonts w:hint="cs"/>
          <w:rtl/>
        </w:rPr>
        <w:t xml:space="preserve"> إلى تقييم الخيارات الأربعة التي طلبها المجلس </w:t>
      </w:r>
      <w:r>
        <w:rPr>
          <w:rFonts w:hint="cs"/>
          <w:rtl/>
        </w:rPr>
        <w:t xml:space="preserve">واتخاذ قرار بشأن الخيار الذي </w:t>
      </w:r>
      <w:r w:rsidR="00D616BC" w:rsidRPr="00D616BC">
        <w:rPr>
          <w:rFonts w:hint="cs"/>
          <w:rtl/>
        </w:rPr>
        <w:t>ينبغي أن تتبعه الأمانة.</w:t>
      </w:r>
    </w:p>
    <w:p w:rsidR="00D616BC" w:rsidRPr="00D616BC" w:rsidRDefault="00561F10" w:rsidP="002E3A68">
      <w:pPr>
        <w:tabs>
          <w:tab w:val="clear" w:pos="567"/>
          <w:tab w:val="clear" w:pos="1134"/>
          <w:tab w:val="clear" w:pos="1701"/>
          <w:tab w:val="clear" w:pos="2268"/>
          <w:tab w:val="clear" w:pos="2835"/>
        </w:tabs>
        <w:rPr>
          <w:lang w:val="en-US"/>
        </w:rPr>
      </w:pPr>
      <w:r>
        <w:rPr>
          <w:lang w:val="en-US"/>
        </w:rPr>
        <w:t>2.4</w:t>
      </w:r>
      <w:r>
        <w:rPr>
          <w:rtl/>
          <w:lang w:val="en-US" w:bidi="ar-SY"/>
        </w:rPr>
        <w:tab/>
      </w:r>
      <w:r w:rsidR="00D616BC" w:rsidRPr="00D616BC">
        <w:rPr>
          <w:rFonts w:hint="cs"/>
          <w:rtl/>
        </w:rPr>
        <w:t>وفي حال عدم تطبيق أي من الخيارات الأربعة المشار إليها</w:t>
      </w:r>
      <w:r w:rsidR="00D616BC">
        <w:rPr>
          <w:rFonts w:hint="cs"/>
          <w:rtl/>
        </w:rPr>
        <w:t xml:space="preserve"> في </w:t>
      </w:r>
      <w:r w:rsidR="00D616BC" w:rsidRPr="00D616BC">
        <w:rPr>
          <w:rFonts w:hint="cs"/>
          <w:rtl/>
        </w:rPr>
        <w:t>الفقرة</w:t>
      </w:r>
      <w:r>
        <w:rPr>
          <w:rFonts w:hint="eastAsia"/>
          <w:rtl/>
        </w:rPr>
        <w:t> </w:t>
      </w:r>
      <w:r>
        <w:rPr>
          <w:lang w:val="en-US"/>
        </w:rPr>
        <w:t>1</w:t>
      </w:r>
      <w:r w:rsidR="00D616BC" w:rsidRPr="00D616BC">
        <w:rPr>
          <w:rFonts w:hint="cs"/>
          <w:rtl/>
        </w:rPr>
        <w:t xml:space="preserve"> أعلاه فإن مباني المقر ستواصل تدهورها. وستسعى الأمانة لتحسين المباني</w:t>
      </w:r>
      <w:r w:rsidR="00D616BC">
        <w:rPr>
          <w:rFonts w:hint="cs"/>
          <w:rtl/>
        </w:rPr>
        <w:t xml:space="preserve"> في </w:t>
      </w:r>
      <w:r w:rsidR="00D616BC" w:rsidRPr="00D616BC">
        <w:rPr>
          <w:rFonts w:hint="cs"/>
          <w:rtl/>
        </w:rPr>
        <w:t>إطار الموارد المتاحة لذلك. وعلى وجه الخصوص سيتم ترتيب عمليات التجديد (و</w:t>
      </w:r>
      <w:r w:rsidR="006A4834">
        <w:rPr>
          <w:rFonts w:hint="cs"/>
          <w:rtl/>
        </w:rPr>
        <w:t>لا سيما</w:t>
      </w:r>
      <w:r w:rsidR="00D616BC" w:rsidRPr="00D616BC">
        <w:rPr>
          <w:rFonts w:hint="cs"/>
          <w:rtl/>
        </w:rPr>
        <w:t xml:space="preserve"> لمبنى </w:t>
      </w:r>
      <w:proofErr w:type="spellStart"/>
      <w:r w:rsidR="00D616BC" w:rsidRPr="00D616BC">
        <w:rPr>
          <w:rFonts w:hint="cs"/>
          <w:rtl/>
        </w:rPr>
        <w:t>فارامبيه</w:t>
      </w:r>
      <w:proofErr w:type="spellEnd"/>
      <w:r w:rsidR="00D616BC" w:rsidRPr="00D616BC">
        <w:rPr>
          <w:rFonts w:hint="cs"/>
          <w:rtl/>
        </w:rPr>
        <w:t>) حسب الأولوية</w:t>
      </w:r>
      <w:r w:rsidR="00D616BC">
        <w:rPr>
          <w:rFonts w:hint="cs"/>
          <w:rtl/>
        </w:rPr>
        <w:t xml:space="preserve"> في </w:t>
      </w:r>
      <w:r w:rsidR="00D616BC" w:rsidRPr="00D616BC">
        <w:rPr>
          <w:rFonts w:hint="cs"/>
          <w:rtl/>
        </w:rPr>
        <w:t xml:space="preserve">إطار الموارد المخصصة بحيث تكون لمسائل السلامة والأمن الأسبقية على مسائل صيانة الخدمات، والكفاءة، وراحة الشاغلين. وسيؤدي ذلك </w:t>
      </w:r>
      <w:r w:rsidR="00D616BC" w:rsidRPr="00D616BC">
        <w:rPr>
          <w:rFonts w:hint="eastAsia"/>
          <w:rtl/>
        </w:rPr>
        <w:t>إلى</w:t>
      </w:r>
      <w:r w:rsidR="00D616BC" w:rsidRPr="00D616BC">
        <w:rPr>
          <w:rFonts w:hint="cs"/>
          <w:rtl/>
        </w:rPr>
        <w:t xml:space="preserve"> الإخلال بخدمات المباني، مما يقود إلى هبوط</w:t>
      </w:r>
      <w:r w:rsidR="00D616BC">
        <w:rPr>
          <w:rFonts w:hint="cs"/>
          <w:rtl/>
        </w:rPr>
        <w:t xml:space="preserve"> في </w:t>
      </w:r>
      <w:r w:rsidR="00D616BC" w:rsidRPr="00D616BC">
        <w:rPr>
          <w:rFonts w:hint="cs"/>
          <w:rtl/>
        </w:rPr>
        <w:t>موثوقية نظم المباني وتوافرها، ونشوء خطر تعطل النظم الأساسية.</w:t>
      </w:r>
    </w:p>
    <w:p w:rsidR="00D616BC" w:rsidRPr="00D616BC" w:rsidRDefault="00813236" w:rsidP="002E3A68">
      <w:pPr>
        <w:tabs>
          <w:tab w:val="clear" w:pos="567"/>
          <w:tab w:val="clear" w:pos="1134"/>
          <w:tab w:val="clear" w:pos="1701"/>
          <w:tab w:val="clear" w:pos="2268"/>
          <w:tab w:val="clear" w:pos="2835"/>
        </w:tabs>
        <w:rPr>
          <w:lang w:val="en-US"/>
        </w:rPr>
      </w:pPr>
      <w:r>
        <w:rPr>
          <w:lang w:val="en-US"/>
        </w:rPr>
        <w:t>3.4</w:t>
      </w:r>
      <w:r>
        <w:rPr>
          <w:lang w:val="en-US"/>
        </w:rPr>
        <w:tab/>
      </w:r>
      <w:r w:rsidR="00D616BC" w:rsidRPr="00D616BC">
        <w:rPr>
          <w:rFonts w:hint="cs"/>
          <w:rtl/>
        </w:rPr>
        <w:t xml:space="preserve">وفي حال حظي خيار "استبدال" </w:t>
      </w:r>
      <w:r w:rsidR="00D616BC" w:rsidRPr="00D616BC">
        <w:rPr>
          <w:rFonts w:hint="cs"/>
          <w:rtl/>
          <w:lang w:bidi="ar-SY"/>
        </w:rPr>
        <w:t xml:space="preserve">مبنى </w:t>
      </w:r>
      <w:proofErr w:type="spellStart"/>
      <w:r w:rsidR="00D616BC" w:rsidRPr="00D616BC">
        <w:rPr>
          <w:rFonts w:hint="cs"/>
          <w:rtl/>
          <w:lang w:bidi="ar-SY"/>
        </w:rPr>
        <w:t>فارامبيه</w:t>
      </w:r>
      <w:proofErr w:type="spellEnd"/>
      <w:r w:rsidR="00D616BC" w:rsidRPr="00D616BC">
        <w:rPr>
          <w:rFonts w:hint="cs"/>
          <w:rtl/>
          <w:lang w:bidi="ar-SY"/>
        </w:rPr>
        <w:t xml:space="preserve"> بدعم مؤتمر المندوبين المفوضين لعام </w:t>
      </w:r>
      <w:r>
        <w:rPr>
          <w:lang w:bidi="ar-SY"/>
        </w:rPr>
        <w:t>2014</w:t>
      </w:r>
      <w:r w:rsidR="00D616BC" w:rsidRPr="00D616BC">
        <w:rPr>
          <w:rFonts w:hint="cs"/>
          <w:rtl/>
          <w:lang w:bidi="ar-SY"/>
        </w:rPr>
        <w:t xml:space="preserve"> فإن طلب التمويل سيُقدم إلى البلد المضيف</w:t>
      </w:r>
      <w:r w:rsidR="00D616BC">
        <w:rPr>
          <w:rFonts w:hint="cs"/>
          <w:rtl/>
          <w:lang w:bidi="ar-SY"/>
        </w:rPr>
        <w:t xml:space="preserve"> في </w:t>
      </w:r>
      <w:r w:rsidR="00D616BC" w:rsidRPr="00D616BC">
        <w:rPr>
          <w:rFonts w:hint="cs"/>
          <w:rtl/>
          <w:lang w:bidi="ar-SY"/>
        </w:rPr>
        <w:t xml:space="preserve">ديسمبر </w:t>
      </w:r>
      <w:r>
        <w:rPr>
          <w:lang w:bidi="ar-SY"/>
        </w:rPr>
        <w:t>2014</w:t>
      </w:r>
      <w:r w:rsidR="00D616BC" w:rsidRPr="00D616BC">
        <w:rPr>
          <w:rFonts w:hint="cs"/>
          <w:rtl/>
          <w:lang w:bidi="ar-SY"/>
        </w:rPr>
        <w:t xml:space="preserve">. وقد أشارت السلطات السويسرية إلى أن تاريخ الطلب هذا يتيح الإفراج عن نسبة </w:t>
      </w:r>
      <w:r>
        <w:rPr>
          <w:lang w:bidi="ar-SY"/>
        </w:rPr>
        <w:t>%10</w:t>
      </w:r>
      <w:r w:rsidR="00D616BC" w:rsidRPr="00D616BC">
        <w:rPr>
          <w:rFonts w:hint="cs"/>
          <w:rtl/>
          <w:lang w:bidi="ar-SY"/>
        </w:rPr>
        <w:t xml:space="preserve"> من أموال المشروع</w:t>
      </w:r>
      <w:r w:rsidR="00D616BC">
        <w:rPr>
          <w:rFonts w:hint="cs"/>
          <w:rtl/>
          <w:lang w:bidi="ar-SY"/>
        </w:rPr>
        <w:t xml:space="preserve"> في </w:t>
      </w:r>
      <w:r w:rsidR="00D616BC" w:rsidRPr="00D616BC">
        <w:rPr>
          <w:rFonts w:hint="cs"/>
          <w:rtl/>
          <w:lang w:bidi="ar-SY"/>
        </w:rPr>
        <w:t xml:space="preserve">يناير </w:t>
      </w:r>
      <w:r>
        <w:rPr>
          <w:lang w:bidi="ar-SY"/>
        </w:rPr>
        <w:t>2015</w:t>
      </w:r>
      <w:r w:rsidR="00D616BC" w:rsidRPr="00D616BC">
        <w:rPr>
          <w:rFonts w:hint="cs"/>
          <w:rtl/>
          <w:lang w:bidi="ar-SY"/>
        </w:rPr>
        <w:t>، بما يغطي تكاليف أعمال الدراسة التفصيلية وطرح منافسة معمارية دولية. ويمكن توقع رفع التصميم الفائز إلى المجلس الاتحادي للحصول على قرض البناء</w:t>
      </w:r>
      <w:r w:rsidR="00D616BC">
        <w:rPr>
          <w:rFonts w:hint="cs"/>
          <w:rtl/>
          <w:lang w:bidi="ar-SY"/>
        </w:rPr>
        <w:t xml:space="preserve"> في </w:t>
      </w:r>
      <w:r w:rsidR="00D616BC" w:rsidRPr="00D616BC">
        <w:rPr>
          <w:rFonts w:hint="cs"/>
          <w:rtl/>
          <w:lang w:bidi="ar-SY"/>
        </w:rPr>
        <w:t xml:space="preserve">مارس </w:t>
      </w:r>
      <w:r>
        <w:rPr>
          <w:lang w:bidi="ar-SY"/>
        </w:rPr>
        <w:t>2017</w:t>
      </w:r>
      <w:r w:rsidR="00D616BC" w:rsidRPr="00D616BC">
        <w:rPr>
          <w:rFonts w:hint="cs"/>
          <w:rtl/>
          <w:lang w:bidi="ar-SY"/>
        </w:rPr>
        <w:t xml:space="preserve"> للبت بالأمر خلال العام ذاته. وثمة فرصة واحدة فحسب</w:t>
      </w:r>
      <w:r w:rsidR="00D616BC">
        <w:rPr>
          <w:rFonts w:hint="cs"/>
          <w:rtl/>
          <w:lang w:bidi="ar-SY"/>
        </w:rPr>
        <w:t xml:space="preserve"> في </w:t>
      </w:r>
      <w:r w:rsidR="00D616BC" w:rsidRPr="00D616BC">
        <w:rPr>
          <w:rFonts w:hint="cs"/>
          <w:rtl/>
          <w:lang w:bidi="ar-SY"/>
        </w:rPr>
        <w:t>كل سنة لرفع مثل هذه المشاريع إلى المجلس المذكور.</w:t>
      </w:r>
    </w:p>
    <w:p w:rsidR="00D616BC" w:rsidRPr="00D616BC" w:rsidRDefault="00813236" w:rsidP="002E3A68">
      <w:pPr>
        <w:pStyle w:val="Heading1"/>
        <w:rPr>
          <w:lang w:val="en-US"/>
        </w:rPr>
      </w:pPr>
      <w:r>
        <w:rPr>
          <w:lang w:val="en-US"/>
        </w:rPr>
        <w:t>5</w:t>
      </w:r>
      <w:r>
        <w:rPr>
          <w:lang w:val="en-US"/>
        </w:rPr>
        <w:tab/>
      </w:r>
      <w:r w:rsidR="00D616BC" w:rsidRPr="00D616BC">
        <w:rPr>
          <w:rFonts w:hint="cs"/>
          <w:rtl/>
        </w:rPr>
        <w:t xml:space="preserve">الخيار </w:t>
      </w:r>
      <w:r>
        <w:t>1</w:t>
      </w:r>
      <w:r w:rsidR="00D616BC" w:rsidRPr="00D616BC">
        <w:rPr>
          <w:rFonts w:hint="cs"/>
          <w:rtl/>
        </w:rPr>
        <w:t xml:space="preserve">: استبدال مبنى </w:t>
      </w:r>
      <w:proofErr w:type="spellStart"/>
      <w:r w:rsidR="00D616BC" w:rsidRPr="00D616BC">
        <w:rPr>
          <w:rFonts w:hint="cs"/>
          <w:rtl/>
        </w:rPr>
        <w:t>فارامبيه</w:t>
      </w:r>
      <w:proofErr w:type="spellEnd"/>
      <w:r w:rsidR="00D616BC" w:rsidRPr="00D616BC">
        <w:rPr>
          <w:rFonts w:hint="cs"/>
          <w:rtl/>
        </w:rPr>
        <w:t>، مع تجديد مباني المقر الأخرى</w:t>
      </w:r>
    </w:p>
    <w:p w:rsidR="00D616BC" w:rsidRPr="00D616BC" w:rsidRDefault="00813236" w:rsidP="002E3A68">
      <w:pPr>
        <w:tabs>
          <w:tab w:val="clear" w:pos="567"/>
          <w:tab w:val="clear" w:pos="1134"/>
          <w:tab w:val="clear" w:pos="1701"/>
          <w:tab w:val="clear" w:pos="2268"/>
          <w:tab w:val="clear" w:pos="2835"/>
        </w:tabs>
        <w:rPr>
          <w:lang w:val="en-US"/>
        </w:rPr>
      </w:pPr>
      <w:r>
        <w:rPr>
          <w:lang w:val="en-US"/>
        </w:rPr>
        <w:t>1.5</w:t>
      </w:r>
      <w:r>
        <w:rPr>
          <w:lang w:val="en-US"/>
        </w:rPr>
        <w:tab/>
      </w:r>
      <w:r w:rsidR="00D616BC" w:rsidRPr="00D616BC">
        <w:rPr>
          <w:rFonts w:hint="cs"/>
          <w:rtl/>
        </w:rPr>
        <w:t xml:space="preserve">يصف هذا الخيار دراسة المشروع التي أعدتها الأمانة مع البلد المضيف بشأن استبدال </w:t>
      </w:r>
      <w:r w:rsidR="00D616BC" w:rsidRPr="00D616BC">
        <w:rPr>
          <w:rFonts w:hint="cs"/>
          <w:rtl/>
          <w:lang w:bidi="ar-SY"/>
        </w:rPr>
        <w:t xml:space="preserve">مبنى </w:t>
      </w:r>
      <w:proofErr w:type="spellStart"/>
      <w:r w:rsidR="00D616BC" w:rsidRPr="00D616BC">
        <w:rPr>
          <w:rFonts w:hint="cs"/>
          <w:rtl/>
          <w:lang w:bidi="ar-SY"/>
        </w:rPr>
        <w:t>فارامبيه</w:t>
      </w:r>
      <w:proofErr w:type="spellEnd"/>
      <w:r w:rsidR="00D616BC" w:rsidRPr="00D616BC">
        <w:rPr>
          <w:rFonts w:hint="cs"/>
          <w:rtl/>
          <w:lang w:bidi="ar-SY"/>
        </w:rPr>
        <w:t xml:space="preserve">. وفضلاً عن ذلك فقد أُدرجت احتياجات تجديد المبنى الجديد ومبنيي البرج </w:t>
      </w:r>
      <w:proofErr w:type="spellStart"/>
      <w:r w:rsidR="00D616BC" w:rsidRPr="00D616BC">
        <w:rPr>
          <w:rFonts w:hint="cs"/>
          <w:rtl/>
          <w:lang w:bidi="ar-SY"/>
        </w:rPr>
        <w:t>ومونبريان</w:t>
      </w:r>
      <w:proofErr w:type="spellEnd"/>
      <w:r w:rsidR="00D616BC">
        <w:rPr>
          <w:rFonts w:hint="cs"/>
          <w:rtl/>
          <w:lang w:bidi="ar-SY"/>
        </w:rPr>
        <w:t xml:space="preserve"> في </w:t>
      </w:r>
      <w:r w:rsidR="00D616BC" w:rsidRPr="00D616BC">
        <w:rPr>
          <w:rFonts w:hint="cs"/>
          <w:rtl/>
          <w:lang w:bidi="ar-SY"/>
        </w:rPr>
        <w:t>التكاليف التقديرية للخيار، حيثما اقتضى الأمر ذلك.</w:t>
      </w:r>
    </w:p>
    <w:p w:rsidR="00D616BC" w:rsidRPr="00D616BC" w:rsidRDefault="00813236" w:rsidP="002E3A68">
      <w:pPr>
        <w:tabs>
          <w:tab w:val="clear" w:pos="567"/>
          <w:tab w:val="clear" w:pos="1134"/>
          <w:tab w:val="clear" w:pos="1701"/>
          <w:tab w:val="clear" w:pos="2268"/>
          <w:tab w:val="clear" w:pos="2835"/>
        </w:tabs>
        <w:rPr>
          <w:rtl/>
          <w:lang w:bidi="ar-SY"/>
        </w:rPr>
      </w:pPr>
      <w:r>
        <w:t>2.5</w:t>
      </w:r>
      <w:r>
        <w:tab/>
      </w:r>
      <w:r w:rsidR="00D616BC" w:rsidRPr="00D616BC">
        <w:rPr>
          <w:rFonts w:hint="cs"/>
          <w:rtl/>
        </w:rPr>
        <w:t xml:space="preserve">وتتعاون الأمانة تعاوناً وثيقاً مع بعثة البلد المضيف، ووزارة الخارجية، والأجهزة الاتحادية </w:t>
      </w:r>
      <w:proofErr w:type="spellStart"/>
      <w:r w:rsidR="00D616BC" w:rsidRPr="00D616BC">
        <w:rPr>
          <w:rFonts w:hint="cs"/>
          <w:rtl/>
        </w:rPr>
        <w:t>والكانتونية</w:t>
      </w:r>
      <w:proofErr w:type="spellEnd"/>
      <w:r w:rsidR="00D616BC" w:rsidRPr="00D616BC">
        <w:rPr>
          <w:rFonts w:hint="cs"/>
          <w:rtl/>
        </w:rPr>
        <w:t xml:space="preserve"> المناسبة لاستطلاع الخيارات المتاحة لتوفير مساحات مباني المقر استناداً إلى متطلبات النمو والمساحة اللازمة لعقد اجتماعات الاتحاد. </w:t>
      </w:r>
      <w:r w:rsidR="00D616BC" w:rsidRPr="00D616BC">
        <w:rPr>
          <w:rFonts w:hint="cs"/>
          <w:rtl/>
          <w:lang w:bidi="ar-SY"/>
        </w:rPr>
        <w:t>وفي</w:t>
      </w:r>
      <w:r w:rsidR="00D616BC" w:rsidRPr="00D616BC">
        <w:rPr>
          <w:rFonts w:hint="eastAsia"/>
          <w:rtl/>
          <w:lang w:bidi="ar-SY"/>
        </w:rPr>
        <w:t> </w:t>
      </w:r>
      <w:r w:rsidR="00D616BC" w:rsidRPr="00D616BC">
        <w:rPr>
          <w:rFonts w:hint="cs"/>
          <w:rtl/>
          <w:lang w:bidi="ar-SY"/>
        </w:rPr>
        <w:t>عام</w:t>
      </w:r>
      <w:r w:rsidR="00D616BC" w:rsidRPr="00D616BC">
        <w:rPr>
          <w:rFonts w:hint="eastAsia"/>
          <w:rtl/>
          <w:lang w:bidi="ar-SY"/>
        </w:rPr>
        <w:t> </w:t>
      </w:r>
      <w:r w:rsidR="00D616BC" w:rsidRPr="00D616BC">
        <w:rPr>
          <w:lang w:val="en-US"/>
        </w:rPr>
        <w:t>2012</w:t>
      </w:r>
      <w:r w:rsidR="00D616BC" w:rsidRPr="00D616BC">
        <w:rPr>
          <w:rFonts w:hint="cs"/>
          <w:rtl/>
        </w:rPr>
        <w:t>،</w:t>
      </w:r>
      <w:r w:rsidR="00D616BC" w:rsidRPr="00D616BC">
        <w:rPr>
          <w:rFonts w:hint="cs"/>
          <w:rtl/>
          <w:lang w:bidi="ar-SA"/>
        </w:rPr>
        <w:t xml:space="preserve"> </w:t>
      </w:r>
      <w:r w:rsidR="00D616BC" w:rsidRPr="00D616BC">
        <w:rPr>
          <w:rFonts w:hint="cs"/>
          <w:rtl/>
          <w:lang w:bidi="ar-SY"/>
        </w:rPr>
        <w:t xml:space="preserve">أجرت </w:t>
      </w:r>
      <w:r w:rsidR="00D616BC" w:rsidRPr="00D616BC">
        <w:rPr>
          <w:rtl/>
          <w:lang w:bidi="ar-SY"/>
        </w:rPr>
        <w:t>مؤسسة مباني المنظمات الدولية</w:t>
      </w:r>
      <w:r w:rsidR="00D616BC" w:rsidRPr="00D616BC">
        <w:rPr>
          <w:rFonts w:hint="cs"/>
          <w:rtl/>
          <w:lang w:bidi="ar-SY"/>
        </w:rPr>
        <w:t xml:space="preserve"> </w:t>
      </w:r>
      <w:r>
        <w:rPr>
          <w:lang w:bidi="ar-SY"/>
        </w:rPr>
        <w:t>"</w:t>
      </w:r>
      <w:r w:rsidR="00D616BC" w:rsidRPr="00D616BC">
        <w:rPr>
          <w:lang w:val="en-US"/>
        </w:rPr>
        <w:t>FIPOI</w:t>
      </w:r>
      <w:r>
        <w:rPr>
          <w:lang w:val="en-US"/>
        </w:rPr>
        <w:t>"</w:t>
      </w:r>
      <w:r w:rsidR="00D616BC" w:rsidRPr="00D616BC">
        <w:rPr>
          <w:rFonts w:hint="cs"/>
          <w:rtl/>
          <w:lang w:bidi="ar-SY"/>
        </w:rPr>
        <w:t xml:space="preserve">، وهي الجهاز السويسري الاتحادي </w:t>
      </w:r>
      <w:r w:rsidR="00D616BC" w:rsidRPr="00D616BC">
        <w:rPr>
          <w:rFonts w:hint="cs"/>
          <w:rtl/>
          <w:lang w:bidi="ar-SY"/>
        </w:rPr>
        <w:lastRenderedPageBreak/>
        <w:t>المتمتع بالخبرة</w:t>
      </w:r>
      <w:r w:rsidR="00D616BC">
        <w:rPr>
          <w:rFonts w:hint="cs"/>
          <w:rtl/>
          <w:lang w:bidi="ar-SY"/>
        </w:rPr>
        <w:t xml:space="preserve"> في </w:t>
      </w:r>
      <w:r w:rsidR="00D616BC" w:rsidRPr="00D616BC">
        <w:rPr>
          <w:rFonts w:hint="cs"/>
          <w:rtl/>
          <w:lang w:bidi="ar-SY"/>
        </w:rPr>
        <w:t xml:space="preserve">هذا المجال، مسحاً تقنياً بشأن إدارة مبنى </w:t>
      </w:r>
      <w:proofErr w:type="spellStart"/>
      <w:r w:rsidR="00D616BC" w:rsidRPr="00D616BC">
        <w:rPr>
          <w:rFonts w:hint="cs"/>
          <w:rtl/>
          <w:lang w:bidi="ar-SY"/>
        </w:rPr>
        <w:t>فارامبيه</w:t>
      </w:r>
      <w:proofErr w:type="spellEnd"/>
      <w:r w:rsidR="00D616BC" w:rsidRPr="00D616BC">
        <w:rPr>
          <w:rFonts w:hint="cs"/>
          <w:rtl/>
          <w:lang w:bidi="ar-SY"/>
        </w:rPr>
        <w:t xml:space="preserve"> وخيارات تحسينه، وانتهت إلى أن هدم المبنى واستبداله هو الخيار المنطقي بدلاً من</w:t>
      </w:r>
      <w:r w:rsidR="00D616BC" w:rsidRPr="00D616BC">
        <w:rPr>
          <w:rFonts w:hint="eastAsia"/>
          <w:rtl/>
          <w:lang w:bidi="ar-SY"/>
        </w:rPr>
        <w:t> </w:t>
      </w:r>
      <w:r w:rsidR="00D616BC" w:rsidRPr="00D616BC">
        <w:rPr>
          <w:rFonts w:hint="cs"/>
          <w:rtl/>
          <w:lang w:bidi="ar-SY"/>
        </w:rPr>
        <w:t>تجديده.</w:t>
      </w:r>
    </w:p>
    <w:p w:rsidR="00D616BC" w:rsidRPr="00D616BC" w:rsidRDefault="00813236" w:rsidP="002E3A68">
      <w:pPr>
        <w:tabs>
          <w:tab w:val="clear" w:pos="567"/>
          <w:tab w:val="clear" w:pos="1134"/>
          <w:tab w:val="clear" w:pos="1701"/>
          <w:tab w:val="clear" w:pos="2268"/>
          <w:tab w:val="clear" w:pos="2835"/>
        </w:tabs>
        <w:rPr>
          <w:lang w:val="en-US"/>
        </w:rPr>
      </w:pPr>
      <w:r>
        <w:rPr>
          <w:lang w:val="en-US" w:bidi="ar-SY"/>
        </w:rPr>
        <w:t>3.5</w:t>
      </w:r>
      <w:r>
        <w:rPr>
          <w:lang w:val="en-US" w:bidi="ar-SY"/>
        </w:rPr>
        <w:tab/>
      </w:r>
      <w:r w:rsidR="00D616BC" w:rsidRPr="00D616BC">
        <w:rPr>
          <w:rFonts w:hint="cs"/>
          <w:rtl/>
          <w:lang w:bidi="ar-SY"/>
        </w:rPr>
        <w:t>ويتمثل الهدف الشامل للمشروع</w:t>
      </w:r>
      <w:r w:rsidR="00D616BC">
        <w:rPr>
          <w:rFonts w:hint="cs"/>
          <w:rtl/>
          <w:lang w:bidi="ar-SY"/>
        </w:rPr>
        <w:t xml:space="preserve"> في </w:t>
      </w:r>
      <w:r w:rsidR="00D616BC" w:rsidRPr="00D616BC">
        <w:rPr>
          <w:rFonts w:hint="cs"/>
          <w:rtl/>
          <w:lang w:bidi="ar-SY"/>
        </w:rPr>
        <w:t xml:space="preserve">الاستعاضة عن أصول بالية هامة (مبنى </w:t>
      </w:r>
      <w:proofErr w:type="spellStart"/>
      <w:r w:rsidR="00D616BC" w:rsidRPr="00D616BC">
        <w:rPr>
          <w:rFonts w:hint="cs"/>
          <w:rtl/>
          <w:lang w:bidi="ar-SY"/>
        </w:rPr>
        <w:t>فارامبيه</w:t>
      </w:r>
      <w:proofErr w:type="spellEnd"/>
      <w:r w:rsidR="00D616BC" w:rsidRPr="00D616BC">
        <w:rPr>
          <w:rFonts w:hint="cs"/>
          <w:rtl/>
          <w:lang w:bidi="ar-SY"/>
        </w:rPr>
        <w:t xml:space="preserve">) بحلٍ </w:t>
      </w:r>
      <w:r w:rsidR="00D616BC" w:rsidRPr="00D616BC">
        <w:rPr>
          <w:rFonts w:hint="cs"/>
          <w:rtl/>
        </w:rPr>
        <w:t>مجدٍ من حيث التكاليف يتيح التطوير المرن للاتحاد حتى نهاية القرن الحادي والعشرين وبمخاطر مقبولة. ومع مضي المشروع قدماً فإن المخاطر ستُحدد بشكل أفضل وتتناقص: فعلى سبيل المثال فإن نطاقات التكاليف ستنكمش</w:t>
      </w:r>
      <w:r w:rsidR="00D616BC">
        <w:rPr>
          <w:rFonts w:hint="cs"/>
          <w:rtl/>
        </w:rPr>
        <w:t xml:space="preserve"> في </w:t>
      </w:r>
      <w:r w:rsidR="00D616BC" w:rsidRPr="00D616BC">
        <w:rPr>
          <w:rFonts w:hint="cs"/>
          <w:rtl/>
        </w:rPr>
        <w:t>حين ستتم تسوية المخاطر القانونية والتقنية. والمعلومات الواردة</w:t>
      </w:r>
      <w:r w:rsidR="00D616BC">
        <w:rPr>
          <w:rFonts w:hint="cs"/>
          <w:rtl/>
        </w:rPr>
        <w:t xml:space="preserve"> في </w:t>
      </w:r>
      <w:r w:rsidR="00D616BC" w:rsidRPr="00D616BC">
        <w:rPr>
          <w:rFonts w:hint="cs"/>
          <w:rtl/>
        </w:rPr>
        <w:t>هذه الوثيقة هي الأحدث</w:t>
      </w:r>
      <w:r w:rsidR="00D616BC">
        <w:rPr>
          <w:rFonts w:hint="cs"/>
          <w:rtl/>
        </w:rPr>
        <w:t xml:space="preserve"> في </w:t>
      </w:r>
      <w:r w:rsidR="00D616BC" w:rsidRPr="00D616BC">
        <w:rPr>
          <w:rFonts w:hint="cs"/>
          <w:rtl/>
        </w:rPr>
        <w:t>هذا الصدد.</w:t>
      </w:r>
    </w:p>
    <w:p w:rsidR="00D616BC" w:rsidRPr="003F575C" w:rsidRDefault="00D616BC" w:rsidP="000067FE">
      <w:pPr>
        <w:pStyle w:val="Heading2"/>
      </w:pPr>
      <w:r w:rsidRPr="003F575C">
        <w:rPr>
          <w:rFonts w:hint="cs"/>
          <w:rtl/>
        </w:rPr>
        <w:t>ألف –</w:t>
      </w:r>
      <w:r w:rsidR="000067FE">
        <w:rPr>
          <w:rtl/>
        </w:rPr>
        <w:tab/>
      </w:r>
      <w:r w:rsidRPr="003F575C">
        <w:rPr>
          <w:rFonts w:hint="cs"/>
          <w:rtl/>
        </w:rPr>
        <w:t xml:space="preserve">مشروع مبنى </w:t>
      </w:r>
      <w:proofErr w:type="spellStart"/>
      <w:r w:rsidRPr="003F575C">
        <w:rPr>
          <w:rFonts w:hint="cs"/>
          <w:rtl/>
        </w:rPr>
        <w:t>فارامبيه</w:t>
      </w:r>
      <w:proofErr w:type="spellEnd"/>
      <w:r w:rsidRPr="003F575C">
        <w:rPr>
          <w:rFonts w:hint="cs"/>
          <w:rtl/>
        </w:rPr>
        <w:t xml:space="preserve"> الثاني</w:t>
      </w:r>
    </w:p>
    <w:p w:rsidR="00D616BC" w:rsidRPr="00D616BC" w:rsidRDefault="00813236" w:rsidP="002E3A68">
      <w:pPr>
        <w:tabs>
          <w:tab w:val="clear" w:pos="567"/>
          <w:tab w:val="clear" w:pos="1134"/>
          <w:tab w:val="clear" w:pos="1701"/>
          <w:tab w:val="clear" w:pos="2268"/>
          <w:tab w:val="clear" w:pos="2835"/>
        </w:tabs>
        <w:rPr>
          <w:lang w:val="en-US"/>
        </w:rPr>
      </w:pPr>
      <w:r>
        <w:t>4.5</w:t>
      </w:r>
      <w:r>
        <w:tab/>
      </w:r>
      <w:r w:rsidR="00D616BC" w:rsidRPr="00D616BC">
        <w:rPr>
          <w:rFonts w:hint="cs"/>
          <w:rtl/>
        </w:rPr>
        <w:t xml:space="preserve">سيسير هذا المشروع وفقاً للممارسة المهنية المحلية بشأن مشاريع البناء، وذلك تحت إدارة الأمانة وبالتعاون الوثيق مع البلد المضيف. وفي الوقت الراهن فإن المشروع الأولي يخضع لدراسة تقنية يقوم بها مكتب معماري محلي على أن يرفع تقريراً بشأن ذلك بحلول أكتوبر عام </w:t>
      </w:r>
      <w:r>
        <w:t>2014</w:t>
      </w:r>
      <w:r w:rsidR="00D616BC" w:rsidRPr="00D616BC">
        <w:rPr>
          <w:rFonts w:hint="cs"/>
          <w:rtl/>
        </w:rPr>
        <w:t xml:space="preserve">. وستشمل حصائل الدراسة التقديرات الإجمالية لتكاليف المشروع (مع فارق متوقع قدره </w:t>
      </w:r>
      <w:r w:rsidR="00D616BC" w:rsidRPr="00813236">
        <w:rPr>
          <w:rFonts w:cs="Calibri"/>
          <w:szCs w:val="22"/>
          <w:rtl/>
        </w:rPr>
        <w:t>±</w:t>
      </w:r>
      <w:r w:rsidR="00B665BB">
        <w:rPr>
          <w:rFonts w:cs="Calibri"/>
          <w:szCs w:val="22"/>
        </w:rPr>
        <w:t>%15</w:t>
      </w:r>
      <w:r w:rsidR="008B1360">
        <w:rPr>
          <w:rFonts w:hint="cs"/>
          <w:rtl/>
        </w:rPr>
        <w:t>)، وتأكيد الجدوى (</w:t>
      </w:r>
      <w:r w:rsidR="00D616BC" w:rsidRPr="00D616BC">
        <w:rPr>
          <w:rFonts w:hint="cs"/>
          <w:rtl/>
        </w:rPr>
        <w:t xml:space="preserve">القانونية، والتقنية الجيولوجية)، وتحديد موقع المبنى الجديد (مع تبعات ذلك فيما يتعلق بفترة إعادة الإيواء المؤقتة لشاغلي </w:t>
      </w:r>
      <w:r w:rsidR="00D616BC" w:rsidRPr="00D616BC">
        <w:rPr>
          <w:rFonts w:hint="cs"/>
          <w:rtl/>
          <w:lang w:bidi="ar-SY"/>
        </w:rPr>
        <w:t xml:space="preserve">مبنى </w:t>
      </w:r>
      <w:proofErr w:type="spellStart"/>
      <w:r w:rsidR="00D616BC" w:rsidRPr="00D616BC">
        <w:rPr>
          <w:rFonts w:hint="cs"/>
          <w:rtl/>
          <w:lang w:bidi="ar-SY"/>
        </w:rPr>
        <w:t>فارامبيه</w:t>
      </w:r>
      <w:proofErr w:type="spellEnd"/>
      <w:r w:rsidR="00D616BC" w:rsidRPr="00D616BC">
        <w:rPr>
          <w:rFonts w:hint="cs"/>
          <w:rtl/>
          <w:lang w:bidi="ar-SY"/>
        </w:rPr>
        <w:t>).</w:t>
      </w:r>
    </w:p>
    <w:p w:rsidR="00D616BC" w:rsidRPr="00D616BC" w:rsidRDefault="00B665BB" w:rsidP="002E3A68">
      <w:pPr>
        <w:tabs>
          <w:tab w:val="clear" w:pos="567"/>
          <w:tab w:val="clear" w:pos="1134"/>
          <w:tab w:val="clear" w:pos="1701"/>
          <w:tab w:val="clear" w:pos="2268"/>
          <w:tab w:val="clear" w:pos="2835"/>
        </w:tabs>
        <w:rPr>
          <w:lang w:val="en-US"/>
        </w:rPr>
      </w:pPr>
      <w:r>
        <w:rPr>
          <w:lang w:val="en-US" w:bidi="ar-SY"/>
        </w:rPr>
        <w:t>5.5</w:t>
      </w:r>
      <w:r>
        <w:rPr>
          <w:lang w:val="en-US" w:bidi="ar-SY"/>
        </w:rPr>
        <w:tab/>
      </w:r>
      <w:r w:rsidR="00D616BC" w:rsidRPr="00D616BC">
        <w:rPr>
          <w:rFonts w:hint="cs"/>
          <w:rtl/>
          <w:lang w:bidi="ar-SY"/>
        </w:rPr>
        <w:t>والرؤية المنشودة هي لبناء ذي مستويات عالية من الاستدامة، والكفاءة</w:t>
      </w:r>
      <w:r w:rsidR="00D616BC">
        <w:rPr>
          <w:rFonts w:hint="cs"/>
          <w:rtl/>
          <w:lang w:bidi="ar-SY"/>
        </w:rPr>
        <w:t xml:space="preserve"> في </w:t>
      </w:r>
      <w:r w:rsidR="00D616BC" w:rsidRPr="00D616BC">
        <w:rPr>
          <w:rFonts w:hint="cs"/>
          <w:rtl/>
          <w:lang w:bidi="ar-SY"/>
        </w:rPr>
        <w:t>استخدام المرافق، وقابلية الصيانة، والبيئة الوظيفية، والنفاذية. وسيتم التوصل إلى تصميم المبنى بعد إجراء مسابقة معمارية دولية.</w:t>
      </w:r>
    </w:p>
    <w:p w:rsidR="00D616BC" w:rsidRPr="00D616BC" w:rsidRDefault="00B665BB" w:rsidP="002E3A68">
      <w:pPr>
        <w:tabs>
          <w:tab w:val="clear" w:pos="567"/>
          <w:tab w:val="clear" w:pos="1134"/>
          <w:tab w:val="clear" w:pos="1701"/>
          <w:tab w:val="clear" w:pos="2268"/>
          <w:tab w:val="clear" w:pos="2835"/>
        </w:tabs>
        <w:rPr>
          <w:lang w:val="en-US"/>
        </w:rPr>
      </w:pPr>
      <w:r>
        <w:rPr>
          <w:lang w:val="en-US"/>
        </w:rPr>
        <w:t>6.5</w:t>
      </w:r>
      <w:r>
        <w:rPr>
          <w:lang w:val="en-US"/>
        </w:rPr>
        <w:tab/>
      </w:r>
      <w:r w:rsidR="00D616BC" w:rsidRPr="00D616BC">
        <w:rPr>
          <w:rFonts w:hint="cs"/>
          <w:rtl/>
        </w:rPr>
        <w:t xml:space="preserve">ويشكل الحجم المنتظر للمبنى الجديد زيادة بنسبة </w:t>
      </w:r>
      <w:r>
        <w:t>%30</w:t>
      </w:r>
      <w:r w:rsidR="00D616BC" w:rsidRPr="00D616BC">
        <w:rPr>
          <w:rFonts w:hint="cs"/>
          <w:rtl/>
        </w:rPr>
        <w:t xml:space="preserve"> عن حجم </w:t>
      </w:r>
      <w:r w:rsidR="00D616BC" w:rsidRPr="00D616BC">
        <w:rPr>
          <w:rFonts w:hint="cs"/>
          <w:rtl/>
          <w:lang w:bidi="ar-SY"/>
        </w:rPr>
        <w:t xml:space="preserve">مبنى </w:t>
      </w:r>
      <w:proofErr w:type="spellStart"/>
      <w:r w:rsidR="00D616BC" w:rsidRPr="00D616BC">
        <w:rPr>
          <w:rFonts w:hint="cs"/>
          <w:rtl/>
          <w:lang w:bidi="ar-SY"/>
        </w:rPr>
        <w:t>فارامبيه</w:t>
      </w:r>
      <w:proofErr w:type="spellEnd"/>
      <w:r w:rsidR="00D616BC" w:rsidRPr="00D616BC">
        <w:rPr>
          <w:rFonts w:hint="cs"/>
          <w:rtl/>
          <w:lang w:bidi="ar-SY"/>
        </w:rPr>
        <w:t xml:space="preserve">، وهو ما يعني أن الحجم المبني من الموقع الكلي سيزيد بنسبة </w:t>
      </w:r>
      <w:r>
        <w:rPr>
          <w:lang w:bidi="ar-SY"/>
        </w:rPr>
        <w:t>%8</w:t>
      </w:r>
      <w:r w:rsidR="00D616BC" w:rsidRPr="00D616BC">
        <w:rPr>
          <w:rFonts w:hint="cs"/>
          <w:rtl/>
          <w:lang w:bidi="ar-SY"/>
        </w:rPr>
        <w:t>.</w:t>
      </w:r>
      <w:r w:rsidR="00D616BC" w:rsidRPr="00D616BC">
        <w:rPr>
          <w:rFonts w:hint="cs"/>
          <w:rtl/>
        </w:rPr>
        <w:t xml:space="preserve"> ويتيح ذلك للمبنى أن يرتبط مادياً وتوافقياً مع مبنيي البرج </w:t>
      </w:r>
      <w:proofErr w:type="spellStart"/>
      <w:r w:rsidR="00D616BC" w:rsidRPr="00D616BC">
        <w:rPr>
          <w:rFonts w:hint="cs"/>
          <w:rtl/>
        </w:rPr>
        <w:t>ومونبريان</w:t>
      </w:r>
      <w:proofErr w:type="spellEnd"/>
      <w:r w:rsidR="00D616BC" w:rsidRPr="00D616BC">
        <w:rPr>
          <w:rFonts w:hint="cs"/>
          <w:rtl/>
        </w:rPr>
        <w:t xml:space="preserve">. وتعرض الوثيقة </w:t>
      </w:r>
      <w:r w:rsidR="00D616BC" w:rsidRPr="00D616BC">
        <w:t>C13/INF/18</w:t>
      </w:r>
      <w:r w:rsidR="00D616BC" w:rsidRPr="00D616BC">
        <w:rPr>
          <w:rFonts w:hint="cs"/>
          <w:rtl/>
        </w:rPr>
        <w:t xml:space="preserve"> تقسيم زيادة الحجم هذه.</w:t>
      </w:r>
    </w:p>
    <w:p w:rsidR="00D616BC" w:rsidRPr="00D616BC" w:rsidRDefault="00447307" w:rsidP="002E3A68">
      <w:pPr>
        <w:tabs>
          <w:tab w:val="clear" w:pos="567"/>
          <w:tab w:val="clear" w:pos="1134"/>
          <w:tab w:val="clear" w:pos="1701"/>
          <w:tab w:val="clear" w:pos="2268"/>
          <w:tab w:val="clear" w:pos="2835"/>
        </w:tabs>
        <w:rPr>
          <w:lang w:val="en-US"/>
        </w:rPr>
      </w:pPr>
      <w:r>
        <w:rPr>
          <w:lang w:val="en-US"/>
        </w:rPr>
        <w:t>7.5</w:t>
      </w:r>
      <w:r>
        <w:rPr>
          <w:lang w:val="en-US"/>
        </w:rPr>
        <w:tab/>
      </w:r>
      <w:r w:rsidR="00D616BC" w:rsidRPr="00D616BC">
        <w:rPr>
          <w:rFonts w:hint="cs"/>
          <w:rtl/>
        </w:rPr>
        <w:t>وسيعالج المبنى الجديد مسألة ضيق المساحة المتاحة لاجتماعات المندوبين ضمن مباني الاتحاد عبر توفير توسع</w:t>
      </w:r>
      <w:r w:rsidR="00D616BC">
        <w:rPr>
          <w:rFonts w:hint="cs"/>
          <w:rtl/>
        </w:rPr>
        <w:t xml:space="preserve"> في </w:t>
      </w:r>
      <w:r w:rsidR="00D616BC" w:rsidRPr="00D616BC">
        <w:rPr>
          <w:rFonts w:hint="cs"/>
          <w:rtl/>
        </w:rPr>
        <w:t xml:space="preserve">قاعات المؤتمرات يتيح نحو </w:t>
      </w:r>
      <w:r w:rsidR="00B665BB">
        <w:t>400</w:t>
      </w:r>
      <w:r w:rsidR="00B665BB">
        <w:rPr>
          <w:rFonts w:hint="eastAsia"/>
          <w:rtl/>
        </w:rPr>
        <w:t> </w:t>
      </w:r>
      <w:r w:rsidR="00D616BC" w:rsidRPr="00D616BC">
        <w:rPr>
          <w:rFonts w:hint="cs"/>
          <w:rtl/>
        </w:rPr>
        <w:t xml:space="preserve">مكان إضافي للمندوبين، وهو ما يشكل زيادة بأكثر من </w:t>
      </w:r>
      <w:r w:rsidR="00B665BB">
        <w:t>%30</w:t>
      </w:r>
      <w:r w:rsidR="00D616BC">
        <w:rPr>
          <w:rFonts w:hint="cs"/>
          <w:rtl/>
        </w:rPr>
        <w:t xml:space="preserve"> في </w:t>
      </w:r>
      <w:r w:rsidR="00D616BC" w:rsidRPr="00D616BC">
        <w:rPr>
          <w:rFonts w:hint="cs"/>
          <w:rtl/>
        </w:rPr>
        <w:t>الإتاحة الكلية لأماكن المندوبين</w:t>
      </w:r>
      <w:r w:rsidR="00D616BC">
        <w:rPr>
          <w:rFonts w:hint="cs"/>
          <w:rtl/>
        </w:rPr>
        <w:t xml:space="preserve"> في </w:t>
      </w:r>
      <w:r w:rsidR="00D616BC" w:rsidRPr="00D616BC">
        <w:rPr>
          <w:rFonts w:hint="cs"/>
          <w:rtl/>
        </w:rPr>
        <w:t>الموقع.</w:t>
      </w:r>
    </w:p>
    <w:p w:rsidR="00D616BC" w:rsidRPr="00D616BC" w:rsidRDefault="00447307" w:rsidP="00AF61E3">
      <w:pPr>
        <w:tabs>
          <w:tab w:val="clear" w:pos="567"/>
          <w:tab w:val="clear" w:pos="1134"/>
          <w:tab w:val="clear" w:pos="1701"/>
          <w:tab w:val="clear" w:pos="2268"/>
          <w:tab w:val="clear" w:pos="2835"/>
        </w:tabs>
        <w:rPr>
          <w:lang w:val="en-US"/>
        </w:rPr>
      </w:pPr>
      <w:r>
        <w:t>8.5</w:t>
      </w:r>
      <w:r>
        <w:tab/>
      </w:r>
      <w:r w:rsidR="00D616BC" w:rsidRPr="00D616BC">
        <w:rPr>
          <w:rFonts w:hint="cs"/>
          <w:rtl/>
        </w:rPr>
        <w:t xml:space="preserve">ووفقاً للتقديرات الحالية فإن التكلفة الكلية للمشروع ستبلغ </w:t>
      </w:r>
      <w:r w:rsidR="00B665BB">
        <w:t>150</w:t>
      </w:r>
      <w:r w:rsidR="00B665BB">
        <w:rPr>
          <w:rFonts w:hint="eastAsia"/>
          <w:rtl/>
          <w:lang w:bidi="ar-SY"/>
        </w:rPr>
        <w:t> </w:t>
      </w:r>
      <w:r w:rsidR="00D616BC" w:rsidRPr="00D616BC">
        <w:rPr>
          <w:rFonts w:hint="cs"/>
          <w:rtl/>
        </w:rPr>
        <w:t xml:space="preserve">مليون فرنك سويسري ممولة من جميع الجوانب بقرض بالقيمة ذاتها من البلد المضيف، على أن يُسدد بأقساط سنوية على مدى </w:t>
      </w:r>
      <w:r w:rsidR="00B665BB">
        <w:t>50</w:t>
      </w:r>
      <w:r w:rsidR="00B665BB">
        <w:rPr>
          <w:rFonts w:hint="eastAsia"/>
          <w:rtl/>
        </w:rPr>
        <w:t> </w:t>
      </w:r>
      <w:r w:rsidR="00D616BC" w:rsidRPr="00D616BC">
        <w:rPr>
          <w:rFonts w:hint="cs"/>
          <w:rtl/>
        </w:rPr>
        <w:t>عاماً بدون فائدة، علماً بأن القسط الأول سيكون واجب السداد</w:t>
      </w:r>
      <w:r w:rsidR="00D616BC">
        <w:rPr>
          <w:rFonts w:hint="cs"/>
          <w:rtl/>
        </w:rPr>
        <w:t xml:space="preserve"> في </w:t>
      </w:r>
      <w:r w:rsidR="00D616BC" w:rsidRPr="00D616BC">
        <w:rPr>
          <w:rFonts w:hint="cs"/>
          <w:rtl/>
        </w:rPr>
        <w:t>نهاية السنة الأولى من إشغال المبنى. وبهذا الإطار الزمني فلن تكون هناك نفقات إضافية لفترة الخطة المالية</w:t>
      </w:r>
      <w:r w:rsidR="00A216D7">
        <w:rPr>
          <w:rFonts w:hint="eastAsia"/>
          <w:rtl/>
        </w:rPr>
        <w:t> </w:t>
      </w:r>
      <w:r w:rsidR="00B665BB">
        <w:t>2019</w:t>
      </w:r>
      <w:r w:rsidR="00B665BB">
        <w:noBreakHyphen/>
        <w:t>2016</w:t>
      </w:r>
      <w:r w:rsidR="00D616BC" w:rsidRPr="00D616BC">
        <w:rPr>
          <w:rFonts w:hint="cs"/>
          <w:rtl/>
        </w:rPr>
        <w:t xml:space="preserve">، حيث </w:t>
      </w:r>
      <w:r w:rsidR="00AF61E3">
        <w:rPr>
          <w:rFonts w:hint="cs"/>
          <w:rtl/>
        </w:rPr>
        <w:t>إ</w:t>
      </w:r>
      <w:r w:rsidR="00D616BC" w:rsidRPr="00D616BC">
        <w:rPr>
          <w:rFonts w:hint="cs"/>
          <w:rtl/>
        </w:rPr>
        <w:t xml:space="preserve">ن سداد القرض سيبدأ فحسب اعتباراً من عام </w:t>
      </w:r>
      <w:r w:rsidR="00B665BB">
        <w:t>2021</w:t>
      </w:r>
      <w:r w:rsidR="00D616BC" w:rsidRPr="00D616BC">
        <w:rPr>
          <w:rFonts w:hint="cs"/>
          <w:rtl/>
        </w:rPr>
        <w:t>.</w:t>
      </w:r>
    </w:p>
    <w:p w:rsidR="00D616BC" w:rsidRPr="00D616BC" w:rsidRDefault="00447307" w:rsidP="002E3A68">
      <w:pPr>
        <w:tabs>
          <w:tab w:val="clear" w:pos="567"/>
          <w:tab w:val="clear" w:pos="1134"/>
          <w:tab w:val="clear" w:pos="1701"/>
          <w:tab w:val="clear" w:pos="2268"/>
          <w:tab w:val="clear" w:pos="2835"/>
        </w:tabs>
        <w:rPr>
          <w:lang w:val="en-US"/>
        </w:rPr>
      </w:pPr>
      <w:r>
        <w:t>9.5</w:t>
      </w:r>
      <w:r>
        <w:tab/>
      </w:r>
      <w:r w:rsidR="00D616BC" w:rsidRPr="00D616BC">
        <w:rPr>
          <w:rFonts w:hint="cs"/>
          <w:rtl/>
        </w:rPr>
        <w:t xml:space="preserve">وسيُفرج عن الأموال لصالح الاتحاد الدولي للاتصالات مع مضي مراحل المشروع قدماً، وستُرسل تكاليف البناء عند تسليم السلع والخدمات المعنية، وفقاً للمعايير المحاسبية الدولية للقطاع العام. وستبدأ عملية </w:t>
      </w:r>
      <w:proofErr w:type="gramStart"/>
      <w:r w:rsidR="00D616BC" w:rsidRPr="00D616BC">
        <w:rPr>
          <w:rFonts w:hint="cs"/>
          <w:rtl/>
        </w:rPr>
        <w:t>اهتلاك</w:t>
      </w:r>
      <w:proofErr w:type="gramEnd"/>
      <w:r w:rsidR="00D616BC" w:rsidRPr="00D616BC">
        <w:rPr>
          <w:rFonts w:hint="cs"/>
          <w:rtl/>
        </w:rPr>
        <w:t xml:space="preserve"> قيمة المبنى الجديد عقب وضعه</w:t>
      </w:r>
      <w:r w:rsidR="00D616BC">
        <w:rPr>
          <w:rFonts w:hint="cs"/>
          <w:rtl/>
        </w:rPr>
        <w:t xml:space="preserve"> </w:t>
      </w:r>
      <w:r w:rsidR="00D616BC">
        <w:rPr>
          <w:rFonts w:hint="cs"/>
          <w:rtl/>
        </w:rPr>
        <w:lastRenderedPageBreak/>
        <w:t>في </w:t>
      </w:r>
      <w:r w:rsidR="00D616BC" w:rsidRPr="00D616BC">
        <w:rPr>
          <w:rFonts w:hint="cs"/>
          <w:rtl/>
        </w:rPr>
        <w:t>الخدمة (في</w:t>
      </w:r>
      <w:r w:rsidR="00B665BB">
        <w:rPr>
          <w:rFonts w:hint="eastAsia"/>
          <w:rtl/>
        </w:rPr>
        <w:t> </w:t>
      </w:r>
      <w:r w:rsidR="00D616BC" w:rsidRPr="00D616BC">
        <w:rPr>
          <w:rFonts w:hint="cs"/>
          <w:rtl/>
        </w:rPr>
        <w:t xml:space="preserve">عام </w:t>
      </w:r>
      <w:r w:rsidR="00B665BB">
        <w:t>2021</w:t>
      </w:r>
      <w:r w:rsidR="00D616BC" w:rsidRPr="00D616BC">
        <w:rPr>
          <w:rFonts w:hint="cs"/>
          <w:rtl/>
        </w:rPr>
        <w:t xml:space="preserve"> حسب التقديرات</w:t>
      </w:r>
      <w:r w:rsidR="00D616BC">
        <w:rPr>
          <w:rFonts w:hint="cs"/>
          <w:rtl/>
        </w:rPr>
        <w:t xml:space="preserve"> في </w:t>
      </w:r>
      <w:r w:rsidR="00D616BC" w:rsidRPr="00D616BC">
        <w:rPr>
          <w:rFonts w:hint="cs"/>
          <w:rtl/>
        </w:rPr>
        <w:t xml:space="preserve">حال اعتماد مؤتمر المندوبين المفوضين لعام </w:t>
      </w:r>
      <w:r w:rsidR="00B665BB">
        <w:t>2014</w:t>
      </w:r>
      <w:r w:rsidR="00D616BC" w:rsidRPr="00D616BC">
        <w:rPr>
          <w:rFonts w:hint="cs"/>
          <w:rtl/>
        </w:rPr>
        <w:t xml:space="preserve"> لقرار</w:t>
      </w:r>
      <w:r w:rsidR="00D616BC">
        <w:rPr>
          <w:rFonts w:hint="cs"/>
          <w:rtl/>
        </w:rPr>
        <w:t xml:space="preserve"> في </w:t>
      </w:r>
      <w:r w:rsidR="00D616BC" w:rsidRPr="00D616BC">
        <w:rPr>
          <w:rFonts w:hint="cs"/>
          <w:rtl/>
        </w:rPr>
        <w:t>صالح هذا الخيار).</w:t>
      </w:r>
    </w:p>
    <w:p w:rsidR="00D616BC" w:rsidRPr="00D616BC" w:rsidRDefault="00447307" w:rsidP="002E3A68">
      <w:pPr>
        <w:tabs>
          <w:tab w:val="clear" w:pos="567"/>
          <w:tab w:val="clear" w:pos="1134"/>
          <w:tab w:val="clear" w:pos="1701"/>
          <w:tab w:val="clear" w:pos="2268"/>
          <w:tab w:val="clear" w:pos="2835"/>
        </w:tabs>
        <w:rPr>
          <w:lang w:val="en-US"/>
        </w:rPr>
      </w:pPr>
      <w:r>
        <w:t>10.5</w:t>
      </w:r>
      <w:r>
        <w:tab/>
      </w:r>
      <w:r w:rsidR="00D616BC" w:rsidRPr="00D616BC">
        <w:rPr>
          <w:rFonts w:hint="cs"/>
          <w:rtl/>
        </w:rPr>
        <w:t xml:space="preserve">ويعني ذلك أن </w:t>
      </w:r>
      <w:r w:rsidR="00D616BC" w:rsidRPr="00D616BC">
        <w:rPr>
          <w:rFonts w:hint="cs"/>
          <w:rtl/>
          <w:lang w:bidi="ar-SY"/>
        </w:rPr>
        <w:t>بيان الوضع المالي للاتحاد سيتأثر عند جانب الأصول عبر تلقي الأموال ورسملة النفقات، وعند جانب الخصوم من خلال تسجيل الدين المستحق للبلد المضيف.</w:t>
      </w:r>
    </w:p>
    <w:p w:rsidR="00D616BC" w:rsidRPr="00D616BC" w:rsidRDefault="00447307" w:rsidP="002E3A68">
      <w:pPr>
        <w:tabs>
          <w:tab w:val="clear" w:pos="567"/>
          <w:tab w:val="clear" w:pos="1134"/>
          <w:tab w:val="clear" w:pos="1701"/>
          <w:tab w:val="clear" w:pos="2268"/>
          <w:tab w:val="clear" w:pos="2835"/>
        </w:tabs>
        <w:rPr>
          <w:lang w:val="en-US"/>
        </w:rPr>
      </w:pPr>
      <w:r>
        <w:rPr>
          <w:lang w:bidi="ar-SY"/>
        </w:rPr>
        <w:t>11.5</w:t>
      </w:r>
      <w:r>
        <w:rPr>
          <w:lang w:bidi="ar-SY"/>
        </w:rPr>
        <w:tab/>
      </w:r>
      <w:r w:rsidR="00D616BC" w:rsidRPr="00D616BC">
        <w:rPr>
          <w:rFonts w:hint="cs"/>
          <w:rtl/>
          <w:lang w:bidi="ar-SY"/>
        </w:rPr>
        <w:t>وفضلاً عن ذلك فإنه حال اتخاذ قرار بتشييد المبنى الجديد فستدعو الحاجة إلى خفض القيمة المحاسبية المتبقية للمبنى القديم (</w:t>
      </w:r>
      <w:r>
        <w:rPr>
          <w:lang w:bidi="ar-SY"/>
        </w:rPr>
        <w:t>13</w:t>
      </w:r>
      <w:r>
        <w:rPr>
          <w:rFonts w:hint="eastAsia"/>
          <w:rtl/>
          <w:lang w:bidi="ar-SY"/>
        </w:rPr>
        <w:t> </w:t>
      </w:r>
      <w:r w:rsidR="00D616BC" w:rsidRPr="00D616BC">
        <w:rPr>
          <w:rFonts w:hint="cs"/>
          <w:rtl/>
          <w:lang w:bidi="ar-SY"/>
        </w:rPr>
        <w:t>مليون فرنك سويسري</w:t>
      </w:r>
      <w:r w:rsidR="00D616BC">
        <w:rPr>
          <w:rFonts w:hint="cs"/>
          <w:rtl/>
          <w:lang w:bidi="ar-SY"/>
        </w:rPr>
        <w:t xml:space="preserve"> في </w:t>
      </w:r>
      <w:r>
        <w:rPr>
          <w:lang w:bidi="ar-SY"/>
        </w:rPr>
        <w:t>31</w:t>
      </w:r>
      <w:r w:rsidR="00D616BC" w:rsidRPr="00D616BC">
        <w:rPr>
          <w:rFonts w:hint="cs"/>
          <w:rtl/>
          <w:lang w:bidi="ar-SY"/>
        </w:rPr>
        <w:t xml:space="preserve"> ديسمبر </w:t>
      </w:r>
      <w:r>
        <w:rPr>
          <w:lang w:bidi="ar-SY"/>
        </w:rPr>
        <w:t>2013</w:t>
      </w:r>
      <w:r w:rsidR="00D616BC" w:rsidRPr="00D616BC">
        <w:rPr>
          <w:rFonts w:hint="cs"/>
          <w:rtl/>
          <w:lang w:bidi="ar-SY"/>
        </w:rPr>
        <w:t xml:space="preserve">) على مدى عمره الباقي. وإذا ما اتخذ مؤتمر المندوبين المفوضين لعام </w:t>
      </w:r>
      <w:r>
        <w:rPr>
          <w:lang w:bidi="ar-SY"/>
        </w:rPr>
        <w:t>2014</w:t>
      </w:r>
      <w:r w:rsidR="00D616BC" w:rsidRPr="00D616BC">
        <w:rPr>
          <w:rFonts w:hint="cs"/>
          <w:rtl/>
          <w:lang w:bidi="ar-SY"/>
        </w:rPr>
        <w:t xml:space="preserve"> </w:t>
      </w:r>
      <w:r w:rsidR="00D616BC" w:rsidRPr="00D616BC">
        <w:rPr>
          <w:rFonts w:hint="cs"/>
          <w:rtl/>
        </w:rPr>
        <w:t>القرار المعني فإن العمر الباقي سيختصر ليضحي سبع سنوات. وسيسفر ذلك عن انخفاض سنوي</w:t>
      </w:r>
      <w:r w:rsidR="00D616BC">
        <w:rPr>
          <w:rFonts w:hint="cs"/>
          <w:rtl/>
        </w:rPr>
        <w:t xml:space="preserve"> في </w:t>
      </w:r>
      <w:r w:rsidR="00D616BC" w:rsidRPr="00D616BC">
        <w:rPr>
          <w:rFonts w:hint="cs"/>
          <w:rtl/>
        </w:rPr>
        <w:t xml:space="preserve">القيمة قدره </w:t>
      </w:r>
      <w:r>
        <w:t>1,9</w:t>
      </w:r>
      <w:r>
        <w:rPr>
          <w:rFonts w:hint="eastAsia"/>
          <w:rtl/>
          <w:lang w:bidi="ar-SY"/>
        </w:rPr>
        <w:t> </w:t>
      </w:r>
      <w:r w:rsidR="00D616BC" w:rsidRPr="00D616BC">
        <w:rPr>
          <w:rFonts w:hint="cs"/>
          <w:rtl/>
        </w:rPr>
        <w:t xml:space="preserve">مليون فرنك سويسري عوضاً عن الانخفاض الحالي البالغ </w:t>
      </w:r>
      <w:r>
        <w:t>0,7</w:t>
      </w:r>
      <w:r>
        <w:rPr>
          <w:rFonts w:hint="eastAsia"/>
          <w:rtl/>
          <w:lang w:bidi="ar-SY"/>
        </w:rPr>
        <w:t> </w:t>
      </w:r>
      <w:r w:rsidR="00D616BC" w:rsidRPr="00D616BC">
        <w:rPr>
          <w:rFonts w:hint="cs"/>
          <w:rtl/>
        </w:rPr>
        <w:t xml:space="preserve">مليون فرنك سويسري. وتجدر الإشارة </w:t>
      </w:r>
      <w:r w:rsidR="00D616BC" w:rsidRPr="00D616BC">
        <w:rPr>
          <w:rFonts w:hint="eastAsia"/>
          <w:rtl/>
        </w:rPr>
        <w:t>إلى</w:t>
      </w:r>
      <w:r w:rsidR="00D616BC" w:rsidRPr="00D616BC">
        <w:rPr>
          <w:rFonts w:hint="cs"/>
          <w:rtl/>
        </w:rPr>
        <w:t xml:space="preserve"> أن تكاليف </w:t>
      </w:r>
      <w:proofErr w:type="spellStart"/>
      <w:r w:rsidR="00D616BC" w:rsidRPr="00D616BC">
        <w:rPr>
          <w:rFonts w:hint="cs"/>
          <w:rtl/>
        </w:rPr>
        <w:t>الاهتلاك</w:t>
      </w:r>
      <w:proofErr w:type="spellEnd"/>
      <w:r w:rsidR="00D616BC" w:rsidRPr="00D616BC">
        <w:rPr>
          <w:rFonts w:hint="cs"/>
          <w:rtl/>
        </w:rPr>
        <w:t xml:space="preserve"> ليست مدرجة حالياً</w:t>
      </w:r>
      <w:r w:rsidR="00D616BC">
        <w:rPr>
          <w:rFonts w:hint="cs"/>
          <w:rtl/>
        </w:rPr>
        <w:t xml:space="preserve"> في </w:t>
      </w:r>
      <w:r w:rsidR="00D616BC" w:rsidRPr="00D616BC">
        <w:rPr>
          <w:rFonts w:hint="cs"/>
          <w:rtl/>
        </w:rPr>
        <w:t>الميزانية، وهي تمثل قيوداً إحصائية لا تتضمن أية تدفقات نقدية خارجة.</w:t>
      </w:r>
    </w:p>
    <w:p w:rsidR="00D616BC" w:rsidRPr="00D616BC" w:rsidRDefault="00447307" w:rsidP="002E3A68">
      <w:pPr>
        <w:tabs>
          <w:tab w:val="clear" w:pos="567"/>
          <w:tab w:val="clear" w:pos="1134"/>
          <w:tab w:val="clear" w:pos="1701"/>
          <w:tab w:val="clear" w:pos="2268"/>
          <w:tab w:val="clear" w:pos="2835"/>
        </w:tabs>
        <w:rPr>
          <w:lang w:val="en-US"/>
        </w:rPr>
      </w:pPr>
      <w:r>
        <w:rPr>
          <w:lang w:val="en-US"/>
        </w:rPr>
        <w:t>12.5</w:t>
      </w:r>
      <w:r>
        <w:rPr>
          <w:rtl/>
          <w:lang w:val="en-US" w:bidi="ar-SY"/>
        </w:rPr>
        <w:tab/>
      </w:r>
      <w:r w:rsidR="00D616BC" w:rsidRPr="00D616BC">
        <w:rPr>
          <w:rFonts w:hint="cs"/>
          <w:rtl/>
        </w:rPr>
        <w:t xml:space="preserve">وبالنظر </w:t>
      </w:r>
      <w:r w:rsidR="00D616BC" w:rsidRPr="00D616BC">
        <w:rPr>
          <w:rFonts w:hint="eastAsia"/>
          <w:rtl/>
        </w:rPr>
        <w:t>إلى</w:t>
      </w:r>
      <w:r w:rsidR="00D616BC" w:rsidRPr="00D616BC">
        <w:rPr>
          <w:rFonts w:hint="cs"/>
          <w:rtl/>
        </w:rPr>
        <w:t xml:space="preserve"> أن عملية البناء هذه تتعلق بمبنى رفيع الجودة</w:t>
      </w:r>
      <w:r w:rsidR="00D616BC">
        <w:rPr>
          <w:rFonts w:hint="cs"/>
          <w:rtl/>
        </w:rPr>
        <w:t xml:space="preserve"> في </w:t>
      </w:r>
      <w:r w:rsidR="00D616BC" w:rsidRPr="00D616BC">
        <w:rPr>
          <w:rFonts w:hint="cs"/>
          <w:rtl/>
        </w:rPr>
        <w:t>موقع ممتاز</w:t>
      </w:r>
      <w:r w:rsidR="00D616BC">
        <w:rPr>
          <w:rFonts w:hint="cs"/>
          <w:rtl/>
        </w:rPr>
        <w:t xml:space="preserve"> في </w:t>
      </w:r>
      <w:r w:rsidR="00D616BC" w:rsidRPr="00D616BC">
        <w:rPr>
          <w:rFonts w:hint="cs"/>
          <w:rtl/>
        </w:rPr>
        <w:t>جنيف فإن بالإمكان تصور إجراء إعادة للتقييم بعد فترة تتراوح بين خمس إلى عشر سنوات، ومن ثم توحيد قيمة أصول الاتحاد، وهو ما يمكن أن يؤدي، وفقاً لتطور سوق عقارات هذه الفئة من المباني</w:t>
      </w:r>
      <w:r w:rsidR="00D616BC">
        <w:rPr>
          <w:rFonts w:hint="cs"/>
          <w:rtl/>
        </w:rPr>
        <w:t xml:space="preserve"> في </w:t>
      </w:r>
      <w:r w:rsidR="00D616BC" w:rsidRPr="00D616BC">
        <w:rPr>
          <w:rFonts w:hint="cs"/>
          <w:rtl/>
        </w:rPr>
        <w:t>ولاية جنيف، إلى زيادة ملحوظة</w:t>
      </w:r>
      <w:r w:rsidR="00D616BC">
        <w:rPr>
          <w:rFonts w:hint="cs"/>
          <w:rtl/>
        </w:rPr>
        <w:t xml:space="preserve"> في </w:t>
      </w:r>
      <w:r w:rsidR="00D616BC" w:rsidRPr="00D616BC">
        <w:rPr>
          <w:rFonts w:hint="cs"/>
          <w:rtl/>
        </w:rPr>
        <w:t>القيمة الدفترية الصافية للمبنى الجديد.</w:t>
      </w:r>
    </w:p>
    <w:p w:rsidR="00D616BC" w:rsidRPr="00D616BC" w:rsidRDefault="00447307" w:rsidP="002E3A68">
      <w:pPr>
        <w:tabs>
          <w:tab w:val="clear" w:pos="567"/>
          <w:tab w:val="clear" w:pos="1134"/>
          <w:tab w:val="clear" w:pos="1701"/>
          <w:tab w:val="clear" w:pos="2268"/>
          <w:tab w:val="clear" w:pos="2835"/>
        </w:tabs>
        <w:rPr>
          <w:lang w:val="en-US"/>
        </w:rPr>
      </w:pPr>
      <w:r>
        <w:rPr>
          <w:lang w:val="en-US"/>
        </w:rPr>
        <w:t>13.5</w:t>
      </w:r>
      <w:r>
        <w:rPr>
          <w:lang w:val="en-US"/>
        </w:rPr>
        <w:tab/>
      </w:r>
      <w:r w:rsidR="00D616BC" w:rsidRPr="00D616BC">
        <w:rPr>
          <w:rFonts w:hint="cs"/>
          <w:rtl/>
        </w:rPr>
        <w:t xml:space="preserve">ونظراً </w:t>
      </w:r>
      <w:r w:rsidR="00D616BC" w:rsidRPr="00D616BC">
        <w:rPr>
          <w:rFonts w:hint="eastAsia"/>
          <w:rtl/>
        </w:rPr>
        <w:t>إلى</w:t>
      </w:r>
      <w:r w:rsidR="00D616BC" w:rsidRPr="00D616BC">
        <w:rPr>
          <w:rFonts w:hint="cs"/>
          <w:rtl/>
        </w:rPr>
        <w:t xml:space="preserve"> درجة تقادم مبنى البرج فستكون هناك حاجة إلى أعمال لتجديده بتكلفة تقديرية تبلغ </w:t>
      </w:r>
      <w:r>
        <w:t>45</w:t>
      </w:r>
      <w:r>
        <w:rPr>
          <w:rFonts w:hint="eastAsia"/>
          <w:rtl/>
        </w:rPr>
        <w:t> </w:t>
      </w:r>
      <w:r w:rsidR="00D616BC" w:rsidRPr="00D616BC">
        <w:rPr>
          <w:rFonts w:hint="cs"/>
          <w:rtl/>
        </w:rPr>
        <w:t xml:space="preserve">مليون فرنك سويسري. ومع مشروع استبدال </w:t>
      </w:r>
      <w:r w:rsidR="00D616BC" w:rsidRPr="00D616BC">
        <w:rPr>
          <w:rFonts w:hint="cs"/>
          <w:rtl/>
          <w:lang w:bidi="ar-SY"/>
        </w:rPr>
        <w:t xml:space="preserve">مبنى </w:t>
      </w:r>
      <w:proofErr w:type="spellStart"/>
      <w:r w:rsidR="00D616BC" w:rsidRPr="00D616BC">
        <w:rPr>
          <w:rFonts w:hint="cs"/>
          <w:rtl/>
          <w:lang w:bidi="ar-SY"/>
        </w:rPr>
        <w:t>فارامبيه</w:t>
      </w:r>
      <w:proofErr w:type="spellEnd"/>
      <w:r w:rsidR="00D616BC" w:rsidRPr="00D616BC">
        <w:rPr>
          <w:rFonts w:hint="cs"/>
          <w:rtl/>
          <w:lang w:bidi="ar-SY"/>
        </w:rPr>
        <w:t xml:space="preserve"> فسيكون بالمستطاع نقل بعض الموظفين المتمركزين حالياً</w:t>
      </w:r>
      <w:r w:rsidR="00D616BC">
        <w:rPr>
          <w:rFonts w:hint="cs"/>
          <w:rtl/>
          <w:lang w:bidi="ar-SY"/>
        </w:rPr>
        <w:t xml:space="preserve"> في </w:t>
      </w:r>
      <w:r w:rsidR="00D616BC" w:rsidRPr="00D616BC">
        <w:rPr>
          <w:rFonts w:hint="cs"/>
          <w:rtl/>
          <w:lang w:bidi="ar-SY"/>
        </w:rPr>
        <w:t>البرج إلى المبنى الجديد خلال عمليات تجديد البرج دون تحمل أية تكلفة إضافية.</w:t>
      </w:r>
    </w:p>
    <w:p w:rsidR="00D616BC" w:rsidRPr="00D616BC" w:rsidRDefault="00447307" w:rsidP="002E3A68">
      <w:pPr>
        <w:tabs>
          <w:tab w:val="clear" w:pos="567"/>
          <w:tab w:val="clear" w:pos="1134"/>
          <w:tab w:val="clear" w:pos="1701"/>
          <w:tab w:val="clear" w:pos="2268"/>
          <w:tab w:val="clear" w:pos="2835"/>
        </w:tabs>
        <w:rPr>
          <w:lang w:val="en-US"/>
        </w:rPr>
      </w:pPr>
      <w:r>
        <w:rPr>
          <w:lang w:val="en-US" w:bidi="ar-SY"/>
        </w:rPr>
        <w:t>14.5</w:t>
      </w:r>
      <w:r>
        <w:rPr>
          <w:lang w:val="en-US" w:bidi="ar-SY"/>
        </w:rPr>
        <w:tab/>
      </w:r>
      <w:r w:rsidR="00D616BC" w:rsidRPr="00D616BC">
        <w:rPr>
          <w:rFonts w:hint="cs"/>
          <w:rtl/>
          <w:lang w:bidi="ar-SY"/>
        </w:rPr>
        <w:t>وفوق ذلك فإن من الواجب النظر</w:t>
      </w:r>
      <w:r w:rsidR="00D616BC">
        <w:rPr>
          <w:rFonts w:hint="cs"/>
          <w:rtl/>
          <w:lang w:bidi="ar-SY"/>
        </w:rPr>
        <w:t xml:space="preserve"> في </w:t>
      </w:r>
      <w:r w:rsidR="00D616BC" w:rsidRPr="00D616BC">
        <w:rPr>
          <w:rFonts w:hint="cs"/>
          <w:rtl/>
          <w:lang w:bidi="ar-SY"/>
        </w:rPr>
        <w:t xml:space="preserve">تكاليف تجديد مبنى </w:t>
      </w:r>
      <w:proofErr w:type="spellStart"/>
      <w:r w:rsidR="00D616BC" w:rsidRPr="00D616BC">
        <w:rPr>
          <w:rFonts w:hint="cs"/>
          <w:rtl/>
          <w:lang w:bidi="ar-SY"/>
        </w:rPr>
        <w:t>مونبريان</w:t>
      </w:r>
      <w:proofErr w:type="spellEnd"/>
      <w:r w:rsidR="00D616BC" w:rsidRPr="00D616BC">
        <w:rPr>
          <w:rFonts w:hint="cs"/>
          <w:rtl/>
          <w:lang w:bidi="ar-SY"/>
        </w:rPr>
        <w:t xml:space="preserve"> (التي ستصل بمجموع التكاليف المتعلقة بمبنيي البرج </w:t>
      </w:r>
      <w:proofErr w:type="spellStart"/>
      <w:r w:rsidR="00D616BC" w:rsidRPr="00D616BC">
        <w:rPr>
          <w:rFonts w:hint="cs"/>
          <w:rtl/>
          <w:lang w:bidi="ar-SY"/>
        </w:rPr>
        <w:t>ومونبريان</w:t>
      </w:r>
      <w:proofErr w:type="spellEnd"/>
      <w:r w:rsidR="00D616BC" w:rsidRPr="00D616BC">
        <w:rPr>
          <w:rFonts w:hint="cs"/>
          <w:rtl/>
          <w:lang w:bidi="ar-SY"/>
        </w:rPr>
        <w:t xml:space="preserve"> إلى </w:t>
      </w:r>
      <w:r>
        <w:rPr>
          <w:lang w:bidi="ar-SY"/>
        </w:rPr>
        <w:t>49</w:t>
      </w:r>
      <w:r w:rsidR="00D616BC" w:rsidRPr="00D616BC">
        <w:rPr>
          <w:rFonts w:hint="cs"/>
          <w:rtl/>
          <w:lang w:bidi="ar-SY"/>
        </w:rPr>
        <w:t xml:space="preserve"> مليون فرنك سويسري) وكذلك</w:t>
      </w:r>
      <w:r w:rsidR="00D616BC">
        <w:rPr>
          <w:rFonts w:hint="cs"/>
          <w:rtl/>
          <w:lang w:bidi="ar-SY"/>
        </w:rPr>
        <w:t xml:space="preserve"> في </w:t>
      </w:r>
      <w:r w:rsidR="00D616BC" w:rsidRPr="00D616BC">
        <w:rPr>
          <w:rFonts w:hint="cs"/>
          <w:rtl/>
          <w:lang w:bidi="ar-SY"/>
        </w:rPr>
        <w:t>تكاليف صيانة جميع المباني.</w:t>
      </w:r>
    </w:p>
    <w:p w:rsidR="00D616BC" w:rsidRPr="000067FE" w:rsidRDefault="00D616BC" w:rsidP="000067FE">
      <w:pPr>
        <w:pStyle w:val="Heading2"/>
        <w:rPr>
          <w:rtl/>
        </w:rPr>
      </w:pPr>
      <w:r w:rsidRPr="00D616BC">
        <w:rPr>
          <w:rFonts w:hint="cs"/>
          <w:rtl/>
        </w:rPr>
        <w:t xml:space="preserve">باء </w:t>
      </w:r>
      <w:r w:rsidRPr="00D616BC">
        <w:rPr>
          <w:rtl/>
        </w:rPr>
        <w:t>–</w:t>
      </w:r>
      <w:r w:rsidR="000067FE">
        <w:rPr>
          <w:rtl/>
        </w:rPr>
        <w:tab/>
      </w:r>
      <w:r w:rsidRPr="00D616BC">
        <w:rPr>
          <w:rFonts w:hint="cs"/>
          <w:rtl/>
        </w:rPr>
        <w:t>تجديد مبني</w:t>
      </w:r>
      <w:r w:rsidR="00447307">
        <w:rPr>
          <w:rFonts w:hint="cs"/>
          <w:rtl/>
        </w:rPr>
        <w:t>َ</w:t>
      </w:r>
      <w:r w:rsidRPr="00D616BC">
        <w:rPr>
          <w:rFonts w:hint="cs"/>
          <w:rtl/>
        </w:rPr>
        <w:t xml:space="preserve">ي البرج </w:t>
      </w:r>
      <w:proofErr w:type="spellStart"/>
      <w:r w:rsidRPr="00D616BC">
        <w:rPr>
          <w:rFonts w:hint="cs"/>
          <w:rtl/>
        </w:rPr>
        <w:t>ومونبريان</w:t>
      </w:r>
      <w:proofErr w:type="spellEnd"/>
    </w:p>
    <w:p w:rsidR="00D616BC" w:rsidRPr="00D616BC" w:rsidRDefault="00447307" w:rsidP="0043454B">
      <w:pPr>
        <w:tabs>
          <w:tab w:val="clear" w:pos="567"/>
          <w:tab w:val="clear" w:pos="1134"/>
          <w:tab w:val="clear" w:pos="1701"/>
          <w:tab w:val="clear" w:pos="2268"/>
          <w:tab w:val="clear" w:pos="2835"/>
        </w:tabs>
        <w:rPr>
          <w:lang w:val="en-US"/>
        </w:rPr>
      </w:pPr>
      <w:r>
        <w:t>15.5</w:t>
      </w:r>
      <w:r>
        <w:tab/>
      </w:r>
      <w:r w:rsidR="00D616BC" w:rsidRPr="0043454B">
        <w:rPr>
          <w:rFonts w:hint="cs"/>
          <w:spacing w:val="6"/>
          <w:rtl/>
        </w:rPr>
        <w:t>الافتراض: تصحيح أوجه القصور والأخطاء الحالية حيثما أمكن؛ والصيانة اللاحقة للخدمات بميزانية وسطية تبلغ نسبة</w:t>
      </w:r>
      <w:r w:rsidR="0043454B">
        <w:rPr>
          <w:rFonts w:hint="eastAsia"/>
          <w:rtl/>
        </w:rPr>
        <w:t> </w:t>
      </w:r>
      <w:r>
        <w:t>%1</w:t>
      </w:r>
      <w:r w:rsidR="00D616BC" w:rsidRPr="00D616BC">
        <w:rPr>
          <w:rFonts w:hint="cs"/>
          <w:rtl/>
        </w:rPr>
        <w:t xml:space="preserve"> من القيمة حسب عقد التأمين من الحرائق سنوياً (</w:t>
      </w:r>
      <w:r w:rsidR="00D616BC" w:rsidRPr="00D616BC">
        <w:rPr>
          <w:rFonts w:hint="cs"/>
          <w:rtl/>
          <w:lang w:bidi="ar-SY"/>
        </w:rPr>
        <w:t xml:space="preserve">المستخلصة من رقم عام </w:t>
      </w:r>
      <w:r>
        <w:rPr>
          <w:lang w:bidi="ar-SY"/>
        </w:rPr>
        <w:t>2014</w:t>
      </w:r>
      <w:r w:rsidR="00D616BC" w:rsidRPr="00D616BC">
        <w:rPr>
          <w:rFonts w:hint="cs"/>
          <w:rtl/>
          <w:lang w:bidi="ar-SY"/>
        </w:rPr>
        <w:t xml:space="preserve"> (</w:t>
      </w:r>
      <w:r>
        <w:rPr>
          <w:lang w:bidi="ar-SY"/>
        </w:rPr>
        <w:t>211</w:t>
      </w:r>
      <w:r>
        <w:rPr>
          <w:rFonts w:hint="eastAsia"/>
          <w:rtl/>
          <w:lang w:bidi="ar-SY"/>
        </w:rPr>
        <w:t> </w:t>
      </w:r>
      <w:r w:rsidR="00D616BC" w:rsidRPr="00D616BC">
        <w:rPr>
          <w:rFonts w:hint="cs"/>
          <w:rtl/>
          <w:lang w:bidi="ar-SY"/>
        </w:rPr>
        <w:t>مليون فرنك سويسري) باستخدام المعدل النسبي للحجم).</w:t>
      </w:r>
    </w:p>
    <w:p w:rsidR="00D616BC" w:rsidRPr="00D616BC" w:rsidRDefault="00447307" w:rsidP="002E3A68">
      <w:pPr>
        <w:tabs>
          <w:tab w:val="clear" w:pos="567"/>
          <w:tab w:val="clear" w:pos="1134"/>
          <w:tab w:val="clear" w:pos="1701"/>
          <w:tab w:val="clear" w:pos="2268"/>
          <w:tab w:val="clear" w:pos="2835"/>
        </w:tabs>
        <w:rPr>
          <w:lang w:val="en-US"/>
        </w:rPr>
      </w:pPr>
      <w:r>
        <w:rPr>
          <w:lang w:val="en-US" w:bidi="ar-SY"/>
        </w:rPr>
        <w:t>16.5</w:t>
      </w:r>
      <w:r>
        <w:rPr>
          <w:lang w:val="en-US" w:bidi="ar-SY"/>
        </w:rPr>
        <w:tab/>
      </w:r>
      <w:r w:rsidR="00D616BC" w:rsidRPr="00D616BC">
        <w:rPr>
          <w:rFonts w:hint="cs"/>
          <w:rtl/>
          <w:lang w:bidi="ar-SY"/>
        </w:rPr>
        <w:t xml:space="preserve">أسعار عام </w:t>
      </w:r>
      <w:r>
        <w:rPr>
          <w:lang w:bidi="ar-SY"/>
        </w:rPr>
        <w:t>2014</w:t>
      </w:r>
      <w:r w:rsidR="00D616BC" w:rsidRPr="00D616BC">
        <w:rPr>
          <w:rFonts w:hint="cs"/>
          <w:rtl/>
          <w:lang w:bidi="ar-SY"/>
        </w:rPr>
        <w:t>:</w:t>
      </w:r>
      <w:r w:rsidR="00D616BC">
        <w:rPr>
          <w:rFonts w:hint="cs"/>
          <w:rtl/>
          <w:lang w:bidi="ar-SY"/>
        </w:rPr>
        <w:t xml:space="preserve"> في </w:t>
      </w:r>
      <w:r w:rsidR="00D616BC" w:rsidRPr="00D616BC">
        <w:rPr>
          <w:rFonts w:hint="cs"/>
          <w:rtl/>
          <w:lang w:bidi="ar-SY"/>
        </w:rPr>
        <w:t>حال عدم مراعاة التضخم.</w:t>
      </w:r>
    </w:p>
    <w:p w:rsidR="00D616BC" w:rsidRPr="00D616BC" w:rsidRDefault="00D616BC" w:rsidP="00AF61E3">
      <w:pPr>
        <w:pStyle w:val="Headingb"/>
        <w:ind w:left="720"/>
        <w:rPr>
          <w:rtl/>
        </w:rPr>
      </w:pPr>
      <w:r w:rsidRPr="00D616BC">
        <w:rPr>
          <w:rFonts w:hint="cs"/>
          <w:rtl/>
        </w:rPr>
        <w:t xml:space="preserve">عمليات التجديد العاجلة لمبنى </w:t>
      </w:r>
      <w:proofErr w:type="spellStart"/>
      <w:r w:rsidRPr="00D616BC">
        <w:rPr>
          <w:rFonts w:hint="cs"/>
          <w:rtl/>
        </w:rPr>
        <w:t>مونبريان</w:t>
      </w:r>
      <w:proofErr w:type="spellEnd"/>
      <w:r w:rsidRPr="00D616BC">
        <w:rPr>
          <w:rFonts w:hint="cs"/>
          <w:rtl/>
        </w:rPr>
        <w:t xml:space="preserve"> (الفترة </w:t>
      </w:r>
      <w:r w:rsidR="00447307">
        <w:t>2024</w:t>
      </w:r>
      <w:r w:rsidR="00447307">
        <w:noBreakHyphen/>
        <w:t>2015</w:t>
      </w:r>
      <w:r w:rsidRPr="00D616BC">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2223"/>
        <w:gridCol w:w="4536"/>
      </w:tblGrid>
      <w:tr w:rsidR="00D616BC" w:rsidRPr="00447307" w:rsidTr="00447307">
        <w:trPr>
          <w:jc w:val="center"/>
        </w:trPr>
        <w:tc>
          <w:tcPr>
            <w:tcW w:w="1490" w:type="pct"/>
          </w:tcPr>
          <w:p w:rsidR="00D616BC" w:rsidRPr="00447307" w:rsidRDefault="00D616BC" w:rsidP="002E3A68">
            <w:pPr>
              <w:tabs>
                <w:tab w:val="clear" w:pos="567"/>
                <w:tab w:val="clear" w:pos="1134"/>
                <w:tab w:val="clear" w:pos="1701"/>
                <w:tab w:val="clear" w:pos="2268"/>
                <w:tab w:val="clear" w:pos="2835"/>
              </w:tabs>
              <w:spacing w:before="60" w:after="60" w:line="260" w:lineRule="exact"/>
              <w:jc w:val="center"/>
              <w:rPr>
                <w:b/>
                <w:bCs/>
                <w:sz w:val="20"/>
                <w:szCs w:val="26"/>
                <w:rtl/>
                <w:lang w:bidi="ar-SY"/>
              </w:rPr>
            </w:pPr>
            <w:r w:rsidRPr="00447307">
              <w:rPr>
                <w:b/>
                <w:bCs/>
                <w:sz w:val="20"/>
                <w:szCs w:val="26"/>
                <w:rtl/>
                <w:lang w:bidi="ar-SY"/>
              </w:rPr>
              <w:t>المشروع</w:t>
            </w:r>
          </w:p>
        </w:tc>
        <w:tc>
          <w:tcPr>
            <w:tcW w:w="1154" w:type="pct"/>
          </w:tcPr>
          <w:p w:rsidR="00D616BC" w:rsidRPr="00447307" w:rsidRDefault="00D616BC" w:rsidP="002E3A68">
            <w:pPr>
              <w:tabs>
                <w:tab w:val="clear" w:pos="567"/>
                <w:tab w:val="clear" w:pos="1134"/>
                <w:tab w:val="clear" w:pos="1701"/>
                <w:tab w:val="clear" w:pos="2268"/>
                <w:tab w:val="clear" w:pos="2835"/>
              </w:tabs>
              <w:spacing w:before="60" w:after="60" w:line="260" w:lineRule="exact"/>
              <w:jc w:val="center"/>
              <w:rPr>
                <w:b/>
                <w:bCs/>
                <w:sz w:val="20"/>
                <w:szCs w:val="26"/>
              </w:rPr>
            </w:pPr>
            <w:proofErr w:type="gramStart"/>
            <w:r w:rsidRPr="00447307">
              <w:rPr>
                <w:rFonts w:hint="cs"/>
                <w:b/>
                <w:bCs/>
                <w:sz w:val="20"/>
                <w:szCs w:val="26"/>
                <w:rtl/>
                <w:lang w:bidi="ar-SA"/>
              </w:rPr>
              <w:t>التكلفة</w:t>
            </w:r>
            <w:r w:rsidR="00447307">
              <w:rPr>
                <w:b/>
                <w:bCs/>
                <w:sz w:val="20"/>
                <w:szCs w:val="26"/>
                <w:rtl/>
                <w:lang w:bidi="ar-SA"/>
              </w:rPr>
              <w:br/>
            </w:r>
            <w:r w:rsidRPr="00447307">
              <w:rPr>
                <w:rFonts w:hint="cs"/>
                <w:b/>
                <w:bCs/>
                <w:sz w:val="20"/>
                <w:szCs w:val="26"/>
                <w:rtl/>
                <w:lang w:bidi="ar-SA"/>
              </w:rPr>
              <w:t>(</w:t>
            </w:r>
            <w:proofErr w:type="gramEnd"/>
            <w:r w:rsidRPr="00447307">
              <w:rPr>
                <w:rFonts w:hint="cs"/>
                <w:b/>
                <w:bCs/>
                <w:sz w:val="20"/>
                <w:szCs w:val="26"/>
                <w:rtl/>
                <w:lang w:bidi="ar-SA"/>
              </w:rPr>
              <w:t>مليون فرنك سويسري)</w:t>
            </w:r>
          </w:p>
        </w:tc>
        <w:tc>
          <w:tcPr>
            <w:tcW w:w="2355" w:type="pct"/>
          </w:tcPr>
          <w:p w:rsidR="00D616BC" w:rsidRPr="00447307" w:rsidRDefault="00D616BC" w:rsidP="002E3A68">
            <w:pPr>
              <w:tabs>
                <w:tab w:val="clear" w:pos="567"/>
                <w:tab w:val="clear" w:pos="1134"/>
                <w:tab w:val="clear" w:pos="1701"/>
                <w:tab w:val="clear" w:pos="2268"/>
                <w:tab w:val="clear" w:pos="2835"/>
              </w:tabs>
              <w:spacing w:before="60" w:after="60" w:line="260" w:lineRule="exact"/>
              <w:jc w:val="center"/>
              <w:rPr>
                <w:b/>
                <w:bCs/>
                <w:sz w:val="20"/>
                <w:szCs w:val="26"/>
              </w:rPr>
            </w:pPr>
            <w:r w:rsidRPr="00447307">
              <w:rPr>
                <w:rFonts w:hint="cs"/>
                <w:b/>
                <w:bCs/>
                <w:sz w:val="20"/>
                <w:szCs w:val="26"/>
                <w:rtl/>
                <w:lang w:bidi="ar-SA"/>
              </w:rPr>
              <w:t>التعليقات</w:t>
            </w:r>
          </w:p>
        </w:tc>
      </w:tr>
      <w:tr w:rsidR="00D616BC" w:rsidRPr="00447307" w:rsidTr="00447307">
        <w:trPr>
          <w:jc w:val="center"/>
        </w:trPr>
        <w:tc>
          <w:tcPr>
            <w:tcW w:w="1490" w:type="pct"/>
          </w:tcPr>
          <w:p w:rsidR="00D616BC" w:rsidRPr="00447307" w:rsidRDefault="00D616BC" w:rsidP="002E3A68">
            <w:pPr>
              <w:tabs>
                <w:tab w:val="clear" w:pos="567"/>
                <w:tab w:val="clear" w:pos="1134"/>
                <w:tab w:val="clear" w:pos="1701"/>
                <w:tab w:val="clear" w:pos="2268"/>
                <w:tab w:val="clear" w:pos="2835"/>
              </w:tabs>
              <w:spacing w:before="60" w:after="60" w:line="260" w:lineRule="exact"/>
              <w:jc w:val="left"/>
              <w:rPr>
                <w:sz w:val="20"/>
                <w:szCs w:val="26"/>
              </w:rPr>
            </w:pPr>
            <w:r w:rsidRPr="00447307">
              <w:rPr>
                <w:rFonts w:hint="cs"/>
                <w:sz w:val="20"/>
                <w:szCs w:val="26"/>
                <w:rtl/>
                <w:lang w:bidi="ar-SA"/>
              </w:rPr>
              <w:t>استبدال قاعات الاجتماعات</w:t>
            </w:r>
          </w:p>
        </w:tc>
        <w:tc>
          <w:tcPr>
            <w:tcW w:w="1154" w:type="pct"/>
          </w:tcPr>
          <w:p w:rsidR="00D616BC" w:rsidRPr="00447307" w:rsidRDefault="00447307" w:rsidP="002E3A68">
            <w:pPr>
              <w:tabs>
                <w:tab w:val="clear" w:pos="567"/>
                <w:tab w:val="clear" w:pos="1134"/>
                <w:tab w:val="clear" w:pos="1701"/>
                <w:tab w:val="clear" w:pos="2268"/>
                <w:tab w:val="clear" w:pos="2835"/>
              </w:tabs>
              <w:spacing w:before="60" w:after="60" w:line="260" w:lineRule="exact"/>
              <w:ind w:left="1021"/>
              <w:jc w:val="left"/>
              <w:rPr>
                <w:sz w:val="20"/>
                <w:szCs w:val="26"/>
                <w:rtl/>
              </w:rPr>
            </w:pPr>
            <w:r>
              <w:rPr>
                <w:sz w:val="20"/>
                <w:szCs w:val="26"/>
                <w:lang w:bidi="ar-SA"/>
              </w:rPr>
              <w:t>3</w:t>
            </w:r>
          </w:p>
        </w:tc>
        <w:tc>
          <w:tcPr>
            <w:tcW w:w="2355" w:type="pct"/>
          </w:tcPr>
          <w:p w:rsidR="00D616BC" w:rsidRPr="00447307" w:rsidRDefault="00447307" w:rsidP="002E3A68">
            <w:pPr>
              <w:tabs>
                <w:tab w:val="clear" w:pos="567"/>
                <w:tab w:val="clear" w:pos="1134"/>
                <w:tab w:val="clear" w:pos="1701"/>
                <w:tab w:val="clear" w:pos="2268"/>
                <w:tab w:val="clear" w:pos="2835"/>
              </w:tabs>
              <w:spacing w:before="60" w:after="60" w:line="260" w:lineRule="exact"/>
              <w:jc w:val="left"/>
              <w:rPr>
                <w:sz w:val="20"/>
                <w:szCs w:val="26"/>
                <w:rtl/>
                <w:lang w:bidi="ar-SY"/>
              </w:rPr>
            </w:pPr>
            <w:r>
              <w:rPr>
                <w:sz w:val="20"/>
                <w:szCs w:val="26"/>
                <w:lang w:bidi="ar-SA"/>
              </w:rPr>
              <w:t>316</w:t>
            </w:r>
            <w:r>
              <w:rPr>
                <w:rFonts w:hint="cs"/>
                <w:sz w:val="20"/>
                <w:szCs w:val="26"/>
                <w:rtl/>
                <w:lang w:bidi="ar-SY"/>
              </w:rPr>
              <w:t xml:space="preserve"> </w:t>
            </w:r>
            <w:r w:rsidR="00D616BC" w:rsidRPr="00447307">
              <w:rPr>
                <w:rFonts w:hint="cs"/>
                <w:sz w:val="20"/>
                <w:szCs w:val="26"/>
                <w:rtl/>
                <w:lang w:bidi="ar-SA"/>
              </w:rPr>
              <w:t xml:space="preserve">مقعداً بقيمة </w:t>
            </w:r>
            <w:r>
              <w:rPr>
                <w:sz w:val="20"/>
                <w:szCs w:val="26"/>
                <w:lang w:bidi="ar-SA"/>
              </w:rPr>
              <w:t>10 000</w:t>
            </w:r>
            <w:r w:rsidR="00D616BC" w:rsidRPr="00447307">
              <w:rPr>
                <w:rFonts w:hint="cs"/>
                <w:sz w:val="20"/>
                <w:szCs w:val="26"/>
                <w:rtl/>
                <w:lang w:bidi="ar-SA"/>
              </w:rPr>
              <w:t xml:space="preserve"> فرنك سويسري للمقعد الواحد بما</w:t>
            </w:r>
            <w:r>
              <w:rPr>
                <w:rFonts w:hint="eastAsia"/>
                <w:sz w:val="20"/>
                <w:szCs w:val="26"/>
                <w:rtl/>
                <w:lang w:bidi="ar-SA"/>
              </w:rPr>
              <w:t> </w:t>
            </w:r>
            <w:r w:rsidR="00D616BC" w:rsidRPr="00447307">
              <w:rPr>
                <w:rFonts w:hint="cs"/>
                <w:sz w:val="20"/>
                <w:szCs w:val="26"/>
                <w:rtl/>
                <w:lang w:bidi="ar-SA"/>
              </w:rPr>
              <w:t xml:space="preserve">في ذلك </w:t>
            </w:r>
            <w:r w:rsidR="00D616BC" w:rsidRPr="00447307">
              <w:rPr>
                <w:rFonts w:hint="cs"/>
                <w:sz w:val="20"/>
                <w:szCs w:val="26"/>
                <w:rtl/>
                <w:lang w:bidi="ar-SY"/>
              </w:rPr>
              <w:t>المعدات السمعية البصرية</w:t>
            </w:r>
          </w:p>
        </w:tc>
      </w:tr>
      <w:tr w:rsidR="00D616BC" w:rsidRPr="00447307" w:rsidTr="00447307">
        <w:trPr>
          <w:jc w:val="center"/>
        </w:trPr>
        <w:tc>
          <w:tcPr>
            <w:tcW w:w="1490" w:type="pct"/>
          </w:tcPr>
          <w:p w:rsidR="00D616BC" w:rsidRPr="00447307" w:rsidRDefault="00D616BC" w:rsidP="002E3A68">
            <w:pPr>
              <w:tabs>
                <w:tab w:val="clear" w:pos="567"/>
                <w:tab w:val="clear" w:pos="1134"/>
                <w:tab w:val="clear" w:pos="1701"/>
                <w:tab w:val="clear" w:pos="2268"/>
                <w:tab w:val="clear" w:pos="2835"/>
              </w:tabs>
              <w:spacing w:before="60" w:after="60" w:line="260" w:lineRule="exact"/>
              <w:jc w:val="left"/>
              <w:rPr>
                <w:sz w:val="20"/>
                <w:szCs w:val="26"/>
              </w:rPr>
            </w:pPr>
            <w:r w:rsidRPr="00447307">
              <w:rPr>
                <w:rFonts w:hint="cs"/>
                <w:sz w:val="20"/>
                <w:szCs w:val="26"/>
                <w:rtl/>
                <w:lang w:bidi="ar-SA"/>
              </w:rPr>
              <w:lastRenderedPageBreak/>
              <w:t>أعمال نظم التبريد والتدفئة</w:t>
            </w:r>
          </w:p>
        </w:tc>
        <w:tc>
          <w:tcPr>
            <w:tcW w:w="1154" w:type="pct"/>
          </w:tcPr>
          <w:p w:rsidR="00D616BC" w:rsidRPr="00447307" w:rsidRDefault="00D616BC" w:rsidP="002E3A68">
            <w:pPr>
              <w:tabs>
                <w:tab w:val="clear" w:pos="567"/>
                <w:tab w:val="clear" w:pos="1134"/>
                <w:tab w:val="clear" w:pos="1701"/>
                <w:tab w:val="clear" w:pos="2268"/>
                <w:tab w:val="clear" w:pos="2835"/>
              </w:tabs>
              <w:spacing w:before="60" w:after="60" w:line="260" w:lineRule="exact"/>
              <w:ind w:left="851"/>
              <w:jc w:val="left"/>
              <w:rPr>
                <w:sz w:val="20"/>
                <w:szCs w:val="26"/>
              </w:rPr>
            </w:pPr>
            <w:r w:rsidRPr="00447307">
              <w:rPr>
                <w:sz w:val="20"/>
                <w:szCs w:val="26"/>
              </w:rPr>
              <w:t>0</w:t>
            </w:r>
            <w:r w:rsidR="00447307">
              <w:rPr>
                <w:sz w:val="20"/>
                <w:szCs w:val="26"/>
              </w:rPr>
              <w:t>,</w:t>
            </w:r>
            <w:r w:rsidRPr="00447307">
              <w:rPr>
                <w:sz w:val="20"/>
                <w:szCs w:val="26"/>
              </w:rPr>
              <w:t>6</w:t>
            </w:r>
          </w:p>
        </w:tc>
        <w:tc>
          <w:tcPr>
            <w:tcW w:w="2355" w:type="pct"/>
          </w:tcPr>
          <w:p w:rsidR="00D616BC" w:rsidRPr="00447307" w:rsidRDefault="00D616BC" w:rsidP="002E3A68">
            <w:pPr>
              <w:tabs>
                <w:tab w:val="clear" w:pos="567"/>
                <w:tab w:val="clear" w:pos="1134"/>
                <w:tab w:val="clear" w:pos="1701"/>
                <w:tab w:val="clear" w:pos="2268"/>
                <w:tab w:val="clear" w:pos="2835"/>
              </w:tabs>
              <w:spacing w:before="60" w:after="60" w:line="260" w:lineRule="exact"/>
              <w:jc w:val="left"/>
              <w:rPr>
                <w:sz w:val="20"/>
                <w:szCs w:val="26"/>
              </w:rPr>
            </w:pPr>
          </w:p>
        </w:tc>
      </w:tr>
      <w:tr w:rsidR="00D616BC" w:rsidRPr="00447307" w:rsidTr="00447307">
        <w:trPr>
          <w:jc w:val="center"/>
        </w:trPr>
        <w:tc>
          <w:tcPr>
            <w:tcW w:w="1490" w:type="pct"/>
          </w:tcPr>
          <w:p w:rsidR="00D616BC" w:rsidRPr="00447307" w:rsidRDefault="00D616BC" w:rsidP="002E3A68">
            <w:pPr>
              <w:tabs>
                <w:tab w:val="clear" w:pos="567"/>
                <w:tab w:val="clear" w:pos="1134"/>
                <w:tab w:val="clear" w:pos="1701"/>
                <w:tab w:val="clear" w:pos="2268"/>
                <w:tab w:val="clear" w:pos="2835"/>
              </w:tabs>
              <w:spacing w:before="60" w:after="60" w:line="260" w:lineRule="exact"/>
              <w:jc w:val="left"/>
              <w:rPr>
                <w:sz w:val="20"/>
                <w:szCs w:val="26"/>
              </w:rPr>
            </w:pPr>
            <w:r w:rsidRPr="00447307">
              <w:rPr>
                <w:rFonts w:hint="cs"/>
                <w:sz w:val="20"/>
                <w:szCs w:val="26"/>
                <w:rtl/>
                <w:lang w:bidi="ar-SA"/>
              </w:rPr>
              <w:t>الأعمال الأخرى</w:t>
            </w:r>
          </w:p>
        </w:tc>
        <w:tc>
          <w:tcPr>
            <w:tcW w:w="1154" w:type="pct"/>
          </w:tcPr>
          <w:p w:rsidR="00D616BC" w:rsidRPr="00447307" w:rsidRDefault="00D616BC" w:rsidP="002E3A68">
            <w:pPr>
              <w:tabs>
                <w:tab w:val="clear" w:pos="567"/>
                <w:tab w:val="clear" w:pos="1134"/>
                <w:tab w:val="clear" w:pos="1701"/>
                <w:tab w:val="clear" w:pos="2268"/>
                <w:tab w:val="clear" w:pos="2835"/>
              </w:tabs>
              <w:spacing w:before="60" w:after="60" w:line="260" w:lineRule="exact"/>
              <w:ind w:left="851"/>
              <w:jc w:val="left"/>
              <w:rPr>
                <w:sz w:val="20"/>
                <w:szCs w:val="26"/>
              </w:rPr>
            </w:pPr>
            <w:r w:rsidRPr="00447307">
              <w:rPr>
                <w:sz w:val="20"/>
                <w:szCs w:val="26"/>
              </w:rPr>
              <w:t>0</w:t>
            </w:r>
            <w:r w:rsidR="00447307">
              <w:rPr>
                <w:sz w:val="20"/>
                <w:szCs w:val="26"/>
              </w:rPr>
              <w:t>,</w:t>
            </w:r>
            <w:r w:rsidRPr="00447307">
              <w:rPr>
                <w:sz w:val="20"/>
                <w:szCs w:val="26"/>
              </w:rPr>
              <w:t>4</w:t>
            </w:r>
          </w:p>
        </w:tc>
        <w:tc>
          <w:tcPr>
            <w:tcW w:w="2355" w:type="pct"/>
          </w:tcPr>
          <w:p w:rsidR="00D616BC" w:rsidRPr="00447307" w:rsidRDefault="00D616BC" w:rsidP="002E3A68">
            <w:pPr>
              <w:tabs>
                <w:tab w:val="clear" w:pos="567"/>
                <w:tab w:val="clear" w:pos="1134"/>
                <w:tab w:val="clear" w:pos="1701"/>
                <w:tab w:val="clear" w:pos="2268"/>
                <w:tab w:val="clear" w:pos="2835"/>
              </w:tabs>
              <w:spacing w:before="60" w:after="60" w:line="260" w:lineRule="exact"/>
              <w:jc w:val="left"/>
              <w:rPr>
                <w:sz w:val="20"/>
                <w:szCs w:val="26"/>
              </w:rPr>
            </w:pPr>
          </w:p>
        </w:tc>
      </w:tr>
      <w:tr w:rsidR="00D616BC" w:rsidRPr="00447307" w:rsidTr="00447307">
        <w:trPr>
          <w:jc w:val="center"/>
        </w:trPr>
        <w:tc>
          <w:tcPr>
            <w:tcW w:w="1490" w:type="pct"/>
          </w:tcPr>
          <w:p w:rsidR="00D616BC" w:rsidRPr="00447307" w:rsidRDefault="00D616BC" w:rsidP="002E3A68">
            <w:pPr>
              <w:tabs>
                <w:tab w:val="clear" w:pos="567"/>
                <w:tab w:val="clear" w:pos="1134"/>
                <w:tab w:val="clear" w:pos="1701"/>
                <w:tab w:val="clear" w:pos="2268"/>
                <w:tab w:val="clear" w:pos="2835"/>
              </w:tabs>
              <w:spacing w:before="60" w:after="60" w:line="260" w:lineRule="exact"/>
              <w:jc w:val="left"/>
              <w:rPr>
                <w:b/>
                <w:bCs/>
                <w:sz w:val="20"/>
                <w:szCs w:val="26"/>
              </w:rPr>
            </w:pPr>
            <w:r w:rsidRPr="00447307">
              <w:rPr>
                <w:rFonts w:hint="cs"/>
                <w:b/>
                <w:bCs/>
                <w:sz w:val="20"/>
                <w:szCs w:val="26"/>
                <w:rtl/>
                <w:lang w:bidi="ar-SA"/>
              </w:rPr>
              <w:t>المجموع</w:t>
            </w:r>
          </w:p>
        </w:tc>
        <w:tc>
          <w:tcPr>
            <w:tcW w:w="1154" w:type="pct"/>
          </w:tcPr>
          <w:p w:rsidR="00D616BC" w:rsidRPr="002173BD" w:rsidRDefault="00447307" w:rsidP="002E3A68">
            <w:pPr>
              <w:tabs>
                <w:tab w:val="clear" w:pos="567"/>
                <w:tab w:val="clear" w:pos="1134"/>
                <w:tab w:val="clear" w:pos="1701"/>
                <w:tab w:val="clear" w:pos="2268"/>
                <w:tab w:val="clear" w:pos="2835"/>
              </w:tabs>
              <w:spacing w:before="60" w:after="60" w:line="260" w:lineRule="exact"/>
              <w:ind w:left="1021"/>
              <w:jc w:val="left"/>
              <w:rPr>
                <w:b/>
                <w:bCs/>
                <w:sz w:val="20"/>
                <w:szCs w:val="26"/>
                <w:rtl/>
                <w:lang w:val="en-US"/>
              </w:rPr>
            </w:pPr>
            <w:r>
              <w:rPr>
                <w:b/>
                <w:bCs/>
                <w:sz w:val="20"/>
                <w:szCs w:val="26"/>
                <w:lang w:bidi="ar-SA"/>
              </w:rPr>
              <w:t>4</w:t>
            </w:r>
          </w:p>
        </w:tc>
        <w:tc>
          <w:tcPr>
            <w:tcW w:w="2355" w:type="pct"/>
          </w:tcPr>
          <w:p w:rsidR="00D616BC" w:rsidRPr="00447307" w:rsidRDefault="00D616BC" w:rsidP="002E3A68">
            <w:pPr>
              <w:tabs>
                <w:tab w:val="clear" w:pos="567"/>
                <w:tab w:val="clear" w:pos="1134"/>
                <w:tab w:val="clear" w:pos="1701"/>
                <w:tab w:val="clear" w:pos="2268"/>
                <w:tab w:val="clear" w:pos="2835"/>
              </w:tabs>
              <w:spacing w:before="60" w:after="60" w:line="260" w:lineRule="exact"/>
              <w:jc w:val="left"/>
              <w:rPr>
                <w:sz w:val="20"/>
                <w:szCs w:val="26"/>
              </w:rPr>
            </w:pPr>
          </w:p>
        </w:tc>
      </w:tr>
    </w:tbl>
    <w:p w:rsidR="00D616BC" w:rsidRPr="00D616BC" w:rsidRDefault="00D616BC" w:rsidP="00AF61E3">
      <w:pPr>
        <w:pStyle w:val="Headingb"/>
        <w:ind w:left="720"/>
        <w:rPr>
          <w:rtl/>
        </w:rPr>
      </w:pPr>
      <w:r w:rsidRPr="00D616BC">
        <w:rPr>
          <w:rFonts w:hint="cs"/>
          <w:rtl/>
        </w:rPr>
        <w:t xml:space="preserve">عمليات التجديد العاجلة لمبنى البرج (الفترة </w:t>
      </w:r>
      <w:r w:rsidR="00447307">
        <w:t>2024</w:t>
      </w:r>
      <w:r w:rsidR="00447307">
        <w:noBreakHyphen/>
        <w:t>2015</w:t>
      </w:r>
      <w:r w:rsidRPr="00D616BC">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2223"/>
        <w:gridCol w:w="4536"/>
      </w:tblGrid>
      <w:tr w:rsidR="00D616BC" w:rsidRPr="00447307" w:rsidTr="008453AB">
        <w:trPr>
          <w:jc w:val="center"/>
        </w:trPr>
        <w:tc>
          <w:tcPr>
            <w:tcW w:w="1490" w:type="pct"/>
          </w:tcPr>
          <w:p w:rsidR="00D616BC" w:rsidRPr="00447307" w:rsidRDefault="00D616BC" w:rsidP="00D15818">
            <w:pPr>
              <w:keepNext/>
              <w:keepLines/>
              <w:tabs>
                <w:tab w:val="clear" w:pos="567"/>
                <w:tab w:val="clear" w:pos="1134"/>
                <w:tab w:val="clear" w:pos="1701"/>
                <w:tab w:val="clear" w:pos="2268"/>
                <w:tab w:val="clear" w:pos="2835"/>
              </w:tabs>
              <w:spacing w:before="40" w:after="40" w:line="260" w:lineRule="exact"/>
              <w:jc w:val="center"/>
              <w:rPr>
                <w:b/>
                <w:bCs/>
                <w:sz w:val="20"/>
                <w:szCs w:val="26"/>
              </w:rPr>
            </w:pPr>
            <w:r w:rsidRPr="00447307">
              <w:rPr>
                <w:b/>
                <w:bCs/>
                <w:sz w:val="20"/>
                <w:szCs w:val="26"/>
                <w:rtl/>
                <w:lang w:bidi="ar-SY"/>
              </w:rPr>
              <w:t>المشروع</w:t>
            </w:r>
          </w:p>
        </w:tc>
        <w:tc>
          <w:tcPr>
            <w:tcW w:w="1154" w:type="pct"/>
          </w:tcPr>
          <w:p w:rsidR="00D616BC" w:rsidRPr="00447307" w:rsidRDefault="00D616BC" w:rsidP="00D15818">
            <w:pPr>
              <w:keepNext/>
              <w:keepLines/>
              <w:tabs>
                <w:tab w:val="clear" w:pos="567"/>
                <w:tab w:val="clear" w:pos="1134"/>
                <w:tab w:val="clear" w:pos="1701"/>
                <w:tab w:val="clear" w:pos="2268"/>
                <w:tab w:val="clear" w:pos="2835"/>
              </w:tabs>
              <w:spacing w:before="40" w:after="40" w:line="260" w:lineRule="exact"/>
              <w:jc w:val="center"/>
              <w:rPr>
                <w:b/>
                <w:bCs/>
                <w:sz w:val="20"/>
                <w:szCs w:val="26"/>
              </w:rPr>
            </w:pPr>
            <w:proofErr w:type="gramStart"/>
            <w:r w:rsidRPr="00447307">
              <w:rPr>
                <w:rFonts w:hint="cs"/>
                <w:b/>
                <w:bCs/>
                <w:sz w:val="20"/>
                <w:szCs w:val="26"/>
                <w:rtl/>
                <w:lang w:bidi="ar-SA"/>
              </w:rPr>
              <w:t>التكلفة</w:t>
            </w:r>
            <w:r w:rsidR="00447307">
              <w:rPr>
                <w:b/>
                <w:bCs/>
                <w:sz w:val="20"/>
                <w:szCs w:val="26"/>
                <w:rtl/>
                <w:lang w:bidi="ar-SA"/>
              </w:rPr>
              <w:br/>
            </w:r>
            <w:r w:rsidRPr="00447307">
              <w:rPr>
                <w:rFonts w:hint="cs"/>
                <w:b/>
                <w:bCs/>
                <w:sz w:val="20"/>
                <w:szCs w:val="26"/>
                <w:rtl/>
                <w:lang w:bidi="ar-SA"/>
              </w:rPr>
              <w:t>(</w:t>
            </w:r>
            <w:proofErr w:type="gramEnd"/>
            <w:r w:rsidRPr="00447307">
              <w:rPr>
                <w:rFonts w:hint="cs"/>
                <w:b/>
                <w:bCs/>
                <w:sz w:val="20"/>
                <w:szCs w:val="26"/>
                <w:rtl/>
                <w:lang w:bidi="ar-SA"/>
              </w:rPr>
              <w:t>مليون فرنك سويسري)</w:t>
            </w:r>
          </w:p>
        </w:tc>
        <w:tc>
          <w:tcPr>
            <w:tcW w:w="2355" w:type="pct"/>
          </w:tcPr>
          <w:p w:rsidR="00D616BC" w:rsidRPr="00447307" w:rsidRDefault="00D616BC" w:rsidP="00D15818">
            <w:pPr>
              <w:keepNext/>
              <w:keepLines/>
              <w:tabs>
                <w:tab w:val="clear" w:pos="567"/>
                <w:tab w:val="clear" w:pos="1134"/>
                <w:tab w:val="clear" w:pos="1701"/>
                <w:tab w:val="clear" w:pos="2268"/>
                <w:tab w:val="clear" w:pos="2835"/>
              </w:tabs>
              <w:spacing w:before="40" w:after="40" w:line="260" w:lineRule="exact"/>
              <w:jc w:val="center"/>
              <w:rPr>
                <w:b/>
                <w:bCs/>
                <w:sz w:val="20"/>
                <w:szCs w:val="26"/>
              </w:rPr>
            </w:pPr>
            <w:r w:rsidRPr="00447307">
              <w:rPr>
                <w:rFonts w:hint="cs"/>
                <w:b/>
                <w:bCs/>
                <w:sz w:val="20"/>
                <w:szCs w:val="26"/>
                <w:rtl/>
                <w:lang w:bidi="ar-SA"/>
              </w:rPr>
              <w:t>التعليقات</w:t>
            </w:r>
          </w:p>
        </w:tc>
      </w:tr>
      <w:tr w:rsidR="00D616BC" w:rsidRPr="00447307" w:rsidTr="008453AB">
        <w:trPr>
          <w:jc w:val="center"/>
        </w:trPr>
        <w:tc>
          <w:tcPr>
            <w:tcW w:w="1490" w:type="pct"/>
          </w:tcPr>
          <w:p w:rsidR="00D616BC" w:rsidRPr="005C5B75" w:rsidRDefault="00D616BC" w:rsidP="00D15818">
            <w:pPr>
              <w:keepNext/>
              <w:keepLines/>
              <w:tabs>
                <w:tab w:val="clear" w:pos="567"/>
                <w:tab w:val="clear" w:pos="1134"/>
                <w:tab w:val="clear" w:pos="1701"/>
                <w:tab w:val="clear" w:pos="2268"/>
                <w:tab w:val="clear" w:pos="2835"/>
              </w:tabs>
              <w:spacing w:before="40" w:after="40" w:line="260" w:lineRule="exact"/>
              <w:jc w:val="left"/>
              <w:rPr>
                <w:position w:val="3"/>
                <w:sz w:val="20"/>
                <w:szCs w:val="26"/>
              </w:rPr>
            </w:pPr>
            <w:r w:rsidRPr="005C5B75">
              <w:rPr>
                <w:rFonts w:hint="cs"/>
                <w:position w:val="3"/>
                <w:sz w:val="20"/>
                <w:szCs w:val="26"/>
                <w:rtl/>
                <w:lang w:bidi="ar-SA"/>
              </w:rPr>
              <w:t>استبدال الواجهة: مع الاستعاضة عن شبكات توزيع التدفئة والطاقة الكهربائية</w:t>
            </w:r>
          </w:p>
        </w:tc>
        <w:tc>
          <w:tcPr>
            <w:tcW w:w="1154" w:type="pct"/>
          </w:tcPr>
          <w:p w:rsidR="00D616BC" w:rsidRPr="005C5B75" w:rsidRDefault="00D616BC" w:rsidP="00D15818">
            <w:pPr>
              <w:keepNext/>
              <w:keepLines/>
              <w:tabs>
                <w:tab w:val="clear" w:pos="567"/>
                <w:tab w:val="clear" w:pos="1134"/>
                <w:tab w:val="clear" w:pos="1701"/>
                <w:tab w:val="clear" w:pos="2268"/>
                <w:tab w:val="clear" w:pos="2835"/>
              </w:tabs>
              <w:spacing w:before="40" w:after="40" w:line="260" w:lineRule="exact"/>
              <w:ind w:left="1021"/>
              <w:jc w:val="left"/>
              <w:rPr>
                <w:position w:val="3"/>
                <w:sz w:val="20"/>
                <w:szCs w:val="26"/>
              </w:rPr>
            </w:pPr>
            <w:r w:rsidRPr="005C5B75">
              <w:rPr>
                <w:position w:val="3"/>
                <w:sz w:val="20"/>
                <w:szCs w:val="26"/>
              </w:rPr>
              <w:t>30</w:t>
            </w:r>
          </w:p>
        </w:tc>
        <w:tc>
          <w:tcPr>
            <w:tcW w:w="2355" w:type="pct"/>
          </w:tcPr>
          <w:p w:rsidR="00D616BC" w:rsidRPr="005C5B75" w:rsidRDefault="00D616BC" w:rsidP="00D15818">
            <w:pPr>
              <w:keepNext/>
              <w:keepLines/>
              <w:tabs>
                <w:tab w:val="clear" w:pos="567"/>
                <w:tab w:val="clear" w:pos="1134"/>
                <w:tab w:val="clear" w:pos="1701"/>
                <w:tab w:val="clear" w:pos="2268"/>
                <w:tab w:val="clear" w:pos="2835"/>
              </w:tabs>
              <w:spacing w:before="40" w:after="40" w:line="260" w:lineRule="exact"/>
              <w:jc w:val="left"/>
              <w:rPr>
                <w:position w:val="3"/>
                <w:sz w:val="20"/>
                <w:szCs w:val="26"/>
              </w:rPr>
            </w:pPr>
            <w:r w:rsidRPr="005C5B75">
              <w:rPr>
                <w:rFonts w:hint="cs"/>
                <w:position w:val="3"/>
                <w:sz w:val="20"/>
                <w:szCs w:val="26"/>
                <w:rtl/>
                <w:lang w:bidi="ar-SA"/>
              </w:rPr>
              <w:t xml:space="preserve">استناداً إلى الخبرة المستخلصة من الدراسة الخارجية لمبنى </w:t>
            </w:r>
            <w:proofErr w:type="spellStart"/>
            <w:r w:rsidRPr="005C5B75">
              <w:rPr>
                <w:rFonts w:hint="cs"/>
                <w:position w:val="3"/>
                <w:sz w:val="20"/>
                <w:szCs w:val="26"/>
                <w:rtl/>
                <w:lang w:bidi="ar-SA"/>
              </w:rPr>
              <w:t>فارامبيه</w:t>
            </w:r>
            <w:proofErr w:type="spellEnd"/>
          </w:p>
        </w:tc>
      </w:tr>
      <w:tr w:rsidR="00D616BC" w:rsidRPr="00447307" w:rsidTr="008453AB">
        <w:trPr>
          <w:jc w:val="center"/>
        </w:trPr>
        <w:tc>
          <w:tcPr>
            <w:tcW w:w="1490" w:type="pct"/>
          </w:tcPr>
          <w:p w:rsidR="00D616BC" w:rsidRPr="005C5B75" w:rsidRDefault="00D616BC" w:rsidP="00D15818">
            <w:pPr>
              <w:keepNext/>
              <w:keepLines/>
              <w:tabs>
                <w:tab w:val="clear" w:pos="567"/>
                <w:tab w:val="clear" w:pos="1134"/>
                <w:tab w:val="clear" w:pos="1701"/>
                <w:tab w:val="clear" w:pos="2268"/>
                <w:tab w:val="clear" w:pos="2835"/>
              </w:tabs>
              <w:spacing w:before="40" w:after="40" w:line="260" w:lineRule="exact"/>
              <w:jc w:val="left"/>
              <w:rPr>
                <w:position w:val="3"/>
                <w:sz w:val="20"/>
                <w:szCs w:val="26"/>
              </w:rPr>
            </w:pPr>
            <w:r w:rsidRPr="005C5B75">
              <w:rPr>
                <w:rFonts w:hint="cs"/>
                <w:position w:val="3"/>
                <w:sz w:val="20"/>
                <w:szCs w:val="26"/>
                <w:rtl/>
                <w:lang w:bidi="ar-SA"/>
              </w:rPr>
              <w:t>استبدال إنارة المكاتب</w:t>
            </w:r>
          </w:p>
        </w:tc>
        <w:tc>
          <w:tcPr>
            <w:tcW w:w="1154" w:type="pct"/>
          </w:tcPr>
          <w:p w:rsidR="00D616BC" w:rsidRPr="005C5B75" w:rsidRDefault="00D616BC" w:rsidP="00D15818">
            <w:pPr>
              <w:keepNext/>
              <w:keepLines/>
              <w:tabs>
                <w:tab w:val="clear" w:pos="567"/>
                <w:tab w:val="clear" w:pos="1134"/>
                <w:tab w:val="clear" w:pos="1701"/>
                <w:tab w:val="clear" w:pos="2268"/>
                <w:tab w:val="clear" w:pos="2835"/>
              </w:tabs>
              <w:spacing w:before="40" w:after="40" w:line="260" w:lineRule="exact"/>
              <w:ind w:left="1021"/>
              <w:jc w:val="left"/>
              <w:rPr>
                <w:position w:val="3"/>
                <w:sz w:val="20"/>
                <w:szCs w:val="26"/>
              </w:rPr>
            </w:pPr>
            <w:r w:rsidRPr="005C5B75">
              <w:rPr>
                <w:position w:val="3"/>
                <w:sz w:val="20"/>
                <w:szCs w:val="26"/>
              </w:rPr>
              <w:t>2</w:t>
            </w:r>
          </w:p>
        </w:tc>
        <w:tc>
          <w:tcPr>
            <w:tcW w:w="2355" w:type="pct"/>
          </w:tcPr>
          <w:p w:rsidR="00D616BC" w:rsidRPr="005C5B75" w:rsidRDefault="00D616BC" w:rsidP="00D15818">
            <w:pPr>
              <w:keepNext/>
              <w:keepLines/>
              <w:tabs>
                <w:tab w:val="clear" w:pos="567"/>
                <w:tab w:val="clear" w:pos="1134"/>
                <w:tab w:val="clear" w:pos="1701"/>
                <w:tab w:val="clear" w:pos="2268"/>
                <w:tab w:val="clear" w:pos="2835"/>
              </w:tabs>
              <w:spacing w:before="40" w:after="40" w:line="260" w:lineRule="exact"/>
              <w:jc w:val="left"/>
              <w:rPr>
                <w:position w:val="3"/>
                <w:sz w:val="20"/>
                <w:szCs w:val="26"/>
              </w:rPr>
            </w:pPr>
            <w:r w:rsidRPr="005C5B75">
              <w:rPr>
                <w:rFonts w:hint="cs"/>
                <w:position w:val="3"/>
                <w:sz w:val="20"/>
                <w:szCs w:val="26"/>
                <w:rtl/>
                <w:lang w:bidi="ar-SA"/>
              </w:rPr>
              <w:t>بناء</w:t>
            </w:r>
            <w:r w:rsidR="000D7F37">
              <w:rPr>
                <w:rFonts w:hint="cs"/>
                <w:position w:val="3"/>
                <w:sz w:val="20"/>
                <w:szCs w:val="26"/>
                <w:rtl/>
                <w:lang w:bidi="ar-SA"/>
              </w:rPr>
              <w:t>ً</w:t>
            </w:r>
            <w:r w:rsidRPr="005C5B75">
              <w:rPr>
                <w:rFonts w:hint="cs"/>
                <w:position w:val="3"/>
                <w:sz w:val="20"/>
                <w:szCs w:val="26"/>
                <w:rtl/>
                <w:lang w:bidi="ar-SA"/>
              </w:rPr>
              <w:t xml:space="preserve"> على الاختبارات التجريبية باستخدام نظم حديثة للإنارة في مجموعة مختارة من مكاتب البرج</w:t>
            </w:r>
          </w:p>
        </w:tc>
      </w:tr>
      <w:tr w:rsidR="00D616BC" w:rsidRPr="00447307" w:rsidTr="008453AB">
        <w:trPr>
          <w:jc w:val="center"/>
        </w:trPr>
        <w:tc>
          <w:tcPr>
            <w:tcW w:w="1490"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tl/>
                <w:lang w:bidi="ar-SY"/>
              </w:rPr>
            </w:pPr>
            <w:r w:rsidRPr="005C5B75">
              <w:rPr>
                <w:rFonts w:hint="cs"/>
                <w:position w:val="3"/>
                <w:sz w:val="20"/>
                <w:szCs w:val="26"/>
                <w:rtl/>
                <w:lang w:bidi="ar-SA"/>
              </w:rPr>
              <w:t>استبدال قاعات الاجتماعات</w:t>
            </w:r>
          </w:p>
        </w:tc>
        <w:tc>
          <w:tcPr>
            <w:tcW w:w="1154" w:type="pct"/>
          </w:tcPr>
          <w:p w:rsidR="00D616BC" w:rsidRPr="005C5B75" w:rsidRDefault="00D616BC" w:rsidP="000067FE">
            <w:pPr>
              <w:tabs>
                <w:tab w:val="clear" w:pos="567"/>
                <w:tab w:val="clear" w:pos="1134"/>
                <w:tab w:val="clear" w:pos="1701"/>
                <w:tab w:val="clear" w:pos="2268"/>
                <w:tab w:val="clear" w:pos="2835"/>
              </w:tabs>
              <w:spacing w:before="40" w:after="40" w:line="260" w:lineRule="exact"/>
              <w:ind w:left="1021"/>
              <w:jc w:val="left"/>
              <w:rPr>
                <w:position w:val="3"/>
                <w:sz w:val="20"/>
                <w:szCs w:val="26"/>
                <w:rtl/>
              </w:rPr>
            </w:pPr>
            <w:r w:rsidRPr="005C5B75">
              <w:rPr>
                <w:position w:val="3"/>
                <w:sz w:val="20"/>
                <w:szCs w:val="26"/>
              </w:rPr>
              <w:t>6</w:t>
            </w:r>
          </w:p>
        </w:tc>
        <w:tc>
          <w:tcPr>
            <w:tcW w:w="2355" w:type="pct"/>
          </w:tcPr>
          <w:p w:rsidR="00D616BC" w:rsidRPr="005C5B75" w:rsidRDefault="00447307" w:rsidP="00695E47">
            <w:pPr>
              <w:tabs>
                <w:tab w:val="clear" w:pos="567"/>
                <w:tab w:val="clear" w:pos="1134"/>
                <w:tab w:val="clear" w:pos="1701"/>
                <w:tab w:val="clear" w:pos="2268"/>
                <w:tab w:val="clear" w:pos="2835"/>
              </w:tabs>
              <w:spacing w:before="40" w:after="40" w:line="260" w:lineRule="exact"/>
              <w:jc w:val="left"/>
              <w:rPr>
                <w:position w:val="3"/>
                <w:sz w:val="20"/>
                <w:szCs w:val="26"/>
              </w:rPr>
            </w:pPr>
            <w:r w:rsidRPr="005C5B75">
              <w:rPr>
                <w:position w:val="3"/>
                <w:sz w:val="20"/>
                <w:szCs w:val="26"/>
                <w:lang w:bidi="ar-SA"/>
              </w:rPr>
              <w:t>600</w:t>
            </w:r>
            <w:r w:rsidR="00D616BC" w:rsidRPr="005C5B75">
              <w:rPr>
                <w:rFonts w:hint="cs"/>
                <w:position w:val="3"/>
                <w:sz w:val="20"/>
                <w:szCs w:val="26"/>
                <w:rtl/>
                <w:lang w:bidi="ar-SA"/>
              </w:rPr>
              <w:t xml:space="preserve"> مقعداً بقيمة </w:t>
            </w:r>
            <w:r w:rsidRPr="005C5B75">
              <w:rPr>
                <w:position w:val="3"/>
                <w:sz w:val="20"/>
                <w:szCs w:val="26"/>
                <w:lang w:bidi="ar-SA"/>
              </w:rPr>
              <w:t>10 000</w:t>
            </w:r>
            <w:r w:rsidR="00D616BC" w:rsidRPr="005C5B75">
              <w:rPr>
                <w:rFonts w:hint="cs"/>
                <w:position w:val="3"/>
                <w:sz w:val="20"/>
                <w:szCs w:val="26"/>
                <w:rtl/>
                <w:lang w:bidi="ar-SA"/>
              </w:rPr>
              <w:t xml:space="preserve"> فرنك سويسري للمقعد الواحد بما</w:t>
            </w:r>
            <w:r w:rsidR="00695E47">
              <w:rPr>
                <w:rFonts w:hint="eastAsia"/>
                <w:position w:val="3"/>
                <w:sz w:val="20"/>
                <w:szCs w:val="26"/>
                <w:rtl/>
                <w:lang w:bidi="ar-SA"/>
              </w:rPr>
              <w:t> </w:t>
            </w:r>
            <w:r w:rsidR="00D616BC" w:rsidRPr="005C5B75">
              <w:rPr>
                <w:rFonts w:hint="cs"/>
                <w:position w:val="3"/>
                <w:sz w:val="20"/>
                <w:szCs w:val="26"/>
                <w:rtl/>
                <w:lang w:bidi="ar-SA"/>
              </w:rPr>
              <w:t xml:space="preserve">في ذلك </w:t>
            </w:r>
            <w:r w:rsidR="00D616BC" w:rsidRPr="005C5B75">
              <w:rPr>
                <w:rFonts w:hint="cs"/>
                <w:position w:val="3"/>
                <w:sz w:val="20"/>
                <w:szCs w:val="26"/>
                <w:rtl/>
                <w:lang w:bidi="ar-SY"/>
              </w:rPr>
              <w:t>المعدات السمعية البصرية</w:t>
            </w:r>
          </w:p>
        </w:tc>
      </w:tr>
      <w:tr w:rsidR="00D616BC" w:rsidRPr="00447307" w:rsidTr="008453AB">
        <w:trPr>
          <w:jc w:val="center"/>
        </w:trPr>
        <w:tc>
          <w:tcPr>
            <w:tcW w:w="1490"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tl/>
                <w:lang w:bidi="ar-SY"/>
              </w:rPr>
            </w:pPr>
            <w:r w:rsidRPr="005C5B75">
              <w:rPr>
                <w:rFonts w:hint="cs"/>
                <w:position w:val="3"/>
                <w:sz w:val="20"/>
                <w:szCs w:val="26"/>
                <w:rtl/>
                <w:lang w:bidi="ar-SA"/>
              </w:rPr>
              <w:t>أغشية مقاومة لتشظي النوافذ بفعل التفجيرات، وفقاً ل</w:t>
            </w:r>
            <w:r w:rsidRPr="005C5B75">
              <w:rPr>
                <w:rFonts w:hint="cs"/>
                <w:position w:val="3"/>
                <w:sz w:val="20"/>
                <w:szCs w:val="26"/>
                <w:rtl/>
                <w:lang w:bidi="ar-SY"/>
              </w:rPr>
              <w:t>لمعايير التشغيلية الأمنية الدنيا</w:t>
            </w:r>
          </w:p>
        </w:tc>
        <w:tc>
          <w:tcPr>
            <w:tcW w:w="1154" w:type="pct"/>
          </w:tcPr>
          <w:p w:rsidR="00D616BC" w:rsidRPr="002173BD" w:rsidRDefault="00D616BC" w:rsidP="002E3A68">
            <w:pPr>
              <w:tabs>
                <w:tab w:val="clear" w:pos="567"/>
                <w:tab w:val="clear" w:pos="1134"/>
                <w:tab w:val="clear" w:pos="1701"/>
                <w:tab w:val="clear" w:pos="2268"/>
                <w:tab w:val="clear" w:pos="2835"/>
              </w:tabs>
              <w:spacing w:before="40" w:after="40" w:line="260" w:lineRule="exact"/>
              <w:ind w:left="839"/>
              <w:jc w:val="left"/>
              <w:rPr>
                <w:position w:val="3"/>
                <w:sz w:val="20"/>
                <w:szCs w:val="26"/>
                <w:rtl/>
                <w:lang w:val="en-US"/>
              </w:rPr>
            </w:pPr>
            <w:r w:rsidRPr="005C5B75">
              <w:rPr>
                <w:position w:val="3"/>
                <w:sz w:val="20"/>
                <w:szCs w:val="26"/>
              </w:rPr>
              <w:t>0</w:t>
            </w:r>
            <w:r w:rsidR="00447307" w:rsidRPr="005C5B75">
              <w:rPr>
                <w:position w:val="3"/>
                <w:sz w:val="20"/>
                <w:szCs w:val="26"/>
              </w:rPr>
              <w:t>,</w:t>
            </w:r>
            <w:r w:rsidRPr="005C5B75">
              <w:rPr>
                <w:position w:val="3"/>
                <w:sz w:val="20"/>
                <w:szCs w:val="26"/>
              </w:rPr>
              <w:t>5</w:t>
            </w:r>
          </w:p>
        </w:tc>
        <w:tc>
          <w:tcPr>
            <w:tcW w:w="2355"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p>
        </w:tc>
      </w:tr>
      <w:tr w:rsidR="00D616BC" w:rsidRPr="00447307" w:rsidTr="008453AB">
        <w:trPr>
          <w:jc w:val="center"/>
        </w:trPr>
        <w:tc>
          <w:tcPr>
            <w:tcW w:w="1490"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tl/>
                <w:lang w:bidi="ar-SY"/>
              </w:rPr>
            </w:pPr>
            <w:r w:rsidRPr="005C5B75">
              <w:rPr>
                <w:rFonts w:hint="cs"/>
                <w:position w:val="3"/>
                <w:sz w:val="20"/>
                <w:szCs w:val="26"/>
                <w:rtl/>
                <w:lang w:bidi="ar-SA"/>
              </w:rPr>
              <w:t>قاعة الأجهزة الحاسوبية: استبدال الخدمات؛ والوصلات المعلوماتية</w:t>
            </w:r>
            <w:r w:rsidRPr="005C5B75">
              <w:rPr>
                <w:rFonts w:hint="cs"/>
                <w:position w:val="3"/>
                <w:sz w:val="20"/>
                <w:szCs w:val="26"/>
                <w:rtl/>
                <w:lang w:bidi="ar-SY"/>
              </w:rPr>
              <w:t>، وأشغال الشبكات</w:t>
            </w:r>
          </w:p>
        </w:tc>
        <w:tc>
          <w:tcPr>
            <w:tcW w:w="1154" w:type="pct"/>
          </w:tcPr>
          <w:p w:rsidR="00D616BC" w:rsidRPr="005C5B75" w:rsidRDefault="00D616BC" w:rsidP="000067FE">
            <w:pPr>
              <w:tabs>
                <w:tab w:val="clear" w:pos="567"/>
                <w:tab w:val="clear" w:pos="1134"/>
                <w:tab w:val="clear" w:pos="1701"/>
                <w:tab w:val="clear" w:pos="2268"/>
                <w:tab w:val="clear" w:pos="2835"/>
              </w:tabs>
              <w:spacing w:before="40" w:after="40" w:line="260" w:lineRule="exact"/>
              <w:ind w:left="1021"/>
              <w:jc w:val="left"/>
              <w:rPr>
                <w:position w:val="3"/>
                <w:sz w:val="20"/>
                <w:szCs w:val="26"/>
              </w:rPr>
            </w:pPr>
            <w:r w:rsidRPr="005C5B75">
              <w:rPr>
                <w:position w:val="3"/>
                <w:sz w:val="20"/>
                <w:szCs w:val="26"/>
              </w:rPr>
              <w:t>1</w:t>
            </w:r>
          </w:p>
        </w:tc>
        <w:tc>
          <w:tcPr>
            <w:tcW w:w="2355"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p>
        </w:tc>
      </w:tr>
      <w:tr w:rsidR="00D616BC" w:rsidRPr="00447307" w:rsidTr="008453AB">
        <w:trPr>
          <w:jc w:val="center"/>
        </w:trPr>
        <w:tc>
          <w:tcPr>
            <w:tcW w:w="1490"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r w:rsidRPr="005C5B75">
              <w:rPr>
                <w:rFonts w:hint="cs"/>
                <w:position w:val="3"/>
                <w:sz w:val="20"/>
                <w:szCs w:val="26"/>
                <w:rtl/>
                <w:lang w:bidi="ar-SA"/>
              </w:rPr>
              <w:t>إعادة عزل الأقبية والأشغال الخارجية</w:t>
            </w:r>
          </w:p>
        </w:tc>
        <w:tc>
          <w:tcPr>
            <w:tcW w:w="1154"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center"/>
              <w:rPr>
                <w:position w:val="3"/>
                <w:sz w:val="20"/>
                <w:szCs w:val="26"/>
              </w:rPr>
            </w:pPr>
            <w:r w:rsidRPr="005C5B75">
              <w:rPr>
                <w:position w:val="3"/>
                <w:sz w:val="20"/>
                <w:szCs w:val="26"/>
              </w:rPr>
              <w:t>0</w:t>
            </w:r>
            <w:r w:rsidR="00447307" w:rsidRPr="005C5B75">
              <w:rPr>
                <w:position w:val="3"/>
                <w:sz w:val="20"/>
                <w:szCs w:val="26"/>
              </w:rPr>
              <w:t>,</w:t>
            </w:r>
            <w:r w:rsidRPr="005C5B75">
              <w:rPr>
                <w:position w:val="3"/>
                <w:sz w:val="20"/>
                <w:szCs w:val="26"/>
              </w:rPr>
              <w:t>5</w:t>
            </w:r>
          </w:p>
        </w:tc>
        <w:tc>
          <w:tcPr>
            <w:tcW w:w="2355"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p>
        </w:tc>
      </w:tr>
      <w:tr w:rsidR="00D616BC" w:rsidRPr="00447307" w:rsidTr="008453AB">
        <w:trPr>
          <w:jc w:val="center"/>
        </w:trPr>
        <w:tc>
          <w:tcPr>
            <w:tcW w:w="1490"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r w:rsidRPr="005C5B75">
              <w:rPr>
                <w:rFonts w:hint="cs"/>
                <w:position w:val="3"/>
                <w:sz w:val="20"/>
                <w:szCs w:val="26"/>
                <w:rtl/>
                <w:lang w:bidi="ar-SA"/>
              </w:rPr>
              <w:t>استبدال مرافق الإصحاح</w:t>
            </w:r>
          </w:p>
        </w:tc>
        <w:tc>
          <w:tcPr>
            <w:tcW w:w="1154" w:type="pct"/>
          </w:tcPr>
          <w:p w:rsidR="00D616BC" w:rsidRPr="005C5B75" w:rsidRDefault="00D616BC" w:rsidP="000067FE">
            <w:pPr>
              <w:tabs>
                <w:tab w:val="clear" w:pos="567"/>
                <w:tab w:val="clear" w:pos="1134"/>
                <w:tab w:val="clear" w:pos="1701"/>
                <w:tab w:val="clear" w:pos="2268"/>
                <w:tab w:val="clear" w:pos="2835"/>
              </w:tabs>
              <w:spacing w:before="40" w:after="40" w:line="260" w:lineRule="exact"/>
              <w:ind w:left="1021"/>
              <w:jc w:val="left"/>
              <w:rPr>
                <w:position w:val="3"/>
                <w:sz w:val="20"/>
                <w:szCs w:val="26"/>
              </w:rPr>
            </w:pPr>
            <w:r w:rsidRPr="005C5B75">
              <w:rPr>
                <w:position w:val="3"/>
                <w:sz w:val="20"/>
                <w:szCs w:val="26"/>
              </w:rPr>
              <w:t>2</w:t>
            </w:r>
          </w:p>
        </w:tc>
        <w:tc>
          <w:tcPr>
            <w:tcW w:w="2355"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p>
        </w:tc>
      </w:tr>
      <w:tr w:rsidR="00D616BC" w:rsidRPr="00447307" w:rsidTr="008453AB">
        <w:trPr>
          <w:jc w:val="center"/>
        </w:trPr>
        <w:tc>
          <w:tcPr>
            <w:tcW w:w="1490"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r w:rsidRPr="005C5B75">
              <w:rPr>
                <w:rFonts w:hint="cs"/>
                <w:position w:val="3"/>
                <w:sz w:val="20"/>
                <w:szCs w:val="26"/>
                <w:rtl/>
                <w:lang w:bidi="ar-SA"/>
              </w:rPr>
              <w:t>الاستعاضة عن المنشآت المركزية للكهرباء، والتدفئة/التبريد</w:t>
            </w:r>
          </w:p>
        </w:tc>
        <w:tc>
          <w:tcPr>
            <w:tcW w:w="1154" w:type="pct"/>
          </w:tcPr>
          <w:p w:rsidR="00D616BC" w:rsidRPr="005C5B75" w:rsidRDefault="00D616BC" w:rsidP="000067FE">
            <w:pPr>
              <w:tabs>
                <w:tab w:val="clear" w:pos="567"/>
                <w:tab w:val="clear" w:pos="1134"/>
                <w:tab w:val="clear" w:pos="1701"/>
                <w:tab w:val="clear" w:pos="2268"/>
                <w:tab w:val="clear" w:pos="2835"/>
              </w:tabs>
              <w:spacing w:before="40" w:after="40" w:line="260" w:lineRule="exact"/>
              <w:ind w:left="1021"/>
              <w:jc w:val="left"/>
              <w:rPr>
                <w:position w:val="3"/>
                <w:sz w:val="20"/>
                <w:szCs w:val="26"/>
              </w:rPr>
            </w:pPr>
            <w:r w:rsidRPr="005C5B75">
              <w:rPr>
                <w:position w:val="3"/>
                <w:sz w:val="20"/>
                <w:szCs w:val="26"/>
              </w:rPr>
              <w:t>1</w:t>
            </w:r>
          </w:p>
        </w:tc>
        <w:tc>
          <w:tcPr>
            <w:tcW w:w="2355"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p>
        </w:tc>
      </w:tr>
      <w:tr w:rsidR="00D616BC" w:rsidRPr="00447307" w:rsidTr="008453AB">
        <w:trPr>
          <w:jc w:val="center"/>
        </w:trPr>
        <w:tc>
          <w:tcPr>
            <w:tcW w:w="1490"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r w:rsidRPr="005C5B75">
              <w:rPr>
                <w:rFonts w:hint="cs"/>
                <w:position w:val="3"/>
                <w:sz w:val="20"/>
                <w:szCs w:val="26"/>
                <w:rtl/>
                <w:lang w:bidi="ar-SA"/>
              </w:rPr>
              <w:t>الأعمال الأخرى للسلامة من الحرائق</w:t>
            </w:r>
          </w:p>
        </w:tc>
        <w:tc>
          <w:tcPr>
            <w:tcW w:w="1154" w:type="pct"/>
          </w:tcPr>
          <w:p w:rsidR="00D616BC" w:rsidRPr="005C5B75" w:rsidRDefault="00D616BC" w:rsidP="000067FE">
            <w:pPr>
              <w:tabs>
                <w:tab w:val="clear" w:pos="567"/>
                <w:tab w:val="clear" w:pos="1134"/>
                <w:tab w:val="clear" w:pos="1701"/>
                <w:tab w:val="clear" w:pos="2268"/>
                <w:tab w:val="clear" w:pos="2835"/>
              </w:tabs>
              <w:spacing w:before="40" w:after="40" w:line="260" w:lineRule="exact"/>
              <w:ind w:left="1021"/>
              <w:jc w:val="left"/>
              <w:rPr>
                <w:position w:val="3"/>
                <w:sz w:val="20"/>
                <w:szCs w:val="26"/>
              </w:rPr>
            </w:pPr>
            <w:r w:rsidRPr="005C5B75">
              <w:rPr>
                <w:position w:val="3"/>
                <w:sz w:val="20"/>
                <w:szCs w:val="26"/>
              </w:rPr>
              <w:t>1</w:t>
            </w:r>
          </w:p>
        </w:tc>
        <w:tc>
          <w:tcPr>
            <w:tcW w:w="2355"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p>
        </w:tc>
      </w:tr>
      <w:tr w:rsidR="00D616BC" w:rsidRPr="00447307" w:rsidTr="008453AB">
        <w:trPr>
          <w:jc w:val="center"/>
        </w:trPr>
        <w:tc>
          <w:tcPr>
            <w:tcW w:w="1490"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r w:rsidRPr="005C5B75">
              <w:rPr>
                <w:rFonts w:hint="cs"/>
                <w:position w:val="3"/>
                <w:sz w:val="20"/>
                <w:szCs w:val="26"/>
                <w:rtl/>
                <w:lang w:bidi="ar-SA"/>
              </w:rPr>
              <w:t>الأعمال الأخرى للنفاذ</w:t>
            </w:r>
          </w:p>
        </w:tc>
        <w:tc>
          <w:tcPr>
            <w:tcW w:w="1154" w:type="pct"/>
          </w:tcPr>
          <w:p w:rsidR="00D616BC" w:rsidRPr="005C5B75" w:rsidRDefault="00D616BC" w:rsidP="000067FE">
            <w:pPr>
              <w:tabs>
                <w:tab w:val="clear" w:pos="567"/>
                <w:tab w:val="clear" w:pos="1134"/>
                <w:tab w:val="clear" w:pos="1701"/>
                <w:tab w:val="clear" w:pos="2268"/>
                <w:tab w:val="clear" w:pos="2835"/>
              </w:tabs>
              <w:spacing w:before="40" w:after="40" w:line="260" w:lineRule="exact"/>
              <w:ind w:left="1021"/>
              <w:jc w:val="left"/>
              <w:rPr>
                <w:position w:val="3"/>
                <w:sz w:val="20"/>
                <w:szCs w:val="26"/>
              </w:rPr>
            </w:pPr>
            <w:r w:rsidRPr="005C5B75">
              <w:rPr>
                <w:position w:val="3"/>
                <w:sz w:val="20"/>
                <w:szCs w:val="26"/>
              </w:rPr>
              <w:t>1</w:t>
            </w:r>
          </w:p>
        </w:tc>
        <w:tc>
          <w:tcPr>
            <w:tcW w:w="2355"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p>
        </w:tc>
      </w:tr>
      <w:tr w:rsidR="00D616BC" w:rsidRPr="00447307" w:rsidTr="008453AB">
        <w:trPr>
          <w:jc w:val="center"/>
        </w:trPr>
        <w:tc>
          <w:tcPr>
            <w:tcW w:w="1490"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r w:rsidRPr="005C5B75">
              <w:rPr>
                <w:rFonts w:hint="cs"/>
                <w:b/>
                <w:bCs/>
                <w:position w:val="3"/>
                <w:sz w:val="20"/>
                <w:szCs w:val="26"/>
                <w:rtl/>
                <w:lang w:bidi="ar-SA"/>
              </w:rPr>
              <w:t>المجموع</w:t>
            </w:r>
            <w:r w:rsidRPr="005C5B75">
              <w:rPr>
                <w:rFonts w:hint="cs"/>
                <w:position w:val="3"/>
                <w:sz w:val="20"/>
                <w:szCs w:val="26"/>
                <w:rtl/>
                <w:lang w:bidi="ar-SA"/>
              </w:rPr>
              <w:t xml:space="preserve"> (بعد تقريب الأرقام)</w:t>
            </w:r>
          </w:p>
        </w:tc>
        <w:tc>
          <w:tcPr>
            <w:tcW w:w="1154" w:type="pct"/>
          </w:tcPr>
          <w:p w:rsidR="00D616BC" w:rsidRPr="005C5B75" w:rsidRDefault="00D616BC" w:rsidP="000067FE">
            <w:pPr>
              <w:tabs>
                <w:tab w:val="clear" w:pos="567"/>
                <w:tab w:val="clear" w:pos="1134"/>
                <w:tab w:val="clear" w:pos="1701"/>
                <w:tab w:val="clear" w:pos="2268"/>
                <w:tab w:val="clear" w:pos="2835"/>
              </w:tabs>
              <w:spacing w:before="40" w:after="40" w:line="260" w:lineRule="exact"/>
              <w:ind w:left="1021"/>
              <w:jc w:val="left"/>
              <w:rPr>
                <w:b/>
                <w:bCs/>
                <w:position w:val="3"/>
                <w:sz w:val="20"/>
                <w:szCs w:val="26"/>
                <w:rtl/>
              </w:rPr>
            </w:pPr>
            <w:r w:rsidRPr="005C5B75">
              <w:rPr>
                <w:b/>
                <w:bCs/>
                <w:position w:val="3"/>
                <w:sz w:val="20"/>
                <w:szCs w:val="26"/>
              </w:rPr>
              <w:t>45</w:t>
            </w:r>
          </w:p>
        </w:tc>
        <w:tc>
          <w:tcPr>
            <w:tcW w:w="2355"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p>
        </w:tc>
      </w:tr>
    </w:tbl>
    <w:p w:rsidR="00D616BC" w:rsidRPr="00D616BC" w:rsidRDefault="00D616BC" w:rsidP="00AF61E3">
      <w:pPr>
        <w:pStyle w:val="Headingb"/>
        <w:ind w:left="720"/>
        <w:rPr>
          <w:rtl/>
        </w:rPr>
      </w:pPr>
      <w:r w:rsidRPr="00D616BC">
        <w:rPr>
          <w:rFonts w:hint="cs"/>
          <w:rtl/>
        </w:rPr>
        <w:t xml:space="preserve">عمليات الصيانة العاجلة لمبنى </w:t>
      </w:r>
      <w:proofErr w:type="spellStart"/>
      <w:r w:rsidRPr="00D616BC">
        <w:rPr>
          <w:rFonts w:hint="cs"/>
          <w:rtl/>
        </w:rPr>
        <w:t>فارامبيه</w:t>
      </w:r>
      <w:proofErr w:type="spellEnd"/>
      <w:r w:rsidRPr="00D616BC">
        <w:rPr>
          <w:rFonts w:hint="cs"/>
          <w:rtl/>
        </w:rPr>
        <w:t xml:space="preserve"> (المبنى الحالي قبل هدمه</w:t>
      </w:r>
      <w:r>
        <w:rPr>
          <w:rFonts w:hint="cs"/>
          <w:rtl/>
        </w:rPr>
        <w:t xml:space="preserve"> في </w:t>
      </w:r>
      <w:r w:rsidRPr="00D616BC">
        <w:rPr>
          <w:rFonts w:hint="cs"/>
          <w:rtl/>
        </w:rPr>
        <w:t xml:space="preserve">الفترة </w:t>
      </w:r>
      <w:r w:rsidR="00496126">
        <w:t>2024</w:t>
      </w:r>
      <w:r w:rsidR="00496126">
        <w:noBreakHyphen/>
        <w:t>2015</w:t>
      </w:r>
      <w:r w:rsidRPr="00D616BC">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2224"/>
        <w:gridCol w:w="4535"/>
      </w:tblGrid>
      <w:tr w:rsidR="00D616BC" w:rsidRPr="00496126" w:rsidTr="008453AB">
        <w:trPr>
          <w:jc w:val="center"/>
        </w:trPr>
        <w:tc>
          <w:tcPr>
            <w:tcW w:w="1490" w:type="pct"/>
          </w:tcPr>
          <w:p w:rsidR="00D616BC" w:rsidRPr="00496126" w:rsidRDefault="00D616BC" w:rsidP="002E3A68">
            <w:pPr>
              <w:tabs>
                <w:tab w:val="clear" w:pos="567"/>
                <w:tab w:val="clear" w:pos="1134"/>
                <w:tab w:val="clear" w:pos="1701"/>
                <w:tab w:val="clear" w:pos="2268"/>
                <w:tab w:val="clear" w:pos="2835"/>
              </w:tabs>
              <w:spacing w:before="40" w:after="40" w:line="260" w:lineRule="exact"/>
              <w:jc w:val="center"/>
              <w:rPr>
                <w:b/>
                <w:bCs/>
                <w:sz w:val="20"/>
                <w:szCs w:val="26"/>
              </w:rPr>
            </w:pPr>
            <w:r w:rsidRPr="00496126">
              <w:rPr>
                <w:b/>
                <w:bCs/>
                <w:sz w:val="20"/>
                <w:szCs w:val="26"/>
                <w:rtl/>
                <w:lang w:bidi="ar-SY"/>
              </w:rPr>
              <w:t>المشروع</w:t>
            </w:r>
          </w:p>
        </w:tc>
        <w:tc>
          <w:tcPr>
            <w:tcW w:w="1155" w:type="pct"/>
          </w:tcPr>
          <w:p w:rsidR="00D616BC" w:rsidRPr="00496126" w:rsidRDefault="00D616BC" w:rsidP="002E3A68">
            <w:pPr>
              <w:tabs>
                <w:tab w:val="clear" w:pos="567"/>
                <w:tab w:val="clear" w:pos="1134"/>
                <w:tab w:val="clear" w:pos="1701"/>
                <w:tab w:val="clear" w:pos="2268"/>
                <w:tab w:val="clear" w:pos="2835"/>
              </w:tabs>
              <w:spacing w:before="40" w:after="40" w:line="260" w:lineRule="exact"/>
              <w:jc w:val="center"/>
              <w:rPr>
                <w:b/>
                <w:bCs/>
                <w:sz w:val="20"/>
                <w:szCs w:val="26"/>
              </w:rPr>
            </w:pPr>
            <w:proofErr w:type="gramStart"/>
            <w:r w:rsidRPr="00496126">
              <w:rPr>
                <w:rFonts w:hint="cs"/>
                <w:b/>
                <w:bCs/>
                <w:sz w:val="20"/>
                <w:szCs w:val="26"/>
                <w:rtl/>
                <w:lang w:bidi="ar-SA"/>
              </w:rPr>
              <w:t>التكلفة</w:t>
            </w:r>
            <w:r w:rsidR="00496126">
              <w:rPr>
                <w:b/>
                <w:bCs/>
                <w:sz w:val="20"/>
                <w:szCs w:val="26"/>
                <w:rtl/>
                <w:lang w:bidi="ar-SA"/>
              </w:rPr>
              <w:br/>
            </w:r>
            <w:r w:rsidRPr="00496126">
              <w:rPr>
                <w:rFonts w:hint="cs"/>
                <w:b/>
                <w:bCs/>
                <w:sz w:val="20"/>
                <w:szCs w:val="26"/>
                <w:rtl/>
                <w:lang w:bidi="ar-SA"/>
              </w:rPr>
              <w:t>(</w:t>
            </w:r>
            <w:proofErr w:type="gramEnd"/>
            <w:r w:rsidRPr="00496126">
              <w:rPr>
                <w:rFonts w:hint="cs"/>
                <w:b/>
                <w:bCs/>
                <w:sz w:val="20"/>
                <w:szCs w:val="26"/>
                <w:rtl/>
                <w:lang w:bidi="ar-SA"/>
              </w:rPr>
              <w:t>مليون فرنك سويسري)</w:t>
            </w:r>
          </w:p>
        </w:tc>
        <w:tc>
          <w:tcPr>
            <w:tcW w:w="2355" w:type="pct"/>
          </w:tcPr>
          <w:p w:rsidR="00D616BC" w:rsidRPr="00496126" w:rsidRDefault="00D616BC" w:rsidP="002E3A68">
            <w:pPr>
              <w:tabs>
                <w:tab w:val="clear" w:pos="567"/>
                <w:tab w:val="clear" w:pos="1134"/>
                <w:tab w:val="clear" w:pos="1701"/>
                <w:tab w:val="clear" w:pos="2268"/>
                <w:tab w:val="clear" w:pos="2835"/>
              </w:tabs>
              <w:spacing w:before="40" w:after="40" w:line="260" w:lineRule="exact"/>
              <w:jc w:val="center"/>
              <w:rPr>
                <w:b/>
                <w:bCs/>
                <w:sz w:val="20"/>
                <w:szCs w:val="26"/>
              </w:rPr>
            </w:pPr>
            <w:r w:rsidRPr="00496126">
              <w:rPr>
                <w:rFonts w:hint="cs"/>
                <w:b/>
                <w:bCs/>
                <w:sz w:val="20"/>
                <w:szCs w:val="26"/>
                <w:rtl/>
                <w:lang w:bidi="ar-SA"/>
              </w:rPr>
              <w:t>التعليقات</w:t>
            </w:r>
          </w:p>
        </w:tc>
      </w:tr>
      <w:tr w:rsidR="00D616BC" w:rsidRPr="00496126" w:rsidTr="008453AB">
        <w:trPr>
          <w:jc w:val="center"/>
        </w:trPr>
        <w:tc>
          <w:tcPr>
            <w:tcW w:w="1490" w:type="pct"/>
          </w:tcPr>
          <w:p w:rsidR="00D616BC" w:rsidRPr="005C5B75" w:rsidRDefault="00D616BC" w:rsidP="002E3A68">
            <w:pPr>
              <w:tabs>
                <w:tab w:val="clear" w:pos="567"/>
                <w:tab w:val="clear" w:pos="1134"/>
                <w:tab w:val="clear" w:pos="1701"/>
                <w:tab w:val="clear" w:pos="2268"/>
                <w:tab w:val="clear" w:pos="2835"/>
              </w:tabs>
              <w:spacing w:before="40" w:after="40" w:line="260" w:lineRule="exact"/>
              <w:rPr>
                <w:position w:val="3"/>
                <w:sz w:val="20"/>
                <w:szCs w:val="26"/>
                <w:rtl/>
                <w:lang w:bidi="ar-SY"/>
              </w:rPr>
            </w:pPr>
            <w:r w:rsidRPr="005C5B75">
              <w:rPr>
                <w:rFonts w:hint="cs"/>
                <w:position w:val="3"/>
                <w:sz w:val="20"/>
                <w:szCs w:val="26"/>
                <w:rtl/>
                <w:lang w:bidi="ar-SY"/>
              </w:rPr>
              <w:t>الأعمال العاجلة فقط</w:t>
            </w:r>
          </w:p>
        </w:tc>
        <w:tc>
          <w:tcPr>
            <w:tcW w:w="1155" w:type="pct"/>
          </w:tcPr>
          <w:p w:rsidR="00D616BC" w:rsidRPr="005C5B75" w:rsidRDefault="00D616BC" w:rsidP="002E3A68">
            <w:pPr>
              <w:tabs>
                <w:tab w:val="clear" w:pos="567"/>
                <w:tab w:val="clear" w:pos="1134"/>
                <w:tab w:val="clear" w:pos="1701"/>
                <w:tab w:val="clear" w:pos="2268"/>
                <w:tab w:val="clear" w:pos="2835"/>
              </w:tabs>
              <w:spacing w:before="40" w:after="40" w:line="260" w:lineRule="exact"/>
              <w:ind w:left="964"/>
              <w:jc w:val="left"/>
              <w:rPr>
                <w:position w:val="3"/>
                <w:sz w:val="20"/>
                <w:szCs w:val="26"/>
                <w:lang w:val="en-US"/>
              </w:rPr>
            </w:pPr>
            <w:r w:rsidRPr="005C5B75">
              <w:rPr>
                <w:position w:val="3"/>
                <w:sz w:val="20"/>
                <w:szCs w:val="26"/>
              </w:rPr>
              <w:t>1</w:t>
            </w:r>
          </w:p>
        </w:tc>
        <w:tc>
          <w:tcPr>
            <w:tcW w:w="2355"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r w:rsidRPr="005C5B75">
              <w:rPr>
                <w:rFonts w:hint="cs"/>
                <w:position w:val="3"/>
                <w:sz w:val="20"/>
                <w:szCs w:val="26"/>
                <w:rtl/>
                <w:lang w:bidi="ar-SA"/>
              </w:rPr>
              <w:t xml:space="preserve">من أجل استمرارية الخدمة، على افتراض القيام بالهدم الذي سيلي إشغال </w:t>
            </w:r>
            <w:r w:rsidRPr="005C5B75">
              <w:rPr>
                <w:rFonts w:hint="cs"/>
                <w:position w:val="3"/>
                <w:sz w:val="20"/>
                <w:szCs w:val="26"/>
                <w:rtl/>
                <w:lang w:bidi="ar-SY"/>
              </w:rPr>
              <w:t xml:space="preserve">مبنى </w:t>
            </w:r>
            <w:proofErr w:type="spellStart"/>
            <w:r w:rsidRPr="005C5B75">
              <w:rPr>
                <w:rFonts w:hint="cs"/>
                <w:position w:val="3"/>
                <w:sz w:val="20"/>
                <w:szCs w:val="26"/>
                <w:rtl/>
                <w:lang w:bidi="ar-SY"/>
              </w:rPr>
              <w:t>فارامبيه</w:t>
            </w:r>
            <w:proofErr w:type="spellEnd"/>
            <w:r w:rsidRPr="005C5B75">
              <w:rPr>
                <w:rFonts w:hint="cs"/>
                <w:position w:val="3"/>
                <w:sz w:val="20"/>
                <w:szCs w:val="26"/>
                <w:rtl/>
                <w:lang w:bidi="ar-SY"/>
              </w:rPr>
              <w:t xml:space="preserve"> الثاني، والذي سيموَّل في ظل ذلك المشروع</w:t>
            </w:r>
          </w:p>
        </w:tc>
      </w:tr>
      <w:tr w:rsidR="00D616BC" w:rsidRPr="00496126" w:rsidTr="008453AB">
        <w:trPr>
          <w:jc w:val="center"/>
        </w:trPr>
        <w:tc>
          <w:tcPr>
            <w:tcW w:w="1490" w:type="pct"/>
          </w:tcPr>
          <w:p w:rsidR="00D616BC" w:rsidRPr="005C5B75" w:rsidRDefault="00D616BC" w:rsidP="002E3A68">
            <w:pPr>
              <w:tabs>
                <w:tab w:val="clear" w:pos="567"/>
                <w:tab w:val="clear" w:pos="1134"/>
                <w:tab w:val="clear" w:pos="1701"/>
                <w:tab w:val="clear" w:pos="2268"/>
                <w:tab w:val="clear" w:pos="2835"/>
              </w:tabs>
              <w:spacing w:before="40" w:after="40" w:line="260" w:lineRule="exact"/>
              <w:rPr>
                <w:b/>
                <w:bCs/>
                <w:position w:val="3"/>
                <w:sz w:val="20"/>
                <w:szCs w:val="26"/>
              </w:rPr>
            </w:pPr>
            <w:r w:rsidRPr="005C5B75">
              <w:rPr>
                <w:rFonts w:hint="cs"/>
                <w:b/>
                <w:bCs/>
                <w:position w:val="3"/>
                <w:sz w:val="20"/>
                <w:szCs w:val="26"/>
                <w:rtl/>
                <w:lang w:bidi="ar-SA"/>
              </w:rPr>
              <w:t>المجموع</w:t>
            </w:r>
          </w:p>
        </w:tc>
        <w:tc>
          <w:tcPr>
            <w:tcW w:w="1155" w:type="pct"/>
          </w:tcPr>
          <w:p w:rsidR="00D616BC" w:rsidRPr="005C5B75" w:rsidRDefault="00D616BC" w:rsidP="002E3A68">
            <w:pPr>
              <w:tabs>
                <w:tab w:val="clear" w:pos="567"/>
                <w:tab w:val="clear" w:pos="1134"/>
                <w:tab w:val="clear" w:pos="1701"/>
                <w:tab w:val="clear" w:pos="2268"/>
                <w:tab w:val="clear" w:pos="2835"/>
              </w:tabs>
              <w:spacing w:before="40" w:after="40" w:line="260" w:lineRule="exact"/>
              <w:ind w:left="964"/>
              <w:jc w:val="left"/>
              <w:rPr>
                <w:b/>
                <w:bCs/>
                <w:position w:val="3"/>
                <w:sz w:val="20"/>
                <w:szCs w:val="26"/>
              </w:rPr>
            </w:pPr>
            <w:r w:rsidRPr="005C5B75">
              <w:rPr>
                <w:b/>
                <w:bCs/>
                <w:position w:val="3"/>
                <w:sz w:val="20"/>
                <w:szCs w:val="26"/>
              </w:rPr>
              <w:t>1</w:t>
            </w:r>
          </w:p>
        </w:tc>
        <w:tc>
          <w:tcPr>
            <w:tcW w:w="2355" w:type="pct"/>
          </w:tcPr>
          <w:p w:rsidR="00D616BC" w:rsidRPr="005C5B75" w:rsidRDefault="00D616BC" w:rsidP="002E3A68">
            <w:pPr>
              <w:tabs>
                <w:tab w:val="clear" w:pos="567"/>
                <w:tab w:val="clear" w:pos="1134"/>
                <w:tab w:val="clear" w:pos="1701"/>
                <w:tab w:val="clear" w:pos="2268"/>
                <w:tab w:val="clear" w:pos="2835"/>
              </w:tabs>
              <w:spacing w:before="40" w:after="40" w:line="260" w:lineRule="exact"/>
              <w:rPr>
                <w:position w:val="3"/>
                <w:sz w:val="20"/>
                <w:szCs w:val="26"/>
              </w:rPr>
            </w:pPr>
          </w:p>
        </w:tc>
      </w:tr>
    </w:tbl>
    <w:p w:rsidR="00D616BC" w:rsidRPr="00D616BC" w:rsidRDefault="00D616BC" w:rsidP="00E30313">
      <w:pPr>
        <w:pStyle w:val="Headingb"/>
        <w:ind w:left="720"/>
        <w:rPr>
          <w:rtl/>
        </w:rPr>
      </w:pPr>
      <w:r w:rsidRPr="00D616BC">
        <w:rPr>
          <w:rFonts w:hint="cs"/>
          <w:rtl/>
        </w:rPr>
        <w:t xml:space="preserve">ملخص الموقع بالنسبة للخيار </w:t>
      </w:r>
      <w:r w:rsidR="00496126">
        <w:t>1</w:t>
      </w:r>
      <w:r w:rsidRPr="00D616BC">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1577"/>
        <w:gridCol w:w="2126"/>
        <w:gridCol w:w="3686"/>
      </w:tblGrid>
      <w:tr w:rsidR="00D616BC" w:rsidRPr="00496126" w:rsidTr="002E5993">
        <w:trPr>
          <w:jc w:val="center"/>
        </w:trPr>
        <w:tc>
          <w:tcPr>
            <w:tcW w:w="1163" w:type="pct"/>
            <w:tcBorders>
              <w:top w:val="single" w:sz="4" w:space="0" w:color="auto"/>
              <w:left w:val="single" w:sz="4" w:space="0" w:color="auto"/>
              <w:bottom w:val="single" w:sz="4" w:space="0" w:color="auto"/>
              <w:right w:val="single" w:sz="4" w:space="0" w:color="auto"/>
            </w:tcBorders>
          </w:tcPr>
          <w:p w:rsidR="00D616BC" w:rsidRPr="00496126" w:rsidRDefault="00D616BC" w:rsidP="002E3A68">
            <w:pPr>
              <w:tabs>
                <w:tab w:val="clear" w:pos="567"/>
                <w:tab w:val="clear" w:pos="1134"/>
                <w:tab w:val="clear" w:pos="1701"/>
                <w:tab w:val="clear" w:pos="2268"/>
                <w:tab w:val="clear" w:pos="2835"/>
              </w:tabs>
              <w:spacing w:before="40" w:after="40" w:line="260" w:lineRule="exact"/>
              <w:jc w:val="center"/>
              <w:rPr>
                <w:b/>
                <w:bCs/>
                <w:sz w:val="20"/>
                <w:szCs w:val="26"/>
              </w:rPr>
            </w:pPr>
            <w:r w:rsidRPr="00496126">
              <w:rPr>
                <w:rFonts w:hint="cs"/>
                <w:b/>
                <w:bCs/>
                <w:sz w:val="20"/>
                <w:szCs w:val="26"/>
                <w:rtl/>
                <w:lang w:bidi="ar-SA"/>
              </w:rPr>
              <w:t>المبنى</w:t>
            </w:r>
          </w:p>
        </w:tc>
        <w:tc>
          <w:tcPr>
            <w:tcW w:w="819" w:type="pct"/>
            <w:tcBorders>
              <w:top w:val="single" w:sz="4" w:space="0" w:color="auto"/>
              <w:left w:val="single" w:sz="4" w:space="0" w:color="auto"/>
              <w:bottom w:val="single" w:sz="4" w:space="0" w:color="auto"/>
              <w:right w:val="single" w:sz="4" w:space="0" w:color="auto"/>
            </w:tcBorders>
          </w:tcPr>
          <w:p w:rsidR="00D616BC" w:rsidRPr="00496126" w:rsidRDefault="00D616BC" w:rsidP="002E3A68">
            <w:pPr>
              <w:tabs>
                <w:tab w:val="clear" w:pos="567"/>
                <w:tab w:val="clear" w:pos="1134"/>
                <w:tab w:val="clear" w:pos="1701"/>
                <w:tab w:val="clear" w:pos="2268"/>
                <w:tab w:val="clear" w:pos="2835"/>
              </w:tabs>
              <w:spacing w:before="40" w:after="40" w:line="260" w:lineRule="exact"/>
              <w:jc w:val="center"/>
              <w:rPr>
                <w:b/>
                <w:bCs/>
                <w:sz w:val="20"/>
                <w:szCs w:val="26"/>
              </w:rPr>
            </w:pPr>
          </w:p>
        </w:tc>
        <w:tc>
          <w:tcPr>
            <w:tcW w:w="1104" w:type="pct"/>
            <w:tcBorders>
              <w:top w:val="single" w:sz="4" w:space="0" w:color="auto"/>
              <w:left w:val="single" w:sz="4" w:space="0" w:color="auto"/>
              <w:bottom w:val="single" w:sz="4" w:space="0" w:color="auto"/>
              <w:right w:val="single" w:sz="4" w:space="0" w:color="auto"/>
            </w:tcBorders>
          </w:tcPr>
          <w:p w:rsidR="00D616BC" w:rsidRPr="00496126" w:rsidRDefault="00D616BC" w:rsidP="002E3A68">
            <w:pPr>
              <w:tabs>
                <w:tab w:val="clear" w:pos="567"/>
                <w:tab w:val="clear" w:pos="1134"/>
                <w:tab w:val="clear" w:pos="1701"/>
                <w:tab w:val="clear" w:pos="2268"/>
                <w:tab w:val="clear" w:pos="2835"/>
              </w:tabs>
              <w:spacing w:before="40" w:after="40" w:line="260" w:lineRule="exact"/>
              <w:jc w:val="center"/>
              <w:rPr>
                <w:b/>
                <w:bCs/>
                <w:sz w:val="20"/>
                <w:szCs w:val="26"/>
              </w:rPr>
            </w:pPr>
            <w:proofErr w:type="gramStart"/>
            <w:r w:rsidRPr="00496126">
              <w:rPr>
                <w:rFonts w:hint="cs"/>
                <w:b/>
                <w:bCs/>
                <w:sz w:val="20"/>
                <w:szCs w:val="26"/>
                <w:rtl/>
                <w:lang w:bidi="ar-SA"/>
              </w:rPr>
              <w:t>التكلفة</w:t>
            </w:r>
            <w:r w:rsidR="00496126" w:rsidRPr="00496126">
              <w:rPr>
                <w:b/>
                <w:bCs/>
                <w:sz w:val="20"/>
                <w:szCs w:val="26"/>
                <w:rtl/>
                <w:lang w:bidi="ar-SA"/>
              </w:rPr>
              <w:br/>
            </w:r>
            <w:r w:rsidRPr="00496126">
              <w:rPr>
                <w:rFonts w:hint="cs"/>
                <w:b/>
                <w:bCs/>
                <w:sz w:val="20"/>
                <w:szCs w:val="26"/>
                <w:rtl/>
                <w:lang w:bidi="ar-SA"/>
              </w:rPr>
              <w:t>(</w:t>
            </w:r>
            <w:proofErr w:type="gramEnd"/>
            <w:r w:rsidRPr="00496126">
              <w:rPr>
                <w:rFonts w:hint="cs"/>
                <w:b/>
                <w:bCs/>
                <w:sz w:val="20"/>
                <w:szCs w:val="26"/>
                <w:rtl/>
                <w:lang w:bidi="ar-SA"/>
              </w:rPr>
              <w:t>مليون فرنك سويسري)</w:t>
            </w:r>
          </w:p>
        </w:tc>
        <w:tc>
          <w:tcPr>
            <w:tcW w:w="1914" w:type="pct"/>
            <w:tcBorders>
              <w:top w:val="single" w:sz="4" w:space="0" w:color="auto"/>
              <w:left w:val="single" w:sz="4" w:space="0" w:color="auto"/>
              <w:bottom w:val="single" w:sz="4" w:space="0" w:color="auto"/>
              <w:right w:val="single" w:sz="4" w:space="0" w:color="auto"/>
            </w:tcBorders>
          </w:tcPr>
          <w:p w:rsidR="00D616BC" w:rsidRPr="00496126" w:rsidRDefault="00D616BC" w:rsidP="002E3A68">
            <w:pPr>
              <w:tabs>
                <w:tab w:val="clear" w:pos="567"/>
                <w:tab w:val="clear" w:pos="1134"/>
                <w:tab w:val="clear" w:pos="1701"/>
                <w:tab w:val="clear" w:pos="2268"/>
                <w:tab w:val="clear" w:pos="2835"/>
              </w:tabs>
              <w:spacing w:before="40" w:after="40" w:line="260" w:lineRule="exact"/>
              <w:jc w:val="center"/>
              <w:rPr>
                <w:b/>
                <w:bCs/>
                <w:sz w:val="20"/>
                <w:szCs w:val="26"/>
              </w:rPr>
            </w:pPr>
            <w:r w:rsidRPr="00496126">
              <w:rPr>
                <w:rFonts w:hint="cs"/>
                <w:b/>
                <w:bCs/>
                <w:sz w:val="20"/>
                <w:szCs w:val="26"/>
                <w:rtl/>
                <w:lang w:bidi="ar-SA"/>
              </w:rPr>
              <w:t>التعليقات</w:t>
            </w:r>
          </w:p>
        </w:tc>
      </w:tr>
      <w:tr w:rsidR="00D616BC" w:rsidRPr="00496126" w:rsidTr="002E5993">
        <w:trPr>
          <w:jc w:val="center"/>
        </w:trPr>
        <w:tc>
          <w:tcPr>
            <w:tcW w:w="1163"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proofErr w:type="spellStart"/>
            <w:r w:rsidRPr="005C5B75">
              <w:rPr>
                <w:rFonts w:hint="cs"/>
                <w:position w:val="3"/>
                <w:sz w:val="20"/>
                <w:szCs w:val="26"/>
                <w:rtl/>
                <w:lang w:bidi="ar-SA"/>
              </w:rPr>
              <w:t>فارامبيه</w:t>
            </w:r>
            <w:proofErr w:type="spellEnd"/>
            <w:r w:rsidRPr="005C5B75">
              <w:rPr>
                <w:rFonts w:hint="cs"/>
                <w:position w:val="3"/>
                <w:sz w:val="20"/>
                <w:szCs w:val="26"/>
                <w:rtl/>
                <w:lang w:bidi="ar-SA"/>
              </w:rPr>
              <w:t xml:space="preserve"> الثاني</w:t>
            </w:r>
          </w:p>
        </w:tc>
        <w:tc>
          <w:tcPr>
            <w:tcW w:w="819"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lang w:bidi="ar-SY"/>
              </w:rPr>
            </w:pPr>
            <w:r w:rsidRPr="005C5B75">
              <w:rPr>
                <w:rFonts w:hint="cs"/>
                <w:position w:val="3"/>
                <w:sz w:val="20"/>
                <w:szCs w:val="26"/>
                <w:rtl/>
                <w:lang w:bidi="ar-SA"/>
              </w:rPr>
              <w:t>بناء</w:t>
            </w:r>
          </w:p>
        </w:tc>
        <w:tc>
          <w:tcPr>
            <w:tcW w:w="1104" w:type="pct"/>
          </w:tcPr>
          <w:p w:rsidR="00D616BC" w:rsidRPr="005C5B75" w:rsidRDefault="00D616BC" w:rsidP="002E3A68">
            <w:pPr>
              <w:tabs>
                <w:tab w:val="clear" w:pos="567"/>
                <w:tab w:val="clear" w:pos="1134"/>
                <w:tab w:val="clear" w:pos="1701"/>
                <w:tab w:val="clear" w:pos="2268"/>
                <w:tab w:val="clear" w:pos="2835"/>
              </w:tabs>
              <w:spacing w:before="40" w:after="40" w:line="260" w:lineRule="exact"/>
              <w:ind w:left="964"/>
              <w:jc w:val="left"/>
              <w:rPr>
                <w:position w:val="3"/>
                <w:sz w:val="20"/>
                <w:szCs w:val="26"/>
              </w:rPr>
            </w:pPr>
            <w:r w:rsidRPr="005C5B75">
              <w:rPr>
                <w:position w:val="3"/>
                <w:sz w:val="20"/>
                <w:szCs w:val="26"/>
              </w:rPr>
              <w:t>150</w:t>
            </w:r>
          </w:p>
        </w:tc>
        <w:tc>
          <w:tcPr>
            <w:tcW w:w="1914"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r w:rsidRPr="005C5B75">
              <w:rPr>
                <w:rFonts w:hint="cs"/>
                <w:position w:val="3"/>
                <w:sz w:val="20"/>
                <w:szCs w:val="26"/>
                <w:rtl/>
                <w:lang w:bidi="ar-SA"/>
              </w:rPr>
              <w:t xml:space="preserve">البناء عام </w:t>
            </w:r>
            <w:r w:rsidR="00496126" w:rsidRPr="005C5B75">
              <w:rPr>
                <w:position w:val="3"/>
                <w:sz w:val="20"/>
                <w:szCs w:val="26"/>
                <w:lang w:bidi="ar-SA"/>
              </w:rPr>
              <w:t>2021</w:t>
            </w:r>
            <w:r w:rsidRPr="005C5B75">
              <w:rPr>
                <w:rFonts w:hint="cs"/>
                <w:position w:val="3"/>
                <w:sz w:val="20"/>
                <w:szCs w:val="26"/>
                <w:rtl/>
                <w:lang w:bidi="ar-SA"/>
              </w:rPr>
              <w:t xml:space="preserve">، بما في ذلك تكاليف تقديرية لإعادة إيواء الموظفين وهدم </w:t>
            </w:r>
            <w:proofErr w:type="spellStart"/>
            <w:r w:rsidRPr="005C5B75">
              <w:rPr>
                <w:rFonts w:hint="cs"/>
                <w:position w:val="3"/>
                <w:sz w:val="20"/>
                <w:szCs w:val="26"/>
                <w:rtl/>
                <w:lang w:bidi="ar-SA"/>
              </w:rPr>
              <w:t>فارامبيه</w:t>
            </w:r>
            <w:proofErr w:type="spellEnd"/>
          </w:p>
        </w:tc>
      </w:tr>
      <w:tr w:rsidR="00D616BC" w:rsidRPr="00496126" w:rsidTr="002E5993">
        <w:trPr>
          <w:jc w:val="center"/>
        </w:trPr>
        <w:tc>
          <w:tcPr>
            <w:tcW w:w="1163"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proofErr w:type="spellStart"/>
            <w:r w:rsidRPr="005C5B75">
              <w:rPr>
                <w:rFonts w:hint="cs"/>
                <w:position w:val="3"/>
                <w:sz w:val="20"/>
                <w:szCs w:val="26"/>
                <w:rtl/>
                <w:lang w:bidi="ar-SA"/>
              </w:rPr>
              <w:lastRenderedPageBreak/>
              <w:t>مونبريان</w:t>
            </w:r>
            <w:proofErr w:type="spellEnd"/>
          </w:p>
        </w:tc>
        <w:tc>
          <w:tcPr>
            <w:tcW w:w="819"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r w:rsidRPr="005C5B75">
              <w:rPr>
                <w:rFonts w:hint="cs"/>
                <w:position w:val="3"/>
                <w:sz w:val="20"/>
                <w:szCs w:val="26"/>
                <w:rtl/>
                <w:lang w:bidi="ar-SA"/>
              </w:rPr>
              <w:t>عمليات عاجلة</w:t>
            </w:r>
          </w:p>
        </w:tc>
        <w:tc>
          <w:tcPr>
            <w:tcW w:w="1104" w:type="pct"/>
          </w:tcPr>
          <w:p w:rsidR="00D616BC" w:rsidRPr="005C5B75" w:rsidRDefault="00D616BC" w:rsidP="002E3A68">
            <w:pPr>
              <w:tabs>
                <w:tab w:val="clear" w:pos="567"/>
                <w:tab w:val="clear" w:pos="1134"/>
                <w:tab w:val="clear" w:pos="1701"/>
                <w:tab w:val="clear" w:pos="2268"/>
                <w:tab w:val="clear" w:pos="2835"/>
              </w:tabs>
              <w:spacing w:before="40" w:after="40" w:line="260" w:lineRule="exact"/>
              <w:ind w:left="902"/>
              <w:jc w:val="left"/>
              <w:rPr>
                <w:position w:val="3"/>
                <w:sz w:val="20"/>
                <w:szCs w:val="26"/>
              </w:rPr>
            </w:pPr>
            <w:r w:rsidRPr="005C5B75">
              <w:rPr>
                <w:position w:val="3"/>
                <w:sz w:val="20"/>
                <w:szCs w:val="26"/>
              </w:rPr>
              <w:t>4</w:t>
            </w:r>
          </w:p>
        </w:tc>
        <w:tc>
          <w:tcPr>
            <w:tcW w:w="1914"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p>
        </w:tc>
      </w:tr>
      <w:tr w:rsidR="00D616BC" w:rsidRPr="00496126" w:rsidTr="002E5993">
        <w:trPr>
          <w:jc w:val="center"/>
        </w:trPr>
        <w:tc>
          <w:tcPr>
            <w:tcW w:w="1163"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r w:rsidRPr="005C5B75">
              <w:rPr>
                <w:rFonts w:hint="cs"/>
                <w:position w:val="3"/>
                <w:sz w:val="20"/>
                <w:szCs w:val="26"/>
                <w:rtl/>
                <w:lang w:bidi="ar-SA"/>
              </w:rPr>
              <w:t>البرج</w:t>
            </w:r>
          </w:p>
        </w:tc>
        <w:tc>
          <w:tcPr>
            <w:tcW w:w="819"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r w:rsidRPr="005C5B75">
              <w:rPr>
                <w:rFonts w:hint="cs"/>
                <w:position w:val="3"/>
                <w:sz w:val="20"/>
                <w:szCs w:val="26"/>
                <w:rtl/>
                <w:lang w:bidi="ar-SA"/>
              </w:rPr>
              <w:t>عمليات عاجلة</w:t>
            </w:r>
          </w:p>
        </w:tc>
        <w:tc>
          <w:tcPr>
            <w:tcW w:w="1104" w:type="pct"/>
          </w:tcPr>
          <w:p w:rsidR="00D616BC" w:rsidRPr="005C5B75" w:rsidRDefault="00D616BC" w:rsidP="002E3A68">
            <w:pPr>
              <w:tabs>
                <w:tab w:val="clear" w:pos="567"/>
                <w:tab w:val="clear" w:pos="1134"/>
                <w:tab w:val="clear" w:pos="1701"/>
                <w:tab w:val="clear" w:pos="2268"/>
                <w:tab w:val="clear" w:pos="2835"/>
              </w:tabs>
              <w:spacing w:before="40" w:after="40" w:line="260" w:lineRule="exact"/>
              <w:ind w:left="902"/>
              <w:jc w:val="left"/>
              <w:rPr>
                <w:position w:val="3"/>
                <w:sz w:val="20"/>
                <w:szCs w:val="26"/>
              </w:rPr>
            </w:pPr>
            <w:r w:rsidRPr="005C5B75">
              <w:rPr>
                <w:position w:val="3"/>
                <w:sz w:val="20"/>
                <w:szCs w:val="26"/>
              </w:rPr>
              <w:t>45</w:t>
            </w:r>
          </w:p>
        </w:tc>
        <w:tc>
          <w:tcPr>
            <w:tcW w:w="1914"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p>
        </w:tc>
      </w:tr>
      <w:tr w:rsidR="00D616BC" w:rsidRPr="00496126" w:rsidTr="002E5993">
        <w:trPr>
          <w:jc w:val="center"/>
        </w:trPr>
        <w:tc>
          <w:tcPr>
            <w:tcW w:w="1163"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proofErr w:type="spellStart"/>
            <w:r w:rsidRPr="005C5B75">
              <w:rPr>
                <w:rFonts w:hint="cs"/>
                <w:position w:val="3"/>
                <w:sz w:val="20"/>
                <w:szCs w:val="26"/>
                <w:rtl/>
                <w:lang w:bidi="ar-SA"/>
              </w:rPr>
              <w:t>فارامبيه</w:t>
            </w:r>
            <w:proofErr w:type="spellEnd"/>
          </w:p>
        </w:tc>
        <w:tc>
          <w:tcPr>
            <w:tcW w:w="819"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r w:rsidRPr="005C5B75">
              <w:rPr>
                <w:rFonts w:hint="cs"/>
                <w:position w:val="3"/>
                <w:sz w:val="20"/>
                <w:szCs w:val="26"/>
                <w:rtl/>
                <w:lang w:bidi="ar-SA"/>
              </w:rPr>
              <w:t>عمليات عاجلة</w:t>
            </w:r>
          </w:p>
        </w:tc>
        <w:tc>
          <w:tcPr>
            <w:tcW w:w="1104" w:type="pct"/>
          </w:tcPr>
          <w:p w:rsidR="00D616BC" w:rsidRPr="005C5B75" w:rsidRDefault="00D616BC" w:rsidP="002E3A68">
            <w:pPr>
              <w:tabs>
                <w:tab w:val="clear" w:pos="567"/>
                <w:tab w:val="clear" w:pos="1134"/>
                <w:tab w:val="clear" w:pos="1701"/>
                <w:tab w:val="clear" w:pos="2268"/>
                <w:tab w:val="clear" w:pos="2835"/>
              </w:tabs>
              <w:spacing w:before="40" w:after="40" w:line="260" w:lineRule="exact"/>
              <w:ind w:left="902"/>
              <w:jc w:val="left"/>
              <w:rPr>
                <w:position w:val="3"/>
                <w:sz w:val="20"/>
                <w:szCs w:val="26"/>
              </w:rPr>
            </w:pPr>
            <w:r w:rsidRPr="005C5B75">
              <w:rPr>
                <w:position w:val="3"/>
                <w:sz w:val="20"/>
                <w:szCs w:val="26"/>
              </w:rPr>
              <w:t>1</w:t>
            </w:r>
          </w:p>
        </w:tc>
        <w:tc>
          <w:tcPr>
            <w:tcW w:w="1914"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r w:rsidRPr="005C5B75">
              <w:rPr>
                <w:rFonts w:hint="cs"/>
                <w:position w:val="3"/>
                <w:sz w:val="20"/>
                <w:szCs w:val="26"/>
                <w:rtl/>
                <w:lang w:bidi="ar-SA"/>
              </w:rPr>
              <w:t xml:space="preserve">الهدم عام </w:t>
            </w:r>
            <w:r w:rsidR="00496126" w:rsidRPr="005C5B75">
              <w:rPr>
                <w:position w:val="3"/>
                <w:sz w:val="20"/>
                <w:szCs w:val="26"/>
                <w:lang w:bidi="ar-SA"/>
              </w:rPr>
              <w:t>2021</w:t>
            </w:r>
          </w:p>
        </w:tc>
      </w:tr>
      <w:tr w:rsidR="00D616BC" w:rsidRPr="00496126" w:rsidTr="002E5993">
        <w:trPr>
          <w:jc w:val="center"/>
        </w:trPr>
        <w:tc>
          <w:tcPr>
            <w:tcW w:w="1163" w:type="pct"/>
          </w:tcPr>
          <w:p w:rsidR="00D616BC" w:rsidRPr="00587B79" w:rsidRDefault="00D616BC" w:rsidP="002E3A68">
            <w:pPr>
              <w:tabs>
                <w:tab w:val="clear" w:pos="567"/>
                <w:tab w:val="clear" w:pos="1134"/>
                <w:tab w:val="clear" w:pos="1701"/>
                <w:tab w:val="clear" w:pos="2268"/>
                <w:tab w:val="clear" w:pos="2835"/>
              </w:tabs>
              <w:spacing w:before="40" w:after="40" w:line="260" w:lineRule="exact"/>
              <w:jc w:val="left"/>
              <w:rPr>
                <w:i/>
                <w:iCs/>
                <w:position w:val="3"/>
                <w:sz w:val="20"/>
                <w:szCs w:val="26"/>
                <w:rtl/>
              </w:rPr>
            </w:pPr>
            <w:r w:rsidRPr="00587B79">
              <w:rPr>
                <w:rFonts w:hint="cs"/>
                <w:i/>
                <w:iCs/>
                <w:position w:val="3"/>
                <w:sz w:val="20"/>
                <w:szCs w:val="26"/>
                <w:rtl/>
                <w:lang w:bidi="ar-SA"/>
              </w:rPr>
              <w:t>الرسوم المالية</w:t>
            </w:r>
          </w:p>
        </w:tc>
        <w:tc>
          <w:tcPr>
            <w:tcW w:w="819"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p>
        </w:tc>
        <w:tc>
          <w:tcPr>
            <w:tcW w:w="1104" w:type="pct"/>
          </w:tcPr>
          <w:p w:rsidR="00D616BC" w:rsidRPr="002173BD" w:rsidRDefault="00D616BC" w:rsidP="002E3A68">
            <w:pPr>
              <w:tabs>
                <w:tab w:val="clear" w:pos="567"/>
                <w:tab w:val="clear" w:pos="1134"/>
                <w:tab w:val="clear" w:pos="1701"/>
                <w:tab w:val="clear" w:pos="2268"/>
                <w:tab w:val="clear" w:pos="2835"/>
              </w:tabs>
              <w:spacing w:before="40" w:after="40" w:line="260" w:lineRule="exact"/>
              <w:ind w:left="734"/>
              <w:jc w:val="left"/>
              <w:rPr>
                <w:position w:val="3"/>
                <w:sz w:val="20"/>
                <w:szCs w:val="26"/>
                <w:lang w:val="en-US"/>
              </w:rPr>
            </w:pPr>
            <w:r w:rsidRPr="005C5B75">
              <w:rPr>
                <w:position w:val="3"/>
                <w:sz w:val="20"/>
                <w:szCs w:val="26"/>
              </w:rPr>
              <w:t>7</w:t>
            </w:r>
            <w:r w:rsidR="00496126" w:rsidRPr="005C5B75">
              <w:rPr>
                <w:position w:val="3"/>
                <w:sz w:val="20"/>
                <w:szCs w:val="26"/>
              </w:rPr>
              <w:t>,</w:t>
            </w:r>
            <w:r w:rsidRPr="005C5B75">
              <w:rPr>
                <w:position w:val="3"/>
                <w:sz w:val="20"/>
                <w:szCs w:val="26"/>
              </w:rPr>
              <w:t>5</w:t>
            </w:r>
          </w:p>
        </w:tc>
        <w:tc>
          <w:tcPr>
            <w:tcW w:w="1914"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position w:val="3"/>
                <w:sz w:val="20"/>
                <w:szCs w:val="26"/>
              </w:rPr>
            </w:pPr>
            <w:r w:rsidRPr="005C5B75">
              <w:rPr>
                <w:rFonts w:hint="cs"/>
                <w:position w:val="3"/>
                <w:sz w:val="20"/>
                <w:szCs w:val="26"/>
                <w:rtl/>
                <w:lang w:bidi="ar-SA"/>
              </w:rPr>
              <w:t>الفائدة التراكمية على القرض</w:t>
            </w:r>
          </w:p>
        </w:tc>
      </w:tr>
      <w:tr w:rsidR="00D616BC" w:rsidRPr="00496126" w:rsidTr="002E5993">
        <w:trPr>
          <w:jc w:val="center"/>
        </w:trPr>
        <w:tc>
          <w:tcPr>
            <w:tcW w:w="1163"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b/>
                <w:bCs/>
                <w:position w:val="3"/>
                <w:sz w:val="20"/>
                <w:szCs w:val="26"/>
              </w:rPr>
            </w:pPr>
            <w:r w:rsidRPr="005C5B75">
              <w:rPr>
                <w:rFonts w:hint="cs"/>
                <w:b/>
                <w:bCs/>
                <w:position w:val="3"/>
                <w:sz w:val="20"/>
                <w:szCs w:val="26"/>
                <w:rtl/>
                <w:lang w:bidi="ar-SA"/>
              </w:rPr>
              <w:t>المجموع</w:t>
            </w:r>
          </w:p>
        </w:tc>
        <w:tc>
          <w:tcPr>
            <w:tcW w:w="819"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b/>
                <w:bCs/>
                <w:position w:val="3"/>
                <w:sz w:val="20"/>
                <w:szCs w:val="26"/>
              </w:rPr>
            </w:pPr>
          </w:p>
        </w:tc>
        <w:tc>
          <w:tcPr>
            <w:tcW w:w="1104" w:type="pct"/>
          </w:tcPr>
          <w:p w:rsidR="00D616BC" w:rsidRPr="005C5B75" w:rsidRDefault="00D616BC" w:rsidP="002E3A68">
            <w:pPr>
              <w:tabs>
                <w:tab w:val="clear" w:pos="567"/>
                <w:tab w:val="clear" w:pos="1134"/>
                <w:tab w:val="clear" w:pos="1701"/>
                <w:tab w:val="clear" w:pos="2268"/>
                <w:tab w:val="clear" w:pos="2835"/>
              </w:tabs>
              <w:spacing w:before="40" w:after="40" w:line="260" w:lineRule="exact"/>
              <w:ind w:left="734"/>
              <w:jc w:val="left"/>
              <w:rPr>
                <w:b/>
                <w:bCs/>
                <w:position w:val="3"/>
                <w:sz w:val="20"/>
                <w:szCs w:val="26"/>
                <w:rtl/>
              </w:rPr>
            </w:pPr>
            <w:r w:rsidRPr="005C5B75">
              <w:rPr>
                <w:b/>
                <w:bCs/>
                <w:position w:val="3"/>
                <w:sz w:val="20"/>
                <w:szCs w:val="26"/>
              </w:rPr>
              <w:t>207</w:t>
            </w:r>
            <w:r w:rsidR="00496126" w:rsidRPr="005C5B75">
              <w:rPr>
                <w:b/>
                <w:bCs/>
                <w:position w:val="3"/>
                <w:sz w:val="20"/>
                <w:szCs w:val="26"/>
              </w:rPr>
              <w:t>,</w:t>
            </w:r>
            <w:r w:rsidRPr="005C5B75">
              <w:rPr>
                <w:b/>
                <w:bCs/>
                <w:position w:val="3"/>
                <w:sz w:val="20"/>
                <w:szCs w:val="26"/>
              </w:rPr>
              <w:t>5</w:t>
            </w:r>
          </w:p>
        </w:tc>
        <w:tc>
          <w:tcPr>
            <w:tcW w:w="1914" w:type="pct"/>
          </w:tcPr>
          <w:p w:rsidR="00D616BC" w:rsidRPr="005C5B75" w:rsidRDefault="00D616BC" w:rsidP="002E3A68">
            <w:pPr>
              <w:tabs>
                <w:tab w:val="clear" w:pos="567"/>
                <w:tab w:val="clear" w:pos="1134"/>
                <w:tab w:val="clear" w:pos="1701"/>
                <w:tab w:val="clear" w:pos="2268"/>
                <w:tab w:val="clear" w:pos="2835"/>
              </w:tabs>
              <w:spacing w:before="40" w:after="40" w:line="260" w:lineRule="exact"/>
              <w:jc w:val="left"/>
              <w:rPr>
                <w:b/>
                <w:bCs/>
                <w:position w:val="3"/>
                <w:sz w:val="20"/>
                <w:szCs w:val="26"/>
              </w:rPr>
            </w:pPr>
          </w:p>
        </w:tc>
      </w:tr>
    </w:tbl>
    <w:p w:rsidR="00D616BC" w:rsidRPr="0068555C" w:rsidRDefault="00D616BC" w:rsidP="00712DDF">
      <w:pPr>
        <w:spacing w:before="0" w:line="120" w:lineRule="auto"/>
        <w:rPr>
          <w:rtl/>
          <w:lang w:bidi="ar-SY"/>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1581"/>
        <w:gridCol w:w="2115"/>
        <w:gridCol w:w="3696"/>
      </w:tblGrid>
      <w:tr w:rsidR="00D616BC" w:rsidRPr="002E5993" w:rsidTr="00695E47">
        <w:tc>
          <w:tcPr>
            <w:tcW w:w="1162" w:type="pct"/>
          </w:tcPr>
          <w:p w:rsidR="00D616BC" w:rsidRPr="005C5B75" w:rsidRDefault="00D616BC" w:rsidP="002E3A68">
            <w:pPr>
              <w:tabs>
                <w:tab w:val="clear" w:pos="567"/>
                <w:tab w:val="clear" w:pos="1134"/>
                <w:tab w:val="clear" w:pos="1701"/>
                <w:tab w:val="clear" w:pos="2268"/>
                <w:tab w:val="clear" w:pos="2835"/>
              </w:tabs>
              <w:spacing w:before="60" w:after="60" w:line="260" w:lineRule="exact"/>
              <w:jc w:val="left"/>
              <w:rPr>
                <w:position w:val="3"/>
                <w:sz w:val="20"/>
                <w:szCs w:val="26"/>
                <w:rtl/>
                <w:lang w:bidi="ar-SY"/>
              </w:rPr>
            </w:pPr>
            <w:r w:rsidRPr="005C5B75">
              <w:rPr>
                <w:rFonts w:hint="cs"/>
                <w:position w:val="3"/>
                <w:sz w:val="20"/>
                <w:szCs w:val="26"/>
                <w:rtl/>
                <w:lang w:bidi="ar-SY"/>
              </w:rPr>
              <w:t>جميع المباني</w:t>
            </w:r>
          </w:p>
        </w:tc>
        <w:tc>
          <w:tcPr>
            <w:tcW w:w="821" w:type="pct"/>
          </w:tcPr>
          <w:p w:rsidR="00D616BC" w:rsidRPr="005C5B75" w:rsidRDefault="00D616BC" w:rsidP="002E3A68">
            <w:pPr>
              <w:tabs>
                <w:tab w:val="clear" w:pos="567"/>
                <w:tab w:val="clear" w:pos="1134"/>
                <w:tab w:val="clear" w:pos="1701"/>
                <w:tab w:val="clear" w:pos="2268"/>
                <w:tab w:val="clear" w:pos="2835"/>
              </w:tabs>
              <w:spacing w:before="60" w:after="60" w:line="260" w:lineRule="exact"/>
              <w:jc w:val="left"/>
              <w:rPr>
                <w:position w:val="3"/>
                <w:sz w:val="20"/>
                <w:szCs w:val="26"/>
              </w:rPr>
            </w:pPr>
            <w:r w:rsidRPr="005C5B75">
              <w:rPr>
                <w:rFonts w:hint="cs"/>
                <w:position w:val="3"/>
                <w:sz w:val="20"/>
                <w:szCs w:val="26"/>
                <w:rtl/>
                <w:lang w:bidi="ar-SA"/>
              </w:rPr>
              <w:t>مجموع التكلفة السنوية</w:t>
            </w:r>
          </w:p>
        </w:tc>
        <w:tc>
          <w:tcPr>
            <w:tcW w:w="1098" w:type="pct"/>
          </w:tcPr>
          <w:p w:rsidR="00D616BC" w:rsidRPr="005C5B75" w:rsidRDefault="002E5993" w:rsidP="002E3A68">
            <w:pPr>
              <w:tabs>
                <w:tab w:val="clear" w:pos="567"/>
                <w:tab w:val="clear" w:pos="1134"/>
                <w:tab w:val="clear" w:pos="1701"/>
                <w:tab w:val="clear" w:pos="2268"/>
                <w:tab w:val="clear" w:pos="2835"/>
              </w:tabs>
              <w:spacing w:before="60" w:after="60" w:line="260" w:lineRule="exact"/>
              <w:jc w:val="center"/>
              <w:rPr>
                <w:position w:val="3"/>
                <w:sz w:val="20"/>
                <w:szCs w:val="26"/>
              </w:rPr>
            </w:pPr>
            <w:r w:rsidRPr="005C5B75">
              <w:rPr>
                <w:position w:val="3"/>
                <w:sz w:val="20"/>
                <w:szCs w:val="26"/>
                <w:lang w:val="en-US" w:bidi="ar-SA"/>
              </w:rPr>
              <w:t>4,95</w:t>
            </w:r>
            <w:r w:rsidRPr="005C5B75">
              <w:rPr>
                <w:rFonts w:hint="eastAsia"/>
                <w:position w:val="3"/>
                <w:sz w:val="20"/>
                <w:szCs w:val="26"/>
                <w:rtl/>
                <w:lang w:bidi="ar-SA"/>
              </w:rPr>
              <w:t> </w:t>
            </w:r>
            <w:r w:rsidR="00D616BC" w:rsidRPr="005C5B75">
              <w:rPr>
                <w:rFonts w:hint="cs"/>
                <w:position w:val="3"/>
                <w:sz w:val="20"/>
                <w:szCs w:val="26"/>
                <w:rtl/>
                <w:lang w:bidi="ar-SA"/>
              </w:rPr>
              <w:t>سنوياً</w:t>
            </w:r>
          </w:p>
        </w:tc>
        <w:tc>
          <w:tcPr>
            <w:tcW w:w="1919" w:type="pct"/>
          </w:tcPr>
          <w:p w:rsidR="00D616BC" w:rsidRPr="005C5B75" w:rsidRDefault="002E5993" w:rsidP="000067FE">
            <w:pPr>
              <w:tabs>
                <w:tab w:val="clear" w:pos="567"/>
                <w:tab w:val="clear" w:pos="1134"/>
                <w:tab w:val="clear" w:pos="1701"/>
                <w:tab w:val="clear" w:pos="2268"/>
                <w:tab w:val="clear" w:pos="2835"/>
                <w:tab w:val="left" w:pos="284"/>
              </w:tabs>
              <w:spacing w:before="60" w:after="60" w:line="260" w:lineRule="exact"/>
              <w:jc w:val="left"/>
              <w:rPr>
                <w:position w:val="3"/>
                <w:sz w:val="20"/>
                <w:szCs w:val="26"/>
              </w:rPr>
            </w:pPr>
            <w:r w:rsidRPr="005C5B75">
              <w:rPr>
                <w:rFonts w:hint="cs"/>
                <w:position w:val="3"/>
                <w:sz w:val="20"/>
                <w:szCs w:val="26"/>
                <w:rtl/>
                <w:lang w:bidi="ar-SY"/>
              </w:rPr>
              <w:t>-</w:t>
            </w:r>
            <w:r w:rsidRPr="005C5B75">
              <w:rPr>
                <w:position w:val="3"/>
                <w:sz w:val="20"/>
                <w:szCs w:val="26"/>
                <w:rtl/>
                <w:lang w:bidi="ar-SY"/>
              </w:rPr>
              <w:tab/>
            </w:r>
            <w:r w:rsidRPr="005C5B75">
              <w:rPr>
                <w:position w:val="3"/>
                <w:sz w:val="20"/>
                <w:szCs w:val="26"/>
                <w:lang w:bidi="ar-SY"/>
              </w:rPr>
              <w:t>3</w:t>
            </w:r>
            <w:r w:rsidR="00D616BC" w:rsidRPr="005C5B75">
              <w:rPr>
                <w:rFonts w:hint="cs"/>
                <w:position w:val="3"/>
                <w:sz w:val="20"/>
                <w:szCs w:val="26"/>
                <w:rtl/>
                <w:lang w:bidi="ar-SY"/>
              </w:rPr>
              <w:t xml:space="preserve"> ملايين فرنك سويسري سنوياً لمدة </w:t>
            </w:r>
            <w:r w:rsidRPr="005C5B75">
              <w:rPr>
                <w:position w:val="3"/>
                <w:sz w:val="20"/>
                <w:szCs w:val="26"/>
                <w:lang w:bidi="ar-SY"/>
              </w:rPr>
              <w:t>50</w:t>
            </w:r>
            <w:r w:rsidR="00D616BC" w:rsidRPr="005C5B75">
              <w:rPr>
                <w:rFonts w:hint="cs"/>
                <w:position w:val="3"/>
                <w:sz w:val="20"/>
                <w:szCs w:val="26"/>
                <w:rtl/>
                <w:lang w:bidi="ar-SY"/>
              </w:rPr>
              <w:t xml:space="preserve"> سنة اعتباراً من عام </w:t>
            </w:r>
            <w:r w:rsidRPr="005C5B75">
              <w:rPr>
                <w:position w:val="3"/>
                <w:sz w:val="20"/>
                <w:szCs w:val="26"/>
                <w:lang w:bidi="ar-SY"/>
              </w:rPr>
              <w:t>2021</w:t>
            </w:r>
            <w:r w:rsidR="00D616BC" w:rsidRPr="005C5B75">
              <w:rPr>
                <w:rFonts w:hint="cs"/>
                <w:position w:val="3"/>
                <w:sz w:val="20"/>
                <w:szCs w:val="26"/>
                <w:rtl/>
                <w:lang w:bidi="ar-SY"/>
              </w:rPr>
              <w:t xml:space="preserve"> للمبنى الجديد</w:t>
            </w:r>
          </w:p>
          <w:p w:rsidR="00D616BC" w:rsidRPr="005C5B75" w:rsidRDefault="002E5993" w:rsidP="000067FE">
            <w:pPr>
              <w:tabs>
                <w:tab w:val="clear" w:pos="567"/>
                <w:tab w:val="clear" w:pos="1134"/>
                <w:tab w:val="clear" w:pos="1701"/>
                <w:tab w:val="clear" w:pos="2268"/>
                <w:tab w:val="clear" w:pos="2835"/>
                <w:tab w:val="left" w:pos="284"/>
              </w:tabs>
              <w:spacing w:before="60" w:after="60" w:line="260" w:lineRule="exact"/>
              <w:jc w:val="left"/>
              <w:rPr>
                <w:position w:val="3"/>
                <w:sz w:val="20"/>
                <w:szCs w:val="26"/>
                <w:rtl/>
                <w:lang w:bidi="ar-SY"/>
              </w:rPr>
            </w:pPr>
            <w:r w:rsidRPr="005C5B75">
              <w:rPr>
                <w:rFonts w:hint="cs"/>
                <w:position w:val="3"/>
                <w:sz w:val="20"/>
                <w:szCs w:val="26"/>
                <w:rtl/>
                <w:lang w:bidi="ar-SY"/>
              </w:rPr>
              <w:t>-</w:t>
            </w:r>
            <w:r w:rsidRPr="005C5B75">
              <w:rPr>
                <w:position w:val="3"/>
                <w:sz w:val="20"/>
                <w:szCs w:val="26"/>
                <w:rtl/>
                <w:lang w:bidi="ar-SY"/>
              </w:rPr>
              <w:tab/>
            </w:r>
            <w:r w:rsidRPr="005C5B75">
              <w:rPr>
                <w:position w:val="3"/>
                <w:sz w:val="20"/>
                <w:szCs w:val="26"/>
                <w:lang w:bidi="ar-SY"/>
              </w:rPr>
              <w:t>1,7</w:t>
            </w:r>
            <w:r w:rsidR="00D616BC" w:rsidRPr="005C5B75">
              <w:rPr>
                <w:rFonts w:hint="cs"/>
                <w:position w:val="3"/>
                <w:sz w:val="20"/>
                <w:szCs w:val="26"/>
                <w:rtl/>
                <w:lang w:bidi="ar-SY"/>
              </w:rPr>
              <w:t xml:space="preserve"> مليون فرنك سويسري سنوياً لمدة </w:t>
            </w:r>
            <w:r w:rsidRPr="005C5B75">
              <w:rPr>
                <w:position w:val="3"/>
                <w:sz w:val="20"/>
                <w:szCs w:val="26"/>
                <w:lang w:bidi="ar-SY"/>
              </w:rPr>
              <w:t>30</w:t>
            </w:r>
            <w:r w:rsidR="00D616BC" w:rsidRPr="005C5B75">
              <w:rPr>
                <w:rFonts w:hint="cs"/>
                <w:position w:val="3"/>
                <w:sz w:val="20"/>
                <w:szCs w:val="26"/>
                <w:rtl/>
                <w:lang w:bidi="ar-SY"/>
              </w:rPr>
              <w:t xml:space="preserve"> سنة، بالإضافة إلى فائدة وسطية بقيمة </w:t>
            </w:r>
            <w:r w:rsidRPr="005C5B75">
              <w:rPr>
                <w:position w:val="3"/>
                <w:sz w:val="20"/>
                <w:szCs w:val="26"/>
                <w:lang w:bidi="ar-SY"/>
              </w:rPr>
              <w:t>0,25</w:t>
            </w:r>
            <w:r w:rsidR="00D616BC" w:rsidRPr="005C5B75">
              <w:rPr>
                <w:rFonts w:hint="cs"/>
                <w:position w:val="3"/>
                <w:sz w:val="20"/>
                <w:szCs w:val="26"/>
                <w:rtl/>
                <w:lang w:bidi="ar-SY"/>
              </w:rPr>
              <w:t xml:space="preserve"> مليون فرنك سويسري اعتباراً من عام </w:t>
            </w:r>
            <w:r w:rsidRPr="005C5B75">
              <w:rPr>
                <w:position w:val="3"/>
                <w:sz w:val="20"/>
                <w:szCs w:val="26"/>
                <w:lang w:bidi="ar-SY"/>
              </w:rPr>
              <w:t>2025</w:t>
            </w:r>
            <w:r w:rsidR="00D616BC" w:rsidRPr="005C5B75">
              <w:rPr>
                <w:rFonts w:hint="cs"/>
                <w:position w:val="3"/>
                <w:sz w:val="20"/>
                <w:szCs w:val="26"/>
                <w:rtl/>
                <w:lang w:bidi="ar-SY"/>
              </w:rPr>
              <w:t xml:space="preserve"> (كتاريخ محتمل) لتجديد مبنيي البرج </w:t>
            </w:r>
            <w:proofErr w:type="spellStart"/>
            <w:r w:rsidR="00D616BC" w:rsidRPr="005C5B75">
              <w:rPr>
                <w:rFonts w:hint="cs"/>
                <w:position w:val="3"/>
                <w:sz w:val="20"/>
                <w:szCs w:val="26"/>
                <w:rtl/>
                <w:lang w:bidi="ar-SY"/>
              </w:rPr>
              <w:t>ومونبريان</w:t>
            </w:r>
            <w:proofErr w:type="spellEnd"/>
          </w:p>
        </w:tc>
      </w:tr>
    </w:tbl>
    <w:p w:rsidR="00D616BC" w:rsidRPr="0068555C" w:rsidRDefault="00D616BC" w:rsidP="00712DDF">
      <w:pPr>
        <w:tabs>
          <w:tab w:val="clear" w:pos="567"/>
          <w:tab w:val="clear" w:pos="1134"/>
          <w:tab w:val="clear" w:pos="1701"/>
          <w:tab w:val="clear" w:pos="2268"/>
          <w:tab w:val="clear" w:pos="2835"/>
        </w:tabs>
        <w:spacing w:before="0" w:line="120" w:lineRule="auto"/>
        <w:rPr>
          <w:sz w:val="30"/>
          <w:rtl/>
          <w:lang w:bidi="ar-SY"/>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1582"/>
        <w:gridCol w:w="2126"/>
        <w:gridCol w:w="3696"/>
      </w:tblGrid>
      <w:tr w:rsidR="00D616BC" w:rsidRPr="00D616BC" w:rsidTr="00695E47">
        <w:tc>
          <w:tcPr>
            <w:tcW w:w="1155" w:type="pct"/>
          </w:tcPr>
          <w:p w:rsidR="00D616BC" w:rsidRPr="005C5B75" w:rsidRDefault="00D616BC" w:rsidP="002E3A68">
            <w:pPr>
              <w:tabs>
                <w:tab w:val="clear" w:pos="567"/>
                <w:tab w:val="clear" w:pos="1134"/>
                <w:tab w:val="clear" w:pos="1701"/>
                <w:tab w:val="clear" w:pos="2268"/>
                <w:tab w:val="clear" w:pos="2835"/>
              </w:tabs>
              <w:spacing w:before="60" w:after="60" w:line="260" w:lineRule="exact"/>
              <w:rPr>
                <w:position w:val="3"/>
                <w:sz w:val="20"/>
                <w:szCs w:val="26"/>
                <w:rtl/>
                <w:lang w:bidi="ar-SY"/>
              </w:rPr>
            </w:pPr>
            <w:r w:rsidRPr="005C5B75">
              <w:rPr>
                <w:rFonts w:hint="cs"/>
                <w:position w:val="3"/>
                <w:sz w:val="20"/>
                <w:szCs w:val="26"/>
                <w:rtl/>
                <w:lang w:bidi="ar-SY"/>
              </w:rPr>
              <w:t>جميع المباني</w:t>
            </w:r>
          </w:p>
        </w:tc>
        <w:tc>
          <w:tcPr>
            <w:tcW w:w="821" w:type="pct"/>
          </w:tcPr>
          <w:p w:rsidR="00D616BC" w:rsidRPr="005C5B75"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r w:rsidRPr="005C5B75">
              <w:rPr>
                <w:rFonts w:hint="cs"/>
                <w:position w:val="3"/>
                <w:sz w:val="20"/>
                <w:szCs w:val="26"/>
                <w:rtl/>
                <w:lang w:bidi="ar-SA"/>
              </w:rPr>
              <w:t>الصيانة طويلة الأجل</w:t>
            </w:r>
          </w:p>
        </w:tc>
        <w:tc>
          <w:tcPr>
            <w:tcW w:w="1104" w:type="pct"/>
          </w:tcPr>
          <w:p w:rsidR="00D616BC" w:rsidRPr="005C5B75" w:rsidRDefault="00C16E08" w:rsidP="002E3A68">
            <w:pPr>
              <w:tabs>
                <w:tab w:val="clear" w:pos="567"/>
                <w:tab w:val="clear" w:pos="1134"/>
                <w:tab w:val="clear" w:pos="1701"/>
                <w:tab w:val="clear" w:pos="2268"/>
                <w:tab w:val="clear" w:pos="2835"/>
              </w:tabs>
              <w:spacing w:before="60" w:after="60" w:line="260" w:lineRule="exact"/>
              <w:jc w:val="center"/>
              <w:rPr>
                <w:position w:val="3"/>
                <w:sz w:val="20"/>
                <w:szCs w:val="26"/>
              </w:rPr>
            </w:pPr>
            <w:r w:rsidRPr="005C5B75">
              <w:rPr>
                <w:position w:val="3"/>
                <w:sz w:val="20"/>
                <w:szCs w:val="26"/>
                <w:lang w:bidi="ar-SA"/>
              </w:rPr>
              <w:t>2,5</w:t>
            </w:r>
            <w:r w:rsidR="00D616BC" w:rsidRPr="005C5B75">
              <w:rPr>
                <w:rFonts w:hint="cs"/>
                <w:position w:val="3"/>
                <w:sz w:val="20"/>
                <w:szCs w:val="26"/>
                <w:rtl/>
                <w:lang w:bidi="ar-SA"/>
              </w:rPr>
              <w:t xml:space="preserve"> سنوياً</w:t>
            </w:r>
          </w:p>
        </w:tc>
        <w:tc>
          <w:tcPr>
            <w:tcW w:w="1919" w:type="pct"/>
          </w:tcPr>
          <w:p w:rsidR="00D616BC" w:rsidRPr="005C5B75" w:rsidRDefault="00C16E08" w:rsidP="002E3A68">
            <w:pPr>
              <w:tabs>
                <w:tab w:val="clear" w:pos="567"/>
                <w:tab w:val="clear" w:pos="1134"/>
                <w:tab w:val="clear" w:pos="1701"/>
                <w:tab w:val="clear" w:pos="2268"/>
                <w:tab w:val="clear" w:pos="2835"/>
              </w:tabs>
              <w:spacing w:before="60" w:after="60" w:line="260" w:lineRule="exact"/>
              <w:rPr>
                <w:position w:val="3"/>
                <w:sz w:val="20"/>
                <w:szCs w:val="26"/>
              </w:rPr>
            </w:pPr>
            <w:r w:rsidRPr="005C5B75">
              <w:rPr>
                <w:position w:val="3"/>
                <w:sz w:val="20"/>
                <w:szCs w:val="26"/>
                <w:lang w:bidi="ar-SA"/>
              </w:rPr>
              <w:t>%1</w:t>
            </w:r>
            <w:r w:rsidR="00D616BC" w:rsidRPr="005C5B75">
              <w:rPr>
                <w:rFonts w:hint="cs"/>
                <w:position w:val="3"/>
                <w:sz w:val="20"/>
                <w:szCs w:val="26"/>
                <w:rtl/>
                <w:lang w:bidi="ar-SA"/>
              </w:rPr>
              <w:t xml:space="preserve"> من القيمة في عقد التأمين من الحرائق سنوياً</w:t>
            </w:r>
          </w:p>
        </w:tc>
      </w:tr>
    </w:tbl>
    <w:p w:rsidR="00D616BC" w:rsidRPr="00D616BC" w:rsidRDefault="00C16E08" w:rsidP="000067FE">
      <w:pPr>
        <w:keepNext/>
        <w:tabs>
          <w:tab w:val="clear" w:pos="567"/>
          <w:tab w:val="clear" w:pos="1134"/>
          <w:tab w:val="clear" w:pos="1701"/>
          <w:tab w:val="clear" w:pos="2268"/>
          <w:tab w:val="clear" w:pos="2835"/>
        </w:tabs>
        <w:spacing w:before="360"/>
        <w:rPr>
          <w:lang w:val="en-US"/>
        </w:rPr>
      </w:pPr>
      <w:r>
        <w:rPr>
          <w:lang w:val="en-US"/>
        </w:rPr>
        <w:t>17.5</w:t>
      </w:r>
      <w:r>
        <w:rPr>
          <w:lang w:val="en-US"/>
        </w:rPr>
        <w:tab/>
      </w:r>
      <w:r w:rsidR="00D616BC" w:rsidRPr="00D616BC">
        <w:rPr>
          <w:rFonts w:hint="cs"/>
          <w:rtl/>
        </w:rPr>
        <w:t xml:space="preserve">كما أن الخيار </w:t>
      </w:r>
      <w:r>
        <w:t>1</w:t>
      </w:r>
      <w:r w:rsidR="00D616BC" w:rsidRPr="00D616BC">
        <w:rPr>
          <w:rFonts w:hint="cs"/>
          <w:rtl/>
        </w:rPr>
        <w:t xml:space="preserve"> ينطوي على ما يلي:</w:t>
      </w:r>
    </w:p>
    <w:p w:rsidR="00D616BC" w:rsidRPr="00D616BC" w:rsidRDefault="00DF50C2" w:rsidP="000067FE">
      <w:pPr>
        <w:pStyle w:val="enumlev1"/>
        <w:keepNext/>
        <w:rPr>
          <w:lang w:val="en-US"/>
        </w:rPr>
      </w:pPr>
      <w:r>
        <w:rPr>
          <w:rFonts w:hint="cs"/>
          <w:rtl/>
        </w:rPr>
        <w:t>-</w:t>
      </w:r>
      <w:r>
        <w:rPr>
          <w:rFonts w:hint="cs"/>
          <w:rtl/>
        </w:rPr>
        <w:tab/>
      </w:r>
      <w:r w:rsidR="00D616BC" w:rsidRPr="00D616BC">
        <w:rPr>
          <w:rFonts w:hint="cs"/>
          <w:rtl/>
        </w:rPr>
        <w:t>إمكانية زيادة تقدير قيمة الأصول الثابتة (عبر إعادة تقييم المبنى الجديد)؛</w:t>
      </w:r>
    </w:p>
    <w:p w:rsidR="00D616BC" w:rsidRPr="00D616BC" w:rsidRDefault="00DF50C2" w:rsidP="002E3A68">
      <w:pPr>
        <w:pStyle w:val="enumlev1"/>
        <w:rPr>
          <w:lang w:val="en-US"/>
        </w:rPr>
      </w:pPr>
      <w:r>
        <w:rPr>
          <w:rFonts w:hint="cs"/>
          <w:rtl/>
        </w:rPr>
        <w:t>-</w:t>
      </w:r>
      <w:r>
        <w:rPr>
          <w:rFonts w:hint="cs"/>
          <w:rtl/>
        </w:rPr>
        <w:tab/>
      </w:r>
      <w:r w:rsidR="00D616BC" w:rsidRPr="000067FE">
        <w:rPr>
          <w:rFonts w:hint="cs"/>
          <w:spacing w:val="-2"/>
          <w:rtl/>
        </w:rPr>
        <w:t xml:space="preserve">انخفاض استخدام المرافق، ومن ثم خفض الأثر البيئي (بفضل الكفاءة المحسنة للمبنى الجديد ولمبنيي البرج </w:t>
      </w:r>
      <w:proofErr w:type="spellStart"/>
      <w:r w:rsidR="00D616BC" w:rsidRPr="000067FE">
        <w:rPr>
          <w:rFonts w:hint="cs"/>
          <w:spacing w:val="-2"/>
          <w:rtl/>
        </w:rPr>
        <w:t>ومونبريان</w:t>
      </w:r>
      <w:proofErr w:type="spellEnd"/>
      <w:r w:rsidR="00D616BC" w:rsidRPr="000067FE">
        <w:rPr>
          <w:rFonts w:hint="cs"/>
          <w:spacing w:val="-2"/>
          <w:rtl/>
        </w:rPr>
        <w:t xml:space="preserve"> المجددين)؛</w:t>
      </w:r>
    </w:p>
    <w:p w:rsidR="00D616BC" w:rsidRPr="00D616BC" w:rsidRDefault="00DF50C2" w:rsidP="002E3A68">
      <w:pPr>
        <w:pStyle w:val="enumlev1"/>
        <w:rPr>
          <w:lang w:val="en-US"/>
        </w:rPr>
      </w:pPr>
      <w:r>
        <w:rPr>
          <w:rFonts w:hint="cs"/>
          <w:rtl/>
        </w:rPr>
        <w:t>-</w:t>
      </w:r>
      <w:r>
        <w:rPr>
          <w:rFonts w:hint="cs"/>
          <w:rtl/>
        </w:rPr>
        <w:tab/>
      </w:r>
      <w:r w:rsidR="00D616BC" w:rsidRPr="00D616BC">
        <w:rPr>
          <w:rFonts w:hint="cs"/>
          <w:rtl/>
        </w:rPr>
        <w:t xml:space="preserve">اتساع الموقع بنسبة </w:t>
      </w:r>
      <w:r>
        <w:t>%8</w:t>
      </w:r>
      <w:r w:rsidR="00D616BC" w:rsidRPr="00D616BC">
        <w:rPr>
          <w:rFonts w:hint="cs"/>
          <w:rtl/>
        </w:rPr>
        <w:t xml:space="preserve"> (المساحة الجديدة تركيبية، وتضم توسعاً</w:t>
      </w:r>
      <w:r w:rsidR="00D616BC">
        <w:rPr>
          <w:rFonts w:hint="cs"/>
          <w:rtl/>
        </w:rPr>
        <w:t xml:space="preserve"> في </w:t>
      </w:r>
      <w:r w:rsidR="00D616BC" w:rsidRPr="00D616BC">
        <w:rPr>
          <w:rFonts w:hint="cs"/>
          <w:rtl/>
        </w:rPr>
        <w:t xml:space="preserve">قاعات الاجتماعات لتوفير </w:t>
      </w:r>
      <w:r>
        <w:t>400</w:t>
      </w:r>
      <w:r>
        <w:rPr>
          <w:rFonts w:hint="eastAsia"/>
          <w:rtl/>
          <w:lang w:bidi="ar-SY"/>
        </w:rPr>
        <w:t> </w:t>
      </w:r>
      <w:r w:rsidR="00D616BC" w:rsidRPr="00D616BC">
        <w:rPr>
          <w:rFonts w:hint="cs"/>
          <w:rtl/>
        </w:rPr>
        <w:t xml:space="preserve">مكان إضافي للمندوبين بالنظر </w:t>
      </w:r>
      <w:r w:rsidR="00D616BC" w:rsidRPr="00D616BC">
        <w:rPr>
          <w:rFonts w:hint="eastAsia"/>
          <w:rtl/>
        </w:rPr>
        <w:t>إلى</w:t>
      </w:r>
      <w:r w:rsidR="00D616BC" w:rsidRPr="00D616BC">
        <w:rPr>
          <w:rFonts w:hint="cs"/>
          <w:rtl/>
        </w:rPr>
        <w:t xml:space="preserve"> أن هذا التوسع يمثل زيادة </w:t>
      </w:r>
      <w:proofErr w:type="spellStart"/>
      <w:r w:rsidR="00D616BC" w:rsidRPr="00D616BC">
        <w:rPr>
          <w:rFonts w:hint="cs"/>
          <w:rtl/>
        </w:rPr>
        <w:t>موقعية</w:t>
      </w:r>
      <w:proofErr w:type="spellEnd"/>
      <w:r w:rsidR="00D616BC" w:rsidRPr="00D616BC">
        <w:rPr>
          <w:rFonts w:hint="cs"/>
          <w:rtl/>
        </w:rPr>
        <w:t xml:space="preserve"> بنسبة </w:t>
      </w:r>
      <w:r>
        <w:t>%30</w:t>
      </w:r>
      <w:r w:rsidR="00D616BC" w:rsidRPr="00D616BC">
        <w:rPr>
          <w:rFonts w:hint="cs"/>
          <w:rtl/>
        </w:rPr>
        <w:t>)؛</w:t>
      </w:r>
    </w:p>
    <w:p w:rsidR="00D616BC" w:rsidRPr="00D616BC" w:rsidRDefault="00DF50C2" w:rsidP="002E3A68">
      <w:pPr>
        <w:pStyle w:val="enumlev1"/>
        <w:rPr>
          <w:lang w:val="en-US"/>
        </w:rPr>
      </w:pPr>
      <w:r>
        <w:rPr>
          <w:rFonts w:hint="cs"/>
          <w:rtl/>
        </w:rPr>
        <w:t>-</w:t>
      </w:r>
      <w:r>
        <w:rPr>
          <w:rFonts w:hint="cs"/>
          <w:rtl/>
        </w:rPr>
        <w:tab/>
      </w:r>
      <w:r w:rsidR="00D616BC" w:rsidRPr="00D616BC">
        <w:rPr>
          <w:rFonts w:hint="cs"/>
          <w:rtl/>
        </w:rPr>
        <w:t>تحسن نوعية الحياة بالنسبة للموظفين والمندوبين، و</w:t>
      </w:r>
      <w:r w:rsidR="006A4834">
        <w:rPr>
          <w:rFonts w:hint="cs"/>
          <w:rtl/>
        </w:rPr>
        <w:t>لا سيما</w:t>
      </w:r>
      <w:r w:rsidR="00D616BC">
        <w:rPr>
          <w:rFonts w:hint="cs"/>
          <w:rtl/>
        </w:rPr>
        <w:t xml:space="preserve"> في </w:t>
      </w:r>
      <w:r w:rsidR="00D616BC" w:rsidRPr="00D616BC">
        <w:rPr>
          <w:rFonts w:hint="cs"/>
          <w:rtl/>
          <w:lang w:bidi="ar-SY"/>
        </w:rPr>
        <w:t xml:space="preserve">مبنى </w:t>
      </w:r>
      <w:proofErr w:type="spellStart"/>
      <w:r w:rsidR="00D616BC" w:rsidRPr="00D616BC">
        <w:rPr>
          <w:rFonts w:hint="cs"/>
          <w:rtl/>
          <w:lang w:bidi="ar-SY"/>
        </w:rPr>
        <w:t>فارامبيه</w:t>
      </w:r>
      <w:proofErr w:type="spellEnd"/>
      <w:r w:rsidR="00D616BC" w:rsidRPr="00D616BC">
        <w:rPr>
          <w:rFonts w:hint="cs"/>
          <w:rtl/>
          <w:lang w:bidi="ar-SY"/>
        </w:rPr>
        <w:t xml:space="preserve"> الثاني؛</w:t>
      </w:r>
      <w:r w:rsidR="00B665BB">
        <w:rPr>
          <w:rFonts w:hint="cs"/>
          <w:rtl/>
          <w:lang w:bidi="ar-SY"/>
        </w:rPr>
        <w:t xml:space="preserve"> </w:t>
      </w:r>
    </w:p>
    <w:p w:rsidR="00D616BC" w:rsidRPr="00D616BC" w:rsidRDefault="00DF50C2" w:rsidP="002E3A68">
      <w:pPr>
        <w:pStyle w:val="enumlev1"/>
        <w:rPr>
          <w:lang w:val="en-US"/>
        </w:rPr>
      </w:pPr>
      <w:r>
        <w:rPr>
          <w:rFonts w:hint="cs"/>
          <w:rtl/>
          <w:lang w:bidi="ar-SY"/>
        </w:rPr>
        <w:t>-</w:t>
      </w:r>
      <w:r>
        <w:rPr>
          <w:rFonts w:hint="cs"/>
          <w:rtl/>
          <w:lang w:bidi="ar-SY"/>
        </w:rPr>
        <w:tab/>
      </w:r>
      <w:r w:rsidR="00D616BC" w:rsidRPr="00D616BC">
        <w:rPr>
          <w:rFonts w:hint="cs"/>
          <w:rtl/>
          <w:lang w:bidi="ar-SY"/>
        </w:rPr>
        <w:t xml:space="preserve">تبديل المدخل الرئيسي ليطل على شارع </w:t>
      </w:r>
      <w:proofErr w:type="spellStart"/>
      <w:r w:rsidR="00D616BC" w:rsidRPr="00D616BC">
        <w:rPr>
          <w:rFonts w:hint="cs"/>
          <w:rtl/>
          <w:lang w:bidi="ar-SY"/>
        </w:rPr>
        <w:t>فارامبيه</w:t>
      </w:r>
      <w:proofErr w:type="spellEnd"/>
      <w:r w:rsidR="00D616BC" w:rsidRPr="00D616BC">
        <w:rPr>
          <w:rFonts w:hint="cs"/>
          <w:rtl/>
          <w:lang w:bidi="ar-SY"/>
        </w:rPr>
        <w:t xml:space="preserve"> (الأهدأ والأيسر حماية على البلد المضيف)؛</w:t>
      </w:r>
    </w:p>
    <w:p w:rsidR="00D616BC" w:rsidRPr="00D616BC" w:rsidRDefault="00DF50C2" w:rsidP="002E3A68">
      <w:pPr>
        <w:pStyle w:val="enumlev1"/>
        <w:rPr>
          <w:lang w:val="en-US"/>
        </w:rPr>
      </w:pPr>
      <w:r>
        <w:rPr>
          <w:rFonts w:hint="cs"/>
          <w:rtl/>
        </w:rPr>
        <w:t>-</w:t>
      </w:r>
      <w:r>
        <w:rPr>
          <w:rFonts w:hint="cs"/>
          <w:rtl/>
        </w:rPr>
        <w:tab/>
      </w:r>
      <w:r w:rsidR="00D616BC" w:rsidRPr="00D616BC">
        <w:rPr>
          <w:rFonts w:hint="cs"/>
          <w:rtl/>
        </w:rPr>
        <w:t xml:space="preserve">يصل أثر التدفقات الخارجة النقدية السنوية لمبنى </w:t>
      </w:r>
      <w:proofErr w:type="spellStart"/>
      <w:r w:rsidR="00D616BC" w:rsidRPr="00D616BC">
        <w:rPr>
          <w:rFonts w:hint="cs"/>
          <w:rtl/>
        </w:rPr>
        <w:t>فارامبيه</w:t>
      </w:r>
      <w:proofErr w:type="spellEnd"/>
      <w:r w:rsidR="00D616BC" w:rsidRPr="00D616BC">
        <w:rPr>
          <w:rFonts w:hint="cs"/>
          <w:rtl/>
        </w:rPr>
        <w:t xml:space="preserve"> وحده إلى </w:t>
      </w:r>
      <w:r>
        <w:t>3</w:t>
      </w:r>
      <w:r>
        <w:rPr>
          <w:rFonts w:hint="eastAsia"/>
          <w:rtl/>
          <w:lang w:bidi="ar-SY"/>
        </w:rPr>
        <w:t> </w:t>
      </w:r>
      <w:r w:rsidR="00D616BC" w:rsidRPr="00D616BC">
        <w:rPr>
          <w:rFonts w:hint="cs"/>
          <w:rtl/>
        </w:rPr>
        <w:t>ملايين فرنك سويسري لسداد القرض ال</w:t>
      </w:r>
      <w:r>
        <w:rPr>
          <w:rFonts w:hint="cs"/>
          <w:rtl/>
        </w:rPr>
        <w:t xml:space="preserve">معفى من الفوائد (لمدة </w:t>
      </w:r>
      <w:r>
        <w:t>50</w:t>
      </w:r>
      <w:r>
        <w:rPr>
          <w:rFonts w:hint="cs"/>
          <w:rtl/>
        </w:rPr>
        <w:t xml:space="preserve"> عاماً)؛</w:t>
      </w:r>
    </w:p>
    <w:p w:rsidR="00D616BC" w:rsidRPr="00D616BC" w:rsidRDefault="00DF50C2" w:rsidP="002E3A68">
      <w:pPr>
        <w:pStyle w:val="enumlev1"/>
        <w:rPr>
          <w:lang w:val="en-US"/>
        </w:rPr>
      </w:pPr>
      <w:r>
        <w:rPr>
          <w:rFonts w:hint="cs"/>
          <w:rtl/>
        </w:rPr>
        <w:t>-</w:t>
      </w:r>
      <w:r>
        <w:rPr>
          <w:rFonts w:hint="cs"/>
          <w:rtl/>
        </w:rPr>
        <w:tab/>
      </w:r>
      <w:r w:rsidR="00D616BC" w:rsidRPr="00D616BC">
        <w:rPr>
          <w:rFonts w:hint="cs"/>
          <w:rtl/>
        </w:rPr>
        <w:t>يمكن تمويل أعمال التجديد لكل المباني (</w:t>
      </w:r>
      <w:r>
        <w:t>50</w:t>
      </w:r>
      <w:r w:rsidR="00D616BC" w:rsidRPr="00D616BC">
        <w:rPr>
          <w:rFonts w:hint="cs"/>
          <w:rtl/>
        </w:rPr>
        <w:t xml:space="preserve"> مليون فرنك سويسري) من حيث المبدأ عبر قرض بفائدة (الافتراض: </w:t>
      </w:r>
      <w:r>
        <w:t>%1</w:t>
      </w:r>
      <w:r w:rsidR="00D616BC" w:rsidRPr="00D616BC">
        <w:rPr>
          <w:rFonts w:hint="cs"/>
          <w:rtl/>
        </w:rPr>
        <w:t xml:space="preserve"> على مدى </w:t>
      </w:r>
      <w:r>
        <w:t>30</w:t>
      </w:r>
      <w:r w:rsidR="00D616BC" w:rsidRPr="00D616BC">
        <w:rPr>
          <w:rFonts w:hint="cs"/>
          <w:rtl/>
        </w:rPr>
        <w:t xml:space="preserve"> عاماً) من البلد المضيف؛</w:t>
      </w:r>
    </w:p>
    <w:p w:rsidR="00D616BC" w:rsidRPr="00D616BC" w:rsidRDefault="00DF50C2" w:rsidP="002E3A68">
      <w:pPr>
        <w:pStyle w:val="enumlev1"/>
        <w:rPr>
          <w:lang w:val="en-US"/>
        </w:rPr>
      </w:pPr>
      <w:r>
        <w:rPr>
          <w:rFonts w:hint="cs"/>
          <w:rtl/>
        </w:rPr>
        <w:t>-</w:t>
      </w:r>
      <w:r>
        <w:rPr>
          <w:rFonts w:hint="cs"/>
          <w:rtl/>
        </w:rPr>
        <w:tab/>
      </w:r>
      <w:r w:rsidR="00D616BC" w:rsidRPr="00D616BC">
        <w:rPr>
          <w:rFonts w:hint="cs"/>
          <w:rtl/>
        </w:rPr>
        <w:t xml:space="preserve">بفضل توافر </w:t>
      </w:r>
      <w:r w:rsidR="00D616BC" w:rsidRPr="00D616BC">
        <w:rPr>
          <w:rFonts w:hint="cs"/>
          <w:rtl/>
          <w:lang w:bidi="ar-SY"/>
        </w:rPr>
        <w:t xml:space="preserve">مبنى </w:t>
      </w:r>
      <w:proofErr w:type="spellStart"/>
      <w:r w:rsidR="00D616BC" w:rsidRPr="00D616BC">
        <w:rPr>
          <w:rFonts w:hint="cs"/>
          <w:rtl/>
          <w:lang w:bidi="ar-SY"/>
        </w:rPr>
        <w:t>فارامبيه</w:t>
      </w:r>
      <w:proofErr w:type="spellEnd"/>
      <w:r w:rsidR="00D616BC" w:rsidRPr="00D616BC">
        <w:rPr>
          <w:rFonts w:hint="cs"/>
          <w:rtl/>
          <w:lang w:bidi="ar-SY"/>
        </w:rPr>
        <w:t xml:space="preserve"> الثاني لإعادة إيواء موظفي مبنى البرج فلا حاجة هناك لتسديد إيجارات مؤقتة.</w:t>
      </w:r>
    </w:p>
    <w:p w:rsidR="00D616BC" w:rsidRPr="00D616BC" w:rsidRDefault="00FF69C4" w:rsidP="002E3A68">
      <w:pPr>
        <w:pStyle w:val="Heading1"/>
        <w:rPr>
          <w:rtl/>
        </w:rPr>
      </w:pPr>
      <w:r>
        <w:rPr>
          <w:lang w:val="en-US"/>
        </w:rPr>
        <w:lastRenderedPageBreak/>
        <w:t>6</w:t>
      </w:r>
      <w:r>
        <w:rPr>
          <w:lang w:val="en-US"/>
        </w:rPr>
        <w:tab/>
      </w:r>
      <w:r w:rsidR="00D616BC" w:rsidRPr="00D616BC">
        <w:rPr>
          <w:rFonts w:hint="cs"/>
          <w:rtl/>
        </w:rPr>
        <w:t xml:space="preserve">الخيار </w:t>
      </w:r>
      <w:r>
        <w:t>2</w:t>
      </w:r>
      <w:r w:rsidR="00D616BC" w:rsidRPr="00D616BC">
        <w:rPr>
          <w:rFonts w:hint="cs"/>
          <w:rtl/>
        </w:rPr>
        <w:t xml:space="preserve">: تجديد مبنى </w:t>
      </w:r>
      <w:proofErr w:type="spellStart"/>
      <w:r w:rsidR="00D616BC" w:rsidRPr="00D616BC">
        <w:rPr>
          <w:rFonts w:hint="cs"/>
          <w:rtl/>
        </w:rPr>
        <w:t>فارامبيه</w:t>
      </w:r>
      <w:proofErr w:type="spellEnd"/>
      <w:r w:rsidR="00D616BC" w:rsidRPr="00D616BC">
        <w:rPr>
          <w:rFonts w:hint="cs"/>
          <w:rtl/>
        </w:rPr>
        <w:t xml:space="preserve"> الأول، مع تجديدات لمباني المقر الأخرى</w:t>
      </w:r>
    </w:p>
    <w:p w:rsidR="00D616BC" w:rsidRPr="00D616BC" w:rsidRDefault="003643F8" w:rsidP="0068555C">
      <w:pPr>
        <w:keepNext/>
        <w:keepLines/>
        <w:tabs>
          <w:tab w:val="clear" w:pos="567"/>
          <w:tab w:val="clear" w:pos="1134"/>
          <w:tab w:val="clear" w:pos="1701"/>
          <w:tab w:val="clear" w:pos="2268"/>
          <w:tab w:val="clear" w:pos="2835"/>
        </w:tabs>
        <w:rPr>
          <w:lang w:val="en-US"/>
        </w:rPr>
      </w:pPr>
      <w:r>
        <w:rPr>
          <w:lang w:val="en-US"/>
        </w:rPr>
        <w:t>1.6</w:t>
      </w:r>
      <w:r>
        <w:rPr>
          <w:lang w:val="en-US"/>
        </w:rPr>
        <w:tab/>
      </w:r>
      <w:r w:rsidR="00D616BC" w:rsidRPr="00D616BC">
        <w:rPr>
          <w:rFonts w:hint="cs"/>
          <w:rtl/>
        </w:rPr>
        <w:t>ينظر هذا الخيار</w:t>
      </w:r>
      <w:r w:rsidR="00D616BC">
        <w:rPr>
          <w:rFonts w:hint="cs"/>
          <w:rtl/>
        </w:rPr>
        <w:t xml:space="preserve"> في </w:t>
      </w:r>
      <w:r w:rsidR="00D616BC" w:rsidRPr="00D616BC">
        <w:rPr>
          <w:rFonts w:hint="cs"/>
          <w:rtl/>
        </w:rPr>
        <w:t xml:space="preserve">تجديد </w:t>
      </w:r>
      <w:r w:rsidR="00D616BC" w:rsidRPr="00D616BC">
        <w:rPr>
          <w:rFonts w:hint="cs"/>
          <w:rtl/>
          <w:lang w:bidi="ar-SY"/>
        </w:rPr>
        <w:t xml:space="preserve">مبنى </w:t>
      </w:r>
      <w:proofErr w:type="spellStart"/>
      <w:r w:rsidR="00D616BC" w:rsidRPr="00D616BC">
        <w:rPr>
          <w:rFonts w:hint="cs"/>
          <w:rtl/>
          <w:lang w:bidi="ar-SY"/>
        </w:rPr>
        <w:t>فارامبيه</w:t>
      </w:r>
      <w:proofErr w:type="spellEnd"/>
      <w:r w:rsidR="00D616BC" w:rsidRPr="00D616BC">
        <w:rPr>
          <w:rFonts w:hint="cs"/>
          <w:rtl/>
          <w:lang w:bidi="ar-SY"/>
        </w:rPr>
        <w:t xml:space="preserve"> قدر المستطاع، بالترافق مع التجديدات التي ستجرى لمبنيي البرج </w:t>
      </w:r>
      <w:proofErr w:type="spellStart"/>
      <w:r w:rsidR="00D616BC" w:rsidRPr="00D616BC">
        <w:rPr>
          <w:rFonts w:hint="cs"/>
          <w:rtl/>
          <w:lang w:bidi="ar-SY"/>
        </w:rPr>
        <w:t>ومونبريان</w:t>
      </w:r>
      <w:proofErr w:type="spellEnd"/>
      <w:r w:rsidR="00D616BC">
        <w:rPr>
          <w:rFonts w:hint="cs"/>
          <w:rtl/>
          <w:lang w:bidi="ar-SY"/>
        </w:rPr>
        <w:t xml:space="preserve"> في </w:t>
      </w:r>
      <w:r w:rsidR="00D616BC" w:rsidRPr="00D616BC">
        <w:rPr>
          <w:rFonts w:hint="cs"/>
          <w:rtl/>
          <w:lang w:bidi="ar-SY"/>
        </w:rPr>
        <w:t xml:space="preserve">حالة اعتماد هذا الخيار أو خيار الاستبدال. ولن يوفر مبنى </w:t>
      </w:r>
      <w:proofErr w:type="spellStart"/>
      <w:r w:rsidR="00D616BC" w:rsidRPr="00D616BC">
        <w:rPr>
          <w:rFonts w:hint="cs"/>
          <w:rtl/>
          <w:lang w:bidi="ar-SY"/>
        </w:rPr>
        <w:t>فارامبيه</w:t>
      </w:r>
      <w:proofErr w:type="spellEnd"/>
      <w:r w:rsidR="00D616BC" w:rsidRPr="00D616BC">
        <w:rPr>
          <w:rFonts w:hint="cs"/>
          <w:rtl/>
          <w:lang w:bidi="ar-SY"/>
        </w:rPr>
        <w:t xml:space="preserve"> المجدَّد القدرات الوظيفية والنوعية ذاتها التي يقدمها مبنى جديد. وعلى هذا فمن غير المنتظر أن يتيح ذلك الإمكانية ذاتها بشأن عملية لاحقة لإعادة التقييم. وتوخياً للاتساق فإن تكاليف الصيانة</w:t>
      </w:r>
      <w:r w:rsidR="00D616BC">
        <w:rPr>
          <w:rFonts w:hint="cs"/>
          <w:rtl/>
          <w:lang w:bidi="ar-SY"/>
        </w:rPr>
        <w:t xml:space="preserve"> في </w:t>
      </w:r>
      <w:r w:rsidR="00D616BC" w:rsidRPr="00D616BC">
        <w:rPr>
          <w:rFonts w:hint="cs"/>
          <w:rtl/>
          <w:lang w:bidi="ar-SY"/>
        </w:rPr>
        <w:t xml:space="preserve">الأجل الطويل تقدَّر بنسبة </w:t>
      </w:r>
      <w:r>
        <w:rPr>
          <w:lang w:bidi="ar-SY"/>
        </w:rPr>
        <w:t>%1</w:t>
      </w:r>
      <w:r w:rsidR="00D616BC" w:rsidRPr="00D616BC">
        <w:rPr>
          <w:rFonts w:hint="cs"/>
          <w:rtl/>
          <w:lang w:bidi="ar-SY"/>
        </w:rPr>
        <w:t xml:space="preserve"> من</w:t>
      </w:r>
      <w:r w:rsidR="00B665BB">
        <w:rPr>
          <w:rFonts w:hint="cs"/>
          <w:rtl/>
          <w:lang w:bidi="ar-SY"/>
        </w:rPr>
        <w:t xml:space="preserve"> </w:t>
      </w:r>
      <w:r w:rsidR="00D616BC" w:rsidRPr="00D616BC">
        <w:rPr>
          <w:rFonts w:hint="cs"/>
          <w:rtl/>
          <w:lang w:bidi="ar-SY"/>
        </w:rPr>
        <w:t>القيمة المدرجة</w:t>
      </w:r>
      <w:r w:rsidR="00D616BC">
        <w:rPr>
          <w:rFonts w:hint="cs"/>
          <w:rtl/>
          <w:lang w:bidi="ar-SY"/>
        </w:rPr>
        <w:t xml:space="preserve"> في </w:t>
      </w:r>
      <w:r w:rsidR="00D616BC" w:rsidRPr="00D616BC">
        <w:rPr>
          <w:rFonts w:hint="cs"/>
          <w:rtl/>
          <w:lang w:bidi="ar-SY"/>
        </w:rPr>
        <w:t>عقد</w:t>
      </w:r>
      <w:r w:rsidR="00D616BC" w:rsidRPr="00D616BC">
        <w:rPr>
          <w:rFonts w:hint="cs"/>
          <w:rtl/>
        </w:rPr>
        <w:t xml:space="preserve"> </w:t>
      </w:r>
      <w:r w:rsidR="00D616BC" w:rsidRPr="00D616BC">
        <w:rPr>
          <w:rFonts w:hint="cs"/>
          <w:rtl/>
          <w:lang w:bidi="ar-SY"/>
        </w:rPr>
        <w:t>التأمين من الحرائق.</w:t>
      </w:r>
    </w:p>
    <w:p w:rsidR="00D616BC" w:rsidRPr="00D616BC" w:rsidRDefault="003643F8" w:rsidP="002E3A68">
      <w:pPr>
        <w:tabs>
          <w:tab w:val="clear" w:pos="567"/>
          <w:tab w:val="clear" w:pos="1134"/>
          <w:tab w:val="clear" w:pos="1701"/>
          <w:tab w:val="clear" w:pos="2268"/>
          <w:tab w:val="clear" w:pos="2835"/>
        </w:tabs>
        <w:rPr>
          <w:lang w:val="en-US"/>
        </w:rPr>
      </w:pPr>
      <w:r>
        <w:rPr>
          <w:lang w:val="en-US"/>
        </w:rPr>
        <w:t>2.6</w:t>
      </w:r>
      <w:r>
        <w:rPr>
          <w:lang w:val="en-US"/>
        </w:rPr>
        <w:tab/>
      </w:r>
      <w:r w:rsidR="00D616BC" w:rsidRPr="00D616BC">
        <w:rPr>
          <w:rFonts w:hint="cs"/>
          <w:rtl/>
        </w:rPr>
        <w:t xml:space="preserve">وستكون المساحة الصالحة للاستخدام داخل </w:t>
      </w:r>
      <w:r w:rsidR="00D616BC" w:rsidRPr="00D616BC">
        <w:rPr>
          <w:rFonts w:hint="cs"/>
          <w:rtl/>
          <w:lang w:bidi="ar-SY"/>
        </w:rPr>
        <w:t xml:space="preserve">مبنى </w:t>
      </w:r>
      <w:proofErr w:type="spellStart"/>
      <w:r w:rsidR="00D616BC" w:rsidRPr="00D616BC">
        <w:rPr>
          <w:rFonts w:hint="cs"/>
          <w:rtl/>
          <w:lang w:bidi="ar-SY"/>
        </w:rPr>
        <w:t>فارامبيه</w:t>
      </w:r>
      <w:proofErr w:type="spellEnd"/>
      <w:r w:rsidR="00D616BC" w:rsidRPr="00D616BC">
        <w:rPr>
          <w:rFonts w:hint="cs"/>
          <w:rtl/>
          <w:lang w:bidi="ar-SY"/>
        </w:rPr>
        <w:t xml:space="preserve"> المجدد أقل مما هو متاح</w:t>
      </w:r>
      <w:r w:rsidR="00D616BC">
        <w:rPr>
          <w:rFonts w:hint="cs"/>
          <w:rtl/>
          <w:lang w:bidi="ar-SY"/>
        </w:rPr>
        <w:t xml:space="preserve"> في </w:t>
      </w:r>
      <w:r w:rsidR="00D616BC" w:rsidRPr="00D616BC">
        <w:rPr>
          <w:rFonts w:hint="cs"/>
          <w:rtl/>
          <w:lang w:bidi="ar-SY"/>
        </w:rPr>
        <w:t xml:space="preserve">المبنى القائم بعد إدخال التحديثات اللازمة للسلامة والنفاذية، ومن ثم فسيكون المبنى أصغر بكثير من الحجم المزمع لمبنى </w:t>
      </w:r>
      <w:proofErr w:type="spellStart"/>
      <w:r w:rsidR="00D616BC" w:rsidRPr="00D616BC">
        <w:rPr>
          <w:rFonts w:hint="cs"/>
          <w:rtl/>
          <w:lang w:bidi="ar-SY"/>
        </w:rPr>
        <w:t>فارامبيه</w:t>
      </w:r>
      <w:proofErr w:type="spellEnd"/>
      <w:r w:rsidR="00D616BC" w:rsidRPr="00D616BC">
        <w:rPr>
          <w:rFonts w:hint="cs"/>
          <w:rtl/>
          <w:lang w:bidi="ar-SY"/>
        </w:rPr>
        <w:t xml:space="preserve"> الثاني. وعلى وجه الخصوص فإن الأماكن الإجمالية</w:t>
      </w:r>
      <w:r w:rsidR="00D616BC">
        <w:rPr>
          <w:rFonts w:hint="cs"/>
          <w:rtl/>
          <w:lang w:bidi="ar-SY"/>
        </w:rPr>
        <w:t xml:space="preserve"> في </w:t>
      </w:r>
      <w:r w:rsidR="00D616BC" w:rsidRPr="00D616BC">
        <w:rPr>
          <w:rFonts w:hint="cs"/>
          <w:rtl/>
          <w:lang w:bidi="ar-SY"/>
        </w:rPr>
        <w:t>قاعات الاجتماعات ستكون أقل حتى مما هو متوافر</w:t>
      </w:r>
      <w:r w:rsidR="00D616BC">
        <w:rPr>
          <w:rFonts w:hint="cs"/>
          <w:rtl/>
          <w:lang w:bidi="ar-SY"/>
        </w:rPr>
        <w:t xml:space="preserve"> في </w:t>
      </w:r>
      <w:r w:rsidR="00D616BC" w:rsidRPr="00D616BC">
        <w:rPr>
          <w:rFonts w:hint="cs"/>
          <w:rtl/>
          <w:lang w:bidi="ar-SY"/>
        </w:rPr>
        <w:t>الموقع المكتظ الراهن، نتيجة إضافة سمات النفاذية إلى القاعات الحالية. وينطوي ذلك على خطر تكاليف استئجار مرافق لقاعات الاجتماعات خلال فترة طلب الذروة.</w:t>
      </w:r>
    </w:p>
    <w:p w:rsidR="00D616BC" w:rsidRPr="00D616BC" w:rsidRDefault="003663F1" w:rsidP="0043454B">
      <w:pPr>
        <w:tabs>
          <w:tab w:val="clear" w:pos="567"/>
          <w:tab w:val="clear" w:pos="1134"/>
          <w:tab w:val="clear" w:pos="1701"/>
          <w:tab w:val="clear" w:pos="2268"/>
          <w:tab w:val="clear" w:pos="2835"/>
        </w:tabs>
        <w:rPr>
          <w:lang w:val="en-US"/>
        </w:rPr>
      </w:pPr>
      <w:r>
        <w:rPr>
          <w:lang w:bidi="ar-SY"/>
        </w:rPr>
        <w:t>3.6</w:t>
      </w:r>
      <w:r>
        <w:rPr>
          <w:lang w:bidi="ar-SY"/>
        </w:rPr>
        <w:tab/>
      </w:r>
      <w:r w:rsidR="00D616BC" w:rsidRPr="00D616BC">
        <w:rPr>
          <w:rFonts w:hint="cs"/>
          <w:rtl/>
          <w:lang w:bidi="ar-SY"/>
        </w:rPr>
        <w:t xml:space="preserve">وقامت شركة خبراء استشارية مستقلة </w:t>
      </w:r>
      <w:r w:rsidR="00D616BC" w:rsidRPr="00D616BC">
        <w:t>(</w:t>
      </w:r>
      <w:proofErr w:type="spellStart"/>
      <w:r w:rsidR="00D616BC" w:rsidRPr="00D616BC">
        <w:t>Brodbeck</w:t>
      </w:r>
      <w:r>
        <w:noBreakHyphen/>
      </w:r>
      <w:r w:rsidR="00D616BC" w:rsidRPr="00D616BC">
        <w:t>Roulet</w:t>
      </w:r>
      <w:proofErr w:type="spellEnd"/>
      <w:r w:rsidR="00D616BC" w:rsidRPr="00D616BC">
        <w:t>)</w:t>
      </w:r>
      <w:r w:rsidR="00D616BC" w:rsidRPr="00D616BC">
        <w:rPr>
          <w:rFonts w:hint="cs"/>
          <w:rtl/>
        </w:rPr>
        <w:t xml:space="preserve"> عام </w:t>
      </w:r>
      <w:r>
        <w:t>2009</w:t>
      </w:r>
      <w:r w:rsidR="00D616BC" w:rsidRPr="00D616BC">
        <w:rPr>
          <w:rFonts w:hint="cs"/>
          <w:rtl/>
        </w:rPr>
        <w:t xml:space="preserve"> بإجراء دراسة أكدت أن الأداء الحراري لواجهة </w:t>
      </w:r>
      <w:r w:rsidR="00D616BC" w:rsidRPr="00D616BC">
        <w:rPr>
          <w:rFonts w:hint="cs"/>
          <w:rtl/>
          <w:lang w:bidi="ar-SY"/>
        </w:rPr>
        <w:t xml:space="preserve">مبنى </w:t>
      </w:r>
      <w:proofErr w:type="spellStart"/>
      <w:r w:rsidR="00D616BC" w:rsidRPr="00D616BC">
        <w:rPr>
          <w:rFonts w:hint="cs"/>
          <w:rtl/>
          <w:lang w:bidi="ar-SY"/>
        </w:rPr>
        <w:t>فارامبيه</w:t>
      </w:r>
      <w:proofErr w:type="spellEnd"/>
      <w:r w:rsidR="00D616BC" w:rsidRPr="00D616BC">
        <w:rPr>
          <w:rFonts w:hint="cs"/>
          <w:rtl/>
          <w:lang w:bidi="ar-SY"/>
        </w:rPr>
        <w:t xml:space="preserve"> أدنى بكثير من القواعد الحالية إلا أن بالمستطاع تحسينه كثيراً من خلال التجديد. وستصل تكلفة مثل هذا التجديد، بما</w:t>
      </w:r>
      <w:r w:rsidR="0043454B">
        <w:rPr>
          <w:rFonts w:hint="eastAsia"/>
          <w:lang w:bidi="ar-SY"/>
        </w:rPr>
        <w:t> </w:t>
      </w:r>
      <w:r w:rsidR="00D616BC">
        <w:rPr>
          <w:rFonts w:hint="cs"/>
          <w:rtl/>
          <w:lang w:bidi="ar-SY"/>
        </w:rPr>
        <w:t>في </w:t>
      </w:r>
      <w:r w:rsidR="00D616BC" w:rsidRPr="00D616BC">
        <w:rPr>
          <w:rFonts w:hint="cs"/>
          <w:rtl/>
          <w:lang w:bidi="ar-SY"/>
        </w:rPr>
        <w:t xml:space="preserve">ذلك الاستعاضة عن نظم توزيع التدفئة، والتبريد، والكهرباء، إلى </w:t>
      </w:r>
      <w:r>
        <w:rPr>
          <w:lang w:bidi="ar-SY"/>
        </w:rPr>
        <w:t>30</w:t>
      </w:r>
      <w:r>
        <w:rPr>
          <w:rFonts w:hint="eastAsia"/>
          <w:rtl/>
          <w:lang w:bidi="ar-SY"/>
        </w:rPr>
        <w:t> </w:t>
      </w:r>
      <w:r w:rsidR="00D616BC" w:rsidRPr="00D616BC">
        <w:rPr>
          <w:rFonts w:hint="cs"/>
          <w:rtl/>
          <w:lang w:bidi="ar-SY"/>
        </w:rPr>
        <w:t>مليون فرنك سويسري بعد تعديل التقديرات الموضوعة عام</w:t>
      </w:r>
      <w:r>
        <w:rPr>
          <w:rFonts w:hint="eastAsia"/>
          <w:rtl/>
          <w:lang w:bidi="ar-SY"/>
        </w:rPr>
        <w:t> </w:t>
      </w:r>
      <w:r>
        <w:rPr>
          <w:lang w:bidi="ar-SY"/>
        </w:rPr>
        <w:t>2009</w:t>
      </w:r>
      <w:r w:rsidR="00D616BC" w:rsidRPr="00D616BC">
        <w:rPr>
          <w:rFonts w:hint="cs"/>
          <w:rtl/>
          <w:lang w:bidi="ar-SY"/>
        </w:rPr>
        <w:t xml:space="preserve"> على أساس مستويات عام </w:t>
      </w:r>
      <w:r>
        <w:rPr>
          <w:lang w:bidi="ar-SY"/>
        </w:rPr>
        <w:t>2014</w:t>
      </w:r>
      <w:r w:rsidR="00D616BC" w:rsidRPr="00D616BC">
        <w:rPr>
          <w:rFonts w:hint="cs"/>
          <w:rtl/>
          <w:lang w:bidi="ar-SY"/>
        </w:rPr>
        <w:t>.</w:t>
      </w:r>
    </w:p>
    <w:p w:rsidR="00D616BC" w:rsidRPr="00D616BC" w:rsidRDefault="006A4834" w:rsidP="002E3A68">
      <w:pPr>
        <w:tabs>
          <w:tab w:val="clear" w:pos="567"/>
          <w:tab w:val="clear" w:pos="1134"/>
          <w:tab w:val="clear" w:pos="1701"/>
          <w:tab w:val="clear" w:pos="2268"/>
          <w:tab w:val="clear" w:pos="2835"/>
        </w:tabs>
        <w:rPr>
          <w:lang w:val="en-US"/>
        </w:rPr>
      </w:pPr>
      <w:r>
        <w:rPr>
          <w:lang w:val="en-US" w:bidi="ar-SY"/>
        </w:rPr>
        <w:t>4.6</w:t>
      </w:r>
      <w:r>
        <w:rPr>
          <w:lang w:val="en-US" w:bidi="ar-SY"/>
        </w:rPr>
        <w:tab/>
      </w:r>
      <w:r w:rsidR="00D616BC" w:rsidRPr="00D616BC">
        <w:rPr>
          <w:rFonts w:hint="cs"/>
          <w:rtl/>
          <w:lang w:bidi="ar-SY"/>
        </w:rPr>
        <w:t xml:space="preserve">ومع ذلك فإن </w:t>
      </w:r>
      <w:r w:rsidR="00D616BC" w:rsidRPr="00D616BC">
        <w:rPr>
          <w:rFonts w:hint="cs"/>
          <w:rtl/>
        </w:rPr>
        <w:t>هذه التكاليف لا تتضمن العمل اللازم لتحديث العناصر الأخرى للمبنى، الذي شيِّد</w:t>
      </w:r>
      <w:r w:rsidR="00D616BC">
        <w:rPr>
          <w:rFonts w:hint="cs"/>
          <w:rtl/>
        </w:rPr>
        <w:t xml:space="preserve"> في </w:t>
      </w:r>
      <w:r w:rsidR="00D616BC" w:rsidRPr="00D616BC">
        <w:rPr>
          <w:rFonts w:hint="cs"/>
          <w:rtl/>
        </w:rPr>
        <w:t>عقد الخمسينات/الستينات من القرن الماضي، ولا العمل الضروري للامتثال مع المعايير الحالية للأمن والنفاذية.</w:t>
      </w:r>
      <w:r w:rsidR="00D616BC" w:rsidRPr="007619F8">
        <w:rPr>
          <w:rStyle w:val="FootnoteReference"/>
          <w:rtl/>
        </w:rPr>
        <w:footnoteReference w:id="4"/>
      </w:r>
      <w:r w:rsidR="00D616BC" w:rsidRPr="00D616BC">
        <w:rPr>
          <w:rFonts w:hint="cs"/>
          <w:rtl/>
        </w:rPr>
        <w:t xml:space="preserve"> وتصل التقديرات الإجمالية لهذه التكاليف إلى مبلغ إضافي قدره </w:t>
      </w:r>
      <w:r>
        <w:t>17</w:t>
      </w:r>
      <w:r>
        <w:rPr>
          <w:rFonts w:hint="eastAsia"/>
          <w:rtl/>
        </w:rPr>
        <w:t> </w:t>
      </w:r>
      <w:r>
        <w:rPr>
          <w:rFonts w:hint="cs"/>
          <w:rtl/>
        </w:rPr>
        <w:t>مليون فرنك سويسري.</w:t>
      </w:r>
    </w:p>
    <w:p w:rsidR="00D616BC" w:rsidRPr="00D616BC" w:rsidRDefault="004F57BA" w:rsidP="00A711AA">
      <w:pPr>
        <w:keepLines/>
        <w:tabs>
          <w:tab w:val="clear" w:pos="567"/>
          <w:tab w:val="clear" w:pos="1134"/>
          <w:tab w:val="clear" w:pos="1701"/>
          <w:tab w:val="clear" w:pos="2268"/>
          <w:tab w:val="clear" w:pos="2835"/>
        </w:tabs>
        <w:rPr>
          <w:lang w:val="en-US"/>
        </w:rPr>
      </w:pPr>
      <w:r>
        <w:rPr>
          <w:lang w:val="en-US"/>
        </w:rPr>
        <w:t>5.6</w:t>
      </w:r>
      <w:r>
        <w:rPr>
          <w:lang w:val="en-US"/>
        </w:rPr>
        <w:tab/>
      </w:r>
      <w:r w:rsidR="00D616BC" w:rsidRPr="0043454B">
        <w:rPr>
          <w:rFonts w:hint="cs"/>
          <w:spacing w:val="6"/>
          <w:rtl/>
        </w:rPr>
        <w:t xml:space="preserve">وفوق هذا المبلغ التقديري الإجمالي </w:t>
      </w:r>
      <w:r w:rsidR="00D616BC" w:rsidRPr="0043454B">
        <w:rPr>
          <w:rFonts w:hint="cs"/>
          <w:spacing w:val="6"/>
          <w:rtl/>
          <w:lang w:bidi="ar-SY"/>
        </w:rPr>
        <w:t xml:space="preserve">وقدره </w:t>
      </w:r>
      <w:r w:rsidRPr="0043454B">
        <w:rPr>
          <w:spacing w:val="6"/>
          <w:lang w:bidi="ar-SY"/>
        </w:rPr>
        <w:t>47</w:t>
      </w:r>
      <w:r w:rsidRPr="0043454B">
        <w:rPr>
          <w:rFonts w:hint="eastAsia"/>
          <w:spacing w:val="6"/>
          <w:rtl/>
          <w:lang w:bidi="ar-SY"/>
        </w:rPr>
        <w:t> </w:t>
      </w:r>
      <w:r w:rsidR="00D616BC" w:rsidRPr="0043454B">
        <w:rPr>
          <w:rFonts w:hint="cs"/>
          <w:spacing w:val="6"/>
          <w:rtl/>
          <w:lang w:bidi="ar-SY"/>
        </w:rPr>
        <w:t>مليون فرنك سويسري فإن من الواجب إضافة تكاليف إعادة إيواء</w:t>
      </w:r>
      <w:r w:rsidR="00D616BC" w:rsidRPr="0043454B">
        <w:rPr>
          <w:rFonts w:hint="cs"/>
          <w:spacing w:val="4"/>
          <w:rtl/>
          <w:lang w:bidi="ar-SY"/>
        </w:rPr>
        <w:t xml:space="preserve"> الموظفين </w:t>
      </w:r>
      <w:r w:rsidR="00D616BC" w:rsidRPr="00D616BC">
        <w:rPr>
          <w:rFonts w:hint="cs"/>
          <w:rtl/>
          <w:lang w:bidi="ar-SY"/>
        </w:rPr>
        <w:t xml:space="preserve">أثناء أعمال البناء التي تقدر بما يصل </w:t>
      </w:r>
      <w:r w:rsidR="00D616BC" w:rsidRPr="00D616BC">
        <w:rPr>
          <w:rFonts w:hint="eastAsia"/>
          <w:rtl/>
          <w:lang w:bidi="ar-SY"/>
        </w:rPr>
        <w:t>إلى</w:t>
      </w:r>
      <w:r w:rsidR="00D616BC" w:rsidRPr="00D616BC">
        <w:rPr>
          <w:rFonts w:hint="cs"/>
          <w:rtl/>
          <w:lang w:bidi="ar-SY"/>
        </w:rPr>
        <w:t xml:space="preserve"> </w:t>
      </w:r>
      <w:r>
        <w:rPr>
          <w:lang w:bidi="ar-SY"/>
        </w:rPr>
        <w:t>5</w:t>
      </w:r>
      <w:proofErr w:type="gramStart"/>
      <w:r>
        <w:rPr>
          <w:lang w:bidi="ar-SY"/>
        </w:rPr>
        <w:t>,3</w:t>
      </w:r>
      <w:proofErr w:type="gramEnd"/>
      <w:r>
        <w:rPr>
          <w:rFonts w:hint="eastAsia"/>
          <w:rtl/>
          <w:lang w:bidi="ar-SY"/>
        </w:rPr>
        <w:t> </w:t>
      </w:r>
      <w:r w:rsidR="00D616BC" w:rsidRPr="00D616BC">
        <w:rPr>
          <w:rFonts w:hint="cs"/>
          <w:rtl/>
          <w:lang w:bidi="ar-SY"/>
        </w:rPr>
        <w:t>مليون فرنك سويسري</w:t>
      </w:r>
      <w:r w:rsidR="00D616BC">
        <w:rPr>
          <w:rFonts w:hint="cs"/>
          <w:rtl/>
          <w:lang w:bidi="ar-SY"/>
        </w:rPr>
        <w:t xml:space="preserve"> في </w:t>
      </w:r>
      <w:r w:rsidR="00D616BC" w:rsidRPr="00D616BC">
        <w:rPr>
          <w:rFonts w:hint="cs"/>
          <w:rtl/>
          <w:lang w:bidi="ar-SY"/>
        </w:rPr>
        <w:t xml:space="preserve">السنة على مدى </w:t>
      </w:r>
      <w:r>
        <w:rPr>
          <w:lang w:bidi="ar-SY"/>
        </w:rPr>
        <w:t>36</w:t>
      </w:r>
      <w:r>
        <w:rPr>
          <w:rFonts w:hint="eastAsia"/>
          <w:rtl/>
          <w:lang w:bidi="ar-SY"/>
        </w:rPr>
        <w:t> </w:t>
      </w:r>
      <w:r w:rsidR="00D616BC" w:rsidRPr="00D616BC">
        <w:rPr>
          <w:rFonts w:hint="cs"/>
          <w:rtl/>
          <w:lang w:bidi="ar-SY"/>
        </w:rPr>
        <w:t>شهرا</w:t>
      </w:r>
      <w:r>
        <w:rPr>
          <w:rFonts w:hint="cs"/>
          <w:rtl/>
          <w:lang w:bidi="ar-SY"/>
        </w:rPr>
        <w:t>ً</w:t>
      </w:r>
      <w:r w:rsidR="00D616BC" w:rsidRPr="00D616BC">
        <w:rPr>
          <w:rFonts w:hint="cs"/>
          <w:rtl/>
          <w:lang w:bidi="ar-SY"/>
        </w:rPr>
        <w:t xml:space="preserve">. وهكذا فإن هذا المشروع سيتطلب تكلفة تقديرية إجمالية بقيمة </w:t>
      </w:r>
      <w:r>
        <w:rPr>
          <w:lang w:bidi="ar-SY"/>
        </w:rPr>
        <w:t>63</w:t>
      </w:r>
      <w:r>
        <w:rPr>
          <w:rFonts w:hint="eastAsia"/>
          <w:rtl/>
          <w:lang w:bidi="ar-SY"/>
        </w:rPr>
        <w:t> </w:t>
      </w:r>
      <w:r w:rsidR="00D616BC" w:rsidRPr="00D616BC">
        <w:rPr>
          <w:rFonts w:hint="cs"/>
          <w:rtl/>
          <w:lang w:bidi="ar-SY"/>
        </w:rPr>
        <w:t>مليون فرنك سويسري ممولة من حيث المبدأ بقرض ذي فائدة من البلد المضيف</w:t>
      </w:r>
      <w:r w:rsidR="00307C34">
        <w:rPr>
          <w:rStyle w:val="FootnoteReference"/>
          <w:rtl/>
          <w:lang w:bidi="ar-SY"/>
        </w:rPr>
        <w:footnoteReference w:id="5"/>
      </w:r>
      <w:r w:rsidR="00D616BC" w:rsidRPr="00D616BC">
        <w:rPr>
          <w:rFonts w:hint="cs"/>
          <w:rtl/>
          <w:lang w:bidi="ar-SY"/>
        </w:rPr>
        <w:t xml:space="preserve"> </w:t>
      </w:r>
      <w:r w:rsidR="00D616BC" w:rsidRPr="00D616BC">
        <w:rPr>
          <w:rFonts w:hint="cs"/>
          <w:rtl/>
        </w:rPr>
        <w:t xml:space="preserve">(الافتراض: </w:t>
      </w:r>
      <w:r>
        <w:t>%1</w:t>
      </w:r>
      <w:r w:rsidR="00D616BC" w:rsidRPr="00D616BC">
        <w:rPr>
          <w:rFonts w:hint="cs"/>
          <w:rtl/>
        </w:rPr>
        <w:t xml:space="preserve"> على مدى </w:t>
      </w:r>
      <w:r>
        <w:t>30</w:t>
      </w:r>
      <w:r>
        <w:rPr>
          <w:rFonts w:hint="eastAsia"/>
          <w:rtl/>
          <w:lang w:bidi="ar-SY"/>
        </w:rPr>
        <w:t> </w:t>
      </w:r>
      <w:r w:rsidR="00D616BC" w:rsidRPr="00D616BC">
        <w:rPr>
          <w:rFonts w:hint="cs"/>
          <w:rtl/>
        </w:rPr>
        <w:t>عاماً)</w:t>
      </w:r>
      <w:r>
        <w:rPr>
          <w:rFonts w:hint="cs"/>
          <w:rtl/>
          <w:lang w:bidi="ar-SY"/>
        </w:rPr>
        <w:t>.</w:t>
      </w:r>
    </w:p>
    <w:p w:rsidR="00D616BC" w:rsidRPr="00D616BC" w:rsidRDefault="008C20F7" w:rsidP="002E3A68">
      <w:pPr>
        <w:tabs>
          <w:tab w:val="clear" w:pos="567"/>
          <w:tab w:val="clear" w:pos="1134"/>
          <w:tab w:val="clear" w:pos="1701"/>
          <w:tab w:val="clear" w:pos="2268"/>
          <w:tab w:val="clear" w:pos="2835"/>
        </w:tabs>
        <w:rPr>
          <w:lang w:val="en-US"/>
        </w:rPr>
      </w:pPr>
      <w:r>
        <w:rPr>
          <w:lang w:val="en-US" w:bidi="ar-SY"/>
        </w:rPr>
        <w:t>6.6</w:t>
      </w:r>
      <w:r>
        <w:rPr>
          <w:lang w:val="en-US" w:bidi="ar-SY"/>
        </w:rPr>
        <w:tab/>
      </w:r>
      <w:r w:rsidR="00D616BC" w:rsidRPr="00D616BC">
        <w:rPr>
          <w:rFonts w:hint="cs"/>
          <w:rtl/>
          <w:lang w:bidi="ar-SY"/>
        </w:rPr>
        <w:t xml:space="preserve">وسيعني سداد هذا القرض على مدى </w:t>
      </w:r>
      <w:r>
        <w:rPr>
          <w:lang w:bidi="ar-SY"/>
        </w:rPr>
        <w:t>30</w:t>
      </w:r>
      <w:r w:rsidR="00D616BC" w:rsidRPr="00D616BC">
        <w:rPr>
          <w:rFonts w:hint="cs"/>
          <w:rtl/>
          <w:lang w:bidi="ar-SY"/>
        </w:rPr>
        <w:t xml:space="preserve"> عاماً دفع أقساط سنوية بقيمة </w:t>
      </w:r>
      <w:r>
        <w:rPr>
          <w:lang w:bidi="ar-SY"/>
        </w:rPr>
        <w:t>2</w:t>
      </w:r>
      <w:proofErr w:type="gramStart"/>
      <w:r>
        <w:rPr>
          <w:lang w:bidi="ar-SY"/>
        </w:rPr>
        <w:t>,1</w:t>
      </w:r>
      <w:proofErr w:type="gramEnd"/>
      <w:r>
        <w:rPr>
          <w:rFonts w:hint="eastAsia"/>
          <w:rtl/>
          <w:lang w:bidi="ar-SY"/>
        </w:rPr>
        <w:t> </w:t>
      </w:r>
      <w:r w:rsidR="00D616BC" w:rsidRPr="00D616BC">
        <w:rPr>
          <w:rFonts w:hint="cs"/>
          <w:rtl/>
          <w:lang w:bidi="ar-SY"/>
        </w:rPr>
        <w:t xml:space="preserve">مليون فرنك سويسري لتسديد رأس المال، بالإضافة </w:t>
      </w:r>
      <w:r w:rsidR="00D616BC" w:rsidRPr="00D616BC">
        <w:rPr>
          <w:rFonts w:hint="eastAsia"/>
          <w:rtl/>
          <w:lang w:bidi="ar-SY"/>
        </w:rPr>
        <w:t>إلى</w:t>
      </w:r>
      <w:r w:rsidR="00D616BC" w:rsidRPr="00D616BC">
        <w:rPr>
          <w:rFonts w:hint="cs"/>
          <w:rtl/>
          <w:lang w:bidi="ar-SY"/>
        </w:rPr>
        <w:t xml:space="preserve"> دفعات الفوائد بمعدل فائدة تفضيلي بقيمة </w:t>
      </w:r>
      <w:r>
        <w:rPr>
          <w:lang w:bidi="ar-SY"/>
        </w:rPr>
        <w:t>%1</w:t>
      </w:r>
      <w:r w:rsidR="00D616BC">
        <w:rPr>
          <w:rFonts w:hint="cs"/>
          <w:rtl/>
          <w:lang w:bidi="ar-SY"/>
        </w:rPr>
        <w:t xml:space="preserve"> في </w:t>
      </w:r>
      <w:r w:rsidR="00D616BC" w:rsidRPr="00D616BC">
        <w:rPr>
          <w:rFonts w:hint="cs"/>
          <w:rtl/>
          <w:lang w:bidi="ar-SY"/>
        </w:rPr>
        <w:t>السنة.</w:t>
      </w:r>
    </w:p>
    <w:p w:rsidR="00D616BC" w:rsidRPr="00D616BC" w:rsidRDefault="008C20F7" w:rsidP="00FE5162">
      <w:pPr>
        <w:tabs>
          <w:tab w:val="clear" w:pos="567"/>
          <w:tab w:val="clear" w:pos="1134"/>
          <w:tab w:val="clear" w:pos="1701"/>
          <w:tab w:val="clear" w:pos="2268"/>
          <w:tab w:val="clear" w:pos="2835"/>
        </w:tabs>
        <w:rPr>
          <w:lang w:val="en-US"/>
        </w:rPr>
      </w:pPr>
      <w:r>
        <w:rPr>
          <w:lang w:val="en-US" w:bidi="ar-SY"/>
        </w:rPr>
        <w:t>7.6</w:t>
      </w:r>
      <w:r>
        <w:rPr>
          <w:lang w:val="en-US" w:bidi="ar-SY"/>
        </w:rPr>
        <w:tab/>
      </w:r>
      <w:r w:rsidR="00D616BC" w:rsidRPr="00D616BC">
        <w:rPr>
          <w:rFonts w:hint="cs"/>
          <w:rtl/>
          <w:lang w:bidi="ar-SY"/>
        </w:rPr>
        <w:t>ومن الواجب أن تؤخذ</w:t>
      </w:r>
      <w:r w:rsidR="00D616BC">
        <w:rPr>
          <w:rFonts w:hint="cs"/>
          <w:rtl/>
          <w:lang w:bidi="ar-SY"/>
        </w:rPr>
        <w:t xml:space="preserve"> في </w:t>
      </w:r>
      <w:r w:rsidR="00D616BC" w:rsidRPr="00D616BC">
        <w:rPr>
          <w:rFonts w:hint="cs"/>
          <w:rtl/>
          <w:lang w:bidi="ar-SY"/>
        </w:rPr>
        <w:t xml:space="preserve">الحسبان تكاليف </w:t>
      </w:r>
      <w:r w:rsidR="00FE5162">
        <w:rPr>
          <w:rFonts w:hint="cs"/>
          <w:rtl/>
          <w:lang w:bidi="ar-SY"/>
        </w:rPr>
        <w:t>تجديد</w:t>
      </w:r>
      <w:r w:rsidR="00D616BC" w:rsidRPr="00D616BC">
        <w:rPr>
          <w:rFonts w:hint="cs"/>
          <w:rtl/>
          <w:lang w:bidi="ar-SY"/>
        </w:rPr>
        <w:t xml:space="preserve"> مبنيي </w:t>
      </w:r>
      <w:proofErr w:type="spellStart"/>
      <w:r w:rsidR="00D616BC" w:rsidRPr="00D616BC">
        <w:rPr>
          <w:rFonts w:hint="cs"/>
          <w:rtl/>
          <w:lang w:bidi="ar-SY"/>
        </w:rPr>
        <w:t>مونبريان</w:t>
      </w:r>
      <w:proofErr w:type="spellEnd"/>
      <w:r w:rsidR="00D616BC" w:rsidRPr="00D616BC">
        <w:rPr>
          <w:rFonts w:hint="cs"/>
          <w:rtl/>
          <w:lang w:bidi="ar-SY"/>
        </w:rPr>
        <w:t xml:space="preserve"> والبرج (بمجموع قدره </w:t>
      </w:r>
      <w:r>
        <w:rPr>
          <w:lang w:bidi="ar-SY"/>
        </w:rPr>
        <w:t>49</w:t>
      </w:r>
      <w:r>
        <w:rPr>
          <w:rFonts w:hint="eastAsia"/>
          <w:rtl/>
          <w:lang w:bidi="ar-SY"/>
        </w:rPr>
        <w:t> </w:t>
      </w:r>
      <w:r w:rsidR="00D616BC" w:rsidRPr="00D616BC">
        <w:rPr>
          <w:rFonts w:hint="cs"/>
          <w:rtl/>
          <w:lang w:bidi="ar-SY"/>
        </w:rPr>
        <w:t>مليون فرنك سويسري).</w:t>
      </w:r>
    </w:p>
    <w:p w:rsidR="00D616BC" w:rsidRPr="00D616BC" w:rsidRDefault="00DB232D" w:rsidP="002E3A68">
      <w:pPr>
        <w:tabs>
          <w:tab w:val="clear" w:pos="567"/>
          <w:tab w:val="clear" w:pos="1134"/>
          <w:tab w:val="clear" w:pos="1701"/>
          <w:tab w:val="clear" w:pos="2268"/>
          <w:tab w:val="clear" w:pos="2835"/>
        </w:tabs>
        <w:rPr>
          <w:lang w:val="en-US"/>
        </w:rPr>
      </w:pPr>
      <w:r>
        <w:rPr>
          <w:lang w:val="en-US" w:bidi="ar-SY"/>
        </w:rPr>
        <w:lastRenderedPageBreak/>
        <w:t>8.6</w:t>
      </w:r>
      <w:r>
        <w:rPr>
          <w:rtl/>
          <w:lang w:val="en-US" w:bidi="ar-SY"/>
        </w:rPr>
        <w:tab/>
      </w:r>
      <w:r w:rsidR="00D616BC" w:rsidRPr="00D616BC">
        <w:rPr>
          <w:rFonts w:hint="cs"/>
          <w:rtl/>
          <w:lang w:bidi="ar-SY"/>
        </w:rPr>
        <w:t>وفي</w:t>
      </w:r>
      <w:r w:rsidR="008C20F7">
        <w:rPr>
          <w:rFonts w:hint="eastAsia"/>
          <w:rtl/>
          <w:lang w:bidi="ar-SY"/>
        </w:rPr>
        <w:t> </w:t>
      </w:r>
      <w:r w:rsidR="00D616BC" w:rsidRPr="00D616BC">
        <w:rPr>
          <w:rFonts w:hint="cs"/>
          <w:rtl/>
          <w:lang w:bidi="ar-SY"/>
        </w:rPr>
        <w:t xml:space="preserve">ظل فرضية أن مبنيي </w:t>
      </w:r>
      <w:proofErr w:type="spellStart"/>
      <w:r w:rsidR="00D616BC" w:rsidRPr="00D616BC">
        <w:rPr>
          <w:rFonts w:hint="cs"/>
          <w:rtl/>
          <w:lang w:bidi="ar-SY"/>
        </w:rPr>
        <w:t>فارامبيه</w:t>
      </w:r>
      <w:proofErr w:type="spellEnd"/>
      <w:r w:rsidR="00D616BC" w:rsidRPr="00D616BC">
        <w:rPr>
          <w:rFonts w:hint="cs"/>
          <w:rtl/>
          <w:lang w:bidi="ar-SY"/>
        </w:rPr>
        <w:t xml:space="preserve"> والبرج لن يتم تجديدهما بالتوازي بحيث يتم تجديد مبنى </w:t>
      </w:r>
      <w:proofErr w:type="spellStart"/>
      <w:r w:rsidR="00D616BC" w:rsidRPr="00D616BC">
        <w:rPr>
          <w:rFonts w:hint="cs"/>
          <w:rtl/>
          <w:lang w:bidi="ar-SY"/>
        </w:rPr>
        <w:t>فارامبيه</w:t>
      </w:r>
      <w:proofErr w:type="spellEnd"/>
      <w:r w:rsidR="00D616BC" w:rsidRPr="00D616BC">
        <w:rPr>
          <w:rFonts w:hint="cs"/>
          <w:rtl/>
          <w:lang w:bidi="ar-SY"/>
        </w:rPr>
        <w:t xml:space="preserve"> أولاً فإن هناك بعض المساحة لإعادة إيواء شاغلي مبنى البرج أثناء القيام بالأعمال الخاصة به. كما أن عدد الموظفين الذين يشغلون البرج أقل من عدد شاغلي مبنى </w:t>
      </w:r>
      <w:proofErr w:type="spellStart"/>
      <w:r w:rsidR="00D616BC" w:rsidRPr="00D616BC">
        <w:rPr>
          <w:rFonts w:hint="cs"/>
          <w:rtl/>
          <w:lang w:bidi="ar-SY"/>
        </w:rPr>
        <w:t>فارامبيه</w:t>
      </w:r>
      <w:proofErr w:type="spellEnd"/>
      <w:r w:rsidR="00D616BC" w:rsidRPr="00D616BC">
        <w:rPr>
          <w:rFonts w:hint="cs"/>
          <w:rtl/>
          <w:lang w:bidi="ar-SY"/>
        </w:rPr>
        <w:t xml:space="preserve">. ويشمل تجديد البرج أعمالاً ذات شدة مماثلة لأعمال مبنى </w:t>
      </w:r>
      <w:proofErr w:type="spellStart"/>
      <w:r w:rsidR="00D616BC" w:rsidRPr="00D616BC">
        <w:rPr>
          <w:rFonts w:hint="cs"/>
          <w:rtl/>
          <w:lang w:bidi="ar-SY"/>
        </w:rPr>
        <w:t>فارامبيه</w:t>
      </w:r>
      <w:proofErr w:type="spellEnd"/>
      <w:r w:rsidR="00D616BC" w:rsidRPr="00D616BC">
        <w:rPr>
          <w:rFonts w:hint="cs"/>
          <w:rtl/>
          <w:lang w:bidi="ar-SY"/>
        </w:rPr>
        <w:t xml:space="preserve">، ومن ثم فقد تم السماح بشكل حصيف بفترة إعادة إيواء تبلغ ثلاث سنوات، مع استئجار نصف المساحة اللازمة لإعادة إيواء موظفي مبنى </w:t>
      </w:r>
      <w:proofErr w:type="spellStart"/>
      <w:r w:rsidR="00D616BC" w:rsidRPr="00D616BC">
        <w:rPr>
          <w:rFonts w:hint="cs"/>
          <w:rtl/>
          <w:lang w:bidi="ar-SY"/>
        </w:rPr>
        <w:t>فارامبيه</w:t>
      </w:r>
      <w:proofErr w:type="spellEnd"/>
      <w:r w:rsidR="00D616BC" w:rsidRPr="00D616BC">
        <w:rPr>
          <w:rFonts w:hint="cs"/>
          <w:rtl/>
          <w:lang w:bidi="ar-SY"/>
        </w:rPr>
        <w:t xml:space="preserve">، أي أن المبلغ المقدر لهذا الغرض يصل إلى </w:t>
      </w:r>
      <w:r w:rsidR="008C20F7">
        <w:rPr>
          <w:lang w:bidi="ar-SY"/>
        </w:rPr>
        <w:t>8</w:t>
      </w:r>
      <w:r w:rsidR="008C20F7">
        <w:rPr>
          <w:rFonts w:hint="eastAsia"/>
          <w:rtl/>
          <w:lang w:bidi="ar-SY"/>
        </w:rPr>
        <w:t> </w:t>
      </w:r>
      <w:r w:rsidR="00D616BC" w:rsidRPr="00D616BC">
        <w:rPr>
          <w:rFonts w:hint="cs"/>
          <w:rtl/>
          <w:lang w:bidi="ar-SY"/>
        </w:rPr>
        <w:t>ملايين فرنك سويسري.</w:t>
      </w:r>
    </w:p>
    <w:p w:rsidR="00D616BC" w:rsidRPr="00D616BC" w:rsidRDefault="00D616BC" w:rsidP="00E33F7B">
      <w:pPr>
        <w:pStyle w:val="Headingb"/>
        <w:ind w:left="720"/>
        <w:rPr>
          <w:rtl/>
          <w:lang w:bidi="ar-SY"/>
        </w:rPr>
      </w:pPr>
      <w:r w:rsidRPr="00D616BC">
        <w:rPr>
          <w:rFonts w:hint="cs"/>
          <w:rtl/>
        </w:rPr>
        <w:t>عمليات الصيانة العاجلة لمبنى</w:t>
      </w:r>
      <w:r w:rsidRPr="00D616BC">
        <w:rPr>
          <w:rFonts w:hint="cs"/>
          <w:rtl/>
          <w:lang w:bidi="ar-SY"/>
        </w:rPr>
        <w:t xml:space="preserve"> </w:t>
      </w:r>
      <w:proofErr w:type="spellStart"/>
      <w:r w:rsidRPr="00D616BC">
        <w:rPr>
          <w:rFonts w:hint="cs"/>
          <w:rtl/>
          <w:lang w:bidi="ar-SY"/>
        </w:rPr>
        <w:t>فارامبيه</w:t>
      </w:r>
      <w:proofErr w:type="spellEnd"/>
      <w:r w:rsidRPr="00D616BC">
        <w:rPr>
          <w:rFonts w:hint="cs"/>
          <w:rtl/>
          <w:lang w:bidi="ar-SY"/>
        </w:rPr>
        <w:t xml:space="preserve"> </w:t>
      </w:r>
      <w:r w:rsidRPr="00D616BC">
        <w:rPr>
          <w:rFonts w:hint="cs"/>
          <w:rtl/>
        </w:rPr>
        <w:t xml:space="preserve">(الفترة </w:t>
      </w:r>
      <w:r w:rsidR="008C20F7">
        <w:t>2024</w:t>
      </w:r>
      <w:r w:rsidR="008C20F7">
        <w:noBreakHyphen/>
        <w:t>2015</w:t>
      </w:r>
      <w:r w:rsidRPr="00D616BC">
        <w:rPr>
          <w:rFonts w:hint="cs"/>
          <w:rtl/>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2097"/>
        <w:gridCol w:w="3006"/>
      </w:tblGrid>
      <w:tr w:rsidR="00D616BC" w:rsidRPr="008C20F7" w:rsidTr="00E33F7B">
        <w:tc>
          <w:tcPr>
            <w:tcW w:w="2350" w:type="pct"/>
          </w:tcPr>
          <w:p w:rsidR="00D616BC" w:rsidRPr="008C20F7" w:rsidRDefault="00D616BC" w:rsidP="00E33F7B">
            <w:pPr>
              <w:keepNext/>
              <w:keepLines/>
              <w:tabs>
                <w:tab w:val="clear" w:pos="567"/>
                <w:tab w:val="clear" w:pos="1134"/>
                <w:tab w:val="clear" w:pos="1701"/>
                <w:tab w:val="clear" w:pos="2268"/>
                <w:tab w:val="clear" w:pos="2835"/>
              </w:tabs>
              <w:spacing w:before="60" w:after="60" w:line="260" w:lineRule="exact"/>
              <w:jc w:val="center"/>
              <w:rPr>
                <w:b/>
                <w:bCs/>
                <w:sz w:val="20"/>
                <w:szCs w:val="26"/>
              </w:rPr>
            </w:pPr>
            <w:r w:rsidRPr="008C20F7">
              <w:rPr>
                <w:b/>
                <w:bCs/>
                <w:sz w:val="20"/>
                <w:szCs w:val="26"/>
                <w:rtl/>
                <w:lang w:bidi="ar-SY"/>
              </w:rPr>
              <w:t>المشروع</w:t>
            </w:r>
          </w:p>
        </w:tc>
        <w:tc>
          <w:tcPr>
            <w:tcW w:w="1089" w:type="pct"/>
          </w:tcPr>
          <w:p w:rsidR="00D616BC" w:rsidRPr="008C20F7" w:rsidRDefault="00D616BC" w:rsidP="00E33F7B">
            <w:pPr>
              <w:keepNext/>
              <w:keepLines/>
              <w:tabs>
                <w:tab w:val="clear" w:pos="567"/>
                <w:tab w:val="clear" w:pos="1134"/>
                <w:tab w:val="clear" w:pos="1701"/>
                <w:tab w:val="clear" w:pos="2268"/>
                <w:tab w:val="clear" w:pos="2835"/>
              </w:tabs>
              <w:spacing w:before="60" w:after="60" w:line="260" w:lineRule="exact"/>
              <w:jc w:val="center"/>
              <w:rPr>
                <w:b/>
                <w:bCs/>
                <w:sz w:val="20"/>
                <w:szCs w:val="26"/>
              </w:rPr>
            </w:pPr>
            <w:proofErr w:type="gramStart"/>
            <w:r w:rsidRPr="008C20F7">
              <w:rPr>
                <w:rFonts w:hint="cs"/>
                <w:b/>
                <w:bCs/>
                <w:sz w:val="20"/>
                <w:szCs w:val="26"/>
                <w:rtl/>
                <w:lang w:bidi="ar-SA"/>
              </w:rPr>
              <w:t>التكلفة</w:t>
            </w:r>
            <w:r w:rsidR="008C20F7">
              <w:rPr>
                <w:b/>
                <w:bCs/>
                <w:sz w:val="20"/>
                <w:szCs w:val="26"/>
                <w:rtl/>
                <w:lang w:bidi="ar-SA"/>
              </w:rPr>
              <w:br/>
            </w:r>
            <w:r w:rsidRPr="008C20F7">
              <w:rPr>
                <w:rFonts w:hint="cs"/>
                <w:b/>
                <w:bCs/>
                <w:sz w:val="20"/>
                <w:szCs w:val="26"/>
                <w:rtl/>
                <w:lang w:bidi="ar-SA"/>
              </w:rPr>
              <w:t>(</w:t>
            </w:r>
            <w:proofErr w:type="gramEnd"/>
            <w:r w:rsidRPr="008C20F7">
              <w:rPr>
                <w:rFonts w:hint="cs"/>
                <w:b/>
                <w:bCs/>
                <w:sz w:val="20"/>
                <w:szCs w:val="26"/>
                <w:rtl/>
                <w:lang w:bidi="ar-SA"/>
              </w:rPr>
              <w:t>مليون فرنك سويسري)</w:t>
            </w:r>
          </w:p>
        </w:tc>
        <w:tc>
          <w:tcPr>
            <w:tcW w:w="1561" w:type="pct"/>
          </w:tcPr>
          <w:p w:rsidR="00D616BC" w:rsidRPr="008C20F7" w:rsidRDefault="00D616BC" w:rsidP="00E33F7B">
            <w:pPr>
              <w:keepNext/>
              <w:keepLines/>
              <w:tabs>
                <w:tab w:val="clear" w:pos="567"/>
                <w:tab w:val="clear" w:pos="1134"/>
                <w:tab w:val="clear" w:pos="1701"/>
                <w:tab w:val="clear" w:pos="2268"/>
                <w:tab w:val="clear" w:pos="2835"/>
              </w:tabs>
              <w:spacing w:before="60" w:after="60" w:line="260" w:lineRule="exact"/>
              <w:jc w:val="center"/>
              <w:rPr>
                <w:b/>
                <w:bCs/>
                <w:sz w:val="20"/>
                <w:szCs w:val="26"/>
              </w:rPr>
            </w:pPr>
            <w:r w:rsidRPr="008C20F7">
              <w:rPr>
                <w:rFonts w:hint="cs"/>
                <w:b/>
                <w:bCs/>
                <w:sz w:val="20"/>
                <w:szCs w:val="26"/>
                <w:rtl/>
                <w:lang w:bidi="ar-SA"/>
              </w:rPr>
              <w:t>التعليقات</w:t>
            </w:r>
          </w:p>
        </w:tc>
      </w:tr>
      <w:tr w:rsidR="00D616BC" w:rsidRPr="008C20F7" w:rsidTr="00E33F7B">
        <w:tc>
          <w:tcPr>
            <w:tcW w:w="2350" w:type="pct"/>
          </w:tcPr>
          <w:p w:rsidR="00D616BC" w:rsidRPr="005C1F8D" w:rsidRDefault="00D616BC" w:rsidP="00E33F7B">
            <w:pPr>
              <w:tabs>
                <w:tab w:val="clear" w:pos="567"/>
                <w:tab w:val="clear" w:pos="1134"/>
                <w:tab w:val="clear" w:pos="1701"/>
                <w:tab w:val="clear" w:pos="2268"/>
                <w:tab w:val="clear" w:pos="2835"/>
              </w:tabs>
              <w:spacing w:before="60" w:after="60" w:line="260" w:lineRule="exact"/>
              <w:jc w:val="left"/>
              <w:rPr>
                <w:position w:val="3"/>
                <w:sz w:val="20"/>
                <w:szCs w:val="26"/>
              </w:rPr>
            </w:pPr>
            <w:r w:rsidRPr="005C1F8D">
              <w:rPr>
                <w:rFonts w:hint="cs"/>
                <w:position w:val="3"/>
                <w:sz w:val="20"/>
                <w:szCs w:val="26"/>
                <w:rtl/>
                <w:lang w:bidi="ar-SA"/>
              </w:rPr>
              <w:t>استبدال الواجهة: مع الاستعاضة عن شبكات توزيع التدفئة والطاقة</w:t>
            </w:r>
            <w:r w:rsidR="005C1F8D">
              <w:rPr>
                <w:rFonts w:hint="eastAsia"/>
                <w:position w:val="3"/>
                <w:sz w:val="20"/>
                <w:szCs w:val="26"/>
                <w:rtl/>
                <w:lang w:bidi="ar-SA"/>
              </w:rPr>
              <w:t> </w:t>
            </w:r>
            <w:r w:rsidRPr="005C1F8D">
              <w:rPr>
                <w:rFonts w:hint="cs"/>
                <w:position w:val="3"/>
                <w:sz w:val="20"/>
                <w:szCs w:val="26"/>
                <w:rtl/>
                <w:lang w:bidi="ar-SA"/>
              </w:rPr>
              <w:t>الكهربائية</w:t>
            </w:r>
          </w:p>
        </w:tc>
        <w:tc>
          <w:tcPr>
            <w:tcW w:w="1089" w:type="pct"/>
          </w:tcPr>
          <w:p w:rsidR="00D616BC" w:rsidRPr="005C1F8D" w:rsidRDefault="00D616BC" w:rsidP="00E33F7B">
            <w:pPr>
              <w:tabs>
                <w:tab w:val="clear" w:pos="567"/>
                <w:tab w:val="clear" w:pos="1134"/>
                <w:tab w:val="clear" w:pos="1701"/>
                <w:tab w:val="clear" w:pos="2268"/>
                <w:tab w:val="clear" w:pos="2835"/>
              </w:tabs>
              <w:spacing w:before="60" w:after="60" w:line="260" w:lineRule="exact"/>
              <w:ind w:left="949"/>
              <w:jc w:val="left"/>
              <w:rPr>
                <w:position w:val="3"/>
                <w:sz w:val="20"/>
                <w:szCs w:val="26"/>
              </w:rPr>
            </w:pPr>
            <w:r w:rsidRPr="005C1F8D">
              <w:rPr>
                <w:position w:val="3"/>
                <w:sz w:val="20"/>
                <w:szCs w:val="26"/>
              </w:rPr>
              <w:t>30</w:t>
            </w:r>
          </w:p>
        </w:tc>
        <w:tc>
          <w:tcPr>
            <w:tcW w:w="1561" w:type="pct"/>
          </w:tcPr>
          <w:p w:rsidR="00D616BC" w:rsidRPr="005C1F8D" w:rsidRDefault="00D616BC" w:rsidP="00E33F7B">
            <w:pPr>
              <w:tabs>
                <w:tab w:val="clear" w:pos="567"/>
                <w:tab w:val="clear" w:pos="1134"/>
                <w:tab w:val="clear" w:pos="1701"/>
                <w:tab w:val="clear" w:pos="2268"/>
                <w:tab w:val="clear" w:pos="2835"/>
              </w:tabs>
              <w:spacing w:before="60" w:after="60" w:line="260" w:lineRule="exact"/>
              <w:jc w:val="left"/>
              <w:rPr>
                <w:position w:val="3"/>
                <w:sz w:val="20"/>
                <w:szCs w:val="26"/>
              </w:rPr>
            </w:pPr>
            <w:r w:rsidRPr="005C1F8D">
              <w:rPr>
                <w:rFonts w:hint="cs"/>
                <w:position w:val="3"/>
                <w:sz w:val="20"/>
                <w:szCs w:val="26"/>
                <w:rtl/>
                <w:lang w:bidi="ar-SY"/>
              </w:rPr>
              <w:t>بناء</w:t>
            </w:r>
            <w:r w:rsidR="000D7F37">
              <w:rPr>
                <w:rFonts w:hint="cs"/>
                <w:position w:val="3"/>
                <w:sz w:val="20"/>
                <w:szCs w:val="26"/>
                <w:rtl/>
                <w:lang w:bidi="ar-SY"/>
              </w:rPr>
              <w:t>ً</w:t>
            </w:r>
            <w:r w:rsidRPr="005C1F8D">
              <w:rPr>
                <w:rFonts w:hint="cs"/>
                <w:position w:val="3"/>
                <w:sz w:val="20"/>
                <w:szCs w:val="26"/>
                <w:rtl/>
                <w:lang w:bidi="ar-SY"/>
              </w:rPr>
              <w:t xml:space="preserve"> على الدراسة التي أجراها الخبراء الخارجيون عام </w:t>
            </w:r>
            <w:r w:rsidR="008C20F7" w:rsidRPr="005C1F8D">
              <w:rPr>
                <w:position w:val="3"/>
                <w:sz w:val="20"/>
                <w:szCs w:val="26"/>
                <w:lang w:bidi="ar-SY"/>
              </w:rPr>
              <w:t>2010</w:t>
            </w:r>
          </w:p>
        </w:tc>
      </w:tr>
      <w:tr w:rsidR="00D616BC" w:rsidRPr="008C20F7" w:rsidTr="00E33F7B">
        <w:tc>
          <w:tcPr>
            <w:tcW w:w="2350" w:type="pct"/>
          </w:tcPr>
          <w:p w:rsidR="00D616BC" w:rsidRPr="00423950" w:rsidRDefault="00D616BC" w:rsidP="00E33F7B">
            <w:pPr>
              <w:tabs>
                <w:tab w:val="clear" w:pos="567"/>
                <w:tab w:val="clear" w:pos="1134"/>
                <w:tab w:val="clear" w:pos="1701"/>
                <w:tab w:val="clear" w:pos="2268"/>
                <w:tab w:val="clear" w:pos="2835"/>
              </w:tabs>
              <w:spacing w:before="60" w:after="60" w:line="260" w:lineRule="exact"/>
              <w:jc w:val="left"/>
              <w:rPr>
                <w:spacing w:val="-4"/>
                <w:position w:val="3"/>
                <w:sz w:val="20"/>
                <w:szCs w:val="26"/>
                <w:rtl/>
                <w:lang w:bidi="ar-SY"/>
              </w:rPr>
            </w:pPr>
            <w:r w:rsidRPr="00423950">
              <w:rPr>
                <w:rFonts w:hint="cs"/>
                <w:spacing w:val="-4"/>
                <w:position w:val="3"/>
                <w:sz w:val="20"/>
                <w:szCs w:val="26"/>
                <w:rtl/>
                <w:lang w:bidi="ar-SY"/>
              </w:rPr>
              <w:t>الأعمال الأخرى لتلبية معايير</w:t>
            </w:r>
            <w:r w:rsidR="008C20F7" w:rsidRPr="00423950">
              <w:rPr>
                <w:rFonts w:hint="cs"/>
                <w:spacing w:val="-4"/>
                <w:position w:val="3"/>
                <w:sz w:val="20"/>
                <w:szCs w:val="26"/>
                <w:rtl/>
                <w:lang w:bidi="ar-SY"/>
              </w:rPr>
              <w:t xml:space="preserve"> </w:t>
            </w:r>
            <w:proofErr w:type="spellStart"/>
            <w:r w:rsidRPr="00423950">
              <w:rPr>
                <w:spacing w:val="-4"/>
                <w:position w:val="3"/>
                <w:sz w:val="20"/>
                <w:szCs w:val="26"/>
              </w:rPr>
              <w:t>Minergie</w:t>
            </w:r>
            <w:proofErr w:type="spellEnd"/>
            <w:r w:rsidR="00B665BB" w:rsidRPr="00423950">
              <w:rPr>
                <w:spacing w:val="-4"/>
                <w:position w:val="3"/>
                <w:sz w:val="20"/>
                <w:szCs w:val="26"/>
                <w:rtl/>
              </w:rPr>
              <w:t xml:space="preserve"> </w:t>
            </w:r>
            <w:r w:rsidRPr="00423950">
              <w:rPr>
                <w:rFonts w:hint="cs"/>
                <w:spacing w:val="-4"/>
                <w:position w:val="3"/>
                <w:sz w:val="20"/>
                <w:szCs w:val="26"/>
                <w:rtl/>
                <w:lang w:bidi="ar-SY"/>
              </w:rPr>
              <w:t>وأعمال السلامة من</w:t>
            </w:r>
            <w:r w:rsidR="005C1F8D" w:rsidRPr="00423950">
              <w:rPr>
                <w:rFonts w:hint="eastAsia"/>
                <w:spacing w:val="-4"/>
                <w:position w:val="3"/>
                <w:sz w:val="20"/>
                <w:szCs w:val="26"/>
                <w:rtl/>
                <w:lang w:bidi="ar-SY"/>
              </w:rPr>
              <w:t> </w:t>
            </w:r>
            <w:r w:rsidRPr="00423950">
              <w:rPr>
                <w:rFonts w:hint="cs"/>
                <w:spacing w:val="-4"/>
                <w:position w:val="3"/>
                <w:sz w:val="20"/>
                <w:szCs w:val="26"/>
                <w:rtl/>
                <w:lang w:bidi="ar-SY"/>
              </w:rPr>
              <w:t>الحرائق</w:t>
            </w:r>
          </w:p>
        </w:tc>
        <w:tc>
          <w:tcPr>
            <w:tcW w:w="1089" w:type="pct"/>
          </w:tcPr>
          <w:p w:rsidR="00D616BC" w:rsidRPr="005C1F8D" w:rsidRDefault="00D616BC" w:rsidP="00E33F7B">
            <w:pPr>
              <w:tabs>
                <w:tab w:val="clear" w:pos="567"/>
                <w:tab w:val="clear" w:pos="1134"/>
                <w:tab w:val="clear" w:pos="1701"/>
                <w:tab w:val="clear" w:pos="2268"/>
                <w:tab w:val="clear" w:pos="2835"/>
              </w:tabs>
              <w:spacing w:before="60" w:after="60" w:line="260" w:lineRule="exact"/>
              <w:ind w:left="949"/>
              <w:jc w:val="left"/>
              <w:rPr>
                <w:position w:val="3"/>
                <w:sz w:val="20"/>
                <w:szCs w:val="26"/>
              </w:rPr>
            </w:pPr>
            <w:r w:rsidRPr="005C1F8D">
              <w:rPr>
                <w:position w:val="3"/>
                <w:sz w:val="20"/>
                <w:szCs w:val="26"/>
              </w:rPr>
              <w:t>9</w:t>
            </w:r>
          </w:p>
        </w:tc>
        <w:tc>
          <w:tcPr>
            <w:tcW w:w="1561" w:type="pct"/>
          </w:tcPr>
          <w:p w:rsidR="00D616BC" w:rsidRPr="005C1F8D" w:rsidRDefault="00D616BC" w:rsidP="00E33F7B">
            <w:pPr>
              <w:tabs>
                <w:tab w:val="clear" w:pos="567"/>
                <w:tab w:val="clear" w:pos="1134"/>
                <w:tab w:val="clear" w:pos="1701"/>
                <w:tab w:val="clear" w:pos="2268"/>
                <w:tab w:val="clear" w:pos="2835"/>
              </w:tabs>
              <w:spacing w:before="60" w:after="60" w:line="260" w:lineRule="exact"/>
              <w:jc w:val="left"/>
              <w:rPr>
                <w:position w:val="3"/>
                <w:sz w:val="20"/>
                <w:szCs w:val="26"/>
              </w:rPr>
            </w:pPr>
          </w:p>
        </w:tc>
      </w:tr>
      <w:tr w:rsidR="00D616BC" w:rsidRPr="008C20F7" w:rsidTr="00E33F7B">
        <w:tc>
          <w:tcPr>
            <w:tcW w:w="2350" w:type="pct"/>
          </w:tcPr>
          <w:p w:rsidR="00D616BC" w:rsidRPr="005C1F8D" w:rsidRDefault="00D616BC" w:rsidP="00E33F7B">
            <w:pPr>
              <w:tabs>
                <w:tab w:val="clear" w:pos="567"/>
                <w:tab w:val="clear" w:pos="1134"/>
                <w:tab w:val="clear" w:pos="1701"/>
                <w:tab w:val="clear" w:pos="2268"/>
                <w:tab w:val="clear" w:pos="2835"/>
              </w:tabs>
              <w:spacing w:before="60" w:after="60" w:line="260" w:lineRule="exact"/>
              <w:jc w:val="left"/>
              <w:rPr>
                <w:position w:val="3"/>
                <w:sz w:val="20"/>
                <w:szCs w:val="26"/>
              </w:rPr>
            </w:pPr>
            <w:r w:rsidRPr="005C1F8D">
              <w:rPr>
                <w:rFonts w:hint="cs"/>
                <w:position w:val="3"/>
                <w:sz w:val="20"/>
                <w:szCs w:val="26"/>
                <w:rtl/>
                <w:lang w:bidi="ar-SA"/>
              </w:rPr>
              <w:t>استبدال الإنارة</w:t>
            </w:r>
          </w:p>
        </w:tc>
        <w:tc>
          <w:tcPr>
            <w:tcW w:w="1089" w:type="pct"/>
          </w:tcPr>
          <w:p w:rsidR="00D616BC" w:rsidRPr="005C1F8D" w:rsidRDefault="00D616BC" w:rsidP="00E33F7B">
            <w:pPr>
              <w:tabs>
                <w:tab w:val="clear" w:pos="567"/>
                <w:tab w:val="clear" w:pos="1134"/>
                <w:tab w:val="clear" w:pos="1701"/>
                <w:tab w:val="clear" w:pos="2268"/>
                <w:tab w:val="clear" w:pos="2835"/>
              </w:tabs>
              <w:spacing w:before="60" w:after="60" w:line="260" w:lineRule="exact"/>
              <w:ind w:left="949"/>
              <w:jc w:val="left"/>
              <w:rPr>
                <w:position w:val="3"/>
                <w:sz w:val="20"/>
                <w:szCs w:val="26"/>
              </w:rPr>
            </w:pPr>
            <w:r w:rsidRPr="005C1F8D">
              <w:rPr>
                <w:position w:val="3"/>
                <w:sz w:val="20"/>
                <w:szCs w:val="26"/>
              </w:rPr>
              <w:t>2</w:t>
            </w:r>
          </w:p>
        </w:tc>
        <w:tc>
          <w:tcPr>
            <w:tcW w:w="1561" w:type="pct"/>
          </w:tcPr>
          <w:p w:rsidR="00D616BC" w:rsidRPr="005C1F8D" w:rsidRDefault="00D616BC" w:rsidP="00E33F7B">
            <w:pPr>
              <w:tabs>
                <w:tab w:val="clear" w:pos="567"/>
                <w:tab w:val="clear" w:pos="1134"/>
                <w:tab w:val="clear" w:pos="1701"/>
                <w:tab w:val="clear" w:pos="2268"/>
                <w:tab w:val="clear" w:pos="2835"/>
              </w:tabs>
              <w:spacing w:before="60" w:after="60" w:line="260" w:lineRule="exact"/>
              <w:jc w:val="left"/>
              <w:rPr>
                <w:position w:val="3"/>
                <w:sz w:val="20"/>
                <w:szCs w:val="26"/>
              </w:rPr>
            </w:pPr>
          </w:p>
        </w:tc>
      </w:tr>
      <w:tr w:rsidR="00D616BC" w:rsidRPr="008C20F7" w:rsidTr="00E33F7B">
        <w:tc>
          <w:tcPr>
            <w:tcW w:w="2350" w:type="pct"/>
          </w:tcPr>
          <w:p w:rsidR="00D616BC" w:rsidRPr="005C1F8D" w:rsidRDefault="00D616BC" w:rsidP="00E33F7B">
            <w:pPr>
              <w:tabs>
                <w:tab w:val="clear" w:pos="567"/>
                <w:tab w:val="clear" w:pos="1134"/>
                <w:tab w:val="clear" w:pos="1701"/>
                <w:tab w:val="clear" w:pos="2268"/>
                <w:tab w:val="clear" w:pos="2835"/>
              </w:tabs>
              <w:spacing w:before="60" w:after="60" w:line="260" w:lineRule="exact"/>
              <w:jc w:val="left"/>
              <w:rPr>
                <w:position w:val="3"/>
                <w:sz w:val="20"/>
                <w:szCs w:val="26"/>
              </w:rPr>
            </w:pPr>
            <w:r w:rsidRPr="005C1F8D">
              <w:rPr>
                <w:rFonts w:hint="cs"/>
                <w:position w:val="3"/>
                <w:sz w:val="20"/>
                <w:szCs w:val="26"/>
                <w:rtl/>
                <w:lang w:bidi="ar-SA"/>
              </w:rPr>
              <w:t>استبدال قاعات الاجتماعات</w:t>
            </w:r>
          </w:p>
        </w:tc>
        <w:tc>
          <w:tcPr>
            <w:tcW w:w="1089" w:type="pct"/>
          </w:tcPr>
          <w:p w:rsidR="00D616BC" w:rsidRPr="005C1F8D" w:rsidRDefault="00D616BC" w:rsidP="00E33F7B">
            <w:pPr>
              <w:tabs>
                <w:tab w:val="clear" w:pos="567"/>
                <w:tab w:val="clear" w:pos="1134"/>
                <w:tab w:val="clear" w:pos="1701"/>
                <w:tab w:val="clear" w:pos="2268"/>
                <w:tab w:val="clear" w:pos="2835"/>
              </w:tabs>
              <w:spacing w:before="60" w:after="60" w:line="260" w:lineRule="exact"/>
              <w:ind w:left="949"/>
              <w:jc w:val="left"/>
              <w:rPr>
                <w:position w:val="3"/>
                <w:sz w:val="20"/>
                <w:szCs w:val="26"/>
              </w:rPr>
            </w:pPr>
            <w:r w:rsidRPr="005C1F8D">
              <w:rPr>
                <w:position w:val="3"/>
                <w:sz w:val="20"/>
                <w:szCs w:val="26"/>
              </w:rPr>
              <w:t>1</w:t>
            </w:r>
          </w:p>
        </w:tc>
        <w:tc>
          <w:tcPr>
            <w:tcW w:w="1561" w:type="pct"/>
          </w:tcPr>
          <w:p w:rsidR="00D616BC" w:rsidRPr="005C1F8D" w:rsidRDefault="008C20F7" w:rsidP="00E33F7B">
            <w:pPr>
              <w:tabs>
                <w:tab w:val="clear" w:pos="567"/>
                <w:tab w:val="clear" w:pos="1134"/>
                <w:tab w:val="clear" w:pos="1701"/>
                <w:tab w:val="clear" w:pos="2268"/>
                <w:tab w:val="clear" w:pos="2835"/>
              </w:tabs>
              <w:spacing w:before="60" w:after="60" w:line="260" w:lineRule="exact"/>
              <w:jc w:val="left"/>
              <w:rPr>
                <w:position w:val="3"/>
                <w:sz w:val="20"/>
                <w:szCs w:val="26"/>
                <w:lang w:val="en-US"/>
              </w:rPr>
            </w:pPr>
            <w:r w:rsidRPr="005C1F8D">
              <w:rPr>
                <w:position w:val="3"/>
                <w:sz w:val="20"/>
                <w:szCs w:val="26"/>
                <w:lang w:bidi="ar-SA"/>
              </w:rPr>
              <w:t>120</w:t>
            </w:r>
            <w:r w:rsidR="00D616BC" w:rsidRPr="005C1F8D">
              <w:rPr>
                <w:rFonts w:hint="cs"/>
                <w:position w:val="3"/>
                <w:sz w:val="20"/>
                <w:szCs w:val="26"/>
                <w:rtl/>
                <w:lang w:bidi="ar-SA"/>
              </w:rPr>
              <w:t xml:space="preserve"> مقعداً بقيمة </w:t>
            </w:r>
            <w:r w:rsidRPr="005C1F8D">
              <w:rPr>
                <w:position w:val="3"/>
                <w:sz w:val="20"/>
                <w:szCs w:val="26"/>
                <w:lang w:bidi="ar-SA"/>
              </w:rPr>
              <w:t>10 000</w:t>
            </w:r>
            <w:r w:rsidR="00D616BC" w:rsidRPr="005C1F8D">
              <w:rPr>
                <w:rFonts w:hint="cs"/>
                <w:position w:val="3"/>
                <w:sz w:val="20"/>
                <w:szCs w:val="26"/>
                <w:rtl/>
                <w:lang w:bidi="ar-SA"/>
              </w:rPr>
              <w:t xml:space="preserve"> فرنك سويسري للمقعد الواحد بما في ذلك </w:t>
            </w:r>
            <w:r w:rsidR="00D616BC" w:rsidRPr="005C1F8D">
              <w:rPr>
                <w:rFonts w:hint="cs"/>
                <w:position w:val="3"/>
                <w:sz w:val="20"/>
                <w:szCs w:val="26"/>
                <w:rtl/>
                <w:lang w:bidi="ar-SY"/>
              </w:rPr>
              <w:t>المعدات السمعية البصرية</w:t>
            </w:r>
          </w:p>
        </w:tc>
      </w:tr>
      <w:tr w:rsidR="00D616BC" w:rsidRPr="008C20F7" w:rsidTr="00E33F7B">
        <w:tc>
          <w:tcPr>
            <w:tcW w:w="2350" w:type="pct"/>
          </w:tcPr>
          <w:p w:rsidR="00D616BC" w:rsidRPr="005C1F8D" w:rsidRDefault="00D616BC" w:rsidP="00E33F7B">
            <w:pPr>
              <w:tabs>
                <w:tab w:val="clear" w:pos="567"/>
                <w:tab w:val="clear" w:pos="1134"/>
                <w:tab w:val="clear" w:pos="1701"/>
                <w:tab w:val="clear" w:pos="2268"/>
                <w:tab w:val="clear" w:pos="2835"/>
              </w:tabs>
              <w:spacing w:before="60" w:after="60" w:line="260" w:lineRule="exact"/>
              <w:jc w:val="left"/>
              <w:rPr>
                <w:position w:val="3"/>
                <w:sz w:val="20"/>
                <w:szCs w:val="26"/>
              </w:rPr>
            </w:pPr>
            <w:r w:rsidRPr="005C1F8D">
              <w:rPr>
                <w:rFonts w:hint="cs"/>
                <w:position w:val="3"/>
                <w:sz w:val="20"/>
                <w:szCs w:val="26"/>
                <w:rtl/>
                <w:lang w:bidi="ar-SA"/>
              </w:rPr>
              <w:t>أغشية مقاومة لتشظي النوافذ بفعل التفجيرات، وفقاً ل</w:t>
            </w:r>
            <w:r w:rsidRPr="005C1F8D">
              <w:rPr>
                <w:rFonts w:hint="cs"/>
                <w:position w:val="3"/>
                <w:sz w:val="20"/>
                <w:szCs w:val="26"/>
                <w:rtl/>
                <w:lang w:bidi="ar-SY"/>
              </w:rPr>
              <w:t>لمعايير التشغيلية الأمنية الدنيا</w:t>
            </w:r>
          </w:p>
        </w:tc>
        <w:tc>
          <w:tcPr>
            <w:tcW w:w="1089" w:type="pct"/>
          </w:tcPr>
          <w:p w:rsidR="00D616BC" w:rsidRPr="005C1F8D" w:rsidRDefault="00D616BC" w:rsidP="00E33F7B">
            <w:pPr>
              <w:tabs>
                <w:tab w:val="clear" w:pos="567"/>
                <w:tab w:val="clear" w:pos="1134"/>
                <w:tab w:val="clear" w:pos="1701"/>
                <w:tab w:val="clear" w:pos="2268"/>
                <w:tab w:val="clear" w:pos="2835"/>
              </w:tabs>
              <w:spacing w:before="60" w:after="60" w:line="260" w:lineRule="exact"/>
              <w:ind w:left="823"/>
              <w:jc w:val="left"/>
              <w:rPr>
                <w:position w:val="3"/>
                <w:sz w:val="20"/>
                <w:szCs w:val="26"/>
              </w:rPr>
            </w:pPr>
            <w:r w:rsidRPr="005C1F8D">
              <w:rPr>
                <w:position w:val="3"/>
                <w:sz w:val="20"/>
                <w:szCs w:val="26"/>
              </w:rPr>
              <w:t>0</w:t>
            </w:r>
            <w:r w:rsidR="00DB232D" w:rsidRPr="005C1F8D">
              <w:rPr>
                <w:position w:val="3"/>
                <w:sz w:val="20"/>
                <w:szCs w:val="26"/>
              </w:rPr>
              <w:t>,</w:t>
            </w:r>
            <w:r w:rsidRPr="005C1F8D">
              <w:rPr>
                <w:position w:val="3"/>
                <w:sz w:val="20"/>
                <w:szCs w:val="26"/>
              </w:rPr>
              <w:t>5</w:t>
            </w:r>
          </w:p>
        </w:tc>
        <w:tc>
          <w:tcPr>
            <w:tcW w:w="1561" w:type="pct"/>
          </w:tcPr>
          <w:p w:rsidR="00D616BC" w:rsidRPr="005C1F8D" w:rsidRDefault="00D616BC" w:rsidP="00E33F7B">
            <w:pPr>
              <w:tabs>
                <w:tab w:val="clear" w:pos="567"/>
                <w:tab w:val="clear" w:pos="1134"/>
                <w:tab w:val="clear" w:pos="1701"/>
                <w:tab w:val="clear" w:pos="2268"/>
                <w:tab w:val="clear" w:pos="2835"/>
              </w:tabs>
              <w:spacing w:before="60" w:after="60" w:line="260" w:lineRule="exact"/>
              <w:jc w:val="left"/>
              <w:rPr>
                <w:position w:val="3"/>
                <w:sz w:val="20"/>
                <w:szCs w:val="26"/>
              </w:rPr>
            </w:pPr>
          </w:p>
        </w:tc>
      </w:tr>
      <w:tr w:rsidR="00D616BC" w:rsidRPr="008C20F7" w:rsidTr="00E33F7B">
        <w:tc>
          <w:tcPr>
            <w:tcW w:w="2350" w:type="pct"/>
          </w:tcPr>
          <w:p w:rsidR="00D616BC" w:rsidRPr="005C1F8D" w:rsidRDefault="00D616BC" w:rsidP="00E33F7B">
            <w:pPr>
              <w:tabs>
                <w:tab w:val="clear" w:pos="567"/>
                <w:tab w:val="clear" w:pos="1134"/>
                <w:tab w:val="clear" w:pos="1701"/>
                <w:tab w:val="clear" w:pos="2268"/>
                <w:tab w:val="clear" w:pos="2835"/>
              </w:tabs>
              <w:spacing w:before="60" w:after="60" w:line="260" w:lineRule="exact"/>
              <w:jc w:val="left"/>
              <w:rPr>
                <w:position w:val="3"/>
                <w:sz w:val="20"/>
                <w:szCs w:val="26"/>
                <w:rtl/>
                <w:lang w:bidi="ar-SY"/>
              </w:rPr>
            </w:pPr>
            <w:r w:rsidRPr="005C1F8D">
              <w:rPr>
                <w:rFonts w:hint="cs"/>
                <w:position w:val="3"/>
                <w:sz w:val="20"/>
                <w:szCs w:val="26"/>
                <w:rtl/>
                <w:lang w:bidi="ar-SA"/>
              </w:rPr>
              <w:t>قاعة الأجهزة الحاسوبية: استبدال الخدمات؛ والوصلات المعلوماتية</w:t>
            </w:r>
            <w:r w:rsidRPr="005C1F8D">
              <w:rPr>
                <w:rFonts w:hint="cs"/>
                <w:position w:val="3"/>
                <w:sz w:val="20"/>
                <w:szCs w:val="26"/>
                <w:rtl/>
                <w:lang w:bidi="ar-SY"/>
              </w:rPr>
              <w:t>، وأشغال الشبكات</w:t>
            </w:r>
          </w:p>
        </w:tc>
        <w:tc>
          <w:tcPr>
            <w:tcW w:w="1089" w:type="pct"/>
          </w:tcPr>
          <w:p w:rsidR="00D616BC" w:rsidRPr="005C1F8D" w:rsidRDefault="00D616BC" w:rsidP="00E33F7B">
            <w:pPr>
              <w:tabs>
                <w:tab w:val="clear" w:pos="567"/>
                <w:tab w:val="clear" w:pos="1134"/>
                <w:tab w:val="clear" w:pos="1701"/>
                <w:tab w:val="clear" w:pos="2268"/>
                <w:tab w:val="clear" w:pos="2835"/>
              </w:tabs>
              <w:spacing w:before="60" w:after="60" w:line="260" w:lineRule="exact"/>
              <w:ind w:left="949"/>
              <w:jc w:val="left"/>
              <w:rPr>
                <w:position w:val="3"/>
                <w:sz w:val="20"/>
                <w:szCs w:val="26"/>
                <w:rtl/>
              </w:rPr>
            </w:pPr>
            <w:r w:rsidRPr="005C1F8D">
              <w:rPr>
                <w:position w:val="3"/>
                <w:sz w:val="20"/>
                <w:szCs w:val="26"/>
              </w:rPr>
              <w:t>1</w:t>
            </w:r>
          </w:p>
        </w:tc>
        <w:tc>
          <w:tcPr>
            <w:tcW w:w="1561" w:type="pct"/>
          </w:tcPr>
          <w:p w:rsidR="00D616BC" w:rsidRPr="005C1F8D" w:rsidRDefault="00D616BC" w:rsidP="00E33F7B">
            <w:pPr>
              <w:tabs>
                <w:tab w:val="clear" w:pos="567"/>
                <w:tab w:val="clear" w:pos="1134"/>
                <w:tab w:val="clear" w:pos="1701"/>
                <w:tab w:val="clear" w:pos="2268"/>
                <w:tab w:val="clear" w:pos="2835"/>
              </w:tabs>
              <w:spacing w:before="60" w:after="60" w:line="260" w:lineRule="exact"/>
              <w:jc w:val="left"/>
              <w:rPr>
                <w:position w:val="3"/>
                <w:sz w:val="20"/>
                <w:szCs w:val="26"/>
              </w:rPr>
            </w:pPr>
          </w:p>
        </w:tc>
      </w:tr>
      <w:tr w:rsidR="00D616BC" w:rsidRPr="008C20F7" w:rsidTr="00E33F7B">
        <w:tc>
          <w:tcPr>
            <w:tcW w:w="2350" w:type="pct"/>
          </w:tcPr>
          <w:p w:rsidR="00D616BC" w:rsidRPr="005C1F8D" w:rsidRDefault="00D616BC" w:rsidP="00E33F7B">
            <w:pPr>
              <w:tabs>
                <w:tab w:val="clear" w:pos="567"/>
                <w:tab w:val="clear" w:pos="1134"/>
                <w:tab w:val="clear" w:pos="1701"/>
                <w:tab w:val="clear" w:pos="2268"/>
                <w:tab w:val="clear" w:pos="2835"/>
              </w:tabs>
              <w:spacing w:before="60" w:after="60" w:line="260" w:lineRule="exact"/>
              <w:jc w:val="left"/>
              <w:rPr>
                <w:position w:val="3"/>
                <w:sz w:val="20"/>
                <w:szCs w:val="26"/>
              </w:rPr>
            </w:pPr>
            <w:r w:rsidRPr="005C1F8D">
              <w:rPr>
                <w:rFonts w:hint="cs"/>
                <w:position w:val="3"/>
                <w:sz w:val="20"/>
                <w:szCs w:val="26"/>
                <w:rtl/>
                <w:lang w:bidi="ar-SA"/>
              </w:rPr>
              <w:t>الاستعاضة عن المنشآت المركزية للكهرباء، والتدفئة/التبريد</w:t>
            </w:r>
          </w:p>
        </w:tc>
        <w:tc>
          <w:tcPr>
            <w:tcW w:w="1089" w:type="pct"/>
          </w:tcPr>
          <w:p w:rsidR="00D616BC" w:rsidRPr="005C1F8D" w:rsidRDefault="00D616BC" w:rsidP="00E33F7B">
            <w:pPr>
              <w:tabs>
                <w:tab w:val="clear" w:pos="567"/>
                <w:tab w:val="clear" w:pos="1134"/>
                <w:tab w:val="clear" w:pos="1701"/>
                <w:tab w:val="clear" w:pos="2268"/>
                <w:tab w:val="clear" w:pos="2835"/>
              </w:tabs>
              <w:spacing w:before="60" w:after="60" w:line="260" w:lineRule="exact"/>
              <w:ind w:left="949"/>
              <w:jc w:val="left"/>
              <w:rPr>
                <w:position w:val="3"/>
                <w:sz w:val="20"/>
                <w:szCs w:val="26"/>
              </w:rPr>
            </w:pPr>
            <w:r w:rsidRPr="005C1F8D">
              <w:rPr>
                <w:position w:val="3"/>
                <w:sz w:val="20"/>
                <w:szCs w:val="26"/>
              </w:rPr>
              <w:t>1</w:t>
            </w:r>
          </w:p>
        </w:tc>
        <w:tc>
          <w:tcPr>
            <w:tcW w:w="1561" w:type="pct"/>
          </w:tcPr>
          <w:p w:rsidR="00D616BC" w:rsidRPr="005C1F8D" w:rsidRDefault="00D616BC" w:rsidP="00E33F7B">
            <w:pPr>
              <w:tabs>
                <w:tab w:val="clear" w:pos="567"/>
                <w:tab w:val="clear" w:pos="1134"/>
                <w:tab w:val="clear" w:pos="1701"/>
                <w:tab w:val="clear" w:pos="2268"/>
                <w:tab w:val="clear" w:pos="2835"/>
              </w:tabs>
              <w:spacing w:before="60" w:after="60" w:line="260" w:lineRule="exact"/>
              <w:jc w:val="left"/>
              <w:rPr>
                <w:position w:val="3"/>
                <w:sz w:val="20"/>
                <w:szCs w:val="26"/>
              </w:rPr>
            </w:pPr>
          </w:p>
        </w:tc>
      </w:tr>
      <w:tr w:rsidR="00D616BC" w:rsidRPr="008C20F7" w:rsidTr="00E33F7B">
        <w:tc>
          <w:tcPr>
            <w:tcW w:w="2350" w:type="pct"/>
          </w:tcPr>
          <w:p w:rsidR="00D616BC" w:rsidRPr="005C1F8D" w:rsidRDefault="00D616BC" w:rsidP="00E33F7B">
            <w:pPr>
              <w:tabs>
                <w:tab w:val="clear" w:pos="567"/>
                <w:tab w:val="clear" w:pos="1134"/>
                <w:tab w:val="clear" w:pos="1701"/>
                <w:tab w:val="clear" w:pos="2268"/>
                <w:tab w:val="clear" w:pos="2835"/>
              </w:tabs>
              <w:spacing w:before="60" w:after="60" w:line="260" w:lineRule="exact"/>
              <w:jc w:val="left"/>
              <w:rPr>
                <w:position w:val="3"/>
                <w:sz w:val="20"/>
                <w:szCs w:val="26"/>
                <w:rtl/>
                <w:lang w:bidi="ar-SY"/>
              </w:rPr>
            </w:pPr>
            <w:r w:rsidRPr="005C1F8D">
              <w:rPr>
                <w:rFonts w:hint="cs"/>
                <w:position w:val="3"/>
                <w:sz w:val="20"/>
                <w:szCs w:val="26"/>
                <w:rtl/>
                <w:lang w:bidi="ar-SY"/>
              </w:rPr>
              <w:t>استبدال المطعم</w:t>
            </w:r>
          </w:p>
        </w:tc>
        <w:tc>
          <w:tcPr>
            <w:tcW w:w="1089" w:type="pct"/>
          </w:tcPr>
          <w:p w:rsidR="00D616BC" w:rsidRPr="005C1F8D" w:rsidRDefault="00D616BC" w:rsidP="00E33F7B">
            <w:pPr>
              <w:tabs>
                <w:tab w:val="clear" w:pos="567"/>
                <w:tab w:val="clear" w:pos="1134"/>
                <w:tab w:val="clear" w:pos="1701"/>
                <w:tab w:val="clear" w:pos="2268"/>
                <w:tab w:val="clear" w:pos="2835"/>
              </w:tabs>
              <w:spacing w:before="60" w:after="60" w:line="260" w:lineRule="exact"/>
              <w:ind w:left="949"/>
              <w:jc w:val="left"/>
              <w:rPr>
                <w:position w:val="3"/>
                <w:sz w:val="20"/>
                <w:szCs w:val="26"/>
              </w:rPr>
            </w:pPr>
            <w:r w:rsidRPr="005C1F8D">
              <w:rPr>
                <w:position w:val="3"/>
                <w:sz w:val="20"/>
                <w:szCs w:val="26"/>
              </w:rPr>
              <w:t>1</w:t>
            </w:r>
          </w:p>
        </w:tc>
        <w:tc>
          <w:tcPr>
            <w:tcW w:w="1561" w:type="pct"/>
          </w:tcPr>
          <w:p w:rsidR="00D616BC" w:rsidRPr="005C1F8D" w:rsidRDefault="00D616BC" w:rsidP="00E33F7B">
            <w:pPr>
              <w:tabs>
                <w:tab w:val="clear" w:pos="567"/>
                <w:tab w:val="clear" w:pos="1134"/>
                <w:tab w:val="clear" w:pos="1701"/>
                <w:tab w:val="clear" w:pos="2268"/>
                <w:tab w:val="clear" w:pos="2835"/>
              </w:tabs>
              <w:spacing w:before="60" w:after="60" w:line="260" w:lineRule="exact"/>
              <w:jc w:val="left"/>
              <w:rPr>
                <w:position w:val="3"/>
                <w:sz w:val="20"/>
                <w:szCs w:val="26"/>
              </w:rPr>
            </w:pPr>
          </w:p>
        </w:tc>
      </w:tr>
      <w:tr w:rsidR="00D616BC" w:rsidRPr="008C20F7" w:rsidTr="00E33F7B">
        <w:tc>
          <w:tcPr>
            <w:tcW w:w="2350" w:type="pct"/>
          </w:tcPr>
          <w:p w:rsidR="00D616BC" w:rsidRPr="005C1F8D" w:rsidRDefault="00D616BC" w:rsidP="00E33F7B">
            <w:pPr>
              <w:tabs>
                <w:tab w:val="clear" w:pos="567"/>
                <w:tab w:val="clear" w:pos="1134"/>
                <w:tab w:val="clear" w:pos="1701"/>
                <w:tab w:val="clear" w:pos="2268"/>
                <w:tab w:val="clear" w:pos="2835"/>
              </w:tabs>
              <w:spacing w:before="60" w:after="60" w:line="260" w:lineRule="exact"/>
              <w:jc w:val="left"/>
              <w:rPr>
                <w:position w:val="3"/>
                <w:sz w:val="20"/>
                <w:szCs w:val="26"/>
              </w:rPr>
            </w:pPr>
            <w:r w:rsidRPr="005C1F8D">
              <w:rPr>
                <w:rFonts w:hint="cs"/>
                <w:position w:val="3"/>
                <w:sz w:val="20"/>
                <w:szCs w:val="26"/>
                <w:rtl/>
                <w:lang w:bidi="ar-SA"/>
              </w:rPr>
              <w:t>أعمال النفاذية الأخرى</w:t>
            </w:r>
          </w:p>
        </w:tc>
        <w:tc>
          <w:tcPr>
            <w:tcW w:w="1089" w:type="pct"/>
          </w:tcPr>
          <w:p w:rsidR="00D616BC" w:rsidRPr="005C1F8D" w:rsidRDefault="00D616BC" w:rsidP="00E33F7B">
            <w:pPr>
              <w:tabs>
                <w:tab w:val="clear" w:pos="567"/>
                <w:tab w:val="clear" w:pos="1134"/>
                <w:tab w:val="clear" w:pos="1701"/>
                <w:tab w:val="clear" w:pos="2268"/>
                <w:tab w:val="clear" w:pos="2835"/>
              </w:tabs>
              <w:spacing w:before="60" w:after="60" w:line="260" w:lineRule="exact"/>
              <w:ind w:left="949"/>
              <w:jc w:val="left"/>
              <w:rPr>
                <w:position w:val="3"/>
                <w:sz w:val="20"/>
                <w:szCs w:val="26"/>
              </w:rPr>
            </w:pPr>
            <w:r w:rsidRPr="005C1F8D">
              <w:rPr>
                <w:position w:val="3"/>
                <w:sz w:val="20"/>
                <w:szCs w:val="26"/>
              </w:rPr>
              <w:t>2</w:t>
            </w:r>
          </w:p>
        </w:tc>
        <w:tc>
          <w:tcPr>
            <w:tcW w:w="1561" w:type="pct"/>
          </w:tcPr>
          <w:p w:rsidR="00D616BC" w:rsidRPr="005C1F8D" w:rsidRDefault="00D616BC" w:rsidP="00E33F7B">
            <w:pPr>
              <w:tabs>
                <w:tab w:val="clear" w:pos="567"/>
                <w:tab w:val="clear" w:pos="1134"/>
                <w:tab w:val="clear" w:pos="1701"/>
                <w:tab w:val="clear" w:pos="2268"/>
                <w:tab w:val="clear" w:pos="2835"/>
              </w:tabs>
              <w:spacing w:before="60" w:after="60" w:line="260" w:lineRule="exact"/>
              <w:jc w:val="left"/>
              <w:rPr>
                <w:position w:val="3"/>
                <w:sz w:val="20"/>
                <w:szCs w:val="26"/>
                <w:rtl/>
                <w:lang w:bidi="ar-SY"/>
              </w:rPr>
            </w:pPr>
            <w:r w:rsidRPr="005C1F8D">
              <w:rPr>
                <w:rFonts w:hint="cs"/>
                <w:position w:val="3"/>
                <w:sz w:val="20"/>
                <w:szCs w:val="26"/>
                <w:rtl/>
                <w:lang w:bidi="ar-SY"/>
              </w:rPr>
              <w:t>بما في ذلك المصاعد ومرافق الإصحاح</w:t>
            </w:r>
          </w:p>
        </w:tc>
      </w:tr>
      <w:tr w:rsidR="00D616BC" w:rsidRPr="008C20F7" w:rsidTr="00E33F7B">
        <w:tc>
          <w:tcPr>
            <w:tcW w:w="2350" w:type="pct"/>
          </w:tcPr>
          <w:p w:rsidR="00D616BC" w:rsidRPr="005C1F8D" w:rsidRDefault="00D616BC" w:rsidP="00E33F7B">
            <w:pPr>
              <w:tabs>
                <w:tab w:val="clear" w:pos="567"/>
                <w:tab w:val="clear" w:pos="1134"/>
                <w:tab w:val="clear" w:pos="1701"/>
                <w:tab w:val="clear" w:pos="2268"/>
                <w:tab w:val="clear" w:pos="2835"/>
              </w:tabs>
              <w:spacing w:before="60" w:after="60" w:line="260" w:lineRule="exact"/>
              <w:jc w:val="left"/>
              <w:rPr>
                <w:position w:val="3"/>
                <w:sz w:val="20"/>
                <w:szCs w:val="26"/>
              </w:rPr>
            </w:pPr>
            <w:r w:rsidRPr="005C1F8D">
              <w:rPr>
                <w:rFonts w:hint="cs"/>
                <w:b/>
                <w:bCs/>
                <w:position w:val="3"/>
                <w:sz w:val="20"/>
                <w:szCs w:val="26"/>
                <w:rtl/>
                <w:lang w:bidi="ar-SA"/>
              </w:rPr>
              <w:t>المجموع</w:t>
            </w:r>
            <w:r w:rsidRPr="005C1F8D">
              <w:rPr>
                <w:rFonts w:hint="cs"/>
                <w:position w:val="3"/>
                <w:sz w:val="20"/>
                <w:szCs w:val="26"/>
                <w:rtl/>
                <w:lang w:bidi="ar-SA"/>
              </w:rPr>
              <w:t xml:space="preserve"> (بعد تقريب الأرقام)</w:t>
            </w:r>
          </w:p>
        </w:tc>
        <w:tc>
          <w:tcPr>
            <w:tcW w:w="1089" w:type="pct"/>
          </w:tcPr>
          <w:p w:rsidR="00D616BC" w:rsidRPr="002173BD" w:rsidRDefault="00D616BC" w:rsidP="00E33F7B">
            <w:pPr>
              <w:tabs>
                <w:tab w:val="clear" w:pos="567"/>
                <w:tab w:val="clear" w:pos="1134"/>
                <w:tab w:val="clear" w:pos="1701"/>
                <w:tab w:val="clear" w:pos="2268"/>
                <w:tab w:val="clear" w:pos="2835"/>
              </w:tabs>
              <w:spacing w:before="60" w:after="60" w:line="260" w:lineRule="exact"/>
              <w:ind w:left="949"/>
              <w:jc w:val="left"/>
              <w:rPr>
                <w:b/>
                <w:bCs/>
                <w:position w:val="3"/>
                <w:sz w:val="20"/>
                <w:szCs w:val="26"/>
              </w:rPr>
            </w:pPr>
            <w:r w:rsidRPr="002173BD">
              <w:rPr>
                <w:b/>
                <w:bCs/>
                <w:position w:val="3"/>
                <w:sz w:val="20"/>
                <w:szCs w:val="26"/>
              </w:rPr>
              <w:t>47</w:t>
            </w:r>
          </w:p>
        </w:tc>
        <w:tc>
          <w:tcPr>
            <w:tcW w:w="1561" w:type="pct"/>
          </w:tcPr>
          <w:p w:rsidR="00D616BC" w:rsidRPr="005C1F8D" w:rsidRDefault="00D616BC" w:rsidP="00E33F7B">
            <w:pPr>
              <w:tabs>
                <w:tab w:val="clear" w:pos="567"/>
                <w:tab w:val="clear" w:pos="1134"/>
                <w:tab w:val="clear" w:pos="1701"/>
                <w:tab w:val="clear" w:pos="2268"/>
                <w:tab w:val="clear" w:pos="2835"/>
              </w:tabs>
              <w:spacing w:before="60" w:after="60" w:line="260" w:lineRule="exact"/>
              <w:jc w:val="left"/>
              <w:rPr>
                <w:b/>
                <w:bCs/>
                <w:position w:val="3"/>
                <w:sz w:val="20"/>
                <w:szCs w:val="26"/>
              </w:rPr>
            </w:pPr>
          </w:p>
        </w:tc>
      </w:tr>
    </w:tbl>
    <w:p w:rsidR="00D616BC" w:rsidRPr="00D616BC" w:rsidRDefault="00DB232D" w:rsidP="00A711AA">
      <w:pPr>
        <w:tabs>
          <w:tab w:val="clear" w:pos="567"/>
          <w:tab w:val="clear" w:pos="1134"/>
          <w:tab w:val="clear" w:pos="1701"/>
          <w:tab w:val="clear" w:pos="2268"/>
          <w:tab w:val="clear" w:pos="2835"/>
        </w:tabs>
        <w:spacing w:before="360"/>
        <w:rPr>
          <w:lang w:val="en-US"/>
        </w:rPr>
      </w:pPr>
      <w:r>
        <w:rPr>
          <w:lang w:val="en-US" w:bidi="ar-SY"/>
        </w:rPr>
        <w:t>9.6</w:t>
      </w:r>
      <w:r>
        <w:rPr>
          <w:lang w:val="en-US" w:bidi="ar-SY"/>
        </w:rPr>
        <w:tab/>
      </w:r>
      <w:r w:rsidR="00D616BC" w:rsidRPr="00D616BC">
        <w:rPr>
          <w:rFonts w:hint="cs"/>
          <w:rtl/>
          <w:lang w:bidi="ar-SY"/>
        </w:rPr>
        <w:t>وفي</w:t>
      </w:r>
      <w:r>
        <w:rPr>
          <w:rFonts w:hint="eastAsia"/>
          <w:rtl/>
          <w:lang w:bidi="ar-SY"/>
        </w:rPr>
        <w:t> </w:t>
      </w:r>
      <w:r w:rsidR="00D616BC" w:rsidRPr="00D616BC">
        <w:rPr>
          <w:rFonts w:hint="cs"/>
          <w:rtl/>
          <w:lang w:bidi="ar-SY"/>
        </w:rPr>
        <w:t xml:space="preserve">حال اتخاذ مؤتمر المندوبين المفوضين لعام </w:t>
      </w:r>
      <w:r>
        <w:rPr>
          <w:lang w:bidi="ar-SY"/>
        </w:rPr>
        <w:t>2014</w:t>
      </w:r>
      <w:r w:rsidR="00D616BC" w:rsidRPr="00D616BC">
        <w:rPr>
          <w:rFonts w:hint="cs"/>
          <w:rtl/>
        </w:rPr>
        <w:t xml:space="preserve"> قراراً بتجديد </w:t>
      </w:r>
      <w:r w:rsidR="00D616BC" w:rsidRPr="00D616BC">
        <w:rPr>
          <w:rFonts w:hint="cs"/>
          <w:rtl/>
          <w:lang w:bidi="ar-SY"/>
        </w:rPr>
        <w:t xml:space="preserve">مبنى </w:t>
      </w:r>
      <w:proofErr w:type="spellStart"/>
      <w:r w:rsidR="00D616BC" w:rsidRPr="00D616BC">
        <w:rPr>
          <w:rFonts w:hint="cs"/>
          <w:rtl/>
          <w:lang w:bidi="ar-SY"/>
        </w:rPr>
        <w:t>فارامبيه</w:t>
      </w:r>
      <w:proofErr w:type="spellEnd"/>
      <w:r w:rsidR="00D616BC" w:rsidRPr="00D616BC">
        <w:rPr>
          <w:rFonts w:hint="cs"/>
          <w:rtl/>
          <w:lang w:bidi="ar-SY"/>
        </w:rPr>
        <w:t xml:space="preserve"> فإن هذا المشروع قد ينفَّذ خلال فترة الخطة المالية </w:t>
      </w:r>
      <w:r>
        <w:rPr>
          <w:lang w:bidi="ar-SY"/>
        </w:rPr>
        <w:t>2019</w:t>
      </w:r>
      <w:r>
        <w:rPr>
          <w:lang w:bidi="ar-SY"/>
        </w:rPr>
        <w:noBreakHyphen/>
        <w:t>2016</w:t>
      </w:r>
      <w:r w:rsidR="00D616BC" w:rsidRPr="00D616BC">
        <w:rPr>
          <w:rFonts w:hint="cs"/>
          <w:rtl/>
          <w:lang w:bidi="ar-SY"/>
        </w:rPr>
        <w:t>، مع اعتماد تقدير حصيف على مدى ثلاث سنوات فيما يتعلق بمدة الأعمال. وتكاليف التجديد هذه غير مدرجة</w:t>
      </w:r>
      <w:r w:rsidR="00D616BC">
        <w:rPr>
          <w:rFonts w:hint="cs"/>
          <w:rtl/>
          <w:lang w:bidi="ar-SY"/>
        </w:rPr>
        <w:t xml:space="preserve"> في </w:t>
      </w:r>
      <w:r w:rsidR="00D616BC" w:rsidRPr="00D616BC">
        <w:rPr>
          <w:rFonts w:hint="cs"/>
          <w:rtl/>
          <w:lang w:bidi="ar-SY"/>
        </w:rPr>
        <w:t xml:space="preserve">مشروع الخطة المالية للفترة </w:t>
      </w:r>
      <w:r>
        <w:rPr>
          <w:lang w:bidi="ar-SY"/>
        </w:rPr>
        <w:t>2019</w:t>
      </w:r>
      <w:r>
        <w:rPr>
          <w:lang w:bidi="ar-SY"/>
        </w:rPr>
        <w:noBreakHyphen/>
        <w:t>2016</w:t>
      </w:r>
      <w:r w:rsidR="00D616BC" w:rsidRPr="00D616BC">
        <w:rPr>
          <w:rFonts w:hint="cs"/>
          <w:rtl/>
          <w:lang w:bidi="ar-SY"/>
        </w:rPr>
        <w:t xml:space="preserve"> المرفوع إلى مؤتمر المندوبين المفوضين المذكور.</w:t>
      </w:r>
    </w:p>
    <w:p w:rsidR="00D616BC" w:rsidRPr="00D616BC" w:rsidRDefault="00D616BC" w:rsidP="00E33F7B">
      <w:pPr>
        <w:pStyle w:val="Headingb"/>
        <w:ind w:left="720"/>
        <w:rPr>
          <w:rtl/>
          <w:lang w:bidi="ar-SY"/>
        </w:rPr>
      </w:pPr>
      <w:r w:rsidRPr="00D616BC">
        <w:rPr>
          <w:rFonts w:hint="cs"/>
          <w:rtl/>
          <w:lang w:bidi="ar-SY"/>
        </w:rPr>
        <w:t xml:space="preserve">ملخص الموقع بالنسبة للخيار </w:t>
      </w:r>
      <w:r w:rsidR="00DB232D">
        <w:rPr>
          <w:lang w:bidi="ar-SY"/>
        </w:rPr>
        <w:t>2</w:t>
      </w:r>
      <w:r w:rsidRPr="00D616BC">
        <w:rPr>
          <w:rFonts w:hint="cs"/>
          <w:rtl/>
          <w:lang w:bidi="ar-SY"/>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1622"/>
        <w:gridCol w:w="1984"/>
        <w:gridCol w:w="3686"/>
      </w:tblGrid>
      <w:tr w:rsidR="00D616BC" w:rsidRPr="00DB232D" w:rsidTr="005F7CFA">
        <w:tc>
          <w:tcPr>
            <w:tcW w:w="1214" w:type="pct"/>
          </w:tcPr>
          <w:p w:rsidR="00D616BC" w:rsidRPr="00DB232D" w:rsidRDefault="00D616BC" w:rsidP="002E3A68">
            <w:pPr>
              <w:tabs>
                <w:tab w:val="clear" w:pos="567"/>
                <w:tab w:val="clear" w:pos="1134"/>
                <w:tab w:val="clear" w:pos="1701"/>
                <w:tab w:val="clear" w:pos="2268"/>
                <w:tab w:val="clear" w:pos="2835"/>
              </w:tabs>
              <w:spacing w:before="60" w:after="60" w:line="260" w:lineRule="exact"/>
              <w:jc w:val="center"/>
              <w:rPr>
                <w:b/>
                <w:bCs/>
                <w:sz w:val="20"/>
                <w:szCs w:val="26"/>
              </w:rPr>
            </w:pPr>
            <w:r w:rsidRPr="00DB232D">
              <w:rPr>
                <w:b/>
                <w:bCs/>
                <w:sz w:val="20"/>
                <w:szCs w:val="26"/>
                <w:rtl/>
                <w:lang w:bidi="ar-SY"/>
              </w:rPr>
              <w:t>المشروع</w:t>
            </w:r>
          </w:p>
        </w:tc>
        <w:tc>
          <w:tcPr>
            <w:tcW w:w="842" w:type="pct"/>
          </w:tcPr>
          <w:p w:rsidR="00D616BC" w:rsidRPr="00DB232D" w:rsidRDefault="00D616BC" w:rsidP="002E3A68">
            <w:pPr>
              <w:tabs>
                <w:tab w:val="clear" w:pos="567"/>
                <w:tab w:val="clear" w:pos="1134"/>
                <w:tab w:val="clear" w:pos="1701"/>
                <w:tab w:val="clear" w:pos="2268"/>
                <w:tab w:val="clear" w:pos="2835"/>
              </w:tabs>
              <w:spacing w:before="60" w:after="60" w:line="260" w:lineRule="exact"/>
              <w:jc w:val="center"/>
              <w:rPr>
                <w:b/>
                <w:bCs/>
                <w:sz w:val="20"/>
                <w:szCs w:val="26"/>
              </w:rPr>
            </w:pPr>
          </w:p>
        </w:tc>
        <w:tc>
          <w:tcPr>
            <w:tcW w:w="1030" w:type="pct"/>
          </w:tcPr>
          <w:p w:rsidR="00D616BC" w:rsidRPr="00DB232D" w:rsidRDefault="00D616BC" w:rsidP="002E3A68">
            <w:pPr>
              <w:tabs>
                <w:tab w:val="clear" w:pos="567"/>
                <w:tab w:val="clear" w:pos="1134"/>
                <w:tab w:val="clear" w:pos="1701"/>
                <w:tab w:val="clear" w:pos="2268"/>
                <w:tab w:val="clear" w:pos="2835"/>
              </w:tabs>
              <w:spacing w:before="60" w:after="60" w:line="260" w:lineRule="exact"/>
              <w:jc w:val="center"/>
              <w:rPr>
                <w:b/>
                <w:bCs/>
                <w:sz w:val="20"/>
                <w:szCs w:val="26"/>
              </w:rPr>
            </w:pPr>
            <w:proofErr w:type="gramStart"/>
            <w:r w:rsidRPr="00DB232D">
              <w:rPr>
                <w:rFonts w:hint="cs"/>
                <w:b/>
                <w:bCs/>
                <w:sz w:val="20"/>
                <w:szCs w:val="26"/>
                <w:rtl/>
                <w:lang w:bidi="ar-SA"/>
              </w:rPr>
              <w:t>التكلفة</w:t>
            </w:r>
            <w:r w:rsidR="00DB232D" w:rsidRPr="00DB232D">
              <w:rPr>
                <w:b/>
                <w:bCs/>
                <w:sz w:val="20"/>
                <w:szCs w:val="26"/>
                <w:rtl/>
                <w:lang w:bidi="ar-SA"/>
              </w:rPr>
              <w:br/>
            </w:r>
            <w:r w:rsidRPr="00DB232D">
              <w:rPr>
                <w:rFonts w:hint="cs"/>
                <w:b/>
                <w:bCs/>
                <w:sz w:val="20"/>
                <w:szCs w:val="26"/>
                <w:rtl/>
                <w:lang w:bidi="ar-SA"/>
              </w:rPr>
              <w:t>(</w:t>
            </w:r>
            <w:proofErr w:type="gramEnd"/>
            <w:r w:rsidRPr="00DB232D">
              <w:rPr>
                <w:rFonts w:hint="cs"/>
                <w:b/>
                <w:bCs/>
                <w:sz w:val="20"/>
                <w:szCs w:val="26"/>
                <w:rtl/>
                <w:lang w:bidi="ar-SA"/>
              </w:rPr>
              <w:t>مليون فرنك سويسري)</w:t>
            </w:r>
          </w:p>
        </w:tc>
        <w:tc>
          <w:tcPr>
            <w:tcW w:w="1914" w:type="pct"/>
          </w:tcPr>
          <w:p w:rsidR="00D616BC" w:rsidRPr="00DB232D" w:rsidRDefault="00D616BC" w:rsidP="002E3A68">
            <w:pPr>
              <w:tabs>
                <w:tab w:val="clear" w:pos="567"/>
                <w:tab w:val="clear" w:pos="1134"/>
                <w:tab w:val="clear" w:pos="1701"/>
                <w:tab w:val="clear" w:pos="2268"/>
                <w:tab w:val="clear" w:pos="2835"/>
              </w:tabs>
              <w:spacing w:before="60" w:after="60" w:line="260" w:lineRule="exact"/>
              <w:jc w:val="center"/>
              <w:rPr>
                <w:b/>
                <w:bCs/>
                <w:sz w:val="20"/>
                <w:szCs w:val="26"/>
                <w:rtl/>
                <w:lang w:bidi="ar-SY"/>
              </w:rPr>
            </w:pPr>
            <w:r w:rsidRPr="00DB232D">
              <w:rPr>
                <w:rFonts w:hint="cs"/>
                <w:b/>
                <w:bCs/>
                <w:sz w:val="20"/>
                <w:szCs w:val="26"/>
                <w:rtl/>
                <w:lang w:bidi="ar-SA"/>
              </w:rPr>
              <w:t>التعليقات</w:t>
            </w:r>
          </w:p>
        </w:tc>
      </w:tr>
      <w:tr w:rsidR="00D616BC" w:rsidRPr="00DB232D" w:rsidTr="005F7CFA">
        <w:tc>
          <w:tcPr>
            <w:tcW w:w="1214" w:type="pct"/>
          </w:tcPr>
          <w:p w:rsidR="00D616BC" w:rsidRPr="005C1F8D"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proofErr w:type="spellStart"/>
            <w:r w:rsidRPr="005C1F8D">
              <w:rPr>
                <w:rFonts w:hint="cs"/>
                <w:position w:val="3"/>
                <w:sz w:val="20"/>
                <w:szCs w:val="26"/>
                <w:rtl/>
                <w:lang w:bidi="ar-SA"/>
              </w:rPr>
              <w:t>فارامبيه</w:t>
            </w:r>
            <w:proofErr w:type="spellEnd"/>
          </w:p>
        </w:tc>
        <w:tc>
          <w:tcPr>
            <w:tcW w:w="842" w:type="pct"/>
          </w:tcPr>
          <w:p w:rsidR="00D616BC" w:rsidRPr="005C1F8D"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r w:rsidRPr="005C1F8D">
              <w:rPr>
                <w:position w:val="3"/>
                <w:sz w:val="20"/>
                <w:szCs w:val="26"/>
                <w:rtl/>
                <w:lang w:bidi="ar-SA"/>
              </w:rPr>
              <w:t>أعمال عاجلة</w:t>
            </w:r>
          </w:p>
        </w:tc>
        <w:tc>
          <w:tcPr>
            <w:tcW w:w="1030" w:type="pct"/>
          </w:tcPr>
          <w:p w:rsidR="00D616BC" w:rsidRPr="005C1F8D" w:rsidRDefault="00D616BC" w:rsidP="002E3A68">
            <w:pPr>
              <w:tabs>
                <w:tab w:val="clear" w:pos="567"/>
                <w:tab w:val="clear" w:pos="1134"/>
                <w:tab w:val="clear" w:pos="1701"/>
                <w:tab w:val="clear" w:pos="2268"/>
                <w:tab w:val="clear" w:pos="2835"/>
              </w:tabs>
              <w:spacing w:before="60" w:after="60" w:line="260" w:lineRule="exact"/>
              <w:ind w:left="718"/>
              <w:jc w:val="left"/>
              <w:rPr>
                <w:position w:val="3"/>
                <w:sz w:val="20"/>
                <w:szCs w:val="26"/>
              </w:rPr>
            </w:pPr>
            <w:r w:rsidRPr="005C1F8D">
              <w:rPr>
                <w:position w:val="3"/>
                <w:sz w:val="20"/>
                <w:szCs w:val="26"/>
              </w:rPr>
              <w:t>47</w:t>
            </w:r>
          </w:p>
        </w:tc>
        <w:tc>
          <w:tcPr>
            <w:tcW w:w="1914" w:type="pct"/>
          </w:tcPr>
          <w:p w:rsidR="00D616BC" w:rsidRPr="005C1F8D"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r w:rsidRPr="005C1F8D">
              <w:rPr>
                <w:rFonts w:hint="cs"/>
                <w:position w:val="3"/>
                <w:sz w:val="20"/>
                <w:szCs w:val="26"/>
                <w:rtl/>
                <w:lang w:bidi="ar-SA"/>
              </w:rPr>
              <w:t>تجديد ومواصلة الاستخدام</w:t>
            </w:r>
          </w:p>
        </w:tc>
      </w:tr>
      <w:tr w:rsidR="00D616BC" w:rsidRPr="00DB232D" w:rsidTr="005F7CFA">
        <w:tc>
          <w:tcPr>
            <w:tcW w:w="1214" w:type="pct"/>
          </w:tcPr>
          <w:p w:rsidR="00D616BC" w:rsidRPr="005C1F8D"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r w:rsidRPr="005C1F8D">
              <w:rPr>
                <w:rFonts w:hint="cs"/>
                <w:position w:val="3"/>
                <w:sz w:val="20"/>
                <w:szCs w:val="26"/>
                <w:rtl/>
                <w:lang w:bidi="ar-SA"/>
              </w:rPr>
              <w:t xml:space="preserve">إعادة إيواء موظفي </w:t>
            </w:r>
            <w:r w:rsidRPr="005C1F8D">
              <w:rPr>
                <w:rFonts w:hint="cs"/>
                <w:position w:val="3"/>
                <w:sz w:val="20"/>
                <w:szCs w:val="26"/>
                <w:rtl/>
                <w:lang w:bidi="ar-SY"/>
              </w:rPr>
              <w:t xml:space="preserve">مبنى </w:t>
            </w:r>
            <w:proofErr w:type="spellStart"/>
            <w:r w:rsidRPr="005C1F8D">
              <w:rPr>
                <w:rFonts w:hint="cs"/>
                <w:position w:val="3"/>
                <w:sz w:val="20"/>
                <w:szCs w:val="26"/>
                <w:rtl/>
                <w:lang w:bidi="ar-SY"/>
              </w:rPr>
              <w:t>فارامبيه</w:t>
            </w:r>
            <w:proofErr w:type="spellEnd"/>
          </w:p>
        </w:tc>
        <w:tc>
          <w:tcPr>
            <w:tcW w:w="842" w:type="pct"/>
          </w:tcPr>
          <w:p w:rsidR="00D616BC" w:rsidRPr="005C1F8D"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r w:rsidRPr="005C1F8D">
              <w:rPr>
                <w:position w:val="3"/>
                <w:sz w:val="20"/>
                <w:szCs w:val="26"/>
                <w:rtl/>
                <w:lang w:bidi="ar-SA"/>
              </w:rPr>
              <w:t>أعمال عاجلة</w:t>
            </w:r>
          </w:p>
        </w:tc>
        <w:tc>
          <w:tcPr>
            <w:tcW w:w="1030" w:type="pct"/>
          </w:tcPr>
          <w:p w:rsidR="00D616BC" w:rsidRPr="005C1F8D" w:rsidRDefault="00D616BC" w:rsidP="002E3A68">
            <w:pPr>
              <w:tabs>
                <w:tab w:val="clear" w:pos="567"/>
                <w:tab w:val="clear" w:pos="1134"/>
                <w:tab w:val="clear" w:pos="1701"/>
                <w:tab w:val="clear" w:pos="2268"/>
                <w:tab w:val="clear" w:pos="2835"/>
              </w:tabs>
              <w:spacing w:before="60" w:after="60" w:line="260" w:lineRule="exact"/>
              <w:ind w:left="718"/>
              <w:jc w:val="left"/>
              <w:rPr>
                <w:position w:val="3"/>
                <w:sz w:val="20"/>
                <w:szCs w:val="26"/>
              </w:rPr>
            </w:pPr>
            <w:r w:rsidRPr="005C1F8D">
              <w:rPr>
                <w:position w:val="3"/>
                <w:sz w:val="20"/>
                <w:szCs w:val="26"/>
              </w:rPr>
              <w:t>16</w:t>
            </w:r>
          </w:p>
        </w:tc>
        <w:tc>
          <w:tcPr>
            <w:tcW w:w="1914" w:type="pct"/>
          </w:tcPr>
          <w:p w:rsidR="00D616BC" w:rsidRPr="005C1F8D"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p>
        </w:tc>
      </w:tr>
      <w:tr w:rsidR="00D616BC" w:rsidRPr="00DB232D" w:rsidTr="005F7CFA">
        <w:tc>
          <w:tcPr>
            <w:tcW w:w="1214" w:type="pct"/>
          </w:tcPr>
          <w:p w:rsidR="00D616BC" w:rsidRPr="005C1F8D"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proofErr w:type="spellStart"/>
            <w:r w:rsidRPr="005C1F8D">
              <w:rPr>
                <w:rFonts w:hint="cs"/>
                <w:position w:val="3"/>
                <w:sz w:val="20"/>
                <w:szCs w:val="26"/>
                <w:rtl/>
                <w:lang w:bidi="ar-SA"/>
              </w:rPr>
              <w:t>مونبريان</w:t>
            </w:r>
            <w:proofErr w:type="spellEnd"/>
          </w:p>
        </w:tc>
        <w:tc>
          <w:tcPr>
            <w:tcW w:w="842" w:type="pct"/>
          </w:tcPr>
          <w:p w:rsidR="00D616BC" w:rsidRPr="005C1F8D"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r w:rsidRPr="005C1F8D">
              <w:rPr>
                <w:position w:val="3"/>
                <w:sz w:val="20"/>
                <w:szCs w:val="26"/>
                <w:rtl/>
                <w:lang w:bidi="ar-SA"/>
              </w:rPr>
              <w:t>أعمال عاجلة</w:t>
            </w:r>
          </w:p>
        </w:tc>
        <w:tc>
          <w:tcPr>
            <w:tcW w:w="1030" w:type="pct"/>
          </w:tcPr>
          <w:p w:rsidR="00D616BC" w:rsidRPr="005C1F8D" w:rsidRDefault="00D616BC" w:rsidP="002E3A68">
            <w:pPr>
              <w:tabs>
                <w:tab w:val="clear" w:pos="567"/>
                <w:tab w:val="clear" w:pos="1134"/>
                <w:tab w:val="clear" w:pos="1701"/>
                <w:tab w:val="clear" w:pos="2268"/>
                <w:tab w:val="clear" w:pos="2835"/>
              </w:tabs>
              <w:spacing w:before="60" w:after="60" w:line="260" w:lineRule="exact"/>
              <w:ind w:left="718"/>
              <w:jc w:val="left"/>
              <w:rPr>
                <w:position w:val="3"/>
                <w:sz w:val="20"/>
                <w:szCs w:val="26"/>
              </w:rPr>
            </w:pPr>
            <w:r w:rsidRPr="005C1F8D">
              <w:rPr>
                <w:position w:val="3"/>
                <w:sz w:val="20"/>
                <w:szCs w:val="26"/>
              </w:rPr>
              <w:t>4</w:t>
            </w:r>
          </w:p>
        </w:tc>
        <w:tc>
          <w:tcPr>
            <w:tcW w:w="1914" w:type="pct"/>
          </w:tcPr>
          <w:p w:rsidR="00D616BC" w:rsidRPr="005C1F8D"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r w:rsidRPr="005C1F8D">
              <w:rPr>
                <w:rFonts w:hint="cs"/>
                <w:position w:val="3"/>
                <w:sz w:val="20"/>
                <w:szCs w:val="26"/>
                <w:rtl/>
                <w:lang w:bidi="ar-SA"/>
              </w:rPr>
              <w:t>مواصلة الاستخدام</w:t>
            </w:r>
          </w:p>
        </w:tc>
      </w:tr>
      <w:tr w:rsidR="00D616BC" w:rsidRPr="00DB232D" w:rsidTr="005F7CFA">
        <w:tc>
          <w:tcPr>
            <w:tcW w:w="1214" w:type="pct"/>
          </w:tcPr>
          <w:p w:rsidR="00D616BC" w:rsidRPr="005C1F8D"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r w:rsidRPr="005C1F8D">
              <w:rPr>
                <w:rFonts w:hint="cs"/>
                <w:position w:val="3"/>
                <w:sz w:val="20"/>
                <w:szCs w:val="26"/>
                <w:rtl/>
                <w:lang w:bidi="ar-SA"/>
              </w:rPr>
              <w:lastRenderedPageBreak/>
              <w:t>البرج</w:t>
            </w:r>
          </w:p>
        </w:tc>
        <w:tc>
          <w:tcPr>
            <w:tcW w:w="842" w:type="pct"/>
          </w:tcPr>
          <w:p w:rsidR="00D616BC" w:rsidRPr="005C1F8D"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r w:rsidRPr="005C1F8D">
              <w:rPr>
                <w:position w:val="3"/>
                <w:sz w:val="20"/>
                <w:szCs w:val="26"/>
                <w:rtl/>
                <w:lang w:bidi="ar-SA"/>
              </w:rPr>
              <w:t>أعمال عاجلة</w:t>
            </w:r>
          </w:p>
        </w:tc>
        <w:tc>
          <w:tcPr>
            <w:tcW w:w="1030" w:type="pct"/>
          </w:tcPr>
          <w:p w:rsidR="00D616BC" w:rsidRPr="005C1F8D" w:rsidRDefault="00D616BC" w:rsidP="002E3A68">
            <w:pPr>
              <w:tabs>
                <w:tab w:val="clear" w:pos="567"/>
                <w:tab w:val="clear" w:pos="1134"/>
                <w:tab w:val="clear" w:pos="1701"/>
                <w:tab w:val="clear" w:pos="2268"/>
                <w:tab w:val="clear" w:pos="2835"/>
              </w:tabs>
              <w:spacing w:before="60" w:after="60" w:line="260" w:lineRule="exact"/>
              <w:ind w:left="718"/>
              <w:jc w:val="left"/>
              <w:rPr>
                <w:position w:val="3"/>
                <w:sz w:val="20"/>
                <w:szCs w:val="26"/>
              </w:rPr>
            </w:pPr>
            <w:r w:rsidRPr="005C1F8D">
              <w:rPr>
                <w:position w:val="3"/>
                <w:sz w:val="20"/>
                <w:szCs w:val="26"/>
              </w:rPr>
              <w:t>45</w:t>
            </w:r>
          </w:p>
        </w:tc>
        <w:tc>
          <w:tcPr>
            <w:tcW w:w="1914" w:type="pct"/>
          </w:tcPr>
          <w:p w:rsidR="00D616BC" w:rsidRPr="005C1F8D"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r w:rsidRPr="005C1F8D">
              <w:rPr>
                <w:rFonts w:hint="cs"/>
                <w:position w:val="3"/>
                <w:sz w:val="20"/>
                <w:szCs w:val="26"/>
                <w:rtl/>
                <w:lang w:bidi="ar-SA"/>
              </w:rPr>
              <w:t>مواصلة الاستخدام</w:t>
            </w:r>
          </w:p>
        </w:tc>
      </w:tr>
      <w:tr w:rsidR="00D616BC" w:rsidRPr="00DB232D" w:rsidTr="005F7CFA">
        <w:tc>
          <w:tcPr>
            <w:tcW w:w="1214" w:type="pct"/>
          </w:tcPr>
          <w:p w:rsidR="00D616BC" w:rsidRPr="005C1F8D"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r w:rsidRPr="005C1F8D">
              <w:rPr>
                <w:rFonts w:hint="cs"/>
                <w:position w:val="3"/>
                <w:sz w:val="20"/>
                <w:szCs w:val="26"/>
                <w:rtl/>
                <w:lang w:bidi="ar-SA"/>
              </w:rPr>
              <w:t>إعادة إيواء مبنى البرج</w:t>
            </w:r>
          </w:p>
        </w:tc>
        <w:tc>
          <w:tcPr>
            <w:tcW w:w="842" w:type="pct"/>
          </w:tcPr>
          <w:p w:rsidR="00D616BC" w:rsidRPr="005C1F8D"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r w:rsidRPr="005C1F8D">
              <w:rPr>
                <w:position w:val="3"/>
                <w:sz w:val="20"/>
                <w:szCs w:val="26"/>
                <w:rtl/>
                <w:lang w:bidi="ar-SA"/>
              </w:rPr>
              <w:t>أعمال عاجلة</w:t>
            </w:r>
          </w:p>
        </w:tc>
        <w:tc>
          <w:tcPr>
            <w:tcW w:w="1030" w:type="pct"/>
          </w:tcPr>
          <w:p w:rsidR="00D616BC" w:rsidRPr="005C1F8D" w:rsidRDefault="00D616BC" w:rsidP="002E3A68">
            <w:pPr>
              <w:tabs>
                <w:tab w:val="clear" w:pos="567"/>
                <w:tab w:val="clear" w:pos="1134"/>
                <w:tab w:val="clear" w:pos="1701"/>
                <w:tab w:val="clear" w:pos="2268"/>
                <w:tab w:val="clear" w:pos="2835"/>
              </w:tabs>
              <w:spacing w:before="60" w:after="60" w:line="260" w:lineRule="exact"/>
              <w:ind w:left="718"/>
              <w:jc w:val="left"/>
              <w:rPr>
                <w:position w:val="3"/>
                <w:sz w:val="20"/>
                <w:szCs w:val="26"/>
              </w:rPr>
            </w:pPr>
            <w:r w:rsidRPr="005C1F8D">
              <w:rPr>
                <w:position w:val="3"/>
                <w:sz w:val="20"/>
                <w:szCs w:val="26"/>
              </w:rPr>
              <w:t>8</w:t>
            </w:r>
          </w:p>
        </w:tc>
        <w:tc>
          <w:tcPr>
            <w:tcW w:w="1914" w:type="pct"/>
          </w:tcPr>
          <w:p w:rsidR="00D616BC" w:rsidRPr="005C1F8D"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p>
        </w:tc>
      </w:tr>
      <w:tr w:rsidR="00D616BC" w:rsidRPr="00DB232D" w:rsidTr="005F7CFA">
        <w:tc>
          <w:tcPr>
            <w:tcW w:w="1214" w:type="pct"/>
          </w:tcPr>
          <w:p w:rsidR="00D616BC" w:rsidRPr="00C13BB7" w:rsidRDefault="00D616BC" w:rsidP="002E3A68">
            <w:pPr>
              <w:tabs>
                <w:tab w:val="clear" w:pos="567"/>
                <w:tab w:val="clear" w:pos="1134"/>
                <w:tab w:val="clear" w:pos="1701"/>
                <w:tab w:val="clear" w:pos="2268"/>
                <w:tab w:val="clear" w:pos="2835"/>
              </w:tabs>
              <w:spacing w:before="60" w:after="60" w:line="260" w:lineRule="exact"/>
              <w:rPr>
                <w:i/>
                <w:iCs/>
                <w:position w:val="3"/>
                <w:sz w:val="20"/>
                <w:szCs w:val="26"/>
              </w:rPr>
            </w:pPr>
            <w:r w:rsidRPr="00C13BB7">
              <w:rPr>
                <w:rFonts w:hint="cs"/>
                <w:i/>
                <w:iCs/>
                <w:position w:val="3"/>
                <w:sz w:val="20"/>
                <w:szCs w:val="26"/>
                <w:rtl/>
                <w:lang w:bidi="ar-SA"/>
              </w:rPr>
              <w:t>الرسوم المالية</w:t>
            </w:r>
          </w:p>
        </w:tc>
        <w:tc>
          <w:tcPr>
            <w:tcW w:w="842" w:type="pct"/>
          </w:tcPr>
          <w:p w:rsidR="00D616BC" w:rsidRPr="00C13BB7" w:rsidRDefault="00D616BC" w:rsidP="002E3A68">
            <w:pPr>
              <w:tabs>
                <w:tab w:val="clear" w:pos="567"/>
                <w:tab w:val="clear" w:pos="1134"/>
                <w:tab w:val="clear" w:pos="1701"/>
                <w:tab w:val="clear" w:pos="2268"/>
                <w:tab w:val="clear" w:pos="2835"/>
              </w:tabs>
              <w:spacing w:before="60" w:after="60" w:line="260" w:lineRule="exact"/>
              <w:rPr>
                <w:i/>
                <w:position w:val="3"/>
                <w:sz w:val="20"/>
                <w:szCs w:val="26"/>
              </w:rPr>
            </w:pPr>
          </w:p>
        </w:tc>
        <w:tc>
          <w:tcPr>
            <w:tcW w:w="1030" w:type="pct"/>
          </w:tcPr>
          <w:p w:rsidR="00D616BC" w:rsidRPr="00C13BB7" w:rsidRDefault="00D616BC" w:rsidP="002E3A68">
            <w:pPr>
              <w:tabs>
                <w:tab w:val="clear" w:pos="567"/>
                <w:tab w:val="clear" w:pos="1134"/>
                <w:tab w:val="clear" w:pos="1701"/>
                <w:tab w:val="clear" w:pos="2268"/>
                <w:tab w:val="clear" w:pos="2835"/>
              </w:tabs>
              <w:spacing w:before="60" w:after="60" w:line="260" w:lineRule="exact"/>
              <w:ind w:left="718"/>
              <w:jc w:val="left"/>
              <w:rPr>
                <w:i/>
                <w:position w:val="3"/>
                <w:sz w:val="20"/>
                <w:szCs w:val="26"/>
              </w:rPr>
            </w:pPr>
            <w:r w:rsidRPr="00C13BB7">
              <w:rPr>
                <w:i/>
                <w:position w:val="3"/>
                <w:sz w:val="20"/>
                <w:szCs w:val="26"/>
              </w:rPr>
              <w:t>18</w:t>
            </w:r>
          </w:p>
        </w:tc>
        <w:tc>
          <w:tcPr>
            <w:tcW w:w="1914" w:type="pct"/>
          </w:tcPr>
          <w:p w:rsidR="00D616BC" w:rsidRPr="00C13BB7" w:rsidRDefault="00D616BC" w:rsidP="002E3A68">
            <w:pPr>
              <w:tabs>
                <w:tab w:val="clear" w:pos="567"/>
                <w:tab w:val="clear" w:pos="1134"/>
                <w:tab w:val="clear" w:pos="1701"/>
                <w:tab w:val="clear" w:pos="2268"/>
                <w:tab w:val="clear" w:pos="2835"/>
              </w:tabs>
              <w:spacing w:before="60" w:after="60" w:line="260" w:lineRule="exact"/>
              <w:rPr>
                <w:i/>
                <w:iCs/>
                <w:position w:val="3"/>
                <w:sz w:val="20"/>
                <w:szCs w:val="26"/>
              </w:rPr>
            </w:pPr>
            <w:r w:rsidRPr="00C13BB7">
              <w:rPr>
                <w:rFonts w:hint="cs"/>
                <w:i/>
                <w:iCs/>
                <w:position w:val="3"/>
                <w:sz w:val="20"/>
                <w:szCs w:val="26"/>
                <w:rtl/>
                <w:lang w:bidi="ar-SA"/>
              </w:rPr>
              <w:t>الفائدة المتراكمة على القرض</w:t>
            </w:r>
          </w:p>
        </w:tc>
      </w:tr>
      <w:tr w:rsidR="00D616BC" w:rsidRPr="00DB232D" w:rsidTr="005F7CFA">
        <w:trPr>
          <w:trHeight w:val="287"/>
        </w:trPr>
        <w:tc>
          <w:tcPr>
            <w:tcW w:w="1214" w:type="pct"/>
          </w:tcPr>
          <w:p w:rsidR="00D616BC" w:rsidRPr="005C1F8D" w:rsidRDefault="00D616BC" w:rsidP="002E3A68">
            <w:pPr>
              <w:tabs>
                <w:tab w:val="clear" w:pos="567"/>
                <w:tab w:val="clear" w:pos="1134"/>
                <w:tab w:val="clear" w:pos="1701"/>
                <w:tab w:val="clear" w:pos="2268"/>
                <w:tab w:val="clear" w:pos="2835"/>
              </w:tabs>
              <w:spacing w:before="60" w:after="60" w:line="260" w:lineRule="exact"/>
              <w:rPr>
                <w:b/>
                <w:bCs/>
                <w:position w:val="3"/>
                <w:sz w:val="20"/>
                <w:szCs w:val="26"/>
              </w:rPr>
            </w:pPr>
            <w:r w:rsidRPr="005C1F8D">
              <w:rPr>
                <w:rFonts w:hint="cs"/>
                <w:b/>
                <w:bCs/>
                <w:position w:val="3"/>
                <w:sz w:val="20"/>
                <w:szCs w:val="26"/>
                <w:rtl/>
                <w:lang w:bidi="ar-SA"/>
              </w:rPr>
              <w:t>المجموع</w:t>
            </w:r>
          </w:p>
        </w:tc>
        <w:tc>
          <w:tcPr>
            <w:tcW w:w="842" w:type="pct"/>
          </w:tcPr>
          <w:p w:rsidR="00D616BC" w:rsidRPr="005C1F8D" w:rsidRDefault="00D616BC" w:rsidP="002E3A68">
            <w:pPr>
              <w:tabs>
                <w:tab w:val="clear" w:pos="567"/>
                <w:tab w:val="clear" w:pos="1134"/>
                <w:tab w:val="clear" w:pos="1701"/>
                <w:tab w:val="clear" w:pos="2268"/>
                <w:tab w:val="clear" w:pos="2835"/>
              </w:tabs>
              <w:spacing w:before="60" w:after="60" w:line="260" w:lineRule="exact"/>
              <w:rPr>
                <w:b/>
                <w:bCs/>
                <w:position w:val="3"/>
                <w:sz w:val="20"/>
                <w:szCs w:val="26"/>
              </w:rPr>
            </w:pPr>
          </w:p>
        </w:tc>
        <w:tc>
          <w:tcPr>
            <w:tcW w:w="1030" w:type="pct"/>
          </w:tcPr>
          <w:p w:rsidR="00D616BC" w:rsidRPr="005C1F8D" w:rsidRDefault="00D616BC" w:rsidP="002E3A68">
            <w:pPr>
              <w:tabs>
                <w:tab w:val="clear" w:pos="567"/>
                <w:tab w:val="clear" w:pos="1134"/>
                <w:tab w:val="clear" w:pos="1701"/>
                <w:tab w:val="clear" w:pos="2268"/>
                <w:tab w:val="clear" w:pos="2835"/>
              </w:tabs>
              <w:spacing w:before="60" w:after="60" w:line="260" w:lineRule="exact"/>
              <w:ind w:left="718"/>
              <w:jc w:val="left"/>
              <w:rPr>
                <w:b/>
                <w:bCs/>
                <w:position w:val="3"/>
                <w:sz w:val="20"/>
                <w:szCs w:val="26"/>
              </w:rPr>
            </w:pPr>
            <w:r w:rsidRPr="005C1F8D">
              <w:rPr>
                <w:b/>
                <w:bCs/>
                <w:position w:val="3"/>
                <w:sz w:val="20"/>
                <w:szCs w:val="26"/>
              </w:rPr>
              <w:t>138</w:t>
            </w:r>
          </w:p>
        </w:tc>
        <w:tc>
          <w:tcPr>
            <w:tcW w:w="1914" w:type="pct"/>
          </w:tcPr>
          <w:p w:rsidR="00D616BC" w:rsidRPr="005C1F8D" w:rsidRDefault="00D616BC" w:rsidP="002E3A68">
            <w:pPr>
              <w:tabs>
                <w:tab w:val="clear" w:pos="567"/>
                <w:tab w:val="clear" w:pos="1134"/>
                <w:tab w:val="clear" w:pos="1701"/>
                <w:tab w:val="clear" w:pos="2268"/>
                <w:tab w:val="clear" w:pos="2835"/>
              </w:tabs>
              <w:spacing w:before="60" w:after="60" w:line="260" w:lineRule="exact"/>
              <w:rPr>
                <w:b/>
                <w:bCs/>
                <w:position w:val="3"/>
                <w:sz w:val="20"/>
                <w:szCs w:val="26"/>
              </w:rPr>
            </w:pPr>
          </w:p>
        </w:tc>
      </w:tr>
    </w:tbl>
    <w:p w:rsidR="00D616BC" w:rsidRPr="00423950" w:rsidRDefault="00D616BC" w:rsidP="00423950">
      <w:pPr>
        <w:tabs>
          <w:tab w:val="clear" w:pos="567"/>
          <w:tab w:val="clear" w:pos="1134"/>
          <w:tab w:val="clear" w:pos="1701"/>
          <w:tab w:val="clear" w:pos="2268"/>
          <w:tab w:val="clear" w:pos="2835"/>
        </w:tabs>
        <w:rPr>
          <w:sz w:val="10"/>
          <w:szCs w:val="10"/>
          <w:rtl/>
          <w:lang w:bidi="ar-SY"/>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1585"/>
        <w:gridCol w:w="2014"/>
        <w:gridCol w:w="3686"/>
      </w:tblGrid>
      <w:tr w:rsidR="00D616BC" w:rsidRPr="008453AB" w:rsidTr="005F7CFA">
        <w:tc>
          <w:tcPr>
            <w:tcW w:w="1217" w:type="pct"/>
          </w:tcPr>
          <w:p w:rsidR="00D616BC" w:rsidRPr="008453AB" w:rsidRDefault="00D616BC" w:rsidP="002E3A68">
            <w:pPr>
              <w:tabs>
                <w:tab w:val="clear" w:pos="567"/>
                <w:tab w:val="clear" w:pos="1134"/>
                <w:tab w:val="clear" w:pos="1701"/>
                <w:tab w:val="clear" w:pos="2268"/>
                <w:tab w:val="clear" w:pos="2835"/>
              </w:tabs>
              <w:spacing w:before="60" w:after="60" w:line="260" w:lineRule="exact"/>
              <w:jc w:val="left"/>
              <w:rPr>
                <w:sz w:val="20"/>
                <w:szCs w:val="26"/>
                <w:rtl/>
                <w:lang w:bidi="ar-SY"/>
              </w:rPr>
            </w:pPr>
            <w:r w:rsidRPr="008453AB">
              <w:rPr>
                <w:rFonts w:hint="cs"/>
                <w:sz w:val="20"/>
                <w:szCs w:val="26"/>
                <w:rtl/>
                <w:lang w:bidi="ar-SY"/>
              </w:rPr>
              <w:t>جميع المباني</w:t>
            </w:r>
          </w:p>
        </w:tc>
        <w:tc>
          <w:tcPr>
            <w:tcW w:w="823" w:type="pct"/>
          </w:tcPr>
          <w:p w:rsidR="00D616BC" w:rsidRPr="00090EC2" w:rsidRDefault="00D616BC" w:rsidP="002E3A68">
            <w:pPr>
              <w:tabs>
                <w:tab w:val="clear" w:pos="567"/>
                <w:tab w:val="clear" w:pos="1134"/>
                <w:tab w:val="clear" w:pos="1701"/>
                <w:tab w:val="clear" w:pos="2268"/>
                <w:tab w:val="clear" w:pos="2835"/>
              </w:tabs>
              <w:spacing w:before="60" w:after="60" w:line="260" w:lineRule="exact"/>
              <w:jc w:val="left"/>
              <w:rPr>
                <w:spacing w:val="-4"/>
                <w:sz w:val="20"/>
                <w:szCs w:val="26"/>
              </w:rPr>
            </w:pPr>
            <w:r w:rsidRPr="00090EC2">
              <w:rPr>
                <w:rFonts w:hint="cs"/>
                <w:spacing w:val="-4"/>
                <w:sz w:val="20"/>
                <w:szCs w:val="26"/>
                <w:rtl/>
                <w:lang w:bidi="ar-SA"/>
              </w:rPr>
              <w:t>مجموع التكلفة السنوية</w:t>
            </w:r>
          </w:p>
        </w:tc>
        <w:tc>
          <w:tcPr>
            <w:tcW w:w="1046" w:type="pct"/>
          </w:tcPr>
          <w:p w:rsidR="00D616BC" w:rsidRPr="008453AB" w:rsidRDefault="00090EC2" w:rsidP="002E3A68">
            <w:pPr>
              <w:tabs>
                <w:tab w:val="clear" w:pos="567"/>
                <w:tab w:val="clear" w:pos="1134"/>
                <w:tab w:val="clear" w:pos="1701"/>
                <w:tab w:val="clear" w:pos="2268"/>
                <w:tab w:val="clear" w:pos="2835"/>
              </w:tabs>
              <w:spacing w:before="60" w:after="60" w:line="260" w:lineRule="exact"/>
              <w:jc w:val="center"/>
              <w:rPr>
                <w:sz w:val="20"/>
                <w:szCs w:val="26"/>
              </w:rPr>
            </w:pPr>
            <w:r>
              <w:rPr>
                <w:sz w:val="20"/>
                <w:szCs w:val="26"/>
                <w:lang w:bidi="ar-SA"/>
              </w:rPr>
              <w:t>4,6</w:t>
            </w:r>
            <w:r w:rsidR="00D616BC" w:rsidRPr="008453AB">
              <w:rPr>
                <w:rFonts w:hint="cs"/>
                <w:sz w:val="20"/>
                <w:szCs w:val="26"/>
                <w:rtl/>
                <w:lang w:bidi="ar-SA"/>
              </w:rPr>
              <w:t xml:space="preserve"> سنوياً</w:t>
            </w:r>
          </w:p>
        </w:tc>
        <w:tc>
          <w:tcPr>
            <w:tcW w:w="1914" w:type="pct"/>
          </w:tcPr>
          <w:p w:rsidR="00D616BC" w:rsidRPr="008453AB" w:rsidRDefault="00090EC2" w:rsidP="002E3A68">
            <w:pPr>
              <w:tabs>
                <w:tab w:val="clear" w:pos="567"/>
                <w:tab w:val="clear" w:pos="1134"/>
                <w:tab w:val="clear" w:pos="1701"/>
                <w:tab w:val="clear" w:pos="2268"/>
                <w:tab w:val="clear" w:pos="2835"/>
              </w:tabs>
              <w:spacing w:before="60" w:after="60" w:line="260" w:lineRule="exact"/>
              <w:jc w:val="left"/>
              <w:rPr>
                <w:sz w:val="20"/>
                <w:szCs w:val="26"/>
                <w:rtl/>
                <w:lang w:bidi="ar-SY"/>
              </w:rPr>
            </w:pPr>
            <w:r>
              <w:rPr>
                <w:sz w:val="20"/>
                <w:szCs w:val="26"/>
                <w:lang w:bidi="ar-SY"/>
              </w:rPr>
              <w:t>4</w:t>
            </w:r>
            <w:r>
              <w:rPr>
                <w:rFonts w:hint="eastAsia"/>
                <w:sz w:val="20"/>
                <w:szCs w:val="26"/>
                <w:rtl/>
                <w:lang w:bidi="ar-SY"/>
              </w:rPr>
              <w:t> </w:t>
            </w:r>
            <w:r w:rsidR="00D616BC" w:rsidRPr="008453AB">
              <w:rPr>
                <w:rFonts w:hint="cs"/>
                <w:sz w:val="20"/>
                <w:szCs w:val="26"/>
                <w:rtl/>
                <w:lang w:bidi="ar-SY"/>
              </w:rPr>
              <w:t xml:space="preserve">مليون فرنك سويسري سنوياً لمدة </w:t>
            </w:r>
            <w:r>
              <w:rPr>
                <w:sz w:val="20"/>
                <w:szCs w:val="26"/>
                <w:lang w:bidi="ar-SY"/>
              </w:rPr>
              <w:t>30</w:t>
            </w:r>
            <w:r>
              <w:rPr>
                <w:rFonts w:hint="eastAsia"/>
                <w:sz w:val="20"/>
                <w:szCs w:val="26"/>
                <w:rtl/>
                <w:lang w:bidi="ar-SY"/>
              </w:rPr>
              <w:t> </w:t>
            </w:r>
            <w:r w:rsidR="00D616BC" w:rsidRPr="008453AB">
              <w:rPr>
                <w:rFonts w:hint="cs"/>
                <w:sz w:val="20"/>
                <w:szCs w:val="26"/>
                <w:rtl/>
                <w:lang w:bidi="ar-SY"/>
              </w:rPr>
              <w:t xml:space="preserve">سنة، بالإضافة إلى فائدة وسطية بقيمة </w:t>
            </w:r>
            <w:r>
              <w:rPr>
                <w:sz w:val="20"/>
                <w:szCs w:val="26"/>
                <w:lang w:bidi="ar-SY"/>
              </w:rPr>
              <w:t>0,6</w:t>
            </w:r>
            <w:r>
              <w:rPr>
                <w:rFonts w:hint="eastAsia"/>
                <w:sz w:val="20"/>
                <w:szCs w:val="26"/>
                <w:rtl/>
                <w:lang w:bidi="ar-SY"/>
              </w:rPr>
              <w:t> </w:t>
            </w:r>
            <w:r w:rsidR="00D616BC" w:rsidRPr="008453AB">
              <w:rPr>
                <w:rFonts w:hint="cs"/>
                <w:sz w:val="20"/>
                <w:szCs w:val="26"/>
                <w:rtl/>
                <w:lang w:bidi="ar-SY"/>
              </w:rPr>
              <w:t>مليون فرنك سويسري اعتباراً من تاريخ انتهاء عمليات التجديد</w:t>
            </w:r>
          </w:p>
        </w:tc>
      </w:tr>
    </w:tbl>
    <w:p w:rsidR="00D616BC" w:rsidRPr="00423950" w:rsidRDefault="00D616BC" w:rsidP="00423950">
      <w:pPr>
        <w:tabs>
          <w:tab w:val="clear" w:pos="567"/>
          <w:tab w:val="clear" w:pos="1134"/>
          <w:tab w:val="clear" w:pos="1701"/>
          <w:tab w:val="clear" w:pos="2268"/>
          <w:tab w:val="clear" w:pos="2835"/>
        </w:tabs>
        <w:rPr>
          <w:sz w:val="10"/>
          <w:szCs w:val="10"/>
          <w:rtl/>
          <w:lang w:bidi="ar-SY"/>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1585"/>
        <w:gridCol w:w="2018"/>
        <w:gridCol w:w="3696"/>
      </w:tblGrid>
      <w:tr w:rsidR="00D616BC" w:rsidRPr="00090EC2" w:rsidTr="005F7CFA">
        <w:tc>
          <w:tcPr>
            <w:tcW w:w="1210" w:type="pct"/>
          </w:tcPr>
          <w:p w:rsidR="00D616BC" w:rsidRPr="00090EC2" w:rsidRDefault="00D616BC" w:rsidP="002E3A68">
            <w:pPr>
              <w:tabs>
                <w:tab w:val="clear" w:pos="567"/>
                <w:tab w:val="clear" w:pos="1134"/>
                <w:tab w:val="clear" w:pos="1701"/>
                <w:tab w:val="clear" w:pos="2268"/>
                <w:tab w:val="clear" w:pos="2835"/>
              </w:tabs>
              <w:spacing w:before="60" w:after="60" w:line="260" w:lineRule="exact"/>
              <w:rPr>
                <w:sz w:val="20"/>
                <w:szCs w:val="26"/>
                <w:rtl/>
                <w:lang w:bidi="ar-SY"/>
              </w:rPr>
            </w:pPr>
            <w:r w:rsidRPr="00090EC2">
              <w:rPr>
                <w:rFonts w:hint="cs"/>
                <w:sz w:val="20"/>
                <w:szCs w:val="26"/>
                <w:rtl/>
                <w:lang w:bidi="ar-SY"/>
              </w:rPr>
              <w:t>جميع المباني</w:t>
            </w:r>
          </w:p>
        </w:tc>
        <w:tc>
          <w:tcPr>
            <w:tcW w:w="823" w:type="pct"/>
          </w:tcPr>
          <w:p w:rsidR="00D616BC" w:rsidRPr="00090EC2" w:rsidRDefault="00D616BC" w:rsidP="002E3A68">
            <w:pPr>
              <w:tabs>
                <w:tab w:val="clear" w:pos="567"/>
                <w:tab w:val="clear" w:pos="1134"/>
                <w:tab w:val="clear" w:pos="1701"/>
                <w:tab w:val="clear" w:pos="2268"/>
                <w:tab w:val="clear" w:pos="2835"/>
              </w:tabs>
              <w:spacing w:before="60" w:after="60" w:line="260" w:lineRule="exact"/>
              <w:rPr>
                <w:sz w:val="20"/>
                <w:szCs w:val="26"/>
              </w:rPr>
            </w:pPr>
            <w:r w:rsidRPr="00090EC2">
              <w:rPr>
                <w:rFonts w:hint="cs"/>
                <w:sz w:val="20"/>
                <w:szCs w:val="26"/>
                <w:rtl/>
                <w:lang w:bidi="ar-SA"/>
              </w:rPr>
              <w:t>الصيانة طويلة الأجل</w:t>
            </w:r>
          </w:p>
        </w:tc>
        <w:tc>
          <w:tcPr>
            <w:tcW w:w="1048" w:type="pct"/>
          </w:tcPr>
          <w:p w:rsidR="00D616BC" w:rsidRPr="00090EC2" w:rsidRDefault="00090EC2" w:rsidP="002E3A68">
            <w:pPr>
              <w:tabs>
                <w:tab w:val="clear" w:pos="567"/>
                <w:tab w:val="clear" w:pos="1134"/>
                <w:tab w:val="clear" w:pos="1701"/>
                <w:tab w:val="clear" w:pos="2268"/>
                <w:tab w:val="clear" w:pos="2835"/>
              </w:tabs>
              <w:spacing w:before="60" w:after="60" w:line="260" w:lineRule="exact"/>
              <w:jc w:val="center"/>
              <w:rPr>
                <w:sz w:val="20"/>
                <w:szCs w:val="26"/>
              </w:rPr>
            </w:pPr>
            <w:r>
              <w:rPr>
                <w:sz w:val="20"/>
                <w:szCs w:val="26"/>
                <w:lang w:bidi="ar-SA"/>
              </w:rPr>
              <w:t>2,5</w:t>
            </w:r>
            <w:r w:rsidR="00D616BC" w:rsidRPr="00090EC2">
              <w:rPr>
                <w:rFonts w:hint="cs"/>
                <w:sz w:val="20"/>
                <w:szCs w:val="26"/>
                <w:rtl/>
                <w:lang w:bidi="ar-SA"/>
              </w:rPr>
              <w:t xml:space="preserve"> سنوياً</w:t>
            </w:r>
          </w:p>
        </w:tc>
        <w:tc>
          <w:tcPr>
            <w:tcW w:w="1919" w:type="pct"/>
          </w:tcPr>
          <w:p w:rsidR="00D616BC" w:rsidRPr="00090EC2" w:rsidRDefault="00090EC2" w:rsidP="002E3A68">
            <w:pPr>
              <w:tabs>
                <w:tab w:val="clear" w:pos="567"/>
                <w:tab w:val="clear" w:pos="1134"/>
                <w:tab w:val="clear" w:pos="1701"/>
                <w:tab w:val="clear" w:pos="2268"/>
                <w:tab w:val="clear" w:pos="2835"/>
              </w:tabs>
              <w:spacing w:before="60" w:after="60" w:line="260" w:lineRule="exact"/>
              <w:rPr>
                <w:sz w:val="20"/>
                <w:szCs w:val="26"/>
              </w:rPr>
            </w:pPr>
            <w:r>
              <w:rPr>
                <w:sz w:val="20"/>
                <w:szCs w:val="26"/>
                <w:lang w:bidi="ar-SA"/>
              </w:rPr>
              <w:t>%1</w:t>
            </w:r>
            <w:r w:rsidR="00D616BC" w:rsidRPr="00090EC2">
              <w:rPr>
                <w:rFonts w:hint="cs"/>
                <w:sz w:val="20"/>
                <w:szCs w:val="26"/>
                <w:rtl/>
                <w:lang w:bidi="ar-SA"/>
              </w:rPr>
              <w:t xml:space="preserve"> من القيمة في عقد التأمين من الحرائق سنوياً</w:t>
            </w:r>
          </w:p>
        </w:tc>
      </w:tr>
    </w:tbl>
    <w:p w:rsidR="00D616BC" w:rsidRDefault="001B68BB" w:rsidP="00D62CC5">
      <w:pPr>
        <w:tabs>
          <w:tab w:val="clear" w:pos="567"/>
          <w:tab w:val="clear" w:pos="1134"/>
          <w:tab w:val="clear" w:pos="1701"/>
          <w:tab w:val="clear" w:pos="2268"/>
          <w:tab w:val="clear" w:pos="2835"/>
        </w:tabs>
        <w:spacing w:before="360"/>
        <w:rPr>
          <w:rtl/>
        </w:rPr>
      </w:pPr>
      <w:r>
        <w:rPr>
          <w:lang w:val="en-US"/>
        </w:rPr>
        <w:t>10.6</w:t>
      </w:r>
      <w:r>
        <w:rPr>
          <w:lang w:val="en-US"/>
        </w:rPr>
        <w:tab/>
      </w:r>
      <w:r w:rsidR="00D616BC" w:rsidRPr="00D616BC">
        <w:rPr>
          <w:rFonts w:hint="cs"/>
          <w:rtl/>
        </w:rPr>
        <w:t>كما أن الخيار</w:t>
      </w:r>
      <w:r>
        <w:rPr>
          <w:rFonts w:hint="eastAsia"/>
          <w:rtl/>
        </w:rPr>
        <w:t> </w:t>
      </w:r>
      <w:r>
        <w:t>2</w:t>
      </w:r>
      <w:r w:rsidR="00D616BC" w:rsidRPr="00D616BC">
        <w:rPr>
          <w:rFonts w:hint="cs"/>
          <w:rtl/>
        </w:rPr>
        <w:t xml:space="preserve"> ينطوي على ما يلي:</w:t>
      </w:r>
    </w:p>
    <w:p w:rsidR="00D616BC" w:rsidRPr="00D616BC" w:rsidRDefault="00A577C5" w:rsidP="002E3A68">
      <w:pPr>
        <w:pStyle w:val="enumlev1"/>
        <w:rPr>
          <w:lang w:val="en-US"/>
        </w:rPr>
      </w:pPr>
      <w:r>
        <w:rPr>
          <w:rFonts w:hint="cs"/>
          <w:rtl/>
        </w:rPr>
        <w:t>-</w:t>
      </w:r>
      <w:r>
        <w:rPr>
          <w:rFonts w:hint="cs"/>
          <w:rtl/>
        </w:rPr>
        <w:tab/>
      </w:r>
      <w:r w:rsidR="00D616BC" w:rsidRPr="00D616BC">
        <w:rPr>
          <w:rFonts w:hint="cs"/>
          <w:rtl/>
        </w:rPr>
        <w:t xml:space="preserve">بعض الإمكانية لزيادة تقدير قيمة الأصول الثابتة (ولكن بدرجة أقل من الخيار </w:t>
      </w:r>
      <w:r>
        <w:t>1</w:t>
      </w:r>
      <w:r w:rsidR="00D616BC" w:rsidRPr="00D616BC">
        <w:rPr>
          <w:rFonts w:hint="cs"/>
          <w:rtl/>
        </w:rPr>
        <w:t>)؛</w:t>
      </w:r>
    </w:p>
    <w:p w:rsidR="00D616BC" w:rsidRPr="00D616BC" w:rsidRDefault="00A577C5" w:rsidP="002E3A68">
      <w:pPr>
        <w:pStyle w:val="enumlev1"/>
        <w:rPr>
          <w:lang w:val="en-US"/>
        </w:rPr>
      </w:pPr>
      <w:r>
        <w:rPr>
          <w:rFonts w:hint="cs"/>
          <w:rtl/>
        </w:rPr>
        <w:t>-</w:t>
      </w:r>
      <w:r>
        <w:rPr>
          <w:rFonts w:hint="cs"/>
          <w:rtl/>
        </w:rPr>
        <w:tab/>
      </w:r>
      <w:r w:rsidR="00D616BC" w:rsidRPr="00D616BC">
        <w:rPr>
          <w:rFonts w:hint="cs"/>
          <w:rtl/>
        </w:rPr>
        <w:t>انخفاض استخدام المرافق، ومن ثم خفض الأثر البيئي (بفضل الكفاءة المحسنة لعمليات التجديد)؛</w:t>
      </w:r>
    </w:p>
    <w:p w:rsidR="00D616BC" w:rsidRPr="00D616BC" w:rsidRDefault="00A577C5" w:rsidP="002E3A68">
      <w:pPr>
        <w:pStyle w:val="enumlev1"/>
        <w:rPr>
          <w:lang w:val="en-US" w:bidi="ar-SY"/>
        </w:rPr>
      </w:pPr>
      <w:r>
        <w:rPr>
          <w:rFonts w:hint="cs"/>
          <w:rtl/>
        </w:rPr>
        <w:t>-</w:t>
      </w:r>
      <w:r>
        <w:rPr>
          <w:rFonts w:hint="cs"/>
          <w:rtl/>
        </w:rPr>
        <w:tab/>
      </w:r>
      <w:r w:rsidR="00D616BC" w:rsidRPr="00D616BC">
        <w:rPr>
          <w:rFonts w:hint="cs"/>
          <w:rtl/>
        </w:rPr>
        <w:t>بعض التحسن</w:t>
      </w:r>
      <w:r w:rsidR="00D616BC">
        <w:rPr>
          <w:rFonts w:hint="cs"/>
          <w:rtl/>
        </w:rPr>
        <w:t xml:space="preserve"> في </w:t>
      </w:r>
      <w:r w:rsidR="00D616BC" w:rsidRPr="00D616BC">
        <w:rPr>
          <w:rFonts w:hint="cs"/>
          <w:rtl/>
        </w:rPr>
        <w:t>نوعية الحياة بالنسبة للموظفين والمندوبين (تحكم بيئي أفضل، ولكن أوجه القصور الهيكلية</w:t>
      </w:r>
      <w:r w:rsidR="00D616BC">
        <w:rPr>
          <w:rFonts w:hint="cs"/>
          <w:rtl/>
        </w:rPr>
        <w:t xml:space="preserve"> في </w:t>
      </w:r>
      <w:r w:rsidR="00D616BC" w:rsidRPr="00D616BC">
        <w:rPr>
          <w:rFonts w:hint="cs"/>
          <w:rtl/>
        </w:rPr>
        <w:t xml:space="preserve">مبنيي البرج </w:t>
      </w:r>
      <w:proofErr w:type="spellStart"/>
      <w:r w:rsidR="00D616BC" w:rsidRPr="00D616BC">
        <w:rPr>
          <w:rFonts w:hint="cs"/>
          <w:rtl/>
        </w:rPr>
        <w:t>وفارامبيه</w:t>
      </w:r>
      <w:proofErr w:type="spellEnd"/>
      <w:r w:rsidR="00D616BC" w:rsidRPr="00D616BC">
        <w:rPr>
          <w:rFonts w:hint="cs"/>
          <w:rtl/>
        </w:rPr>
        <w:t xml:space="preserve"> تظل على حالها)؛</w:t>
      </w:r>
    </w:p>
    <w:p w:rsidR="00D616BC" w:rsidRPr="00D616BC" w:rsidRDefault="00A577C5" w:rsidP="002E3A68">
      <w:pPr>
        <w:pStyle w:val="enumlev1"/>
        <w:rPr>
          <w:lang w:val="en-US"/>
        </w:rPr>
      </w:pPr>
      <w:r>
        <w:rPr>
          <w:rFonts w:hint="cs"/>
          <w:rtl/>
        </w:rPr>
        <w:t>-</w:t>
      </w:r>
      <w:r>
        <w:rPr>
          <w:rFonts w:hint="cs"/>
          <w:rtl/>
        </w:rPr>
        <w:tab/>
      </w:r>
      <w:r w:rsidR="00D616BC" w:rsidRPr="00D616BC">
        <w:rPr>
          <w:rFonts w:hint="cs"/>
          <w:rtl/>
        </w:rPr>
        <w:t xml:space="preserve">يصل أثر التدفقات الخارجة النقدية السنوية لمبنى </w:t>
      </w:r>
      <w:proofErr w:type="spellStart"/>
      <w:r w:rsidR="00D616BC" w:rsidRPr="00D616BC">
        <w:rPr>
          <w:rFonts w:hint="cs"/>
          <w:rtl/>
        </w:rPr>
        <w:t>فارامبيه</w:t>
      </w:r>
      <w:proofErr w:type="spellEnd"/>
      <w:r w:rsidR="00D616BC" w:rsidRPr="00D616BC">
        <w:rPr>
          <w:rFonts w:hint="cs"/>
          <w:rtl/>
        </w:rPr>
        <w:t xml:space="preserve"> وحده إلى </w:t>
      </w:r>
      <w:r>
        <w:t>3,1</w:t>
      </w:r>
      <w:r>
        <w:rPr>
          <w:rFonts w:hint="eastAsia"/>
          <w:rtl/>
        </w:rPr>
        <w:t> </w:t>
      </w:r>
      <w:r w:rsidR="00D616BC" w:rsidRPr="00D616BC">
        <w:rPr>
          <w:rFonts w:hint="cs"/>
          <w:rtl/>
        </w:rPr>
        <w:t>مليون فرنك سويسري لسداد القرض بما</w:t>
      </w:r>
      <w:r w:rsidR="00D616BC">
        <w:rPr>
          <w:rFonts w:hint="cs"/>
          <w:rtl/>
        </w:rPr>
        <w:t xml:space="preserve"> في </w:t>
      </w:r>
      <w:r w:rsidR="00D616BC" w:rsidRPr="00D616BC">
        <w:rPr>
          <w:rFonts w:hint="cs"/>
          <w:rtl/>
        </w:rPr>
        <w:t xml:space="preserve">ذلك تسديد الفوائد (لمدة </w:t>
      </w:r>
      <w:r>
        <w:t>30</w:t>
      </w:r>
      <w:r>
        <w:rPr>
          <w:rFonts w:hint="eastAsia"/>
          <w:rtl/>
        </w:rPr>
        <w:t> </w:t>
      </w:r>
      <w:r w:rsidR="00D616BC" w:rsidRPr="00D616BC">
        <w:rPr>
          <w:rFonts w:hint="cs"/>
          <w:rtl/>
        </w:rPr>
        <w:t>عاماً).</w:t>
      </w:r>
    </w:p>
    <w:p w:rsidR="00D616BC" w:rsidRPr="00D616BC" w:rsidRDefault="00473CB4" w:rsidP="007F15A0">
      <w:pPr>
        <w:tabs>
          <w:tab w:val="clear" w:pos="567"/>
          <w:tab w:val="clear" w:pos="1134"/>
          <w:tab w:val="clear" w:pos="1701"/>
          <w:tab w:val="clear" w:pos="2268"/>
          <w:tab w:val="clear" w:pos="2835"/>
        </w:tabs>
        <w:ind w:left="720" w:hanging="720"/>
        <w:rPr>
          <w:lang w:val="en-US"/>
        </w:rPr>
      </w:pPr>
      <w:r>
        <w:rPr>
          <w:rFonts w:hint="cs"/>
          <w:rtl/>
        </w:rPr>
        <w:t>-</w:t>
      </w:r>
      <w:r w:rsidR="007F15A0">
        <w:rPr>
          <w:rtl/>
        </w:rPr>
        <w:tab/>
      </w:r>
      <w:r w:rsidR="00D616BC" w:rsidRPr="00D616BC">
        <w:rPr>
          <w:rFonts w:hint="cs"/>
          <w:rtl/>
        </w:rPr>
        <w:t>يمكن تمويل أعمال التجديد لكل المباني (</w:t>
      </w:r>
      <w:r w:rsidR="00A577C5">
        <w:t>120</w:t>
      </w:r>
      <w:r w:rsidR="00A577C5">
        <w:rPr>
          <w:rFonts w:hint="eastAsia"/>
          <w:rtl/>
          <w:lang w:bidi="ar-SY"/>
        </w:rPr>
        <w:t> </w:t>
      </w:r>
      <w:r w:rsidR="00D616BC" w:rsidRPr="00D616BC">
        <w:rPr>
          <w:rFonts w:hint="cs"/>
          <w:rtl/>
        </w:rPr>
        <w:t>مليون فرنك سويسري، بما</w:t>
      </w:r>
      <w:r w:rsidR="00D616BC">
        <w:rPr>
          <w:rFonts w:hint="cs"/>
          <w:rtl/>
        </w:rPr>
        <w:t xml:space="preserve"> في </w:t>
      </w:r>
      <w:r w:rsidR="00D616BC" w:rsidRPr="00D616BC">
        <w:rPr>
          <w:rFonts w:hint="cs"/>
          <w:rtl/>
        </w:rPr>
        <w:t xml:space="preserve">ذلك العملية اللازمة لإعادة إيواء الموظفين) من حيث المبدأ عبر قرض بفائدة (الافتراض: </w:t>
      </w:r>
      <w:r w:rsidR="00A577C5">
        <w:t>%1</w:t>
      </w:r>
      <w:r w:rsidR="00D616BC" w:rsidRPr="00D616BC">
        <w:rPr>
          <w:rFonts w:hint="cs"/>
          <w:rtl/>
        </w:rPr>
        <w:t xml:space="preserve"> على مدى </w:t>
      </w:r>
      <w:r w:rsidR="00A577C5">
        <w:t>30</w:t>
      </w:r>
      <w:r w:rsidR="00D616BC" w:rsidRPr="00D616BC">
        <w:rPr>
          <w:rFonts w:hint="cs"/>
          <w:rtl/>
        </w:rPr>
        <w:t xml:space="preserve"> عاماً) من البلد المضيف.</w:t>
      </w:r>
    </w:p>
    <w:p w:rsidR="00D616BC" w:rsidRPr="00D616BC" w:rsidRDefault="00A577C5" w:rsidP="002E3A68">
      <w:pPr>
        <w:pStyle w:val="Heading1"/>
        <w:rPr>
          <w:lang w:val="en-US"/>
        </w:rPr>
      </w:pPr>
      <w:r>
        <w:rPr>
          <w:lang w:val="en-US"/>
        </w:rPr>
        <w:t>7</w:t>
      </w:r>
      <w:r>
        <w:rPr>
          <w:lang w:val="en-US"/>
        </w:rPr>
        <w:tab/>
      </w:r>
      <w:r w:rsidR="00D616BC" w:rsidRPr="00D616BC">
        <w:rPr>
          <w:rFonts w:hint="cs"/>
          <w:rtl/>
        </w:rPr>
        <w:t xml:space="preserve">الخيار </w:t>
      </w:r>
      <w:r>
        <w:t>3</w:t>
      </w:r>
      <w:r w:rsidR="00D616BC" w:rsidRPr="00D616BC">
        <w:rPr>
          <w:rFonts w:hint="cs"/>
          <w:rtl/>
        </w:rPr>
        <w:t>: استئجار مبانٍ</w:t>
      </w:r>
      <w:r w:rsidR="00D616BC">
        <w:rPr>
          <w:rFonts w:hint="cs"/>
          <w:rtl/>
        </w:rPr>
        <w:t xml:space="preserve"> في </w:t>
      </w:r>
      <w:r w:rsidR="00D616BC" w:rsidRPr="00D616BC">
        <w:rPr>
          <w:rFonts w:hint="cs"/>
          <w:rtl/>
        </w:rPr>
        <w:t>جنيف</w:t>
      </w:r>
    </w:p>
    <w:p w:rsidR="00D616BC" w:rsidRDefault="00587B79" w:rsidP="002E3A68">
      <w:pPr>
        <w:tabs>
          <w:tab w:val="clear" w:pos="567"/>
          <w:tab w:val="clear" w:pos="1134"/>
          <w:tab w:val="clear" w:pos="1701"/>
          <w:tab w:val="clear" w:pos="2268"/>
          <w:tab w:val="clear" w:pos="2835"/>
        </w:tabs>
        <w:rPr>
          <w:rtl/>
        </w:rPr>
      </w:pPr>
      <w:r>
        <w:rPr>
          <w:lang w:val="en-US"/>
        </w:rPr>
        <w:t>1.7</w:t>
      </w:r>
      <w:r>
        <w:rPr>
          <w:lang w:val="en-US"/>
        </w:rPr>
        <w:tab/>
      </w:r>
      <w:r w:rsidR="00D616BC" w:rsidRPr="00D616BC">
        <w:rPr>
          <w:rFonts w:hint="cs"/>
          <w:rtl/>
        </w:rPr>
        <w:t>يتمثل الغرض من هذا القسم</w:t>
      </w:r>
      <w:r w:rsidR="00D616BC">
        <w:rPr>
          <w:rFonts w:hint="cs"/>
          <w:rtl/>
        </w:rPr>
        <w:t xml:space="preserve"> في </w:t>
      </w:r>
      <w:r w:rsidR="00D616BC" w:rsidRPr="00D616BC">
        <w:rPr>
          <w:rFonts w:hint="cs"/>
          <w:rtl/>
        </w:rPr>
        <w:t>تقدير تكلفة استئجار مبنى</w:t>
      </w:r>
      <w:r w:rsidR="00D616BC">
        <w:rPr>
          <w:rFonts w:hint="cs"/>
          <w:rtl/>
        </w:rPr>
        <w:t xml:space="preserve"> في </w:t>
      </w:r>
      <w:r w:rsidR="00D616BC" w:rsidRPr="00D616BC">
        <w:rPr>
          <w:rFonts w:hint="cs"/>
          <w:rtl/>
        </w:rPr>
        <w:t>جنيف. وسيؤدي استئجار مبانٍ</w:t>
      </w:r>
      <w:r w:rsidR="00D616BC">
        <w:rPr>
          <w:rFonts w:hint="cs"/>
          <w:rtl/>
        </w:rPr>
        <w:t xml:space="preserve"> في </w:t>
      </w:r>
      <w:r w:rsidR="00D616BC" w:rsidRPr="00D616BC">
        <w:rPr>
          <w:rFonts w:hint="cs"/>
          <w:rtl/>
        </w:rPr>
        <w:t>المدينة ذاتها ولكنها غير مرتبطة مادياً</w:t>
      </w:r>
      <w:r w:rsidR="00B665BB">
        <w:rPr>
          <w:rFonts w:hint="cs"/>
          <w:rtl/>
        </w:rPr>
        <w:t xml:space="preserve"> </w:t>
      </w:r>
      <w:r w:rsidR="00D616BC" w:rsidRPr="00D616BC">
        <w:rPr>
          <w:rFonts w:hint="cs"/>
          <w:rtl/>
        </w:rPr>
        <w:t>ببقية الموقع إلى نشوء ظواهر انعدام للكفاءة يمكن تقبلها على أساس مؤقت إلا أن من الواجب تفاديها، إن أمكن،</w:t>
      </w:r>
      <w:r w:rsidR="00D616BC">
        <w:rPr>
          <w:rFonts w:hint="cs"/>
          <w:rtl/>
        </w:rPr>
        <w:t xml:space="preserve"> في </w:t>
      </w:r>
      <w:r w:rsidR="00D616BC" w:rsidRPr="00D616BC">
        <w:rPr>
          <w:rFonts w:hint="cs"/>
          <w:rtl/>
        </w:rPr>
        <w:t>الأجل الطويل. وتشمل أوجه عدم الكفاءة هذه النقل ما بين المواقع، والأسوار الأمنية الإضافية، والتأخير</w:t>
      </w:r>
      <w:r w:rsidR="00D616BC">
        <w:rPr>
          <w:rFonts w:hint="cs"/>
          <w:rtl/>
        </w:rPr>
        <w:t xml:space="preserve"> في </w:t>
      </w:r>
      <w:r w:rsidR="00D616BC" w:rsidRPr="00D616BC">
        <w:rPr>
          <w:rFonts w:hint="cs"/>
          <w:rtl/>
        </w:rPr>
        <w:t>التنقل بين المواقع، والحاجة إلى تثنية بعض الخدمات.</w:t>
      </w:r>
    </w:p>
    <w:p w:rsidR="00D616BC" w:rsidRPr="00D616BC" w:rsidRDefault="00D616BC" w:rsidP="00A711AA">
      <w:pPr>
        <w:pStyle w:val="Heading2"/>
        <w:rPr>
          <w:rtl/>
        </w:rPr>
      </w:pPr>
      <w:r w:rsidRPr="00D616BC">
        <w:rPr>
          <w:rFonts w:hint="cs"/>
          <w:rtl/>
        </w:rPr>
        <w:t>ألف –</w:t>
      </w:r>
      <w:r w:rsidR="00A711AA">
        <w:rPr>
          <w:rtl/>
        </w:rPr>
        <w:tab/>
      </w:r>
      <w:r w:rsidRPr="00D616BC">
        <w:rPr>
          <w:rFonts w:hint="cs"/>
          <w:rtl/>
        </w:rPr>
        <w:t>تكلفة المشروع</w:t>
      </w:r>
    </w:p>
    <w:p w:rsidR="00D616BC" w:rsidRPr="00D616BC" w:rsidRDefault="00587B79" w:rsidP="00473CB4">
      <w:pPr>
        <w:keepLines/>
        <w:tabs>
          <w:tab w:val="clear" w:pos="567"/>
          <w:tab w:val="clear" w:pos="1134"/>
          <w:tab w:val="clear" w:pos="1701"/>
          <w:tab w:val="clear" w:pos="2268"/>
          <w:tab w:val="clear" w:pos="2835"/>
        </w:tabs>
        <w:rPr>
          <w:lang w:val="en-US"/>
        </w:rPr>
      </w:pPr>
      <w:r>
        <w:rPr>
          <w:lang w:val="en-US"/>
        </w:rPr>
        <w:t>2.7</w:t>
      </w:r>
      <w:r>
        <w:rPr>
          <w:lang w:val="en-US"/>
        </w:rPr>
        <w:tab/>
      </w:r>
      <w:r w:rsidR="00D616BC" w:rsidRPr="00D616BC">
        <w:rPr>
          <w:rFonts w:hint="cs"/>
          <w:rtl/>
        </w:rPr>
        <w:t xml:space="preserve">تم اعتماد السعر البالغ </w:t>
      </w:r>
      <w:r w:rsidR="005C1F8D">
        <w:t>420</w:t>
      </w:r>
      <w:r w:rsidR="00D616BC" w:rsidRPr="00D616BC">
        <w:rPr>
          <w:rFonts w:hint="cs"/>
          <w:rtl/>
        </w:rPr>
        <w:t xml:space="preserve"> فرنكاً سويسراً للمتر المربع الواحد كأساس لحساب الإيجارات، على النحو الوارد</w:t>
      </w:r>
      <w:r w:rsidR="00D616BC">
        <w:rPr>
          <w:rFonts w:hint="cs"/>
          <w:rtl/>
        </w:rPr>
        <w:t xml:space="preserve"> في </w:t>
      </w:r>
      <w:r w:rsidR="00D616BC" w:rsidRPr="00D616BC">
        <w:rPr>
          <w:rFonts w:hint="cs"/>
          <w:rtl/>
        </w:rPr>
        <w:t xml:space="preserve">تقرير خبراء مباني الاتحاد الذي وضعته شركة </w:t>
      </w:r>
      <w:proofErr w:type="spellStart"/>
      <w:r w:rsidR="00D616BC" w:rsidRPr="00D616BC">
        <w:t>Acanthe</w:t>
      </w:r>
      <w:proofErr w:type="spellEnd"/>
      <w:r w:rsidR="00D616BC" w:rsidRPr="00D616BC">
        <w:rPr>
          <w:rFonts w:hint="cs"/>
          <w:rtl/>
        </w:rPr>
        <w:t xml:space="preserve"> (وهي عضو</w:t>
      </w:r>
      <w:r w:rsidR="00D616BC">
        <w:rPr>
          <w:rFonts w:hint="cs"/>
          <w:rtl/>
        </w:rPr>
        <w:t xml:space="preserve"> في </w:t>
      </w:r>
      <w:r w:rsidR="00D616BC" w:rsidRPr="00D616BC">
        <w:rPr>
          <w:rFonts w:hint="cs"/>
          <w:rtl/>
        </w:rPr>
        <w:t>الغرفة السويسرية لخبراء تقييم العقارات)</w:t>
      </w:r>
      <w:r w:rsidR="00D616BC">
        <w:rPr>
          <w:rFonts w:hint="cs"/>
          <w:rtl/>
        </w:rPr>
        <w:t xml:space="preserve"> في </w:t>
      </w:r>
      <w:r w:rsidR="00D616BC" w:rsidRPr="00D616BC">
        <w:rPr>
          <w:rFonts w:hint="cs"/>
          <w:rtl/>
        </w:rPr>
        <w:t xml:space="preserve">يونيو </w:t>
      </w:r>
      <w:r w:rsidR="005C1F8D">
        <w:t>201</w:t>
      </w:r>
      <w:r w:rsidR="00473CB4">
        <w:t>0</w:t>
      </w:r>
      <w:r w:rsidR="00D616BC" w:rsidRPr="00D616BC">
        <w:rPr>
          <w:rFonts w:hint="cs"/>
          <w:rtl/>
        </w:rPr>
        <w:t xml:space="preserve"> فيما</w:t>
      </w:r>
      <w:r w:rsidR="00473CB4">
        <w:rPr>
          <w:rFonts w:hint="eastAsia"/>
          <w:rtl/>
        </w:rPr>
        <w:t> </w:t>
      </w:r>
      <w:r w:rsidR="00D616BC" w:rsidRPr="00D616BC">
        <w:rPr>
          <w:rFonts w:hint="cs"/>
          <w:rtl/>
        </w:rPr>
        <w:t xml:space="preserve">يتعلق بمشروع المعايير المحاسبية الدولية للقطاع العام. ويماثل ذلك الأرقام المتعلقة بالنصف الثاني من عام </w:t>
      </w:r>
      <w:r w:rsidR="005C1F8D">
        <w:t>2014</w:t>
      </w:r>
      <w:r w:rsidR="00D616BC" w:rsidRPr="00D616BC">
        <w:rPr>
          <w:rFonts w:hint="cs"/>
          <w:rtl/>
        </w:rPr>
        <w:t xml:space="preserve"> المستخدمة</w:t>
      </w:r>
      <w:r w:rsidR="00D616BC">
        <w:rPr>
          <w:rFonts w:hint="cs"/>
          <w:rtl/>
        </w:rPr>
        <w:t xml:space="preserve"> في </w:t>
      </w:r>
      <w:r w:rsidR="00D616BC" w:rsidRPr="00D616BC">
        <w:rPr>
          <w:rFonts w:hint="cs"/>
          <w:rtl/>
        </w:rPr>
        <w:t xml:space="preserve">مؤشر إيجارات المكاتب لشركة </w:t>
      </w:r>
      <w:r w:rsidR="00D616BC" w:rsidRPr="00D616BC">
        <w:t xml:space="preserve">Colliers International Suisse </w:t>
      </w:r>
      <w:proofErr w:type="spellStart"/>
      <w:r w:rsidR="00D616BC" w:rsidRPr="00D616BC">
        <w:t>Romande</w:t>
      </w:r>
      <w:proofErr w:type="spellEnd"/>
      <w:r w:rsidR="00D616BC" w:rsidRPr="00D616BC">
        <w:rPr>
          <w:rFonts w:hint="cs"/>
          <w:rtl/>
          <w:lang w:bidi="ar-SY"/>
        </w:rPr>
        <w:t xml:space="preserve"> </w:t>
      </w:r>
      <w:r w:rsidR="008B1360">
        <w:rPr>
          <w:lang w:bidi="ar-SY"/>
        </w:rPr>
        <w:t>(</w:t>
      </w:r>
      <w:r w:rsidR="00D616BC" w:rsidRPr="00D616BC">
        <w:rPr>
          <w:lang w:val="en-US"/>
        </w:rPr>
        <w:t>ILB</w:t>
      </w:r>
      <w:r w:rsidR="008B1360">
        <w:rPr>
          <w:lang w:bidi="ar-SY"/>
        </w:rPr>
        <w:t>)</w:t>
      </w:r>
      <w:r w:rsidR="00D616BC" w:rsidRPr="00D616BC">
        <w:rPr>
          <w:rFonts w:hint="cs"/>
          <w:rtl/>
          <w:lang w:bidi="ar-SY"/>
        </w:rPr>
        <w:t>.</w:t>
      </w:r>
    </w:p>
    <w:p w:rsidR="00D616BC" w:rsidRPr="00D616BC" w:rsidRDefault="00587B79" w:rsidP="00D62CC5">
      <w:pPr>
        <w:tabs>
          <w:tab w:val="clear" w:pos="567"/>
          <w:tab w:val="clear" w:pos="1134"/>
          <w:tab w:val="clear" w:pos="1701"/>
          <w:tab w:val="clear" w:pos="2268"/>
          <w:tab w:val="clear" w:pos="2835"/>
        </w:tabs>
        <w:spacing w:after="120"/>
        <w:rPr>
          <w:lang w:val="en-US"/>
        </w:rPr>
      </w:pPr>
      <w:r>
        <w:rPr>
          <w:lang w:val="en-US"/>
        </w:rPr>
        <w:lastRenderedPageBreak/>
        <w:t>3.7</w:t>
      </w:r>
      <w:r>
        <w:rPr>
          <w:lang w:val="en-US"/>
        </w:rPr>
        <w:tab/>
      </w:r>
      <w:r w:rsidR="00D616BC" w:rsidRPr="00D616BC">
        <w:rPr>
          <w:rFonts w:hint="cs"/>
          <w:rtl/>
          <w:lang w:bidi="ar-SY"/>
        </w:rPr>
        <w:t>وتبلغ التكلفة التقديرية للإيجارات السنوية</w:t>
      </w:r>
      <w:r w:rsidR="007D339F">
        <w:rPr>
          <w:rFonts w:hint="cs"/>
          <w:rtl/>
          <w:lang w:bidi="ar-SY"/>
        </w:rPr>
        <w:t xml:space="preserve"> </w:t>
      </w:r>
      <w:r w:rsidR="007D339F">
        <w:rPr>
          <w:lang w:val="en-US" w:bidi="ar-SY"/>
        </w:rPr>
        <w:t>4 406</w:t>
      </w:r>
      <w:r w:rsidR="00D616BC" w:rsidRPr="00D616BC">
        <w:rPr>
          <w:rFonts w:hint="cs"/>
          <w:rtl/>
          <w:lang w:bidi="ar-SY"/>
        </w:rPr>
        <w:t xml:space="preserve"> مليون فرنك سويسري. ويوضح الجدول المدرج أدناه السعر للمتر المربع الواحد من المساحة السطحية المستأجرة حسب نوع المكان.</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2180"/>
        <w:gridCol w:w="1756"/>
        <w:gridCol w:w="2459"/>
      </w:tblGrid>
      <w:tr w:rsidR="00D616BC" w:rsidRPr="00D616BC" w:rsidTr="00813236">
        <w:tc>
          <w:tcPr>
            <w:tcW w:w="1679" w:type="pct"/>
          </w:tcPr>
          <w:p w:rsidR="00D616BC" w:rsidRPr="007D339F" w:rsidRDefault="00D616BC" w:rsidP="002E3A68">
            <w:pPr>
              <w:tabs>
                <w:tab w:val="clear" w:pos="567"/>
                <w:tab w:val="clear" w:pos="1134"/>
                <w:tab w:val="clear" w:pos="1701"/>
                <w:tab w:val="clear" w:pos="2268"/>
                <w:tab w:val="clear" w:pos="2835"/>
              </w:tabs>
              <w:spacing w:before="60" w:after="60" w:line="260" w:lineRule="exact"/>
              <w:jc w:val="center"/>
              <w:rPr>
                <w:b/>
                <w:bCs/>
                <w:sz w:val="20"/>
                <w:szCs w:val="26"/>
                <w:lang w:bidi="ar-SA"/>
              </w:rPr>
            </w:pPr>
          </w:p>
        </w:tc>
        <w:tc>
          <w:tcPr>
            <w:tcW w:w="1132" w:type="pct"/>
          </w:tcPr>
          <w:p w:rsidR="00D616BC" w:rsidRPr="007D339F" w:rsidRDefault="00D616BC" w:rsidP="002E3A68">
            <w:pPr>
              <w:tabs>
                <w:tab w:val="clear" w:pos="567"/>
                <w:tab w:val="clear" w:pos="1134"/>
                <w:tab w:val="clear" w:pos="1701"/>
                <w:tab w:val="clear" w:pos="2268"/>
                <w:tab w:val="clear" w:pos="2835"/>
              </w:tabs>
              <w:spacing w:before="60" w:after="60" w:line="260" w:lineRule="exact"/>
              <w:jc w:val="center"/>
              <w:rPr>
                <w:b/>
                <w:bCs/>
                <w:sz w:val="20"/>
                <w:szCs w:val="26"/>
                <w:lang w:bidi="ar-SA"/>
              </w:rPr>
            </w:pPr>
            <w:r w:rsidRPr="007D339F">
              <w:rPr>
                <w:rFonts w:hint="cs"/>
                <w:b/>
                <w:bCs/>
                <w:sz w:val="20"/>
                <w:szCs w:val="26"/>
                <w:rtl/>
                <w:lang w:bidi="ar-SA"/>
              </w:rPr>
              <w:t>المساحة السطحية</w:t>
            </w:r>
            <w:r w:rsidR="007D339F">
              <w:rPr>
                <w:b/>
                <w:bCs/>
                <w:sz w:val="20"/>
                <w:szCs w:val="26"/>
                <w:rtl/>
                <w:lang w:bidi="ar-SA"/>
              </w:rPr>
              <w:br/>
            </w:r>
            <w:r w:rsidRPr="007D339F">
              <w:rPr>
                <w:rFonts w:hint="cs"/>
                <w:b/>
                <w:bCs/>
                <w:sz w:val="20"/>
                <w:szCs w:val="26"/>
                <w:rtl/>
                <w:lang w:bidi="ar-SA"/>
              </w:rPr>
              <w:t>بالمتر المربع</w:t>
            </w:r>
          </w:p>
        </w:tc>
        <w:tc>
          <w:tcPr>
            <w:tcW w:w="912" w:type="pct"/>
          </w:tcPr>
          <w:p w:rsidR="00D616BC" w:rsidRPr="007D339F" w:rsidRDefault="00D616BC" w:rsidP="002E3A68">
            <w:pPr>
              <w:tabs>
                <w:tab w:val="clear" w:pos="567"/>
                <w:tab w:val="clear" w:pos="1134"/>
                <w:tab w:val="clear" w:pos="1701"/>
                <w:tab w:val="clear" w:pos="2268"/>
                <w:tab w:val="clear" w:pos="2835"/>
              </w:tabs>
              <w:spacing w:before="60" w:after="60" w:line="260" w:lineRule="exact"/>
              <w:jc w:val="center"/>
              <w:rPr>
                <w:b/>
                <w:bCs/>
                <w:sz w:val="20"/>
                <w:szCs w:val="26"/>
                <w:lang w:bidi="ar-SA"/>
              </w:rPr>
            </w:pPr>
            <w:r w:rsidRPr="007D339F">
              <w:rPr>
                <w:rFonts w:hint="cs"/>
                <w:b/>
                <w:bCs/>
                <w:sz w:val="20"/>
                <w:szCs w:val="26"/>
                <w:rtl/>
                <w:lang w:bidi="ar-SA"/>
              </w:rPr>
              <w:t>السعر</w:t>
            </w:r>
            <w:r w:rsidR="007D339F">
              <w:rPr>
                <w:b/>
                <w:bCs/>
                <w:sz w:val="20"/>
                <w:szCs w:val="26"/>
                <w:rtl/>
                <w:lang w:bidi="ar-SA"/>
              </w:rPr>
              <w:br/>
            </w:r>
            <w:r w:rsidRPr="007D339F">
              <w:rPr>
                <w:rFonts w:hint="cs"/>
                <w:b/>
                <w:bCs/>
                <w:sz w:val="20"/>
                <w:szCs w:val="26"/>
                <w:rtl/>
                <w:lang w:bidi="ar-SA"/>
              </w:rPr>
              <w:t>للمتر المربع الواحد</w:t>
            </w:r>
          </w:p>
        </w:tc>
        <w:tc>
          <w:tcPr>
            <w:tcW w:w="1277" w:type="pct"/>
          </w:tcPr>
          <w:p w:rsidR="00D616BC" w:rsidRPr="007D339F" w:rsidRDefault="00D616BC" w:rsidP="002E3A68">
            <w:pPr>
              <w:tabs>
                <w:tab w:val="clear" w:pos="567"/>
                <w:tab w:val="clear" w:pos="1134"/>
                <w:tab w:val="clear" w:pos="1701"/>
                <w:tab w:val="clear" w:pos="2268"/>
                <w:tab w:val="clear" w:pos="2835"/>
              </w:tabs>
              <w:spacing w:before="60" w:after="60" w:line="260" w:lineRule="exact"/>
              <w:jc w:val="center"/>
              <w:rPr>
                <w:b/>
                <w:bCs/>
                <w:sz w:val="20"/>
                <w:szCs w:val="26"/>
                <w:lang w:bidi="ar-SA"/>
              </w:rPr>
            </w:pPr>
            <w:r w:rsidRPr="007D339F">
              <w:rPr>
                <w:rFonts w:hint="cs"/>
                <w:b/>
                <w:bCs/>
                <w:sz w:val="20"/>
                <w:szCs w:val="26"/>
                <w:rtl/>
                <w:lang w:bidi="ar-SA"/>
              </w:rPr>
              <w:t>المجموع السنوي</w:t>
            </w:r>
            <w:r w:rsidR="007D339F">
              <w:rPr>
                <w:b/>
                <w:bCs/>
                <w:sz w:val="20"/>
                <w:szCs w:val="26"/>
                <w:rtl/>
                <w:lang w:bidi="ar-SA"/>
              </w:rPr>
              <w:br/>
            </w:r>
            <w:r w:rsidRPr="007D339F">
              <w:rPr>
                <w:rFonts w:hint="cs"/>
                <w:b/>
                <w:bCs/>
                <w:sz w:val="20"/>
                <w:szCs w:val="26"/>
                <w:rtl/>
                <w:lang w:bidi="ar-SA"/>
              </w:rPr>
              <w:t>بآلاف الفرنكات السويسرية</w:t>
            </w:r>
          </w:p>
        </w:tc>
      </w:tr>
      <w:tr w:rsidR="00D616BC" w:rsidRPr="00D616BC" w:rsidTr="00813236">
        <w:tc>
          <w:tcPr>
            <w:tcW w:w="1679" w:type="pct"/>
          </w:tcPr>
          <w:p w:rsidR="00D616BC" w:rsidRPr="00587B79" w:rsidRDefault="00D616BC" w:rsidP="002E3A68">
            <w:pPr>
              <w:tabs>
                <w:tab w:val="clear" w:pos="567"/>
                <w:tab w:val="clear" w:pos="1134"/>
                <w:tab w:val="clear" w:pos="1701"/>
                <w:tab w:val="clear" w:pos="2268"/>
                <w:tab w:val="clear" w:pos="2835"/>
              </w:tabs>
              <w:spacing w:before="60" w:after="60" w:line="260" w:lineRule="exact"/>
              <w:rPr>
                <w:b/>
                <w:bCs/>
                <w:position w:val="3"/>
                <w:sz w:val="20"/>
                <w:szCs w:val="26"/>
                <w:lang w:bidi="ar-SA"/>
              </w:rPr>
            </w:pPr>
            <w:r w:rsidRPr="00587B79">
              <w:rPr>
                <w:rFonts w:hint="cs"/>
                <w:b/>
                <w:bCs/>
                <w:position w:val="3"/>
                <w:sz w:val="20"/>
                <w:szCs w:val="26"/>
                <w:rtl/>
                <w:lang w:bidi="ar-SA"/>
              </w:rPr>
              <w:t>المكاتب والممرات</w:t>
            </w:r>
          </w:p>
        </w:tc>
        <w:tc>
          <w:tcPr>
            <w:tcW w:w="1132" w:type="pct"/>
          </w:tcPr>
          <w:p w:rsidR="00D616BC" w:rsidRPr="007D339F" w:rsidRDefault="00D616BC" w:rsidP="002E3A68">
            <w:pPr>
              <w:tabs>
                <w:tab w:val="clear" w:pos="567"/>
                <w:tab w:val="clear" w:pos="1134"/>
                <w:tab w:val="clear" w:pos="1701"/>
                <w:tab w:val="clear" w:pos="2268"/>
                <w:tab w:val="clear" w:pos="2835"/>
              </w:tabs>
              <w:spacing w:before="60" w:after="60" w:line="260" w:lineRule="exact"/>
              <w:ind w:left="729"/>
              <w:jc w:val="left"/>
              <w:rPr>
                <w:position w:val="3"/>
                <w:sz w:val="20"/>
                <w:szCs w:val="26"/>
                <w:lang w:bidi="ar-SA"/>
              </w:rPr>
            </w:pPr>
            <w:r w:rsidRPr="007D339F">
              <w:rPr>
                <w:position w:val="3"/>
                <w:sz w:val="20"/>
                <w:szCs w:val="26"/>
                <w:lang w:bidi="ar-SA"/>
              </w:rPr>
              <w:t>9</w:t>
            </w:r>
            <w:r w:rsidR="007D339F" w:rsidRPr="007D339F">
              <w:rPr>
                <w:position w:val="3"/>
                <w:sz w:val="20"/>
                <w:szCs w:val="26"/>
                <w:lang w:bidi="ar-SA"/>
              </w:rPr>
              <w:t> </w:t>
            </w:r>
            <w:r w:rsidRPr="007D339F">
              <w:rPr>
                <w:position w:val="3"/>
                <w:sz w:val="20"/>
                <w:szCs w:val="26"/>
                <w:lang w:bidi="ar-SA"/>
              </w:rPr>
              <w:t>541</w:t>
            </w:r>
          </w:p>
        </w:tc>
        <w:tc>
          <w:tcPr>
            <w:tcW w:w="912" w:type="pct"/>
          </w:tcPr>
          <w:p w:rsidR="00D616BC" w:rsidRPr="007D339F" w:rsidRDefault="00D616BC" w:rsidP="002E3A68">
            <w:pPr>
              <w:tabs>
                <w:tab w:val="clear" w:pos="567"/>
                <w:tab w:val="clear" w:pos="1134"/>
                <w:tab w:val="clear" w:pos="1701"/>
                <w:tab w:val="clear" w:pos="2268"/>
                <w:tab w:val="clear" w:pos="2835"/>
              </w:tabs>
              <w:spacing w:before="60" w:after="60" w:line="260" w:lineRule="exact"/>
              <w:jc w:val="center"/>
              <w:rPr>
                <w:position w:val="3"/>
                <w:sz w:val="20"/>
                <w:szCs w:val="26"/>
                <w:lang w:bidi="ar-SA"/>
              </w:rPr>
            </w:pPr>
            <w:r w:rsidRPr="007D339F">
              <w:rPr>
                <w:position w:val="3"/>
                <w:sz w:val="20"/>
                <w:szCs w:val="26"/>
                <w:lang w:bidi="ar-SA"/>
              </w:rPr>
              <w:t>420</w:t>
            </w:r>
          </w:p>
        </w:tc>
        <w:tc>
          <w:tcPr>
            <w:tcW w:w="1277" w:type="pct"/>
          </w:tcPr>
          <w:p w:rsidR="00D616BC" w:rsidRPr="007D339F" w:rsidRDefault="00D616BC" w:rsidP="002E3A68">
            <w:pPr>
              <w:tabs>
                <w:tab w:val="clear" w:pos="567"/>
                <w:tab w:val="clear" w:pos="1134"/>
                <w:tab w:val="clear" w:pos="1701"/>
                <w:tab w:val="clear" w:pos="2268"/>
                <w:tab w:val="clear" w:pos="2835"/>
              </w:tabs>
              <w:spacing w:before="60" w:after="60" w:line="260" w:lineRule="exact"/>
              <w:ind w:left="909"/>
              <w:jc w:val="left"/>
              <w:rPr>
                <w:position w:val="3"/>
                <w:sz w:val="20"/>
                <w:szCs w:val="26"/>
                <w:rtl/>
                <w:lang w:bidi="ar-SA"/>
              </w:rPr>
            </w:pPr>
            <w:r w:rsidRPr="007D339F">
              <w:rPr>
                <w:position w:val="3"/>
                <w:sz w:val="20"/>
                <w:szCs w:val="26"/>
                <w:lang w:bidi="ar-SA"/>
              </w:rPr>
              <w:t>4</w:t>
            </w:r>
            <w:r w:rsidR="007D339F" w:rsidRPr="007D339F">
              <w:rPr>
                <w:position w:val="3"/>
                <w:sz w:val="20"/>
                <w:szCs w:val="26"/>
                <w:lang w:bidi="ar-SA"/>
              </w:rPr>
              <w:t> </w:t>
            </w:r>
            <w:r w:rsidRPr="007D339F">
              <w:rPr>
                <w:position w:val="3"/>
                <w:sz w:val="20"/>
                <w:szCs w:val="26"/>
                <w:lang w:bidi="ar-SA"/>
              </w:rPr>
              <w:t>007</w:t>
            </w:r>
          </w:p>
        </w:tc>
      </w:tr>
      <w:tr w:rsidR="00D616BC" w:rsidRPr="00D616BC" w:rsidTr="00813236">
        <w:tc>
          <w:tcPr>
            <w:tcW w:w="1679" w:type="pct"/>
          </w:tcPr>
          <w:p w:rsidR="00D616BC" w:rsidRPr="00587B79" w:rsidRDefault="00D616BC" w:rsidP="002E3A68">
            <w:pPr>
              <w:tabs>
                <w:tab w:val="clear" w:pos="567"/>
                <w:tab w:val="clear" w:pos="1134"/>
                <w:tab w:val="clear" w:pos="1701"/>
                <w:tab w:val="clear" w:pos="2268"/>
                <w:tab w:val="clear" w:pos="2835"/>
              </w:tabs>
              <w:spacing w:before="60" w:after="60" w:line="260" w:lineRule="exact"/>
              <w:rPr>
                <w:b/>
                <w:bCs/>
                <w:position w:val="3"/>
                <w:sz w:val="20"/>
                <w:szCs w:val="26"/>
                <w:lang w:bidi="ar-SA"/>
              </w:rPr>
            </w:pPr>
            <w:r w:rsidRPr="00587B79">
              <w:rPr>
                <w:rFonts w:hint="cs"/>
                <w:b/>
                <w:bCs/>
                <w:position w:val="3"/>
                <w:sz w:val="20"/>
                <w:szCs w:val="26"/>
                <w:rtl/>
                <w:lang w:bidi="ar-SA"/>
              </w:rPr>
              <w:t>قاعات المؤتمرات</w:t>
            </w:r>
          </w:p>
        </w:tc>
        <w:tc>
          <w:tcPr>
            <w:tcW w:w="1132" w:type="pct"/>
          </w:tcPr>
          <w:p w:rsidR="00D616BC" w:rsidRPr="007D339F" w:rsidRDefault="00D616BC" w:rsidP="002E3A68">
            <w:pPr>
              <w:tabs>
                <w:tab w:val="clear" w:pos="567"/>
                <w:tab w:val="clear" w:pos="1134"/>
                <w:tab w:val="clear" w:pos="1701"/>
                <w:tab w:val="clear" w:pos="2268"/>
                <w:tab w:val="clear" w:pos="2835"/>
              </w:tabs>
              <w:spacing w:before="60" w:after="60" w:line="260" w:lineRule="exact"/>
              <w:ind w:left="729"/>
              <w:jc w:val="left"/>
              <w:rPr>
                <w:position w:val="3"/>
                <w:sz w:val="20"/>
                <w:szCs w:val="26"/>
                <w:lang w:bidi="ar-SA"/>
              </w:rPr>
            </w:pPr>
            <w:r w:rsidRPr="007D339F">
              <w:rPr>
                <w:position w:val="3"/>
                <w:sz w:val="20"/>
                <w:szCs w:val="26"/>
                <w:lang w:bidi="ar-SA"/>
              </w:rPr>
              <w:t>198</w:t>
            </w:r>
          </w:p>
        </w:tc>
        <w:tc>
          <w:tcPr>
            <w:tcW w:w="912" w:type="pct"/>
          </w:tcPr>
          <w:p w:rsidR="00D616BC" w:rsidRPr="007D339F" w:rsidRDefault="00D616BC" w:rsidP="002E3A68">
            <w:pPr>
              <w:tabs>
                <w:tab w:val="clear" w:pos="567"/>
                <w:tab w:val="clear" w:pos="1134"/>
                <w:tab w:val="clear" w:pos="1701"/>
                <w:tab w:val="clear" w:pos="2268"/>
                <w:tab w:val="clear" w:pos="2835"/>
              </w:tabs>
              <w:spacing w:before="60" w:after="60" w:line="260" w:lineRule="exact"/>
              <w:jc w:val="center"/>
              <w:rPr>
                <w:position w:val="3"/>
                <w:sz w:val="20"/>
                <w:szCs w:val="26"/>
                <w:lang w:bidi="ar-SA"/>
              </w:rPr>
            </w:pPr>
            <w:r w:rsidRPr="007D339F">
              <w:rPr>
                <w:position w:val="3"/>
                <w:sz w:val="20"/>
                <w:szCs w:val="26"/>
                <w:lang w:bidi="ar-SA"/>
              </w:rPr>
              <w:t>420</w:t>
            </w:r>
          </w:p>
        </w:tc>
        <w:tc>
          <w:tcPr>
            <w:tcW w:w="1277" w:type="pct"/>
          </w:tcPr>
          <w:p w:rsidR="00D616BC" w:rsidRPr="007D339F" w:rsidRDefault="00D616BC" w:rsidP="002E3A68">
            <w:pPr>
              <w:tabs>
                <w:tab w:val="clear" w:pos="567"/>
                <w:tab w:val="clear" w:pos="1134"/>
                <w:tab w:val="clear" w:pos="1701"/>
                <w:tab w:val="clear" w:pos="2268"/>
                <w:tab w:val="clear" w:pos="2835"/>
              </w:tabs>
              <w:spacing w:before="60" w:after="60" w:line="260" w:lineRule="exact"/>
              <w:ind w:left="909"/>
              <w:jc w:val="left"/>
              <w:rPr>
                <w:position w:val="3"/>
                <w:sz w:val="20"/>
                <w:szCs w:val="26"/>
                <w:lang w:bidi="ar-SA"/>
              </w:rPr>
            </w:pPr>
            <w:r w:rsidRPr="007D339F">
              <w:rPr>
                <w:position w:val="3"/>
                <w:sz w:val="20"/>
                <w:szCs w:val="26"/>
                <w:lang w:bidi="ar-SA"/>
              </w:rPr>
              <w:t>83</w:t>
            </w:r>
          </w:p>
        </w:tc>
      </w:tr>
      <w:tr w:rsidR="00D616BC" w:rsidRPr="00D616BC" w:rsidTr="00813236">
        <w:tc>
          <w:tcPr>
            <w:tcW w:w="1679" w:type="pct"/>
          </w:tcPr>
          <w:p w:rsidR="00D616BC" w:rsidRPr="00587B79" w:rsidRDefault="00D616BC" w:rsidP="002E3A68">
            <w:pPr>
              <w:tabs>
                <w:tab w:val="clear" w:pos="567"/>
                <w:tab w:val="clear" w:pos="1134"/>
                <w:tab w:val="clear" w:pos="1701"/>
                <w:tab w:val="clear" w:pos="2268"/>
                <w:tab w:val="clear" w:pos="2835"/>
              </w:tabs>
              <w:spacing w:before="60" w:after="60" w:line="260" w:lineRule="exact"/>
              <w:rPr>
                <w:b/>
                <w:bCs/>
                <w:position w:val="3"/>
                <w:sz w:val="20"/>
                <w:szCs w:val="26"/>
                <w:lang w:bidi="ar-SA"/>
              </w:rPr>
            </w:pPr>
            <w:r w:rsidRPr="00587B79">
              <w:rPr>
                <w:rFonts w:hint="cs"/>
                <w:b/>
                <w:bCs/>
                <w:position w:val="3"/>
                <w:sz w:val="20"/>
                <w:szCs w:val="26"/>
                <w:rtl/>
                <w:lang w:bidi="ar-SA"/>
              </w:rPr>
              <w:t>مكاتب الأقبية</w:t>
            </w:r>
          </w:p>
        </w:tc>
        <w:tc>
          <w:tcPr>
            <w:tcW w:w="1132" w:type="pct"/>
          </w:tcPr>
          <w:p w:rsidR="00D616BC" w:rsidRPr="007D339F" w:rsidRDefault="00D616BC" w:rsidP="002E3A68">
            <w:pPr>
              <w:tabs>
                <w:tab w:val="clear" w:pos="567"/>
                <w:tab w:val="clear" w:pos="1134"/>
                <w:tab w:val="clear" w:pos="1701"/>
                <w:tab w:val="clear" w:pos="2268"/>
                <w:tab w:val="clear" w:pos="2835"/>
              </w:tabs>
              <w:spacing w:before="60" w:after="60" w:line="260" w:lineRule="exact"/>
              <w:ind w:left="729"/>
              <w:jc w:val="left"/>
              <w:rPr>
                <w:position w:val="3"/>
                <w:sz w:val="20"/>
                <w:szCs w:val="26"/>
                <w:lang w:bidi="ar-SA"/>
              </w:rPr>
            </w:pPr>
            <w:r w:rsidRPr="007D339F">
              <w:rPr>
                <w:position w:val="3"/>
                <w:sz w:val="20"/>
                <w:szCs w:val="26"/>
                <w:lang w:bidi="ar-SA"/>
              </w:rPr>
              <w:t>220</w:t>
            </w:r>
          </w:p>
        </w:tc>
        <w:tc>
          <w:tcPr>
            <w:tcW w:w="912" w:type="pct"/>
          </w:tcPr>
          <w:p w:rsidR="00D616BC" w:rsidRPr="007D339F" w:rsidRDefault="00D616BC" w:rsidP="002E3A68">
            <w:pPr>
              <w:tabs>
                <w:tab w:val="clear" w:pos="567"/>
                <w:tab w:val="clear" w:pos="1134"/>
                <w:tab w:val="clear" w:pos="1701"/>
                <w:tab w:val="clear" w:pos="2268"/>
                <w:tab w:val="clear" w:pos="2835"/>
              </w:tabs>
              <w:spacing w:before="60" w:after="60" w:line="260" w:lineRule="exact"/>
              <w:jc w:val="center"/>
              <w:rPr>
                <w:position w:val="3"/>
                <w:sz w:val="20"/>
                <w:szCs w:val="26"/>
                <w:lang w:bidi="ar-SA"/>
              </w:rPr>
            </w:pPr>
            <w:r w:rsidRPr="007D339F">
              <w:rPr>
                <w:position w:val="3"/>
                <w:sz w:val="20"/>
                <w:szCs w:val="26"/>
                <w:lang w:bidi="ar-SA"/>
              </w:rPr>
              <w:t>200</w:t>
            </w:r>
          </w:p>
        </w:tc>
        <w:tc>
          <w:tcPr>
            <w:tcW w:w="1277" w:type="pct"/>
          </w:tcPr>
          <w:p w:rsidR="00D616BC" w:rsidRPr="007D339F" w:rsidRDefault="00D616BC" w:rsidP="002E3A68">
            <w:pPr>
              <w:tabs>
                <w:tab w:val="clear" w:pos="567"/>
                <w:tab w:val="clear" w:pos="1134"/>
                <w:tab w:val="clear" w:pos="1701"/>
                <w:tab w:val="clear" w:pos="2268"/>
                <w:tab w:val="clear" w:pos="2835"/>
              </w:tabs>
              <w:spacing w:before="60" w:after="60" w:line="260" w:lineRule="exact"/>
              <w:ind w:left="909"/>
              <w:jc w:val="left"/>
              <w:rPr>
                <w:position w:val="3"/>
                <w:sz w:val="20"/>
                <w:szCs w:val="26"/>
                <w:lang w:bidi="ar-SA"/>
              </w:rPr>
            </w:pPr>
            <w:r w:rsidRPr="007D339F">
              <w:rPr>
                <w:position w:val="3"/>
                <w:sz w:val="20"/>
                <w:szCs w:val="26"/>
                <w:lang w:bidi="ar-SA"/>
              </w:rPr>
              <w:t>44</w:t>
            </w:r>
          </w:p>
        </w:tc>
      </w:tr>
      <w:tr w:rsidR="00D616BC" w:rsidRPr="00D616BC" w:rsidTr="00813236">
        <w:tc>
          <w:tcPr>
            <w:tcW w:w="1679" w:type="pct"/>
          </w:tcPr>
          <w:p w:rsidR="00D616BC" w:rsidRPr="00587B79" w:rsidRDefault="00D616BC" w:rsidP="002E3A68">
            <w:pPr>
              <w:tabs>
                <w:tab w:val="clear" w:pos="567"/>
                <w:tab w:val="clear" w:pos="1134"/>
                <w:tab w:val="clear" w:pos="1701"/>
                <w:tab w:val="clear" w:pos="2268"/>
                <w:tab w:val="clear" w:pos="2835"/>
              </w:tabs>
              <w:spacing w:before="60" w:after="60" w:line="260" w:lineRule="exact"/>
              <w:rPr>
                <w:b/>
                <w:bCs/>
                <w:position w:val="3"/>
                <w:sz w:val="20"/>
                <w:szCs w:val="26"/>
                <w:lang w:bidi="ar-SA"/>
              </w:rPr>
            </w:pPr>
            <w:r w:rsidRPr="00587B79">
              <w:rPr>
                <w:rFonts w:hint="cs"/>
                <w:b/>
                <w:bCs/>
                <w:position w:val="3"/>
                <w:sz w:val="20"/>
                <w:szCs w:val="26"/>
                <w:rtl/>
                <w:lang w:bidi="ar-SA"/>
              </w:rPr>
              <w:t>التخزين</w:t>
            </w:r>
          </w:p>
        </w:tc>
        <w:tc>
          <w:tcPr>
            <w:tcW w:w="1132" w:type="pct"/>
          </w:tcPr>
          <w:p w:rsidR="00D616BC" w:rsidRPr="007D339F" w:rsidRDefault="00D616BC" w:rsidP="002E3A68">
            <w:pPr>
              <w:tabs>
                <w:tab w:val="clear" w:pos="567"/>
                <w:tab w:val="clear" w:pos="1134"/>
                <w:tab w:val="clear" w:pos="1701"/>
                <w:tab w:val="clear" w:pos="2268"/>
                <w:tab w:val="clear" w:pos="2835"/>
              </w:tabs>
              <w:spacing w:before="60" w:after="60" w:line="260" w:lineRule="exact"/>
              <w:ind w:left="729"/>
              <w:jc w:val="left"/>
              <w:rPr>
                <w:position w:val="3"/>
                <w:sz w:val="20"/>
                <w:szCs w:val="26"/>
                <w:lang w:bidi="ar-SA"/>
              </w:rPr>
            </w:pPr>
            <w:r w:rsidRPr="007D339F">
              <w:rPr>
                <w:position w:val="3"/>
                <w:sz w:val="20"/>
                <w:szCs w:val="26"/>
                <w:lang w:bidi="ar-SA"/>
              </w:rPr>
              <w:t>385</w:t>
            </w:r>
          </w:p>
        </w:tc>
        <w:tc>
          <w:tcPr>
            <w:tcW w:w="912" w:type="pct"/>
          </w:tcPr>
          <w:p w:rsidR="00D616BC" w:rsidRPr="007D339F" w:rsidRDefault="00D616BC" w:rsidP="002E3A68">
            <w:pPr>
              <w:tabs>
                <w:tab w:val="clear" w:pos="567"/>
                <w:tab w:val="clear" w:pos="1134"/>
                <w:tab w:val="clear" w:pos="1701"/>
                <w:tab w:val="clear" w:pos="2268"/>
                <w:tab w:val="clear" w:pos="2835"/>
              </w:tabs>
              <w:spacing w:before="60" w:after="60" w:line="260" w:lineRule="exact"/>
              <w:jc w:val="center"/>
              <w:rPr>
                <w:position w:val="3"/>
                <w:sz w:val="20"/>
                <w:szCs w:val="26"/>
                <w:lang w:bidi="ar-SA"/>
              </w:rPr>
            </w:pPr>
            <w:r w:rsidRPr="007D339F">
              <w:rPr>
                <w:position w:val="3"/>
                <w:sz w:val="20"/>
                <w:szCs w:val="26"/>
                <w:lang w:bidi="ar-SA"/>
              </w:rPr>
              <w:t>100</w:t>
            </w:r>
          </w:p>
        </w:tc>
        <w:tc>
          <w:tcPr>
            <w:tcW w:w="1277" w:type="pct"/>
          </w:tcPr>
          <w:p w:rsidR="00D616BC" w:rsidRPr="007D339F" w:rsidRDefault="00D616BC" w:rsidP="002E3A68">
            <w:pPr>
              <w:tabs>
                <w:tab w:val="clear" w:pos="567"/>
                <w:tab w:val="clear" w:pos="1134"/>
                <w:tab w:val="clear" w:pos="1701"/>
                <w:tab w:val="clear" w:pos="2268"/>
                <w:tab w:val="clear" w:pos="2835"/>
              </w:tabs>
              <w:spacing w:before="60" w:after="60" w:line="260" w:lineRule="exact"/>
              <w:ind w:left="909"/>
              <w:jc w:val="left"/>
              <w:rPr>
                <w:position w:val="3"/>
                <w:sz w:val="20"/>
                <w:szCs w:val="26"/>
                <w:lang w:bidi="ar-SA"/>
              </w:rPr>
            </w:pPr>
            <w:r w:rsidRPr="007D339F">
              <w:rPr>
                <w:position w:val="3"/>
                <w:sz w:val="20"/>
                <w:szCs w:val="26"/>
                <w:lang w:bidi="ar-SA"/>
              </w:rPr>
              <w:t>39</w:t>
            </w:r>
          </w:p>
        </w:tc>
      </w:tr>
      <w:tr w:rsidR="00D616BC" w:rsidRPr="00D616BC" w:rsidTr="00813236">
        <w:tc>
          <w:tcPr>
            <w:tcW w:w="1679" w:type="pct"/>
          </w:tcPr>
          <w:p w:rsidR="00D616BC" w:rsidRPr="00587B79" w:rsidRDefault="00D616BC" w:rsidP="002E3A68">
            <w:pPr>
              <w:tabs>
                <w:tab w:val="clear" w:pos="567"/>
                <w:tab w:val="clear" w:pos="1134"/>
                <w:tab w:val="clear" w:pos="1701"/>
                <w:tab w:val="clear" w:pos="2268"/>
                <w:tab w:val="clear" w:pos="2835"/>
              </w:tabs>
              <w:spacing w:before="60" w:after="60" w:line="260" w:lineRule="exact"/>
              <w:rPr>
                <w:b/>
                <w:bCs/>
                <w:position w:val="3"/>
                <w:sz w:val="20"/>
                <w:szCs w:val="26"/>
                <w:lang w:bidi="ar-SA"/>
              </w:rPr>
            </w:pPr>
            <w:r w:rsidRPr="00587B79">
              <w:rPr>
                <w:rFonts w:hint="cs"/>
                <w:b/>
                <w:bCs/>
                <w:position w:val="3"/>
                <w:sz w:val="20"/>
                <w:szCs w:val="26"/>
                <w:rtl/>
                <w:lang w:bidi="ar-SA"/>
              </w:rPr>
              <w:t>أماكن أخرى</w:t>
            </w:r>
          </w:p>
        </w:tc>
        <w:tc>
          <w:tcPr>
            <w:tcW w:w="1132" w:type="pct"/>
          </w:tcPr>
          <w:p w:rsidR="00D616BC" w:rsidRPr="007D339F" w:rsidRDefault="00D616BC" w:rsidP="002E3A68">
            <w:pPr>
              <w:tabs>
                <w:tab w:val="clear" w:pos="567"/>
                <w:tab w:val="clear" w:pos="1134"/>
                <w:tab w:val="clear" w:pos="1701"/>
                <w:tab w:val="clear" w:pos="2268"/>
                <w:tab w:val="clear" w:pos="2835"/>
              </w:tabs>
              <w:spacing w:before="60" w:after="60" w:line="260" w:lineRule="exact"/>
              <w:ind w:left="729"/>
              <w:jc w:val="left"/>
              <w:rPr>
                <w:position w:val="3"/>
                <w:sz w:val="20"/>
                <w:szCs w:val="26"/>
                <w:lang w:bidi="ar-SA"/>
              </w:rPr>
            </w:pPr>
            <w:r w:rsidRPr="007D339F">
              <w:rPr>
                <w:position w:val="3"/>
                <w:sz w:val="20"/>
                <w:szCs w:val="26"/>
                <w:lang w:bidi="ar-SA"/>
              </w:rPr>
              <w:t>2</w:t>
            </w:r>
            <w:r w:rsidR="007D339F" w:rsidRPr="007D339F">
              <w:rPr>
                <w:position w:val="3"/>
                <w:sz w:val="20"/>
                <w:szCs w:val="26"/>
                <w:lang w:bidi="ar-SA"/>
              </w:rPr>
              <w:t> </w:t>
            </w:r>
            <w:r w:rsidRPr="007D339F">
              <w:rPr>
                <w:position w:val="3"/>
                <w:sz w:val="20"/>
                <w:szCs w:val="26"/>
                <w:lang w:bidi="ar-SA"/>
              </w:rPr>
              <w:t>327</w:t>
            </w:r>
          </w:p>
        </w:tc>
        <w:tc>
          <w:tcPr>
            <w:tcW w:w="912" w:type="pct"/>
          </w:tcPr>
          <w:p w:rsidR="00D616BC" w:rsidRPr="007D339F" w:rsidRDefault="00D616BC" w:rsidP="002E3A68">
            <w:pPr>
              <w:tabs>
                <w:tab w:val="clear" w:pos="567"/>
                <w:tab w:val="clear" w:pos="1134"/>
                <w:tab w:val="clear" w:pos="1701"/>
                <w:tab w:val="clear" w:pos="2268"/>
                <w:tab w:val="clear" w:pos="2835"/>
              </w:tabs>
              <w:spacing w:before="60" w:after="60" w:line="260" w:lineRule="exact"/>
              <w:jc w:val="center"/>
              <w:rPr>
                <w:position w:val="3"/>
                <w:sz w:val="20"/>
                <w:szCs w:val="26"/>
                <w:lang w:bidi="ar-SA"/>
              </w:rPr>
            </w:pPr>
            <w:r w:rsidRPr="007D339F">
              <w:rPr>
                <w:position w:val="3"/>
                <w:sz w:val="20"/>
                <w:szCs w:val="26"/>
                <w:lang w:bidi="ar-SA"/>
              </w:rPr>
              <w:t>100</w:t>
            </w:r>
          </w:p>
        </w:tc>
        <w:tc>
          <w:tcPr>
            <w:tcW w:w="1277" w:type="pct"/>
          </w:tcPr>
          <w:p w:rsidR="00D616BC" w:rsidRPr="007D339F" w:rsidRDefault="00D616BC" w:rsidP="002E3A68">
            <w:pPr>
              <w:tabs>
                <w:tab w:val="clear" w:pos="567"/>
                <w:tab w:val="clear" w:pos="1134"/>
                <w:tab w:val="clear" w:pos="1701"/>
                <w:tab w:val="clear" w:pos="2268"/>
                <w:tab w:val="clear" w:pos="2835"/>
              </w:tabs>
              <w:spacing w:before="60" w:after="60" w:line="260" w:lineRule="exact"/>
              <w:ind w:left="909"/>
              <w:jc w:val="left"/>
              <w:rPr>
                <w:position w:val="3"/>
                <w:sz w:val="20"/>
                <w:szCs w:val="26"/>
                <w:lang w:bidi="ar-SA"/>
              </w:rPr>
            </w:pPr>
            <w:r w:rsidRPr="007D339F">
              <w:rPr>
                <w:position w:val="3"/>
                <w:sz w:val="20"/>
                <w:szCs w:val="26"/>
                <w:lang w:bidi="ar-SA"/>
              </w:rPr>
              <w:t>233</w:t>
            </w:r>
          </w:p>
        </w:tc>
      </w:tr>
      <w:tr w:rsidR="00D616BC" w:rsidRPr="00D616BC" w:rsidTr="00813236">
        <w:tc>
          <w:tcPr>
            <w:tcW w:w="1679" w:type="pct"/>
          </w:tcPr>
          <w:p w:rsidR="00D616BC" w:rsidRPr="00587B79" w:rsidRDefault="00D616BC" w:rsidP="002E3A68">
            <w:pPr>
              <w:tabs>
                <w:tab w:val="clear" w:pos="567"/>
                <w:tab w:val="clear" w:pos="1134"/>
                <w:tab w:val="clear" w:pos="1701"/>
                <w:tab w:val="clear" w:pos="2268"/>
                <w:tab w:val="clear" w:pos="2835"/>
              </w:tabs>
              <w:spacing w:before="60" w:after="60" w:line="260" w:lineRule="exact"/>
              <w:rPr>
                <w:b/>
                <w:bCs/>
                <w:position w:val="3"/>
                <w:sz w:val="20"/>
                <w:szCs w:val="26"/>
                <w:lang w:bidi="ar-SA"/>
              </w:rPr>
            </w:pPr>
            <w:r w:rsidRPr="00587B79">
              <w:rPr>
                <w:rFonts w:hint="cs"/>
                <w:b/>
                <w:bCs/>
                <w:position w:val="3"/>
                <w:sz w:val="20"/>
                <w:szCs w:val="26"/>
                <w:rtl/>
                <w:lang w:bidi="ar-SA"/>
              </w:rPr>
              <w:t>المجموع</w:t>
            </w:r>
          </w:p>
        </w:tc>
        <w:tc>
          <w:tcPr>
            <w:tcW w:w="1132" w:type="pct"/>
          </w:tcPr>
          <w:p w:rsidR="00D616BC" w:rsidRPr="00587B79" w:rsidRDefault="00D616BC" w:rsidP="002E3A68">
            <w:pPr>
              <w:tabs>
                <w:tab w:val="clear" w:pos="567"/>
                <w:tab w:val="clear" w:pos="1134"/>
                <w:tab w:val="clear" w:pos="1701"/>
                <w:tab w:val="clear" w:pos="2268"/>
                <w:tab w:val="clear" w:pos="2835"/>
              </w:tabs>
              <w:spacing w:before="60" w:after="60" w:line="260" w:lineRule="exact"/>
              <w:ind w:left="729"/>
              <w:jc w:val="left"/>
              <w:rPr>
                <w:b/>
                <w:bCs/>
                <w:position w:val="3"/>
                <w:sz w:val="20"/>
                <w:szCs w:val="26"/>
                <w:lang w:bidi="ar-SA"/>
              </w:rPr>
            </w:pPr>
            <w:r w:rsidRPr="00587B79">
              <w:rPr>
                <w:b/>
                <w:bCs/>
                <w:position w:val="3"/>
                <w:sz w:val="20"/>
                <w:szCs w:val="26"/>
                <w:lang w:bidi="ar-SA"/>
              </w:rPr>
              <w:t>12</w:t>
            </w:r>
            <w:r w:rsidR="007D339F" w:rsidRPr="00587B79">
              <w:rPr>
                <w:b/>
                <w:bCs/>
                <w:position w:val="3"/>
                <w:sz w:val="20"/>
                <w:szCs w:val="26"/>
                <w:lang w:bidi="ar-SA"/>
              </w:rPr>
              <w:t> </w:t>
            </w:r>
            <w:r w:rsidRPr="00587B79">
              <w:rPr>
                <w:b/>
                <w:bCs/>
                <w:position w:val="3"/>
                <w:sz w:val="20"/>
                <w:szCs w:val="26"/>
                <w:lang w:bidi="ar-SA"/>
              </w:rPr>
              <w:t>671</w:t>
            </w:r>
          </w:p>
        </w:tc>
        <w:tc>
          <w:tcPr>
            <w:tcW w:w="912" w:type="pct"/>
          </w:tcPr>
          <w:p w:rsidR="00D616BC" w:rsidRPr="00587B79" w:rsidRDefault="00D616BC" w:rsidP="002E3A68">
            <w:pPr>
              <w:tabs>
                <w:tab w:val="clear" w:pos="567"/>
                <w:tab w:val="clear" w:pos="1134"/>
                <w:tab w:val="clear" w:pos="1701"/>
                <w:tab w:val="clear" w:pos="2268"/>
                <w:tab w:val="clear" w:pos="2835"/>
              </w:tabs>
              <w:spacing w:before="60" w:after="60" w:line="260" w:lineRule="exact"/>
              <w:jc w:val="center"/>
              <w:rPr>
                <w:b/>
                <w:bCs/>
                <w:position w:val="3"/>
                <w:sz w:val="20"/>
                <w:szCs w:val="26"/>
                <w:lang w:bidi="ar-SA"/>
              </w:rPr>
            </w:pPr>
          </w:p>
        </w:tc>
        <w:tc>
          <w:tcPr>
            <w:tcW w:w="1277" w:type="pct"/>
          </w:tcPr>
          <w:p w:rsidR="00D616BC" w:rsidRPr="00587B79" w:rsidRDefault="00D616BC" w:rsidP="002E3A68">
            <w:pPr>
              <w:tabs>
                <w:tab w:val="clear" w:pos="567"/>
                <w:tab w:val="clear" w:pos="1134"/>
                <w:tab w:val="clear" w:pos="1701"/>
                <w:tab w:val="clear" w:pos="2268"/>
                <w:tab w:val="clear" w:pos="2835"/>
              </w:tabs>
              <w:spacing w:before="60" w:after="60" w:line="260" w:lineRule="exact"/>
              <w:ind w:left="909"/>
              <w:jc w:val="left"/>
              <w:rPr>
                <w:b/>
                <w:bCs/>
                <w:position w:val="3"/>
                <w:sz w:val="20"/>
                <w:szCs w:val="26"/>
                <w:lang w:bidi="ar-SA"/>
              </w:rPr>
            </w:pPr>
            <w:r w:rsidRPr="00587B79">
              <w:rPr>
                <w:b/>
                <w:bCs/>
                <w:position w:val="3"/>
                <w:sz w:val="20"/>
                <w:szCs w:val="26"/>
                <w:lang w:bidi="ar-SA"/>
              </w:rPr>
              <w:t>4</w:t>
            </w:r>
            <w:r w:rsidR="007D339F" w:rsidRPr="00587B79">
              <w:rPr>
                <w:b/>
                <w:bCs/>
                <w:position w:val="3"/>
                <w:sz w:val="20"/>
                <w:szCs w:val="26"/>
                <w:lang w:bidi="ar-SA"/>
              </w:rPr>
              <w:t> </w:t>
            </w:r>
            <w:r w:rsidRPr="00587B79">
              <w:rPr>
                <w:b/>
                <w:bCs/>
                <w:position w:val="3"/>
                <w:sz w:val="20"/>
                <w:szCs w:val="26"/>
                <w:lang w:bidi="ar-SA"/>
              </w:rPr>
              <w:t>406</w:t>
            </w:r>
          </w:p>
        </w:tc>
      </w:tr>
    </w:tbl>
    <w:p w:rsidR="00D616BC" w:rsidRPr="00D616BC" w:rsidRDefault="00587B79" w:rsidP="00423950">
      <w:pPr>
        <w:keepNext/>
        <w:keepLines/>
        <w:tabs>
          <w:tab w:val="clear" w:pos="567"/>
          <w:tab w:val="clear" w:pos="1134"/>
          <w:tab w:val="clear" w:pos="1701"/>
          <w:tab w:val="clear" w:pos="2268"/>
          <w:tab w:val="clear" w:pos="2835"/>
        </w:tabs>
        <w:spacing w:before="360"/>
        <w:rPr>
          <w:lang w:val="en-US"/>
        </w:rPr>
      </w:pPr>
      <w:r>
        <w:rPr>
          <w:lang w:val="en-US"/>
        </w:rPr>
        <w:t>4.7</w:t>
      </w:r>
      <w:r>
        <w:rPr>
          <w:lang w:val="en-US"/>
        </w:rPr>
        <w:tab/>
      </w:r>
      <w:r w:rsidR="00D616BC" w:rsidRPr="00D616BC">
        <w:rPr>
          <w:rFonts w:hint="cs"/>
          <w:rtl/>
        </w:rPr>
        <w:t xml:space="preserve">وتجدر الإشارة </w:t>
      </w:r>
      <w:r w:rsidR="00D616BC" w:rsidRPr="00D616BC">
        <w:rPr>
          <w:rFonts w:hint="eastAsia"/>
          <w:rtl/>
        </w:rPr>
        <w:t>إلى</w:t>
      </w:r>
      <w:r w:rsidR="00D616BC" w:rsidRPr="00D616BC">
        <w:rPr>
          <w:rFonts w:hint="cs"/>
          <w:rtl/>
        </w:rPr>
        <w:t xml:space="preserve"> أن هذه التكاليف لا تتضمن ما يلي:</w:t>
      </w:r>
    </w:p>
    <w:p w:rsidR="00D616BC" w:rsidRPr="00D616BC" w:rsidRDefault="00587B79" w:rsidP="00473CB4">
      <w:pPr>
        <w:pStyle w:val="enumlev1"/>
        <w:keepNext/>
        <w:keepLines/>
        <w:rPr>
          <w:lang w:val="en-US"/>
        </w:rPr>
      </w:pPr>
      <w:r>
        <w:rPr>
          <w:rFonts w:hint="cs"/>
          <w:rtl/>
        </w:rPr>
        <w:t>-</w:t>
      </w:r>
      <w:r>
        <w:rPr>
          <w:rtl/>
        </w:rPr>
        <w:tab/>
      </w:r>
      <w:r w:rsidR="00D616BC" w:rsidRPr="00D616BC">
        <w:rPr>
          <w:rFonts w:hint="cs"/>
          <w:rtl/>
        </w:rPr>
        <w:t>تكلفة النقل والتركيب</w:t>
      </w:r>
      <w:r w:rsidR="00D616BC">
        <w:rPr>
          <w:rFonts w:hint="cs"/>
          <w:rtl/>
        </w:rPr>
        <w:t xml:space="preserve"> في </w:t>
      </w:r>
      <w:r w:rsidR="00D616BC" w:rsidRPr="00D616BC">
        <w:rPr>
          <w:rFonts w:hint="cs"/>
          <w:rtl/>
        </w:rPr>
        <w:t>المباني الجديدة (</w:t>
      </w:r>
      <w:r w:rsidR="007D339F">
        <w:t>0</w:t>
      </w:r>
      <w:r w:rsidR="00473CB4">
        <w:t>,</w:t>
      </w:r>
      <w:r w:rsidR="007D339F">
        <w:t>5</w:t>
      </w:r>
      <w:r w:rsidR="00D616BC" w:rsidRPr="00D616BC">
        <w:rPr>
          <w:rFonts w:hint="cs"/>
          <w:rtl/>
        </w:rPr>
        <w:t xml:space="preserve"> مليون فرنك سويسري تقديراً)؛</w:t>
      </w:r>
    </w:p>
    <w:p w:rsidR="00D616BC" w:rsidRPr="00D616BC" w:rsidRDefault="00587B79" w:rsidP="0043454B">
      <w:pPr>
        <w:pStyle w:val="enumlev1"/>
        <w:rPr>
          <w:rtl/>
          <w:lang w:val="en-US"/>
        </w:rPr>
      </w:pPr>
      <w:r>
        <w:rPr>
          <w:rFonts w:hint="cs"/>
          <w:rtl/>
        </w:rPr>
        <w:t>-</w:t>
      </w:r>
      <w:r>
        <w:rPr>
          <w:rtl/>
        </w:rPr>
        <w:tab/>
      </w:r>
      <w:r w:rsidR="00D616BC" w:rsidRPr="0043454B">
        <w:rPr>
          <w:rFonts w:hint="cs"/>
          <w:rtl/>
        </w:rPr>
        <w:t xml:space="preserve">رسوم المباني المستأجرة التي تقدر بنسبة تتراوح بين </w:t>
      </w:r>
      <w:r w:rsidR="007D339F" w:rsidRPr="0043454B">
        <w:t>15</w:t>
      </w:r>
      <w:r w:rsidR="00D616BC" w:rsidRPr="0043454B">
        <w:rPr>
          <w:rFonts w:hint="cs"/>
          <w:rtl/>
        </w:rPr>
        <w:t xml:space="preserve"> و</w:t>
      </w:r>
      <w:r w:rsidR="007D339F" w:rsidRPr="0043454B">
        <w:rPr>
          <w:lang w:val="en-US"/>
        </w:rPr>
        <w:t>%20</w:t>
      </w:r>
      <w:r w:rsidR="00D616BC" w:rsidRPr="0043454B">
        <w:rPr>
          <w:rFonts w:hint="cs"/>
          <w:rtl/>
        </w:rPr>
        <w:t xml:space="preserve"> من قيمة الإيجار (بين </w:t>
      </w:r>
      <w:r w:rsidR="007D339F" w:rsidRPr="0043454B">
        <w:t>0,7</w:t>
      </w:r>
      <w:r w:rsidR="00D616BC" w:rsidRPr="0043454B">
        <w:rPr>
          <w:rFonts w:hint="cs"/>
          <w:rtl/>
        </w:rPr>
        <w:t xml:space="preserve"> و</w:t>
      </w:r>
      <w:r w:rsidR="007D339F" w:rsidRPr="0043454B">
        <w:t>0,9</w:t>
      </w:r>
      <w:r w:rsidR="00D616BC" w:rsidRPr="0043454B">
        <w:rPr>
          <w:rFonts w:hint="cs"/>
          <w:rtl/>
        </w:rPr>
        <w:t xml:space="preserve"> مليون فرنك سويسري).</w:t>
      </w:r>
      <w:r w:rsidR="00D616BC" w:rsidRPr="0043454B">
        <w:rPr>
          <w:rFonts w:hint="cs"/>
          <w:spacing w:val="6"/>
          <w:rtl/>
        </w:rPr>
        <w:t xml:space="preserve"> وستكون هذه التكاليف أعلى من التكاليف المماثلة المتكبدة حالياً، غير أن هذا الخيار سيسمح أيضاً</w:t>
      </w:r>
      <w:r w:rsidR="00B665BB" w:rsidRPr="0043454B">
        <w:rPr>
          <w:rFonts w:hint="cs"/>
          <w:spacing w:val="6"/>
          <w:rtl/>
        </w:rPr>
        <w:t xml:space="preserve"> </w:t>
      </w:r>
      <w:proofErr w:type="spellStart"/>
      <w:r w:rsidR="00D616BC" w:rsidRPr="0043454B">
        <w:rPr>
          <w:rFonts w:hint="cs"/>
          <w:spacing w:val="6"/>
          <w:rtl/>
        </w:rPr>
        <w:t>بوفورات</w:t>
      </w:r>
      <w:proofErr w:type="spellEnd"/>
      <w:r w:rsidR="00D616BC" w:rsidRPr="0043454B">
        <w:rPr>
          <w:rFonts w:hint="cs"/>
          <w:spacing w:val="6"/>
          <w:rtl/>
        </w:rPr>
        <w:t xml:space="preserve"> ذات صلة في المباني المتبقية من المقر بقيمة </w:t>
      </w:r>
      <w:r w:rsidR="007D339F" w:rsidRPr="0043454B">
        <w:rPr>
          <w:spacing w:val="6"/>
        </w:rPr>
        <w:t>0,4</w:t>
      </w:r>
      <w:r w:rsidR="00D616BC" w:rsidRPr="0043454B">
        <w:rPr>
          <w:rFonts w:hint="cs"/>
          <w:spacing w:val="6"/>
          <w:rtl/>
        </w:rPr>
        <w:t xml:space="preserve"> مليون فرنك سويسري. وسيسفر ذلك عن زيادة صافية في الرسوم من</w:t>
      </w:r>
      <w:r w:rsidR="0043454B">
        <w:rPr>
          <w:rFonts w:hint="eastAsia"/>
          <w:spacing w:val="6"/>
          <w:rtl/>
        </w:rPr>
        <w:t> </w:t>
      </w:r>
      <w:r w:rsidR="007D339F" w:rsidRPr="0043454B">
        <w:rPr>
          <w:spacing w:val="6"/>
        </w:rPr>
        <w:t>0,3</w:t>
      </w:r>
      <w:r w:rsidR="0043454B">
        <w:rPr>
          <w:rFonts w:hint="eastAsia"/>
          <w:spacing w:val="6"/>
          <w:rtl/>
        </w:rPr>
        <w:t> </w:t>
      </w:r>
      <w:r w:rsidR="00D616BC" w:rsidRPr="0043454B">
        <w:rPr>
          <w:rFonts w:hint="cs"/>
          <w:spacing w:val="6"/>
          <w:rtl/>
        </w:rPr>
        <w:t>إلى</w:t>
      </w:r>
      <w:r w:rsidR="0043454B">
        <w:rPr>
          <w:rFonts w:hint="eastAsia"/>
          <w:spacing w:val="6"/>
          <w:rtl/>
        </w:rPr>
        <w:t> </w:t>
      </w:r>
      <w:r w:rsidR="007D339F" w:rsidRPr="0043454B">
        <w:rPr>
          <w:spacing w:val="6"/>
        </w:rPr>
        <w:t>0,5</w:t>
      </w:r>
      <w:r w:rsidR="0043454B">
        <w:rPr>
          <w:rFonts w:hint="eastAsia"/>
          <w:spacing w:val="6"/>
          <w:rtl/>
        </w:rPr>
        <w:t> </w:t>
      </w:r>
      <w:r w:rsidR="00D616BC" w:rsidRPr="0043454B">
        <w:rPr>
          <w:rFonts w:hint="cs"/>
          <w:spacing w:val="6"/>
          <w:rtl/>
        </w:rPr>
        <w:t>مليون فرنك سويسري.</w:t>
      </w:r>
    </w:p>
    <w:p w:rsidR="00D616BC" w:rsidRPr="00D616BC" w:rsidRDefault="00587B79" w:rsidP="002E3A68">
      <w:pPr>
        <w:tabs>
          <w:tab w:val="clear" w:pos="567"/>
          <w:tab w:val="clear" w:pos="1134"/>
          <w:tab w:val="clear" w:pos="1701"/>
          <w:tab w:val="clear" w:pos="2268"/>
          <w:tab w:val="clear" w:pos="2835"/>
        </w:tabs>
        <w:rPr>
          <w:lang w:val="en-US"/>
        </w:rPr>
      </w:pPr>
      <w:r>
        <w:rPr>
          <w:lang w:val="en-US"/>
        </w:rPr>
        <w:t>5.7</w:t>
      </w:r>
      <w:r>
        <w:rPr>
          <w:lang w:val="en-US"/>
        </w:rPr>
        <w:tab/>
      </w:r>
      <w:r w:rsidR="00D616BC" w:rsidRPr="00D616BC">
        <w:rPr>
          <w:rFonts w:hint="cs"/>
          <w:rtl/>
        </w:rPr>
        <w:t>وفضلاً عن ذلك فسيتم تكبد تكاليف تشغيلية إضافية لضمان التنسيق بين المباني الجديدة ومبنى المقر (اجتماعات تنسيق، وتوزيع البريد، وخدمات المعلومات، وما إلى ذلك). ومن الواجب أن تؤخذ هذه التكاليف</w:t>
      </w:r>
      <w:r w:rsidR="00D616BC">
        <w:rPr>
          <w:rFonts w:hint="cs"/>
          <w:rtl/>
        </w:rPr>
        <w:t xml:space="preserve"> في </w:t>
      </w:r>
      <w:r w:rsidR="00D616BC" w:rsidRPr="00D616BC">
        <w:rPr>
          <w:rFonts w:hint="cs"/>
          <w:rtl/>
        </w:rPr>
        <w:t>الحسبان.</w:t>
      </w:r>
    </w:p>
    <w:p w:rsidR="00D616BC" w:rsidRPr="00D616BC" w:rsidRDefault="00587B79" w:rsidP="002E3A68">
      <w:pPr>
        <w:tabs>
          <w:tab w:val="clear" w:pos="567"/>
          <w:tab w:val="clear" w:pos="1134"/>
          <w:tab w:val="clear" w:pos="1701"/>
          <w:tab w:val="clear" w:pos="2268"/>
          <w:tab w:val="clear" w:pos="2835"/>
        </w:tabs>
        <w:rPr>
          <w:lang w:val="en-US"/>
        </w:rPr>
      </w:pPr>
      <w:r>
        <w:rPr>
          <w:lang w:val="en-US"/>
        </w:rPr>
        <w:t>6.7</w:t>
      </w:r>
      <w:r>
        <w:rPr>
          <w:lang w:val="en-US"/>
        </w:rPr>
        <w:tab/>
      </w:r>
      <w:r w:rsidR="00D616BC" w:rsidRPr="00D616BC">
        <w:rPr>
          <w:rFonts w:hint="cs"/>
          <w:rtl/>
        </w:rPr>
        <w:t>وينبغي مراعاة أنه</w:t>
      </w:r>
      <w:r w:rsidR="00D616BC">
        <w:rPr>
          <w:rFonts w:hint="cs"/>
          <w:rtl/>
        </w:rPr>
        <w:t xml:space="preserve"> في </w:t>
      </w:r>
      <w:r w:rsidR="00D616BC" w:rsidRPr="00D616BC">
        <w:rPr>
          <w:rFonts w:hint="cs"/>
          <w:rtl/>
        </w:rPr>
        <w:t xml:space="preserve">حال انتقاء هذا الخيار فإن هدم </w:t>
      </w:r>
      <w:r w:rsidR="00D616BC" w:rsidRPr="00D616BC">
        <w:rPr>
          <w:rFonts w:hint="cs"/>
          <w:rtl/>
          <w:lang w:bidi="ar-SY"/>
        </w:rPr>
        <w:t xml:space="preserve">مبنى </w:t>
      </w:r>
      <w:proofErr w:type="spellStart"/>
      <w:r w:rsidR="00D616BC" w:rsidRPr="00D616BC">
        <w:rPr>
          <w:rFonts w:hint="cs"/>
          <w:rtl/>
          <w:lang w:bidi="ar-SY"/>
        </w:rPr>
        <w:t>فارامبيه</w:t>
      </w:r>
      <w:proofErr w:type="spellEnd"/>
      <w:r w:rsidR="00D616BC" w:rsidRPr="00D616BC">
        <w:rPr>
          <w:rFonts w:hint="cs"/>
          <w:rtl/>
          <w:lang w:bidi="ar-SY"/>
        </w:rPr>
        <w:t xml:space="preserve"> الأول سيكون</w:t>
      </w:r>
      <w:r w:rsidR="00473CB4">
        <w:rPr>
          <w:rFonts w:hint="cs"/>
          <w:rtl/>
          <w:lang w:bidi="ar-SY"/>
        </w:rPr>
        <w:t xml:space="preserve"> السيناريو الأكثر احتمالاً حيث إ</w:t>
      </w:r>
      <w:r w:rsidR="00D616BC" w:rsidRPr="00D616BC">
        <w:rPr>
          <w:rFonts w:hint="cs"/>
          <w:rtl/>
          <w:lang w:bidi="ar-SY"/>
        </w:rPr>
        <w:t>ن الاتحاد لن يكون</w:t>
      </w:r>
      <w:r w:rsidR="00D616BC">
        <w:rPr>
          <w:rFonts w:hint="cs"/>
          <w:rtl/>
          <w:lang w:bidi="ar-SY"/>
        </w:rPr>
        <w:t xml:space="preserve"> في </w:t>
      </w:r>
      <w:r w:rsidR="00D616BC" w:rsidRPr="00D616BC">
        <w:rPr>
          <w:rFonts w:hint="cs"/>
          <w:rtl/>
          <w:lang w:bidi="ar-SY"/>
        </w:rPr>
        <w:t xml:space="preserve">وضع يتيح له الاحتفاظ بمبنى فارغ وصيانته. وتُقدر تكلفة مثل هذا الهدم بنحو </w:t>
      </w:r>
      <w:r w:rsidR="007D339F">
        <w:rPr>
          <w:lang w:bidi="ar-SY"/>
        </w:rPr>
        <w:t>3,9</w:t>
      </w:r>
      <w:r w:rsidR="00D616BC" w:rsidRPr="00D616BC">
        <w:rPr>
          <w:rFonts w:hint="cs"/>
          <w:rtl/>
          <w:lang w:bidi="ar-SY"/>
        </w:rPr>
        <w:t xml:space="preserve"> مليون فرنك سويسري.</w:t>
      </w:r>
    </w:p>
    <w:p w:rsidR="00D616BC" w:rsidRPr="00A711AA" w:rsidRDefault="00D616BC" w:rsidP="00A711AA">
      <w:pPr>
        <w:pStyle w:val="Heading2"/>
        <w:rPr>
          <w:rtl/>
        </w:rPr>
      </w:pPr>
      <w:r w:rsidRPr="00A711AA">
        <w:rPr>
          <w:rFonts w:hint="cs"/>
          <w:rtl/>
        </w:rPr>
        <w:t>باء -</w:t>
      </w:r>
      <w:r w:rsidRPr="00A711AA">
        <w:rPr>
          <w:rtl/>
        </w:rPr>
        <w:tab/>
      </w:r>
      <w:r w:rsidRPr="00A711AA">
        <w:rPr>
          <w:rFonts w:hint="cs"/>
          <w:rtl/>
        </w:rPr>
        <w:t>الجدول الزمني للمشروع</w:t>
      </w:r>
    </w:p>
    <w:p w:rsidR="00D616BC" w:rsidRPr="00D616BC" w:rsidRDefault="00587B79" w:rsidP="002E3A68">
      <w:pPr>
        <w:tabs>
          <w:tab w:val="clear" w:pos="567"/>
          <w:tab w:val="clear" w:pos="1134"/>
          <w:tab w:val="clear" w:pos="1701"/>
          <w:tab w:val="clear" w:pos="2268"/>
          <w:tab w:val="clear" w:pos="2835"/>
        </w:tabs>
        <w:rPr>
          <w:lang w:val="en-US"/>
        </w:rPr>
      </w:pPr>
      <w:r>
        <w:rPr>
          <w:lang w:val="en-US"/>
        </w:rPr>
        <w:t>7.7</w:t>
      </w:r>
      <w:r w:rsidR="00451632">
        <w:rPr>
          <w:rtl/>
          <w:lang w:bidi="ar-SY"/>
        </w:rPr>
        <w:tab/>
      </w:r>
      <w:r w:rsidR="00D616BC" w:rsidRPr="00D616BC">
        <w:rPr>
          <w:rFonts w:hint="cs"/>
          <w:rtl/>
          <w:lang w:bidi="ar-SY"/>
        </w:rPr>
        <w:t xml:space="preserve">في حال اتخاذ مؤتمر المندوبين المفوضين لعام </w:t>
      </w:r>
      <w:r w:rsidR="007D339F">
        <w:rPr>
          <w:lang w:bidi="ar-SY"/>
        </w:rPr>
        <w:t>2014</w:t>
      </w:r>
      <w:r w:rsidR="00D616BC" w:rsidRPr="00D616BC">
        <w:rPr>
          <w:rFonts w:hint="cs"/>
          <w:rtl/>
        </w:rPr>
        <w:t xml:space="preserve"> قراراً لصالح خيار الاستئجار</w:t>
      </w:r>
      <w:r w:rsidR="00D616BC" w:rsidRPr="00D616BC">
        <w:rPr>
          <w:rFonts w:hint="cs"/>
          <w:rtl/>
          <w:lang w:bidi="ar-SY"/>
        </w:rPr>
        <w:t xml:space="preserve"> فإن هذا المشروع قد ينفَّذ خلال فترة الخطة المالية </w:t>
      </w:r>
      <w:r w:rsidR="007D339F">
        <w:rPr>
          <w:lang w:bidi="ar-SY"/>
        </w:rPr>
        <w:t>2019</w:t>
      </w:r>
      <w:r w:rsidR="007D339F">
        <w:rPr>
          <w:lang w:bidi="ar-SY"/>
        </w:rPr>
        <w:noBreakHyphen/>
        <w:t>2016</w:t>
      </w:r>
      <w:r w:rsidR="00D616BC" w:rsidRPr="00D616BC">
        <w:rPr>
          <w:rFonts w:hint="cs"/>
          <w:rtl/>
        </w:rPr>
        <w:t>. ويمكن تقدير أن هذه المرحلة من النقل والتركيب</w:t>
      </w:r>
      <w:r w:rsidR="00D616BC">
        <w:rPr>
          <w:rFonts w:hint="cs"/>
          <w:rtl/>
        </w:rPr>
        <w:t xml:space="preserve"> في </w:t>
      </w:r>
      <w:r w:rsidR="00D616BC" w:rsidRPr="00D616BC">
        <w:rPr>
          <w:rFonts w:hint="cs"/>
          <w:rtl/>
        </w:rPr>
        <w:t>المباني الجديدة</w:t>
      </w:r>
      <w:r w:rsidR="00D616BC">
        <w:rPr>
          <w:rFonts w:hint="cs"/>
          <w:rtl/>
        </w:rPr>
        <w:t xml:space="preserve"> في </w:t>
      </w:r>
      <w:r w:rsidR="00D616BC" w:rsidRPr="00D616BC">
        <w:rPr>
          <w:rFonts w:hint="cs"/>
          <w:rtl/>
        </w:rPr>
        <w:t xml:space="preserve">جنيف ستستغرق سنة واحدة. ولم تُدرج هذه التكاليف، ولا تكلفة هدم </w:t>
      </w:r>
      <w:r w:rsidR="00D616BC" w:rsidRPr="00D616BC">
        <w:rPr>
          <w:rFonts w:hint="cs"/>
          <w:rtl/>
          <w:lang w:bidi="ar-SY"/>
        </w:rPr>
        <w:t xml:space="preserve">مبنى </w:t>
      </w:r>
      <w:proofErr w:type="spellStart"/>
      <w:r w:rsidR="00D616BC" w:rsidRPr="00D616BC">
        <w:rPr>
          <w:rFonts w:hint="cs"/>
          <w:rtl/>
          <w:lang w:bidi="ar-SY"/>
        </w:rPr>
        <w:t>فارامبيه</w:t>
      </w:r>
      <w:proofErr w:type="spellEnd"/>
      <w:r w:rsidR="00D616BC" w:rsidRPr="00D616BC">
        <w:rPr>
          <w:rFonts w:hint="cs"/>
          <w:rtl/>
          <w:lang w:bidi="ar-SY"/>
        </w:rPr>
        <w:t>،</w:t>
      </w:r>
      <w:r w:rsidR="00D616BC">
        <w:rPr>
          <w:rFonts w:hint="cs"/>
          <w:rtl/>
          <w:lang w:bidi="ar-SY"/>
        </w:rPr>
        <w:t xml:space="preserve"> في </w:t>
      </w:r>
      <w:r w:rsidR="00D616BC" w:rsidRPr="00D616BC">
        <w:rPr>
          <w:rFonts w:hint="cs"/>
          <w:rtl/>
          <w:lang w:bidi="ar-SY"/>
        </w:rPr>
        <w:t xml:space="preserve">مشروع الخطة المالية للفترة </w:t>
      </w:r>
      <w:r w:rsidR="007D339F">
        <w:rPr>
          <w:lang w:bidi="ar-SY"/>
        </w:rPr>
        <w:t>2019</w:t>
      </w:r>
      <w:r w:rsidR="007D339F">
        <w:rPr>
          <w:lang w:bidi="ar-SY"/>
        </w:rPr>
        <w:noBreakHyphen/>
        <w:t>2016</w:t>
      </w:r>
      <w:r w:rsidR="00D616BC" w:rsidRPr="00D616BC">
        <w:rPr>
          <w:rFonts w:hint="cs"/>
          <w:rtl/>
          <w:lang w:bidi="ar-SY"/>
        </w:rPr>
        <w:t xml:space="preserve"> المرفوع إلى مؤتمر المندوبين المفوضين المذكور.</w:t>
      </w:r>
    </w:p>
    <w:p w:rsidR="00D616BC" w:rsidRPr="00530ED6" w:rsidRDefault="00D616BC" w:rsidP="003F575C">
      <w:pPr>
        <w:pStyle w:val="Heading2"/>
      </w:pPr>
      <w:r w:rsidRPr="0087479E">
        <w:rPr>
          <w:rFonts w:hint="cs"/>
          <w:rtl/>
        </w:rPr>
        <w:t>جيم -</w:t>
      </w:r>
      <w:r w:rsidRPr="0087479E">
        <w:rPr>
          <w:rFonts w:hint="cs"/>
          <w:rtl/>
        </w:rPr>
        <w:tab/>
        <w:t>الأثر الطويل الأجل</w:t>
      </w:r>
    </w:p>
    <w:p w:rsidR="00D616BC" w:rsidRPr="00D616BC" w:rsidRDefault="00587B79" w:rsidP="002E3A68">
      <w:pPr>
        <w:tabs>
          <w:tab w:val="clear" w:pos="567"/>
          <w:tab w:val="clear" w:pos="1134"/>
          <w:tab w:val="clear" w:pos="1701"/>
          <w:tab w:val="clear" w:pos="2268"/>
          <w:tab w:val="clear" w:pos="2835"/>
        </w:tabs>
        <w:rPr>
          <w:lang w:val="en-US"/>
        </w:rPr>
      </w:pPr>
      <w:r>
        <w:rPr>
          <w:lang w:val="en-US"/>
        </w:rPr>
        <w:t>8.7</w:t>
      </w:r>
      <w:r>
        <w:rPr>
          <w:rtl/>
        </w:rPr>
        <w:tab/>
      </w:r>
      <w:r w:rsidR="00D616BC" w:rsidRPr="00D616BC">
        <w:rPr>
          <w:rFonts w:hint="cs"/>
          <w:rtl/>
        </w:rPr>
        <w:t xml:space="preserve">يعاني خيار استئجار مبانٍ للاستعاضة عن </w:t>
      </w:r>
      <w:r w:rsidR="00D616BC" w:rsidRPr="00D616BC">
        <w:rPr>
          <w:rFonts w:hint="cs"/>
          <w:rtl/>
          <w:lang w:bidi="ar-SY"/>
        </w:rPr>
        <w:t xml:space="preserve">مبنى </w:t>
      </w:r>
      <w:proofErr w:type="spellStart"/>
      <w:r w:rsidR="00D616BC" w:rsidRPr="00D616BC">
        <w:rPr>
          <w:rFonts w:hint="cs"/>
          <w:rtl/>
          <w:lang w:bidi="ar-SY"/>
        </w:rPr>
        <w:t>فارامبيه</w:t>
      </w:r>
      <w:proofErr w:type="spellEnd"/>
      <w:r w:rsidR="00D616BC" w:rsidRPr="00D616BC">
        <w:rPr>
          <w:rFonts w:hint="cs"/>
          <w:rtl/>
          <w:lang w:bidi="ar-SY"/>
        </w:rPr>
        <w:t xml:space="preserve"> من نقائص تشغيلية (انقطاع كبير</w:t>
      </w:r>
      <w:r w:rsidR="00D616BC">
        <w:rPr>
          <w:rFonts w:hint="cs"/>
          <w:rtl/>
          <w:lang w:bidi="ar-SY"/>
        </w:rPr>
        <w:t xml:space="preserve"> في </w:t>
      </w:r>
      <w:r w:rsidR="00D616BC" w:rsidRPr="00D616BC">
        <w:rPr>
          <w:rFonts w:hint="cs"/>
          <w:rtl/>
          <w:lang w:bidi="ar-SY"/>
        </w:rPr>
        <w:t>العمليات وتكاليف نقل وتركيب). كما أن تكاليف الاستئجار ستكون أعلى بكثير من تكلفة تسديد القرض لبناء مبنى جديد (الذي سيضحي</w:t>
      </w:r>
      <w:r w:rsidR="00D616BC">
        <w:rPr>
          <w:rFonts w:hint="cs"/>
          <w:rtl/>
          <w:lang w:bidi="ar-SY"/>
        </w:rPr>
        <w:t xml:space="preserve"> في </w:t>
      </w:r>
      <w:r w:rsidR="00D616BC" w:rsidRPr="00D616BC">
        <w:rPr>
          <w:rFonts w:hint="cs"/>
          <w:rtl/>
          <w:lang w:bidi="ar-SY"/>
        </w:rPr>
        <w:t xml:space="preserve">نهاية الفترة </w:t>
      </w:r>
      <w:r w:rsidR="00D616BC" w:rsidRPr="00D616BC">
        <w:rPr>
          <w:rFonts w:hint="cs"/>
          <w:rtl/>
          <w:lang w:bidi="ar-SY"/>
        </w:rPr>
        <w:lastRenderedPageBreak/>
        <w:t>ملكاً خالصاً وكاملاً للاتحاد) دون أية منافع اقتصادية طويلة الأجل. كما ستكون هناك تكاليف جارية مثل</w:t>
      </w:r>
      <w:r w:rsidR="00B665BB">
        <w:rPr>
          <w:rFonts w:hint="cs"/>
          <w:rtl/>
          <w:lang w:bidi="ar-SY"/>
        </w:rPr>
        <w:t xml:space="preserve"> </w:t>
      </w:r>
      <w:r w:rsidR="00D616BC" w:rsidRPr="00D616BC">
        <w:rPr>
          <w:rFonts w:hint="cs"/>
          <w:rtl/>
          <w:lang w:bidi="ar-SY"/>
        </w:rPr>
        <w:t>النقل المحلي والسور الأمني، وكذلك فترات تأخير إضافية بين جلسات الاجتماعات</w:t>
      </w:r>
      <w:r w:rsidR="00D616BC">
        <w:rPr>
          <w:rFonts w:hint="cs"/>
          <w:rtl/>
          <w:lang w:bidi="ar-SY"/>
        </w:rPr>
        <w:t xml:space="preserve"> في </w:t>
      </w:r>
      <w:r w:rsidR="00D616BC" w:rsidRPr="00D616BC">
        <w:rPr>
          <w:rFonts w:hint="cs"/>
          <w:rtl/>
          <w:lang w:bidi="ar-SY"/>
        </w:rPr>
        <w:t>حال اضطرار المندوبين إلى التنقل.</w:t>
      </w:r>
    </w:p>
    <w:p w:rsidR="00D616BC" w:rsidRPr="00D616BC" w:rsidRDefault="00473CB4" w:rsidP="002E3A68">
      <w:pPr>
        <w:tabs>
          <w:tab w:val="clear" w:pos="567"/>
          <w:tab w:val="clear" w:pos="1134"/>
          <w:tab w:val="clear" w:pos="1701"/>
          <w:tab w:val="clear" w:pos="2268"/>
          <w:tab w:val="clear" w:pos="2835"/>
        </w:tabs>
        <w:rPr>
          <w:lang w:val="en-US"/>
        </w:rPr>
      </w:pPr>
      <w:r>
        <w:rPr>
          <w:lang w:val="en-US"/>
        </w:rPr>
        <w:t>9.7</w:t>
      </w:r>
      <w:r w:rsidR="00587B79">
        <w:rPr>
          <w:lang w:val="en-US"/>
        </w:rPr>
        <w:tab/>
      </w:r>
      <w:r w:rsidR="00D616BC" w:rsidRPr="00D616BC">
        <w:rPr>
          <w:rFonts w:hint="cs"/>
          <w:rtl/>
          <w:lang w:bidi="ar-SY"/>
        </w:rPr>
        <w:t>ويعني خيار استئجار مبنى</w:t>
      </w:r>
      <w:r w:rsidR="00D616BC">
        <w:rPr>
          <w:rFonts w:hint="cs"/>
          <w:rtl/>
          <w:lang w:bidi="ar-SY"/>
        </w:rPr>
        <w:t xml:space="preserve"> أيضاً</w:t>
      </w:r>
      <w:r w:rsidR="00D616BC" w:rsidRPr="00D616BC">
        <w:rPr>
          <w:rFonts w:hint="cs"/>
          <w:rtl/>
          <w:lang w:bidi="ar-SY"/>
        </w:rPr>
        <w:t xml:space="preserve"> أن الاتحاد سيفقد ملكية مبنى </w:t>
      </w:r>
      <w:proofErr w:type="spellStart"/>
      <w:r w:rsidR="00D616BC" w:rsidRPr="00D616BC">
        <w:rPr>
          <w:rFonts w:hint="cs"/>
          <w:rtl/>
          <w:lang w:bidi="ar-SY"/>
        </w:rPr>
        <w:t>فارامبيه</w:t>
      </w:r>
      <w:proofErr w:type="spellEnd"/>
      <w:r w:rsidR="00D616BC" w:rsidRPr="00D616BC">
        <w:rPr>
          <w:rFonts w:hint="cs"/>
          <w:rtl/>
          <w:lang w:bidi="ar-SY"/>
        </w:rPr>
        <w:t xml:space="preserve"> وبالتالي فإن ذلك سيقلل مما لديه من أصول.</w:t>
      </w:r>
    </w:p>
    <w:p w:rsidR="00D616BC" w:rsidRPr="00D616BC" w:rsidRDefault="00D616BC" w:rsidP="00473CB4">
      <w:pPr>
        <w:pStyle w:val="Headingb"/>
        <w:ind w:left="720"/>
        <w:rPr>
          <w:rtl/>
        </w:rPr>
      </w:pPr>
      <w:r w:rsidRPr="00D616BC">
        <w:rPr>
          <w:rFonts w:hint="cs"/>
          <w:rtl/>
        </w:rPr>
        <w:t xml:space="preserve">ملخص الموقع للخيار </w:t>
      </w:r>
      <w:r w:rsidR="007D339F">
        <w:t>3</w:t>
      </w:r>
      <w:r w:rsidRPr="00D616BC">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379"/>
        <w:gridCol w:w="1984"/>
        <w:gridCol w:w="3828"/>
      </w:tblGrid>
      <w:tr w:rsidR="00D616BC" w:rsidRPr="00D616BC" w:rsidTr="00C963CA">
        <w:trPr>
          <w:jc w:val="center"/>
        </w:trPr>
        <w:tc>
          <w:tcPr>
            <w:tcW w:w="1266" w:type="pct"/>
          </w:tcPr>
          <w:p w:rsidR="00D616BC" w:rsidRPr="007D339F" w:rsidRDefault="00D616BC" w:rsidP="002E3A68">
            <w:pPr>
              <w:tabs>
                <w:tab w:val="clear" w:pos="567"/>
                <w:tab w:val="clear" w:pos="1134"/>
                <w:tab w:val="clear" w:pos="1701"/>
                <w:tab w:val="clear" w:pos="2268"/>
                <w:tab w:val="clear" w:pos="2835"/>
              </w:tabs>
              <w:spacing w:before="60" w:after="60" w:line="260" w:lineRule="exact"/>
              <w:jc w:val="center"/>
              <w:rPr>
                <w:b/>
                <w:bCs/>
                <w:sz w:val="20"/>
                <w:szCs w:val="26"/>
                <w:rtl/>
                <w:lang w:bidi="ar-SA"/>
              </w:rPr>
            </w:pPr>
            <w:r w:rsidRPr="007D339F">
              <w:rPr>
                <w:rFonts w:hint="cs"/>
                <w:b/>
                <w:bCs/>
                <w:sz w:val="20"/>
                <w:szCs w:val="26"/>
                <w:rtl/>
                <w:lang w:bidi="ar-SA"/>
              </w:rPr>
              <w:t>المبنى</w:t>
            </w:r>
          </w:p>
        </w:tc>
        <w:tc>
          <w:tcPr>
            <w:tcW w:w="716" w:type="pct"/>
          </w:tcPr>
          <w:p w:rsidR="00D616BC" w:rsidRPr="007D339F" w:rsidRDefault="00D616BC" w:rsidP="002E3A68">
            <w:pPr>
              <w:tabs>
                <w:tab w:val="clear" w:pos="567"/>
                <w:tab w:val="clear" w:pos="1134"/>
                <w:tab w:val="clear" w:pos="1701"/>
                <w:tab w:val="clear" w:pos="2268"/>
                <w:tab w:val="clear" w:pos="2835"/>
              </w:tabs>
              <w:spacing w:before="60" w:after="60" w:line="260" w:lineRule="exact"/>
              <w:jc w:val="center"/>
              <w:rPr>
                <w:b/>
                <w:bCs/>
                <w:sz w:val="20"/>
                <w:szCs w:val="26"/>
                <w:lang w:bidi="ar-SA"/>
              </w:rPr>
            </w:pPr>
          </w:p>
        </w:tc>
        <w:tc>
          <w:tcPr>
            <w:tcW w:w="1030" w:type="pct"/>
          </w:tcPr>
          <w:p w:rsidR="00D616BC" w:rsidRPr="007D339F" w:rsidRDefault="00D616BC" w:rsidP="00C963CA">
            <w:pPr>
              <w:tabs>
                <w:tab w:val="clear" w:pos="567"/>
                <w:tab w:val="clear" w:pos="1134"/>
                <w:tab w:val="clear" w:pos="1701"/>
                <w:tab w:val="clear" w:pos="2268"/>
                <w:tab w:val="clear" w:pos="2835"/>
              </w:tabs>
              <w:spacing w:before="60" w:after="60" w:line="260" w:lineRule="exact"/>
              <w:jc w:val="center"/>
              <w:rPr>
                <w:b/>
                <w:bCs/>
                <w:sz w:val="20"/>
                <w:szCs w:val="26"/>
                <w:lang w:bidi="ar-SA"/>
              </w:rPr>
            </w:pPr>
            <w:proofErr w:type="gramStart"/>
            <w:r w:rsidRPr="007D339F">
              <w:rPr>
                <w:rFonts w:hint="cs"/>
                <w:b/>
                <w:bCs/>
                <w:sz w:val="20"/>
                <w:szCs w:val="26"/>
                <w:rtl/>
                <w:lang w:bidi="ar-SA"/>
              </w:rPr>
              <w:t>التكلفة</w:t>
            </w:r>
            <w:r w:rsidR="00C963CA">
              <w:rPr>
                <w:b/>
                <w:bCs/>
                <w:sz w:val="20"/>
                <w:szCs w:val="26"/>
                <w:rtl/>
                <w:lang w:bidi="ar-SA"/>
              </w:rPr>
              <w:br/>
            </w:r>
            <w:r w:rsidRPr="007D339F">
              <w:rPr>
                <w:rFonts w:hint="cs"/>
                <w:b/>
                <w:bCs/>
                <w:sz w:val="20"/>
                <w:szCs w:val="26"/>
                <w:rtl/>
                <w:lang w:bidi="ar-SA"/>
              </w:rPr>
              <w:t>(</w:t>
            </w:r>
            <w:proofErr w:type="gramEnd"/>
            <w:r w:rsidRPr="007D339F">
              <w:rPr>
                <w:rFonts w:hint="cs"/>
                <w:b/>
                <w:bCs/>
                <w:sz w:val="20"/>
                <w:szCs w:val="26"/>
                <w:rtl/>
                <w:lang w:bidi="ar-SA"/>
              </w:rPr>
              <w:t>مليون فرنك سويسري)</w:t>
            </w:r>
          </w:p>
        </w:tc>
        <w:tc>
          <w:tcPr>
            <w:tcW w:w="1988" w:type="pct"/>
          </w:tcPr>
          <w:p w:rsidR="00D616BC" w:rsidRPr="007D339F" w:rsidRDefault="00D616BC" w:rsidP="002E3A68">
            <w:pPr>
              <w:tabs>
                <w:tab w:val="clear" w:pos="567"/>
                <w:tab w:val="clear" w:pos="1134"/>
                <w:tab w:val="clear" w:pos="1701"/>
                <w:tab w:val="clear" w:pos="2268"/>
                <w:tab w:val="clear" w:pos="2835"/>
              </w:tabs>
              <w:spacing w:before="60" w:after="60" w:line="260" w:lineRule="exact"/>
              <w:jc w:val="center"/>
              <w:rPr>
                <w:b/>
                <w:bCs/>
                <w:sz w:val="20"/>
                <w:szCs w:val="26"/>
                <w:lang w:bidi="ar-SA"/>
              </w:rPr>
            </w:pPr>
            <w:r w:rsidRPr="007D339F">
              <w:rPr>
                <w:rFonts w:hint="cs"/>
                <w:b/>
                <w:bCs/>
                <w:sz w:val="20"/>
                <w:szCs w:val="26"/>
                <w:rtl/>
                <w:lang w:bidi="ar-SA"/>
              </w:rPr>
              <w:t>التعليقات</w:t>
            </w:r>
          </w:p>
        </w:tc>
      </w:tr>
      <w:tr w:rsidR="00D616BC" w:rsidRPr="00D616BC" w:rsidTr="00C963CA">
        <w:trPr>
          <w:jc w:val="center"/>
        </w:trPr>
        <w:tc>
          <w:tcPr>
            <w:tcW w:w="1266" w:type="pct"/>
          </w:tcPr>
          <w:p w:rsidR="00D616BC" w:rsidRPr="007D339F" w:rsidRDefault="00D616BC" w:rsidP="002E3A68">
            <w:pPr>
              <w:tabs>
                <w:tab w:val="clear" w:pos="567"/>
                <w:tab w:val="clear" w:pos="1134"/>
                <w:tab w:val="clear" w:pos="1701"/>
                <w:tab w:val="clear" w:pos="2268"/>
                <w:tab w:val="clear" w:pos="2835"/>
              </w:tabs>
              <w:spacing w:before="60" w:after="60" w:line="260" w:lineRule="exact"/>
              <w:rPr>
                <w:position w:val="3"/>
                <w:sz w:val="20"/>
                <w:szCs w:val="26"/>
                <w:rtl/>
                <w:lang w:bidi="ar-SA"/>
              </w:rPr>
            </w:pPr>
            <w:r w:rsidRPr="007D339F">
              <w:rPr>
                <w:rFonts w:hint="cs"/>
                <w:position w:val="3"/>
                <w:sz w:val="20"/>
                <w:szCs w:val="26"/>
                <w:rtl/>
                <w:lang w:bidi="ar-SA"/>
              </w:rPr>
              <w:t>الإيجار</w:t>
            </w:r>
          </w:p>
        </w:tc>
        <w:tc>
          <w:tcPr>
            <w:tcW w:w="716" w:type="pct"/>
          </w:tcPr>
          <w:p w:rsidR="00D616BC" w:rsidRPr="007D339F" w:rsidRDefault="00D616BC" w:rsidP="002E3A68">
            <w:pPr>
              <w:tabs>
                <w:tab w:val="clear" w:pos="567"/>
                <w:tab w:val="clear" w:pos="1134"/>
                <w:tab w:val="clear" w:pos="1701"/>
                <w:tab w:val="clear" w:pos="2268"/>
                <w:tab w:val="clear" w:pos="2835"/>
              </w:tabs>
              <w:spacing w:before="60" w:after="60" w:line="260" w:lineRule="exact"/>
              <w:rPr>
                <w:position w:val="3"/>
                <w:sz w:val="20"/>
                <w:szCs w:val="26"/>
                <w:lang w:bidi="ar-SA"/>
              </w:rPr>
            </w:pPr>
          </w:p>
        </w:tc>
        <w:tc>
          <w:tcPr>
            <w:tcW w:w="1030" w:type="pct"/>
          </w:tcPr>
          <w:p w:rsidR="00D616BC" w:rsidRPr="007D339F" w:rsidRDefault="00D616BC" w:rsidP="002E3A68">
            <w:pPr>
              <w:tabs>
                <w:tab w:val="clear" w:pos="567"/>
                <w:tab w:val="clear" w:pos="1134"/>
                <w:tab w:val="clear" w:pos="1701"/>
                <w:tab w:val="clear" w:pos="2268"/>
                <w:tab w:val="clear" w:pos="2835"/>
              </w:tabs>
              <w:spacing w:before="60" w:after="60" w:line="260" w:lineRule="exact"/>
              <w:jc w:val="center"/>
              <w:rPr>
                <w:position w:val="3"/>
                <w:sz w:val="20"/>
                <w:szCs w:val="26"/>
                <w:rtl/>
              </w:rPr>
            </w:pPr>
            <w:r w:rsidRPr="007D339F">
              <w:rPr>
                <w:position w:val="3"/>
                <w:sz w:val="20"/>
                <w:szCs w:val="26"/>
                <w:lang w:bidi="ar-SA"/>
              </w:rPr>
              <w:t>4</w:t>
            </w:r>
            <w:r w:rsidR="006B7138">
              <w:rPr>
                <w:position w:val="3"/>
                <w:sz w:val="20"/>
                <w:szCs w:val="26"/>
                <w:lang w:bidi="ar-SA"/>
              </w:rPr>
              <w:t>,</w:t>
            </w:r>
            <w:r w:rsidRPr="007D339F">
              <w:rPr>
                <w:position w:val="3"/>
                <w:sz w:val="20"/>
                <w:szCs w:val="26"/>
                <w:lang w:bidi="ar-SA"/>
              </w:rPr>
              <w:t>4</w:t>
            </w:r>
          </w:p>
        </w:tc>
        <w:tc>
          <w:tcPr>
            <w:tcW w:w="1988" w:type="pct"/>
          </w:tcPr>
          <w:p w:rsidR="00D616BC" w:rsidRPr="007D339F" w:rsidRDefault="00D616BC" w:rsidP="002E3A68">
            <w:pPr>
              <w:tabs>
                <w:tab w:val="clear" w:pos="567"/>
                <w:tab w:val="clear" w:pos="1134"/>
                <w:tab w:val="clear" w:pos="1701"/>
                <w:tab w:val="clear" w:pos="2268"/>
                <w:tab w:val="clear" w:pos="2835"/>
              </w:tabs>
              <w:spacing w:before="60" w:after="60" w:line="260" w:lineRule="exact"/>
              <w:rPr>
                <w:position w:val="3"/>
                <w:sz w:val="20"/>
                <w:szCs w:val="26"/>
                <w:lang w:bidi="ar-SA"/>
              </w:rPr>
            </w:pPr>
            <w:r w:rsidRPr="007D339F">
              <w:rPr>
                <w:rFonts w:hint="cs"/>
                <w:position w:val="3"/>
                <w:sz w:val="20"/>
                <w:szCs w:val="26"/>
                <w:rtl/>
                <w:lang w:bidi="ar-SA"/>
              </w:rPr>
              <w:t>الرسوم السنوية</w:t>
            </w:r>
          </w:p>
        </w:tc>
      </w:tr>
      <w:tr w:rsidR="00D616BC" w:rsidRPr="00D616BC" w:rsidTr="00C963CA">
        <w:trPr>
          <w:jc w:val="center"/>
        </w:trPr>
        <w:tc>
          <w:tcPr>
            <w:tcW w:w="1266" w:type="pct"/>
          </w:tcPr>
          <w:p w:rsidR="00D616BC" w:rsidRPr="007D339F" w:rsidRDefault="00D616BC" w:rsidP="002E3A68">
            <w:pPr>
              <w:tabs>
                <w:tab w:val="clear" w:pos="567"/>
                <w:tab w:val="clear" w:pos="1134"/>
                <w:tab w:val="clear" w:pos="1701"/>
                <w:tab w:val="clear" w:pos="2268"/>
                <w:tab w:val="clear" w:pos="2835"/>
              </w:tabs>
              <w:spacing w:before="60" w:after="60" w:line="260" w:lineRule="exact"/>
              <w:rPr>
                <w:position w:val="3"/>
                <w:sz w:val="20"/>
                <w:szCs w:val="26"/>
                <w:lang w:bidi="ar-SA"/>
              </w:rPr>
            </w:pPr>
            <w:r w:rsidRPr="007D339F">
              <w:rPr>
                <w:rFonts w:hint="cs"/>
                <w:position w:val="3"/>
                <w:sz w:val="20"/>
                <w:szCs w:val="26"/>
                <w:rtl/>
                <w:lang w:bidi="ar-SA"/>
              </w:rPr>
              <w:t>الرسوم</w:t>
            </w:r>
          </w:p>
        </w:tc>
        <w:tc>
          <w:tcPr>
            <w:tcW w:w="716" w:type="pct"/>
          </w:tcPr>
          <w:p w:rsidR="00D616BC" w:rsidRPr="007D339F" w:rsidRDefault="00D616BC" w:rsidP="002E3A68">
            <w:pPr>
              <w:tabs>
                <w:tab w:val="clear" w:pos="567"/>
                <w:tab w:val="clear" w:pos="1134"/>
                <w:tab w:val="clear" w:pos="1701"/>
                <w:tab w:val="clear" w:pos="2268"/>
                <w:tab w:val="clear" w:pos="2835"/>
              </w:tabs>
              <w:spacing w:before="60" w:after="60" w:line="260" w:lineRule="exact"/>
              <w:rPr>
                <w:position w:val="3"/>
                <w:sz w:val="20"/>
                <w:szCs w:val="26"/>
                <w:lang w:bidi="ar-SA"/>
              </w:rPr>
            </w:pPr>
          </w:p>
        </w:tc>
        <w:tc>
          <w:tcPr>
            <w:tcW w:w="1030" w:type="pct"/>
          </w:tcPr>
          <w:p w:rsidR="00D616BC" w:rsidRPr="007D339F" w:rsidRDefault="00D616BC" w:rsidP="002E3A68">
            <w:pPr>
              <w:tabs>
                <w:tab w:val="clear" w:pos="567"/>
                <w:tab w:val="clear" w:pos="1134"/>
                <w:tab w:val="clear" w:pos="1701"/>
                <w:tab w:val="clear" w:pos="2268"/>
                <w:tab w:val="clear" w:pos="2835"/>
              </w:tabs>
              <w:spacing w:before="60" w:after="60" w:line="260" w:lineRule="exact"/>
              <w:jc w:val="center"/>
              <w:rPr>
                <w:position w:val="3"/>
                <w:sz w:val="20"/>
                <w:szCs w:val="26"/>
                <w:rtl/>
                <w:lang w:bidi="ar-SA"/>
              </w:rPr>
            </w:pPr>
            <w:r w:rsidRPr="007D339F">
              <w:rPr>
                <w:rFonts w:hint="cs"/>
                <w:position w:val="3"/>
                <w:sz w:val="20"/>
                <w:szCs w:val="26"/>
                <w:rtl/>
                <w:lang w:bidi="ar-SA"/>
              </w:rPr>
              <w:t xml:space="preserve">بين </w:t>
            </w:r>
            <w:r w:rsidR="007D339F">
              <w:rPr>
                <w:position w:val="3"/>
                <w:sz w:val="20"/>
                <w:szCs w:val="26"/>
                <w:lang w:bidi="ar-SA"/>
              </w:rPr>
              <w:t>0,3</w:t>
            </w:r>
            <w:r w:rsidRPr="007D339F">
              <w:rPr>
                <w:rFonts w:hint="cs"/>
                <w:position w:val="3"/>
                <w:sz w:val="20"/>
                <w:szCs w:val="26"/>
                <w:rtl/>
                <w:lang w:bidi="ar-SA"/>
              </w:rPr>
              <w:t xml:space="preserve"> و</w:t>
            </w:r>
            <w:r w:rsidR="007D339F">
              <w:rPr>
                <w:position w:val="3"/>
                <w:sz w:val="20"/>
                <w:szCs w:val="26"/>
                <w:lang w:bidi="ar-SA"/>
              </w:rPr>
              <w:t>0,5</w:t>
            </w:r>
            <w:r w:rsidRPr="007D339F">
              <w:rPr>
                <w:rFonts w:hint="cs"/>
                <w:position w:val="3"/>
                <w:sz w:val="20"/>
                <w:szCs w:val="26"/>
                <w:rtl/>
                <w:lang w:bidi="ar-SA"/>
              </w:rPr>
              <w:t xml:space="preserve"> مليون فرنك سويسري</w:t>
            </w:r>
          </w:p>
        </w:tc>
        <w:tc>
          <w:tcPr>
            <w:tcW w:w="1988" w:type="pct"/>
          </w:tcPr>
          <w:p w:rsidR="00D616BC" w:rsidRPr="007D339F" w:rsidRDefault="00D616BC" w:rsidP="002E3A68">
            <w:pPr>
              <w:tabs>
                <w:tab w:val="clear" w:pos="567"/>
                <w:tab w:val="clear" w:pos="1134"/>
                <w:tab w:val="clear" w:pos="1701"/>
                <w:tab w:val="clear" w:pos="2268"/>
                <w:tab w:val="clear" w:pos="2835"/>
              </w:tabs>
              <w:spacing w:before="60" w:after="60" w:line="260" w:lineRule="exact"/>
              <w:rPr>
                <w:position w:val="3"/>
                <w:sz w:val="20"/>
                <w:szCs w:val="26"/>
                <w:lang w:bidi="ar-SA"/>
              </w:rPr>
            </w:pPr>
            <w:r w:rsidRPr="007D339F">
              <w:rPr>
                <w:rFonts w:hint="cs"/>
                <w:position w:val="3"/>
                <w:sz w:val="20"/>
                <w:szCs w:val="26"/>
                <w:rtl/>
                <w:lang w:bidi="ar-SA"/>
              </w:rPr>
              <w:t>الرسوم السنوية</w:t>
            </w:r>
          </w:p>
        </w:tc>
      </w:tr>
      <w:tr w:rsidR="00D616BC" w:rsidRPr="00D616BC" w:rsidTr="00C963CA">
        <w:trPr>
          <w:jc w:val="center"/>
        </w:trPr>
        <w:tc>
          <w:tcPr>
            <w:tcW w:w="1266" w:type="pct"/>
          </w:tcPr>
          <w:p w:rsidR="00D616BC" w:rsidRPr="00587B79" w:rsidRDefault="00D616BC" w:rsidP="002E3A68">
            <w:pPr>
              <w:tabs>
                <w:tab w:val="clear" w:pos="567"/>
                <w:tab w:val="clear" w:pos="1134"/>
                <w:tab w:val="clear" w:pos="1701"/>
                <w:tab w:val="clear" w:pos="2268"/>
                <w:tab w:val="clear" w:pos="2835"/>
              </w:tabs>
              <w:spacing w:before="60" w:after="60" w:line="260" w:lineRule="exact"/>
              <w:rPr>
                <w:b/>
                <w:bCs/>
                <w:position w:val="3"/>
                <w:sz w:val="20"/>
                <w:szCs w:val="26"/>
                <w:lang w:bidi="ar-SA"/>
              </w:rPr>
            </w:pPr>
            <w:r w:rsidRPr="00587B79">
              <w:rPr>
                <w:rFonts w:hint="cs"/>
                <w:b/>
                <w:bCs/>
                <w:position w:val="3"/>
                <w:sz w:val="20"/>
                <w:szCs w:val="26"/>
                <w:rtl/>
                <w:lang w:bidi="ar-SA"/>
              </w:rPr>
              <w:t>المجموع: الرسوم السنوية</w:t>
            </w:r>
          </w:p>
        </w:tc>
        <w:tc>
          <w:tcPr>
            <w:tcW w:w="716" w:type="pct"/>
          </w:tcPr>
          <w:p w:rsidR="00D616BC" w:rsidRPr="00587B79" w:rsidRDefault="00D616BC" w:rsidP="002E3A68">
            <w:pPr>
              <w:tabs>
                <w:tab w:val="clear" w:pos="567"/>
                <w:tab w:val="clear" w:pos="1134"/>
                <w:tab w:val="clear" w:pos="1701"/>
                <w:tab w:val="clear" w:pos="2268"/>
                <w:tab w:val="clear" w:pos="2835"/>
              </w:tabs>
              <w:spacing w:before="60" w:after="60" w:line="260" w:lineRule="exact"/>
              <w:rPr>
                <w:b/>
                <w:bCs/>
                <w:position w:val="3"/>
                <w:sz w:val="20"/>
                <w:szCs w:val="26"/>
                <w:lang w:bidi="ar-SA"/>
              </w:rPr>
            </w:pPr>
          </w:p>
        </w:tc>
        <w:tc>
          <w:tcPr>
            <w:tcW w:w="1030" w:type="pct"/>
          </w:tcPr>
          <w:p w:rsidR="00D616BC" w:rsidRPr="00587B79" w:rsidRDefault="00D616BC" w:rsidP="002E3A68">
            <w:pPr>
              <w:tabs>
                <w:tab w:val="clear" w:pos="567"/>
                <w:tab w:val="clear" w:pos="1134"/>
                <w:tab w:val="clear" w:pos="1701"/>
                <w:tab w:val="clear" w:pos="2268"/>
                <w:tab w:val="clear" w:pos="2835"/>
              </w:tabs>
              <w:spacing w:before="60" w:after="60" w:line="260" w:lineRule="exact"/>
              <w:jc w:val="center"/>
              <w:rPr>
                <w:b/>
                <w:bCs/>
                <w:position w:val="3"/>
                <w:sz w:val="20"/>
                <w:szCs w:val="26"/>
                <w:rtl/>
                <w:lang w:val="en-US"/>
              </w:rPr>
            </w:pPr>
            <w:r w:rsidRPr="00587B79">
              <w:rPr>
                <w:b/>
                <w:bCs/>
                <w:position w:val="3"/>
                <w:sz w:val="20"/>
                <w:szCs w:val="26"/>
                <w:lang w:bidi="ar-SA"/>
              </w:rPr>
              <w:t>4</w:t>
            </w:r>
            <w:r w:rsidR="00587B79" w:rsidRPr="00587B79">
              <w:rPr>
                <w:b/>
                <w:bCs/>
                <w:position w:val="3"/>
                <w:sz w:val="20"/>
                <w:szCs w:val="26"/>
                <w:lang w:bidi="ar-SA"/>
              </w:rPr>
              <w:t>,</w:t>
            </w:r>
            <w:r w:rsidRPr="00587B79">
              <w:rPr>
                <w:b/>
                <w:bCs/>
                <w:position w:val="3"/>
                <w:sz w:val="20"/>
                <w:szCs w:val="26"/>
                <w:lang w:bidi="ar-SA"/>
              </w:rPr>
              <w:t>9</w:t>
            </w:r>
          </w:p>
        </w:tc>
        <w:tc>
          <w:tcPr>
            <w:tcW w:w="1988" w:type="pct"/>
          </w:tcPr>
          <w:p w:rsidR="00D616BC" w:rsidRPr="00587B79" w:rsidRDefault="00D616BC" w:rsidP="002E3A68">
            <w:pPr>
              <w:tabs>
                <w:tab w:val="clear" w:pos="567"/>
                <w:tab w:val="clear" w:pos="1134"/>
                <w:tab w:val="clear" w:pos="1701"/>
                <w:tab w:val="clear" w:pos="2268"/>
                <w:tab w:val="clear" w:pos="2835"/>
              </w:tabs>
              <w:spacing w:before="60" w:after="60" w:line="260" w:lineRule="exact"/>
              <w:rPr>
                <w:b/>
                <w:bCs/>
                <w:position w:val="3"/>
                <w:sz w:val="20"/>
                <w:szCs w:val="26"/>
                <w:lang w:bidi="ar-SA"/>
              </w:rPr>
            </w:pPr>
          </w:p>
        </w:tc>
      </w:tr>
    </w:tbl>
    <w:p w:rsidR="00D616BC" w:rsidRPr="00D616BC" w:rsidRDefault="00D616BC" w:rsidP="00D62CC5">
      <w:pPr>
        <w:tabs>
          <w:tab w:val="clear" w:pos="567"/>
          <w:tab w:val="clear" w:pos="1134"/>
          <w:tab w:val="clear" w:pos="1701"/>
          <w:tab w:val="clear" w:pos="2268"/>
          <w:tab w:val="clear" w:pos="2835"/>
        </w:tabs>
        <w:spacing w:after="120"/>
        <w:rPr>
          <w:rtl/>
          <w:lang w:bidi="ar-SY"/>
        </w:rPr>
      </w:pP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502"/>
        <w:gridCol w:w="1635"/>
        <w:gridCol w:w="4054"/>
      </w:tblGrid>
      <w:tr w:rsidR="00D616BC" w:rsidRPr="00D616BC" w:rsidTr="00813236">
        <w:trPr>
          <w:jc w:val="center"/>
        </w:trPr>
        <w:tc>
          <w:tcPr>
            <w:tcW w:w="1266" w:type="pct"/>
          </w:tcPr>
          <w:p w:rsidR="00D616BC" w:rsidRPr="00F96C05" w:rsidRDefault="00D616BC" w:rsidP="00423950">
            <w:pPr>
              <w:keepNext/>
              <w:keepLines/>
              <w:tabs>
                <w:tab w:val="clear" w:pos="567"/>
                <w:tab w:val="clear" w:pos="1134"/>
                <w:tab w:val="clear" w:pos="1701"/>
                <w:tab w:val="clear" w:pos="2268"/>
                <w:tab w:val="clear" w:pos="2835"/>
              </w:tabs>
              <w:spacing w:before="60" w:after="60" w:line="260" w:lineRule="exact"/>
              <w:rPr>
                <w:position w:val="3"/>
                <w:sz w:val="20"/>
                <w:szCs w:val="26"/>
                <w:rtl/>
                <w:lang w:bidi="ar-SY"/>
              </w:rPr>
            </w:pPr>
            <w:r w:rsidRPr="00F96C05">
              <w:rPr>
                <w:rFonts w:hint="cs"/>
                <w:position w:val="3"/>
                <w:sz w:val="20"/>
                <w:szCs w:val="26"/>
                <w:rtl/>
                <w:lang w:bidi="ar-SY"/>
              </w:rPr>
              <w:t xml:space="preserve">هدم مبنى </w:t>
            </w:r>
            <w:proofErr w:type="spellStart"/>
            <w:r w:rsidRPr="00F96C05">
              <w:rPr>
                <w:rFonts w:hint="cs"/>
                <w:position w:val="3"/>
                <w:sz w:val="20"/>
                <w:szCs w:val="26"/>
                <w:rtl/>
                <w:lang w:bidi="ar-SY"/>
              </w:rPr>
              <w:t>فارامبيه</w:t>
            </w:r>
            <w:proofErr w:type="spellEnd"/>
            <w:r w:rsidRPr="00F96C05">
              <w:rPr>
                <w:rFonts w:hint="cs"/>
                <w:position w:val="3"/>
                <w:sz w:val="20"/>
                <w:szCs w:val="26"/>
                <w:rtl/>
                <w:lang w:bidi="ar-SY"/>
              </w:rPr>
              <w:t xml:space="preserve"> الأول</w:t>
            </w:r>
          </w:p>
        </w:tc>
        <w:tc>
          <w:tcPr>
            <w:tcW w:w="780" w:type="pct"/>
          </w:tcPr>
          <w:p w:rsidR="00D616BC" w:rsidRPr="00F96C05" w:rsidRDefault="00D616BC" w:rsidP="00423950">
            <w:pPr>
              <w:keepNext/>
              <w:keepLines/>
              <w:tabs>
                <w:tab w:val="clear" w:pos="567"/>
                <w:tab w:val="clear" w:pos="1134"/>
                <w:tab w:val="clear" w:pos="1701"/>
                <w:tab w:val="clear" w:pos="2268"/>
                <w:tab w:val="clear" w:pos="2835"/>
              </w:tabs>
              <w:spacing w:before="60" w:after="60" w:line="260" w:lineRule="exact"/>
              <w:rPr>
                <w:position w:val="3"/>
                <w:sz w:val="20"/>
                <w:szCs w:val="26"/>
              </w:rPr>
            </w:pPr>
          </w:p>
        </w:tc>
        <w:tc>
          <w:tcPr>
            <w:tcW w:w="849" w:type="pct"/>
          </w:tcPr>
          <w:p w:rsidR="00D616BC" w:rsidRPr="00F96C05" w:rsidRDefault="00D616BC" w:rsidP="00423950">
            <w:pPr>
              <w:keepNext/>
              <w:keepLines/>
              <w:tabs>
                <w:tab w:val="clear" w:pos="567"/>
                <w:tab w:val="clear" w:pos="1134"/>
                <w:tab w:val="clear" w:pos="1701"/>
                <w:tab w:val="clear" w:pos="2268"/>
                <w:tab w:val="clear" w:pos="2835"/>
              </w:tabs>
              <w:spacing w:before="60" w:after="60" w:line="260" w:lineRule="exact"/>
              <w:ind w:left="443"/>
              <w:jc w:val="left"/>
              <w:rPr>
                <w:position w:val="3"/>
                <w:sz w:val="20"/>
                <w:szCs w:val="26"/>
              </w:rPr>
            </w:pPr>
            <w:r w:rsidRPr="00F96C05">
              <w:rPr>
                <w:position w:val="3"/>
                <w:sz w:val="20"/>
                <w:szCs w:val="26"/>
              </w:rPr>
              <w:t>3</w:t>
            </w:r>
            <w:r w:rsidR="006B7138">
              <w:rPr>
                <w:position w:val="3"/>
                <w:sz w:val="20"/>
                <w:szCs w:val="26"/>
              </w:rPr>
              <w:t>,</w:t>
            </w:r>
            <w:r w:rsidRPr="00F96C05">
              <w:rPr>
                <w:position w:val="3"/>
                <w:sz w:val="20"/>
                <w:szCs w:val="26"/>
              </w:rPr>
              <w:t>9</w:t>
            </w:r>
          </w:p>
        </w:tc>
        <w:tc>
          <w:tcPr>
            <w:tcW w:w="2105" w:type="pct"/>
          </w:tcPr>
          <w:p w:rsidR="00D616BC" w:rsidRPr="00F96C05" w:rsidRDefault="00D616BC" w:rsidP="00423950">
            <w:pPr>
              <w:keepNext/>
              <w:keepLines/>
              <w:tabs>
                <w:tab w:val="clear" w:pos="567"/>
                <w:tab w:val="clear" w:pos="1134"/>
                <w:tab w:val="clear" w:pos="1701"/>
                <w:tab w:val="clear" w:pos="2268"/>
                <w:tab w:val="clear" w:pos="2835"/>
              </w:tabs>
              <w:spacing w:before="60" w:after="60" w:line="260" w:lineRule="exact"/>
              <w:rPr>
                <w:position w:val="3"/>
                <w:sz w:val="20"/>
                <w:szCs w:val="26"/>
              </w:rPr>
            </w:pPr>
          </w:p>
        </w:tc>
      </w:tr>
      <w:tr w:rsidR="00D616BC" w:rsidRPr="00D616BC" w:rsidTr="00813236">
        <w:trPr>
          <w:jc w:val="center"/>
        </w:trPr>
        <w:tc>
          <w:tcPr>
            <w:tcW w:w="1266" w:type="pct"/>
          </w:tcPr>
          <w:p w:rsidR="00D616BC" w:rsidRPr="00F96C05" w:rsidRDefault="00D616BC" w:rsidP="00423950">
            <w:pPr>
              <w:keepNext/>
              <w:keepLines/>
              <w:tabs>
                <w:tab w:val="clear" w:pos="567"/>
                <w:tab w:val="clear" w:pos="1134"/>
                <w:tab w:val="clear" w:pos="1701"/>
                <w:tab w:val="clear" w:pos="2268"/>
                <w:tab w:val="clear" w:pos="2835"/>
              </w:tabs>
              <w:spacing w:before="60" w:after="60" w:line="260" w:lineRule="exact"/>
              <w:rPr>
                <w:position w:val="3"/>
                <w:sz w:val="20"/>
                <w:szCs w:val="26"/>
              </w:rPr>
            </w:pPr>
            <w:r w:rsidRPr="00F96C05">
              <w:rPr>
                <w:rFonts w:hint="cs"/>
                <w:position w:val="3"/>
                <w:sz w:val="20"/>
                <w:szCs w:val="26"/>
                <w:rtl/>
                <w:lang w:bidi="ar-SA"/>
              </w:rPr>
              <w:t>عمليات النقل</w:t>
            </w:r>
          </w:p>
        </w:tc>
        <w:tc>
          <w:tcPr>
            <w:tcW w:w="780" w:type="pct"/>
          </w:tcPr>
          <w:p w:rsidR="00D616BC" w:rsidRPr="00F96C05" w:rsidRDefault="00D616BC" w:rsidP="00423950">
            <w:pPr>
              <w:keepNext/>
              <w:keepLines/>
              <w:tabs>
                <w:tab w:val="clear" w:pos="567"/>
                <w:tab w:val="clear" w:pos="1134"/>
                <w:tab w:val="clear" w:pos="1701"/>
                <w:tab w:val="clear" w:pos="2268"/>
                <w:tab w:val="clear" w:pos="2835"/>
              </w:tabs>
              <w:spacing w:before="60" w:after="60" w:line="260" w:lineRule="exact"/>
              <w:rPr>
                <w:position w:val="3"/>
                <w:sz w:val="20"/>
                <w:szCs w:val="26"/>
              </w:rPr>
            </w:pPr>
          </w:p>
        </w:tc>
        <w:tc>
          <w:tcPr>
            <w:tcW w:w="849" w:type="pct"/>
          </w:tcPr>
          <w:p w:rsidR="00D616BC" w:rsidRPr="00F96C05" w:rsidRDefault="00D616BC" w:rsidP="00423950">
            <w:pPr>
              <w:keepNext/>
              <w:keepLines/>
              <w:tabs>
                <w:tab w:val="clear" w:pos="567"/>
                <w:tab w:val="clear" w:pos="1134"/>
                <w:tab w:val="clear" w:pos="1701"/>
                <w:tab w:val="clear" w:pos="2268"/>
                <w:tab w:val="clear" w:pos="2835"/>
              </w:tabs>
              <w:spacing w:before="60" w:after="60" w:line="260" w:lineRule="exact"/>
              <w:ind w:left="443"/>
              <w:jc w:val="left"/>
              <w:rPr>
                <w:position w:val="3"/>
                <w:sz w:val="20"/>
                <w:szCs w:val="26"/>
              </w:rPr>
            </w:pPr>
            <w:r w:rsidRPr="00F96C05">
              <w:rPr>
                <w:position w:val="3"/>
                <w:sz w:val="20"/>
                <w:szCs w:val="26"/>
              </w:rPr>
              <w:t>0</w:t>
            </w:r>
            <w:r w:rsidR="00587B79">
              <w:rPr>
                <w:position w:val="3"/>
                <w:sz w:val="20"/>
                <w:szCs w:val="26"/>
              </w:rPr>
              <w:t>,</w:t>
            </w:r>
            <w:r w:rsidRPr="00F96C05">
              <w:rPr>
                <w:position w:val="3"/>
                <w:sz w:val="20"/>
                <w:szCs w:val="26"/>
              </w:rPr>
              <w:t>5</w:t>
            </w:r>
          </w:p>
        </w:tc>
        <w:tc>
          <w:tcPr>
            <w:tcW w:w="2105" w:type="pct"/>
          </w:tcPr>
          <w:p w:rsidR="00D616BC" w:rsidRPr="00F96C05" w:rsidRDefault="00D616BC" w:rsidP="00423950">
            <w:pPr>
              <w:keepNext/>
              <w:keepLines/>
              <w:tabs>
                <w:tab w:val="clear" w:pos="567"/>
                <w:tab w:val="clear" w:pos="1134"/>
                <w:tab w:val="clear" w:pos="1701"/>
                <w:tab w:val="clear" w:pos="2268"/>
                <w:tab w:val="clear" w:pos="2835"/>
              </w:tabs>
              <w:spacing w:before="60" w:after="60" w:line="260" w:lineRule="exact"/>
              <w:rPr>
                <w:position w:val="3"/>
                <w:sz w:val="20"/>
                <w:szCs w:val="26"/>
              </w:rPr>
            </w:pPr>
          </w:p>
        </w:tc>
      </w:tr>
      <w:tr w:rsidR="00D616BC" w:rsidRPr="00D616BC" w:rsidTr="00813236">
        <w:trPr>
          <w:jc w:val="center"/>
        </w:trPr>
        <w:tc>
          <w:tcPr>
            <w:tcW w:w="1266" w:type="pct"/>
          </w:tcPr>
          <w:p w:rsidR="00D616BC" w:rsidRPr="00F96C05" w:rsidRDefault="00D616BC" w:rsidP="002E3A68">
            <w:pPr>
              <w:tabs>
                <w:tab w:val="clear" w:pos="567"/>
                <w:tab w:val="clear" w:pos="1134"/>
                <w:tab w:val="clear" w:pos="1701"/>
                <w:tab w:val="clear" w:pos="2268"/>
                <w:tab w:val="clear" w:pos="2835"/>
              </w:tabs>
              <w:spacing w:before="60" w:after="60" w:line="260" w:lineRule="exact"/>
              <w:rPr>
                <w:position w:val="3"/>
                <w:sz w:val="20"/>
                <w:szCs w:val="26"/>
                <w:rtl/>
                <w:lang w:bidi="ar-SY"/>
              </w:rPr>
            </w:pPr>
            <w:r w:rsidRPr="00F96C05">
              <w:rPr>
                <w:rFonts w:hint="cs"/>
                <w:position w:val="3"/>
                <w:sz w:val="20"/>
                <w:szCs w:val="26"/>
                <w:rtl/>
                <w:lang w:bidi="ar-SY"/>
              </w:rPr>
              <w:t xml:space="preserve">إعادة إقامة ممر داخلي بين مبنيي </w:t>
            </w:r>
            <w:proofErr w:type="spellStart"/>
            <w:r w:rsidRPr="00F96C05">
              <w:rPr>
                <w:rFonts w:hint="cs"/>
                <w:position w:val="3"/>
                <w:sz w:val="20"/>
                <w:szCs w:val="26"/>
                <w:rtl/>
                <w:lang w:bidi="ar-SY"/>
              </w:rPr>
              <w:t>مونبريان</w:t>
            </w:r>
            <w:proofErr w:type="spellEnd"/>
            <w:r w:rsidRPr="00F96C05">
              <w:rPr>
                <w:rFonts w:hint="cs"/>
                <w:position w:val="3"/>
                <w:sz w:val="20"/>
                <w:szCs w:val="26"/>
                <w:rtl/>
                <w:lang w:bidi="ar-SY"/>
              </w:rPr>
              <w:t xml:space="preserve"> والبرج</w:t>
            </w:r>
          </w:p>
        </w:tc>
        <w:tc>
          <w:tcPr>
            <w:tcW w:w="780" w:type="pct"/>
          </w:tcPr>
          <w:p w:rsidR="00D616BC" w:rsidRPr="00F96C05"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p>
        </w:tc>
        <w:tc>
          <w:tcPr>
            <w:tcW w:w="849" w:type="pct"/>
          </w:tcPr>
          <w:p w:rsidR="00D616BC" w:rsidRPr="00F96C05" w:rsidRDefault="00D616BC" w:rsidP="002E3A68">
            <w:pPr>
              <w:tabs>
                <w:tab w:val="clear" w:pos="567"/>
                <w:tab w:val="clear" w:pos="1134"/>
                <w:tab w:val="clear" w:pos="1701"/>
                <w:tab w:val="clear" w:pos="2268"/>
                <w:tab w:val="clear" w:pos="2835"/>
              </w:tabs>
              <w:spacing w:before="60" w:after="60" w:line="260" w:lineRule="exact"/>
              <w:ind w:left="443"/>
              <w:jc w:val="left"/>
              <w:rPr>
                <w:position w:val="3"/>
                <w:sz w:val="20"/>
                <w:szCs w:val="26"/>
              </w:rPr>
            </w:pPr>
            <w:r w:rsidRPr="00F96C05">
              <w:rPr>
                <w:position w:val="3"/>
                <w:sz w:val="20"/>
                <w:szCs w:val="26"/>
              </w:rPr>
              <w:t>0</w:t>
            </w:r>
            <w:r w:rsidR="00587B79">
              <w:rPr>
                <w:position w:val="3"/>
                <w:sz w:val="20"/>
                <w:szCs w:val="26"/>
              </w:rPr>
              <w:t>,</w:t>
            </w:r>
            <w:r w:rsidRPr="00F96C05">
              <w:rPr>
                <w:position w:val="3"/>
                <w:sz w:val="20"/>
                <w:szCs w:val="26"/>
              </w:rPr>
              <w:t>2</w:t>
            </w:r>
          </w:p>
        </w:tc>
        <w:tc>
          <w:tcPr>
            <w:tcW w:w="2105" w:type="pct"/>
          </w:tcPr>
          <w:p w:rsidR="00D616BC" w:rsidRPr="00F96C05"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p>
        </w:tc>
      </w:tr>
      <w:tr w:rsidR="00D616BC" w:rsidRPr="00D616BC" w:rsidTr="00813236">
        <w:trPr>
          <w:jc w:val="center"/>
        </w:trPr>
        <w:tc>
          <w:tcPr>
            <w:tcW w:w="1266" w:type="pct"/>
          </w:tcPr>
          <w:p w:rsidR="00D616BC" w:rsidRPr="00F96C05"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proofErr w:type="spellStart"/>
            <w:r w:rsidRPr="00F96C05">
              <w:rPr>
                <w:rFonts w:hint="cs"/>
                <w:position w:val="3"/>
                <w:sz w:val="20"/>
                <w:szCs w:val="26"/>
                <w:rtl/>
                <w:lang w:bidi="ar-SA"/>
              </w:rPr>
              <w:t>مونبريان</w:t>
            </w:r>
            <w:proofErr w:type="spellEnd"/>
          </w:p>
        </w:tc>
        <w:tc>
          <w:tcPr>
            <w:tcW w:w="780" w:type="pct"/>
          </w:tcPr>
          <w:p w:rsidR="00D616BC" w:rsidRPr="00F96C05"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r w:rsidRPr="00F96C05">
              <w:rPr>
                <w:position w:val="3"/>
                <w:sz w:val="20"/>
                <w:szCs w:val="26"/>
                <w:rtl/>
                <w:lang w:bidi="ar-SA"/>
              </w:rPr>
              <w:t>أعمال عاجلة</w:t>
            </w:r>
          </w:p>
        </w:tc>
        <w:tc>
          <w:tcPr>
            <w:tcW w:w="849" w:type="pct"/>
          </w:tcPr>
          <w:p w:rsidR="00D616BC" w:rsidRPr="00F96C05" w:rsidRDefault="00D616BC" w:rsidP="002E3A68">
            <w:pPr>
              <w:tabs>
                <w:tab w:val="clear" w:pos="567"/>
                <w:tab w:val="clear" w:pos="1134"/>
                <w:tab w:val="clear" w:pos="1701"/>
                <w:tab w:val="clear" w:pos="2268"/>
                <w:tab w:val="clear" w:pos="2835"/>
              </w:tabs>
              <w:spacing w:before="60" w:after="60" w:line="260" w:lineRule="exact"/>
              <w:ind w:left="597"/>
              <w:jc w:val="left"/>
              <w:rPr>
                <w:position w:val="3"/>
                <w:sz w:val="20"/>
                <w:szCs w:val="26"/>
                <w:rtl/>
              </w:rPr>
            </w:pPr>
            <w:r w:rsidRPr="00F96C05">
              <w:rPr>
                <w:position w:val="3"/>
                <w:sz w:val="20"/>
                <w:szCs w:val="26"/>
              </w:rPr>
              <w:t>4</w:t>
            </w:r>
          </w:p>
        </w:tc>
        <w:tc>
          <w:tcPr>
            <w:tcW w:w="2105" w:type="pct"/>
          </w:tcPr>
          <w:p w:rsidR="00D616BC" w:rsidRPr="00F96C05"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r w:rsidRPr="00F96C05">
              <w:rPr>
                <w:rFonts w:hint="cs"/>
                <w:position w:val="3"/>
                <w:sz w:val="20"/>
                <w:szCs w:val="26"/>
                <w:rtl/>
                <w:lang w:bidi="ar-SA"/>
              </w:rPr>
              <w:t>مواصلة الاستخدام</w:t>
            </w:r>
          </w:p>
        </w:tc>
      </w:tr>
      <w:tr w:rsidR="00D616BC" w:rsidRPr="00D616BC" w:rsidTr="00813236">
        <w:trPr>
          <w:jc w:val="center"/>
        </w:trPr>
        <w:tc>
          <w:tcPr>
            <w:tcW w:w="1266" w:type="pct"/>
          </w:tcPr>
          <w:p w:rsidR="00D616BC" w:rsidRPr="00F96C05"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r w:rsidRPr="00F96C05">
              <w:rPr>
                <w:rFonts w:hint="cs"/>
                <w:position w:val="3"/>
                <w:sz w:val="20"/>
                <w:szCs w:val="26"/>
                <w:rtl/>
                <w:lang w:bidi="ar-SA"/>
              </w:rPr>
              <w:t>البرج</w:t>
            </w:r>
          </w:p>
        </w:tc>
        <w:tc>
          <w:tcPr>
            <w:tcW w:w="780" w:type="pct"/>
          </w:tcPr>
          <w:p w:rsidR="00D616BC" w:rsidRPr="00F96C05"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r w:rsidRPr="00F96C05">
              <w:rPr>
                <w:position w:val="3"/>
                <w:sz w:val="20"/>
                <w:szCs w:val="26"/>
                <w:rtl/>
                <w:lang w:bidi="ar-SA"/>
              </w:rPr>
              <w:t>أعمال عاجلة</w:t>
            </w:r>
          </w:p>
        </w:tc>
        <w:tc>
          <w:tcPr>
            <w:tcW w:w="849" w:type="pct"/>
          </w:tcPr>
          <w:p w:rsidR="00D616BC" w:rsidRPr="00F96C05" w:rsidRDefault="00D616BC" w:rsidP="002E3A68">
            <w:pPr>
              <w:tabs>
                <w:tab w:val="clear" w:pos="567"/>
                <w:tab w:val="clear" w:pos="1134"/>
                <w:tab w:val="clear" w:pos="1701"/>
                <w:tab w:val="clear" w:pos="2268"/>
                <w:tab w:val="clear" w:pos="2835"/>
              </w:tabs>
              <w:spacing w:before="60" w:after="60" w:line="260" w:lineRule="exact"/>
              <w:ind w:left="597"/>
              <w:jc w:val="left"/>
              <w:rPr>
                <w:position w:val="3"/>
                <w:sz w:val="20"/>
                <w:szCs w:val="26"/>
              </w:rPr>
            </w:pPr>
            <w:r w:rsidRPr="00F96C05">
              <w:rPr>
                <w:position w:val="3"/>
                <w:sz w:val="20"/>
                <w:szCs w:val="26"/>
              </w:rPr>
              <w:t>45</w:t>
            </w:r>
          </w:p>
        </w:tc>
        <w:tc>
          <w:tcPr>
            <w:tcW w:w="2105" w:type="pct"/>
          </w:tcPr>
          <w:p w:rsidR="00D616BC" w:rsidRPr="00F96C05"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r w:rsidRPr="00F96C05">
              <w:rPr>
                <w:rFonts w:hint="cs"/>
                <w:position w:val="3"/>
                <w:sz w:val="20"/>
                <w:szCs w:val="26"/>
                <w:rtl/>
                <w:lang w:bidi="ar-SA"/>
              </w:rPr>
              <w:t>مواصلة الاستخدام</w:t>
            </w:r>
          </w:p>
        </w:tc>
      </w:tr>
      <w:tr w:rsidR="00D616BC" w:rsidRPr="00D616BC" w:rsidTr="00813236">
        <w:trPr>
          <w:trHeight w:val="287"/>
          <w:jc w:val="center"/>
        </w:trPr>
        <w:tc>
          <w:tcPr>
            <w:tcW w:w="1266" w:type="pct"/>
          </w:tcPr>
          <w:p w:rsidR="00D616BC" w:rsidRPr="00D2647D" w:rsidRDefault="00D616BC" w:rsidP="002E3A68">
            <w:pPr>
              <w:tabs>
                <w:tab w:val="clear" w:pos="567"/>
                <w:tab w:val="clear" w:pos="1134"/>
                <w:tab w:val="clear" w:pos="1701"/>
                <w:tab w:val="clear" w:pos="2268"/>
                <w:tab w:val="clear" w:pos="2835"/>
              </w:tabs>
              <w:spacing w:before="60" w:after="60" w:line="260" w:lineRule="exact"/>
              <w:rPr>
                <w:i/>
                <w:iCs/>
                <w:position w:val="3"/>
                <w:sz w:val="20"/>
                <w:szCs w:val="26"/>
              </w:rPr>
            </w:pPr>
            <w:r w:rsidRPr="00D2647D">
              <w:rPr>
                <w:rFonts w:hint="cs"/>
                <w:i/>
                <w:iCs/>
                <w:position w:val="3"/>
                <w:sz w:val="20"/>
                <w:szCs w:val="26"/>
                <w:rtl/>
                <w:lang w:bidi="ar-SA"/>
              </w:rPr>
              <w:t>الرسوم المالية</w:t>
            </w:r>
          </w:p>
        </w:tc>
        <w:tc>
          <w:tcPr>
            <w:tcW w:w="780" w:type="pct"/>
          </w:tcPr>
          <w:p w:rsidR="00D616BC" w:rsidRPr="00D2647D" w:rsidRDefault="00D616BC" w:rsidP="002E3A68">
            <w:pPr>
              <w:tabs>
                <w:tab w:val="clear" w:pos="567"/>
                <w:tab w:val="clear" w:pos="1134"/>
                <w:tab w:val="clear" w:pos="1701"/>
                <w:tab w:val="clear" w:pos="2268"/>
                <w:tab w:val="clear" w:pos="2835"/>
              </w:tabs>
              <w:spacing w:before="60" w:after="60" w:line="260" w:lineRule="exact"/>
              <w:rPr>
                <w:i/>
                <w:iCs/>
                <w:position w:val="3"/>
                <w:sz w:val="20"/>
                <w:szCs w:val="26"/>
              </w:rPr>
            </w:pPr>
          </w:p>
        </w:tc>
        <w:tc>
          <w:tcPr>
            <w:tcW w:w="849" w:type="pct"/>
          </w:tcPr>
          <w:p w:rsidR="00D616BC" w:rsidRPr="00D2647D" w:rsidRDefault="00D616BC" w:rsidP="002E3A68">
            <w:pPr>
              <w:tabs>
                <w:tab w:val="clear" w:pos="567"/>
                <w:tab w:val="clear" w:pos="1134"/>
                <w:tab w:val="clear" w:pos="1701"/>
                <w:tab w:val="clear" w:pos="2268"/>
                <w:tab w:val="clear" w:pos="2835"/>
              </w:tabs>
              <w:spacing w:before="60" w:after="60" w:line="260" w:lineRule="exact"/>
              <w:ind w:left="597"/>
              <w:jc w:val="left"/>
              <w:rPr>
                <w:i/>
                <w:iCs/>
                <w:position w:val="3"/>
                <w:sz w:val="20"/>
                <w:szCs w:val="26"/>
              </w:rPr>
            </w:pPr>
            <w:r w:rsidRPr="00D2647D">
              <w:rPr>
                <w:i/>
                <w:iCs/>
                <w:position w:val="3"/>
                <w:sz w:val="20"/>
                <w:szCs w:val="26"/>
              </w:rPr>
              <w:t>8</w:t>
            </w:r>
          </w:p>
        </w:tc>
        <w:tc>
          <w:tcPr>
            <w:tcW w:w="2105" w:type="pct"/>
          </w:tcPr>
          <w:p w:rsidR="00D616BC" w:rsidRPr="00D2647D" w:rsidRDefault="00D616BC" w:rsidP="002E3A68">
            <w:pPr>
              <w:tabs>
                <w:tab w:val="clear" w:pos="567"/>
                <w:tab w:val="clear" w:pos="1134"/>
                <w:tab w:val="clear" w:pos="1701"/>
                <w:tab w:val="clear" w:pos="2268"/>
                <w:tab w:val="clear" w:pos="2835"/>
              </w:tabs>
              <w:spacing w:before="60" w:after="60" w:line="260" w:lineRule="exact"/>
              <w:rPr>
                <w:i/>
                <w:iCs/>
                <w:position w:val="3"/>
                <w:sz w:val="20"/>
                <w:szCs w:val="26"/>
              </w:rPr>
            </w:pPr>
            <w:r w:rsidRPr="00D2647D">
              <w:rPr>
                <w:rFonts w:hint="cs"/>
                <w:i/>
                <w:iCs/>
                <w:position w:val="3"/>
                <w:sz w:val="20"/>
                <w:szCs w:val="26"/>
                <w:rtl/>
                <w:lang w:bidi="ar-SA"/>
              </w:rPr>
              <w:t>الفائدة المتراكمة على القرض</w:t>
            </w:r>
          </w:p>
        </w:tc>
      </w:tr>
      <w:tr w:rsidR="00D616BC" w:rsidRPr="00D616BC" w:rsidTr="00813236">
        <w:trPr>
          <w:trHeight w:val="287"/>
          <w:jc w:val="center"/>
        </w:trPr>
        <w:tc>
          <w:tcPr>
            <w:tcW w:w="1266" w:type="pct"/>
          </w:tcPr>
          <w:p w:rsidR="00D616BC" w:rsidRPr="00587B79" w:rsidRDefault="00587B79" w:rsidP="002E3A68">
            <w:pPr>
              <w:tabs>
                <w:tab w:val="clear" w:pos="567"/>
                <w:tab w:val="clear" w:pos="1134"/>
                <w:tab w:val="clear" w:pos="1701"/>
                <w:tab w:val="clear" w:pos="2268"/>
                <w:tab w:val="clear" w:pos="2835"/>
              </w:tabs>
              <w:spacing w:before="60" w:after="60" w:line="260" w:lineRule="exact"/>
              <w:rPr>
                <w:b/>
                <w:bCs/>
                <w:position w:val="3"/>
                <w:sz w:val="20"/>
                <w:szCs w:val="26"/>
                <w:lang w:val="en-US"/>
              </w:rPr>
            </w:pPr>
            <w:r>
              <w:rPr>
                <w:rFonts w:hint="cs"/>
                <w:b/>
                <w:bCs/>
                <w:position w:val="3"/>
                <w:sz w:val="20"/>
                <w:szCs w:val="26"/>
                <w:rtl/>
                <w:lang w:bidi="ar-SY"/>
              </w:rPr>
              <w:t>المجموع: الرسوم غير المتكرر</w:t>
            </w:r>
            <w:r>
              <w:rPr>
                <w:rFonts w:hint="cs"/>
                <w:b/>
                <w:bCs/>
                <w:position w:val="3"/>
                <w:sz w:val="20"/>
                <w:szCs w:val="26"/>
                <w:rtl/>
                <w:lang w:val="en-US"/>
              </w:rPr>
              <w:t>ة</w:t>
            </w:r>
          </w:p>
        </w:tc>
        <w:tc>
          <w:tcPr>
            <w:tcW w:w="780" w:type="pct"/>
          </w:tcPr>
          <w:p w:rsidR="00D616BC" w:rsidRPr="00587B79" w:rsidRDefault="00D616BC" w:rsidP="002E3A68">
            <w:pPr>
              <w:tabs>
                <w:tab w:val="clear" w:pos="567"/>
                <w:tab w:val="clear" w:pos="1134"/>
                <w:tab w:val="clear" w:pos="1701"/>
                <w:tab w:val="clear" w:pos="2268"/>
                <w:tab w:val="clear" w:pos="2835"/>
              </w:tabs>
              <w:spacing w:before="60" w:after="60" w:line="260" w:lineRule="exact"/>
              <w:rPr>
                <w:b/>
                <w:bCs/>
                <w:position w:val="3"/>
                <w:sz w:val="20"/>
                <w:szCs w:val="26"/>
              </w:rPr>
            </w:pPr>
          </w:p>
        </w:tc>
        <w:tc>
          <w:tcPr>
            <w:tcW w:w="849" w:type="pct"/>
          </w:tcPr>
          <w:p w:rsidR="00D616BC" w:rsidRPr="00587B79" w:rsidRDefault="00D616BC" w:rsidP="002E3A68">
            <w:pPr>
              <w:tabs>
                <w:tab w:val="clear" w:pos="567"/>
                <w:tab w:val="clear" w:pos="1134"/>
                <w:tab w:val="clear" w:pos="1701"/>
                <w:tab w:val="clear" w:pos="2268"/>
                <w:tab w:val="clear" w:pos="2835"/>
              </w:tabs>
              <w:spacing w:before="60" w:after="60" w:line="260" w:lineRule="exact"/>
              <w:ind w:left="443"/>
              <w:jc w:val="left"/>
              <w:rPr>
                <w:b/>
                <w:bCs/>
                <w:position w:val="3"/>
                <w:sz w:val="20"/>
                <w:szCs w:val="26"/>
              </w:rPr>
            </w:pPr>
            <w:r w:rsidRPr="00587B79">
              <w:rPr>
                <w:b/>
                <w:bCs/>
                <w:position w:val="3"/>
                <w:sz w:val="20"/>
                <w:szCs w:val="26"/>
              </w:rPr>
              <w:t>61</w:t>
            </w:r>
            <w:r w:rsidR="00F96C05" w:rsidRPr="00587B79">
              <w:rPr>
                <w:b/>
                <w:bCs/>
                <w:position w:val="3"/>
                <w:sz w:val="20"/>
                <w:szCs w:val="26"/>
              </w:rPr>
              <w:t>,</w:t>
            </w:r>
            <w:r w:rsidRPr="00587B79">
              <w:rPr>
                <w:b/>
                <w:bCs/>
                <w:position w:val="3"/>
                <w:sz w:val="20"/>
                <w:szCs w:val="26"/>
              </w:rPr>
              <w:t>6</w:t>
            </w:r>
          </w:p>
        </w:tc>
        <w:tc>
          <w:tcPr>
            <w:tcW w:w="2105" w:type="pct"/>
          </w:tcPr>
          <w:p w:rsidR="00D616BC" w:rsidRPr="00587B79" w:rsidRDefault="00D616BC" w:rsidP="002E3A68">
            <w:pPr>
              <w:tabs>
                <w:tab w:val="clear" w:pos="567"/>
                <w:tab w:val="clear" w:pos="1134"/>
                <w:tab w:val="clear" w:pos="1701"/>
                <w:tab w:val="clear" w:pos="2268"/>
                <w:tab w:val="clear" w:pos="2835"/>
              </w:tabs>
              <w:spacing w:before="60" w:after="60" w:line="260" w:lineRule="exact"/>
              <w:rPr>
                <w:b/>
                <w:bCs/>
                <w:position w:val="3"/>
                <w:sz w:val="20"/>
                <w:szCs w:val="26"/>
              </w:rPr>
            </w:pPr>
          </w:p>
        </w:tc>
      </w:tr>
    </w:tbl>
    <w:p w:rsidR="00D616BC" w:rsidRPr="00D616BC" w:rsidRDefault="00D616BC" w:rsidP="00D62CC5">
      <w:pPr>
        <w:tabs>
          <w:tab w:val="clear" w:pos="567"/>
          <w:tab w:val="clear" w:pos="1134"/>
          <w:tab w:val="clear" w:pos="1701"/>
          <w:tab w:val="clear" w:pos="2268"/>
          <w:tab w:val="clear" w:pos="2835"/>
        </w:tabs>
        <w:spacing w:after="120"/>
        <w:rPr>
          <w:rtl/>
          <w:lang w:bidi="ar-SY"/>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1593"/>
        <w:gridCol w:w="1700"/>
        <w:gridCol w:w="3992"/>
      </w:tblGrid>
      <w:tr w:rsidR="00D616BC" w:rsidRPr="00D616BC" w:rsidTr="00813236">
        <w:tc>
          <w:tcPr>
            <w:tcW w:w="1217" w:type="pct"/>
          </w:tcPr>
          <w:p w:rsidR="00D616BC" w:rsidRPr="00F96C05" w:rsidRDefault="00D616BC" w:rsidP="002E3A68">
            <w:pPr>
              <w:tabs>
                <w:tab w:val="clear" w:pos="567"/>
                <w:tab w:val="clear" w:pos="1134"/>
                <w:tab w:val="clear" w:pos="1701"/>
                <w:tab w:val="clear" w:pos="2268"/>
                <w:tab w:val="clear" w:pos="2835"/>
              </w:tabs>
              <w:spacing w:before="60" w:after="60" w:line="260" w:lineRule="exact"/>
              <w:jc w:val="left"/>
              <w:rPr>
                <w:position w:val="3"/>
                <w:sz w:val="20"/>
                <w:szCs w:val="26"/>
                <w:rtl/>
                <w:lang w:bidi="ar-SY"/>
              </w:rPr>
            </w:pPr>
            <w:r w:rsidRPr="00F96C05">
              <w:rPr>
                <w:rFonts w:hint="cs"/>
                <w:position w:val="3"/>
                <w:sz w:val="20"/>
                <w:szCs w:val="26"/>
                <w:rtl/>
                <w:lang w:bidi="ar-SY"/>
              </w:rPr>
              <w:t>جميع المباني</w:t>
            </w:r>
          </w:p>
        </w:tc>
        <w:tc>
          <w:tcPr>
            <w:tcW w:w="827" w:type="pct"/>
          </w:tcPr>
          <w:p w:rsidR="00D616BC" w:rsidRPr="00F96C05" w:rsidRDefault="00D616BC" w:rsidP="002E3A68">
            <w:pPr>
              <w:tabs>
                <w:tab w:val="clear" w:pos="567"/>
                <w:tab w:val="clear" w:pos="1134"/>
                <w:tab w:val="clear" w:pos="1701"/>
                <w:tab w:val="clear" w:pos="2268"/>
                <w:tab w:val="clear" w:pos="2835"/>
              </w:tabs>
              <w:spacing w:before="60" w:after="60" w:line="260" w:lineRule="exact"/>
              <w:jc w:val="left"/>
              <w:rPr>
                <w:position w:val="3"/>
                <w:sz w:val="20"/>
                <w:szCs w:val="26"/>
              </w:rPr>
            </w:pPr>
            <w:r w:rsidRPr="00F96C05">
              <w:rPr>
                <w:rFonts w:hint="cs"/>
                <w:position w:val="3"/>
                <w:sz w:val="20"/>
                <w:szCs w:val="26"/>
                <w:rtl/>
                <w:lang w:bidi="ar-SA"/>
              </w:rPr>
              <w:t>مجموع التكلفة السنوية</w:t>
            </w:r>
          </w:p>
        </w:tc>
        <w:tc>
          <w:tcPr>
            <w:tcW w:w="883" w:type="pct"/>
          </w:tcPr>
          <w:p w:rsidR="00D616BC" w:rsidRPr="00F96C05" w:rsidRDefault="007D339F" w:rsidP="002E3A68">
            <w:pPr>
              <w:tabs>
                <w:tab w:val="clear" w:pos="567"/>
                <w:tab w:val="clear" w:pos="1134"/>
                <w:tab w:val="clear" w:pos="1701"/>
                <w:tab w:val="clear" w:pos="2268"/>
                <w:tab w:val="clear" w:pos="2835"/>
              </w:tabs>
              <w:spacing w:before="60" w:after="60" w:line="260" w:lineRule="exact"/>
              <w:jc w:val="center"/>
              <w:rPr>
                <w:position w:val="3"/>
                <w:sz w:val="20"/>
                <w:szCs w:val="26"/>
              </w:rPr>
            </w:pPr>
            <w:r w:rsidRPr="00F96C05">
              <w:rPr>
                <w:position w:val="3"/>
                <w:sz w:val="20"/>
                <w:szCs w:val="26"/>
                <w:lang w:bidi="ar-SA"/>
              </w:rPr>
              <w:t>6,97</w:t>
            </w:r>
            <w:r w:rsidR="00D616BC" w:rsidRPr="00F96C05">
              <w:rPr>
                <w:rFonts w:hint="cs"/>
                <w:position w:val="3"/>
                <w:sz w:val="20"/>
                <w:szCs w:val="26"/>
                <w:rtl/>
                <w:lang w:bidi="ar-SA"/>
              </w:rPr>
              <w:t xml:space="preserve"> سنوياً</w:t>
            </w:r>
          </w:p>
        </w:tc>
        <w:tc>
          <w:tcPr>
            <w:tcW w:w="2073" w:type="pct"/>
          </w:tcPr>
          <w:p w:rsidR="00D616BC" w:rsidRPr="00F96C05" w:rsidRDefault="00294D88" w:rsidP="00294D88">
            <w:pPr>
              <w:tabs>
                <w:tab w:val="clear" w:pos="567"/>
                <w:tab w:val="clear" w:pos="1134"/>
                <w:tab w:val="clear" w:pos="1701"/>
                <w:tab w:val="clear" w:pos="2268"/>
                <w:tab w:val="clear" w:pos="2835"/>
                <w:tab w:val="left" w:pos="340"/>
              </w:tabs>
              <w:spacing w:before="60" w:after="60" w:line="260" w:lineRule="exact"/>
              <w:ind w:left="340" w:hanging="340"/>
              <w:jc w:val="left"/>
              <w:rPr>
                <w:position w:val="3"/>
                <w:sz w:val="20"/>
                <w:szCs w:val="26"/>
                <w:lang w:val="en-US"/>
              </w:rPr>
            </w:pPr>
            <w:r>
              <w:rPr>
                <w:rFonts w:hint="cs"/>
                <w:position w:val="3"/>
                <w:sz w:val="20"/>
                <w:szCs w:val="26"/>
                <w:rtl/>
                <w:lang w:bidi="ar-SY"/>
              </w:rPr>
              <w:t>-</w:t>
            </w:r>
            <w:r>
              <w:rPr>
                <w:position w:val="3"/>
                <w:sz w:val="20"/>
                <w:szCs w:val="26"/>
                <w:rtl/>
                <w:lang w:bidi="ar-SY"/>
              </w:rPr>
              <w:tab/>
            </w:r>
            <w:r w:rsidR="00F96C05">
              <w:rPr>
                <w:position w:val="3"/>
                <w:sz w:val="20"/>
                <w:szCs w:val="26"/>
                <w:lang w:bidi="ar-SY"/>
              </w:rPr>
              <w:t>4,9</w:t>
            </w:r>
            <w:r w:rsidR="00B665BB" w:rsidRPr="00F96C05">
              <w:rPr>
                <w:rFonts w:hint="cs"/>
                <w:position w:val="3"/>
                <w:sz w:val="20"/>
                <w:szCs w:val="26"/>
                <w:rtl/>
                <w:lang w:bidi="ar-SY"/>
              </w:rPr>
              <w:t xml:space="preserve"> </w:t>
            </w:r>
            <w:r w:rsidR="00D616BC" w:rsidRPr="00F96C05">
              <w:rPr>
                <w:rFonts w:hint="cs"/>
                <w:position w:val="3"/>
                <w:sz w:val="20"/>
                <w:szCs w:val="26"/>
                <w:rtl/>
                <w:lang w:bidi="ar-SY"/>
              </w:rPr>
              <w:t>مليون فرنك سويسري سنوياً دون أي تحسين في أصول الاتحاد، إضافة إلى الرسوم المتعلقة بالمكاتب المستأجرة</w:t>
            </w:r>
          </w:p>
          <w:p w:rsidR="00D616BC" w:rsidRPr="00F96C05" w:rsidRDefault="00294D88" w:rsidP="00294D88">
            <w:pPr>
              <w:tabs>
                <w:tab w:val="clear" w:pos="567"/>
                <w:tab w:val="clear" w:pos="1134"/>
                <w:tab w:val="clear" w:pos="1701"/>
                <w:tab w:val="clear" w:pos="2268"/>
                <w:tab w:val="clear" w:pos="2835"/>
                <w:tab w:val="left" w:pos="340"/>
              </w:tabs>
              <w:spacing w:before="60" w:after="60" w:line="260" w:lineRule="exact"/>
              <w:ind w:left="340" w:hanging="340"/>
              <w:jc w:val="left"/>
              <w:rPr>
                <w:position w:val="3"/>
                <w:sz w:val="20"/>
                <w:szCs w:val="26"/>
                <w:rtl/>
                <w:lang w:bidi="ar-SY"/>
              </w:rPr>
            </w:pPr>
            <w:r>
              <w:rPr>
                <w:rFonts w:hint="cs"/>
                <w:position w:val="3"/>
                <w:sz w:val="20"/>
                <w:szCs w:val="26"/>
                <w:rtl/>
                <w:lang w:bidi="ar-SY"/>
              </w:rPr>
              <w:t>-</w:t>
            </w:r>
            <w:r>
              <w:rPr>
                <w:position w:val="3"/>
                <w:sz w:val="20"/>
                <w:szCs w:val="26"/>
                <w:rtl/>
                <w:lang w:bidi="ar-SY"/>
              </w:rPr>
              <w:tab/>
            </w:r>
            <w:r w:rsidR="00F96C05">
              <w:rPr>
                <w:position w:val="3"/>
                <w:sz w:val="20"/>
                <w:szCs w:val="26"/>
                <w:lang w:bidi="ar-SY"/>
              </w:rPr>
              <w:t>1,8</w:t>
            </w:r>
            <w:r w:rsidR="00D616BC" w:rsidRPr="00F96C05">
              <w:rPr>
                <w:rFonts w:hint="cs"/>
                <w:position w:val="3"/>
                <w:sz w:val="20"/>
                <w:szCs w:val="26"/>
                <w:rtl/>
                <w:lang w:bidi="ar-SY"/>
              </w:rPr>
              <w:t xml:space="preserve"> مليون فرنك سويسري سنوياً على مدى </w:t>
            </w:r>
            <w:r w:rsidR="00F96C05">
              <w:rPr>
                <w:position w:val="3"/>
                <w:sz w:val="20"/>
                <w:szCs w:val="26"/>
                <w:lang w:bidi="ar-SY"/>
              </w:rPr>
              <w:t>30</w:t>
            </w:r>
            <w:r w:rsidR="00D616BC" w:rsidRPr="00F96C05">
              <w:rPr>
                <w:rFonts w:hint="cs"/>
                <w:position w:val="3"/>
                <w:sz w:val="20"/>
                <w:szCs w:val="26"/>
                <w:rtl/>
                <w:lang w:bidi="ar-SY"/>
              </w:rPr>
              <w:t xml:space="preserve"> سنة، بالإضافة إلى فائدة وسطية بقيمة </w:t>
            </w:r>
            <w:r w:rsidR="00F96C05">
              <w:rPr>
                <w:position w:val="3"/>
                <w:sz w:val="20"/>
                <w:szCs w:val="26"/>
                <w:lang w:bidi="ar-SY"/>
              </w:rPr>
              <w:t>0,27</w:t>
            </w:r>
            <w:r w:rsidR="00D616BC" w:rsidRPr="00F96C05">
              <w:rPr>
                <w:rFonts w:hint="cs"/>
                <w:position w:val="3"/>
                <w:sz w:val="20"/>
                <w:szCs w:val="26"/>
                <w:rtl/>
                <w:lang w:bidi="ar-SY"/>
              </w:rPr>
              <w:t xml:space="preserve"> مليون فرنك سويسري اعتباراً من تاريخ انتهاء الأعمال</w:t>
            </w:r>
          </w:p>
        </w:tc>
      </w:tr>
    </w:tbl>
    <w:p w:rsidR="00D616BC" w:rsidRPr="00D616BC" w:rsidRDefault="00D616BC" w:rsidP="00D62CC5">
      <w:pPr>
        <w:tabs>
          <w:tab w:val="clear" w:pos="567"/>
          <w:tab w:val="clear" w:pos="1134"/>
          <w:tab w:val="clear" w:pos="1701"/>
          <w:tab w:val="clear" w:pos="2268"/>
          <w:tab w:val="clear" w:pos="2835"/>
        </w:tabs>
        <w:spacing w:after="120"/>
        <w:rPr>
          <w:rtl/>
          <w:lang w:bidi="ar-SY"/>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1699"/>
        <w:gridCol w:w="1691"/>
        <w:gridCol w:w="3909"/>
      </w:tblGrid>
      <w:tr w:rsidR="00D616BC" w:rsidRPr="00D616BC" w:rsidTr="00813236">
        <w:tc>
          <w:tcPr>
            <w:tcW w:w="1210" w:type="pct"/>
          </w:tcPr>
          <w:p w:rsidR="00D616BC" w:rsidRPr="00FD0678" w:rsidRDefault="00D616BC" w:rsidP="002E3A68">
            <w:pPr>
              <w:tabs>
                <w:tab w:val="clear" w:pos="567"/>
                <w:tab w:val="clear" w:pos="1134"/>
                <w:tab w:val="clear" w:pos="1701"/>
                <w:tab w:val="clear" w:pos="2268"/>
                <w:tab w:val="clear" w:pos="2835"/>
              </w:tabs>
              <w:spacing w:before="60" w:after="60" w:line="260" w:lineRule="exact"/>
              <w:rPr>
                <w:position w:val="3"/>
                <w:sz w:val="20"/>
                <w:szCs w:val="26"/>
                <w:rtl/>
                <w:lang w:bidi="ar-SY"/>
              </w:rPr>
            </w:pPr>
            <w:r w:rsidRPr="00FD0678">
              <w:rPr>
                <w:rFonts w:hint="cs"/>
                <w:position w:val="3"/>
                <w:sz w:val="20"/>
                <w:szCs w:val="26"/>
                <w:rtl/>
                <w:lang w:bidi="ar-SY"/>
              </w:rPr>
              <w:t>جميع المباني</w:t>
            </w:r>
          </w:p>
        </w:tc>
        <w:tc>
          <w:tcPr>
            <w:tcW w:w="882" w:type="pct"/>
          </w:tcPr>
          <w:p w:rsidR="00D616BC" w:rsidRPr="00FD0678" w:rsidRDefault="00D616BC" w:rsidP="002E3A68">
            <w:pPr>
              <w:tabs>
                <w:tab w:val="clear" w:pos="567"/>
                <w:tab w:val="clear" w:pos="1134"/>
                <w:tab w:val="clear" w:pos="1701"/>
                <w:tab w:val="clear" w:pos="2268"/>
                <w:tab w:val="clear" w:pos="2835"/>
              </w:tabs>
              <w:spacing w:before="60" w:after="60" w:line="260" w:lineRule="exact"/>
              <w:rPr>
                <w:position w:val="3"/>
                <w:sz w:val="20"/>
                <w:szCs w:val="26"/>
              </w:rPr>
            </w:pPr>
            <w:r w:rsidRPr="00FD0678">
              <w:rPr>
                <w:rFonts w:hint="cs"/>
                <w:position w:val="3"/>
                <w:sz w:val="20"/>
                <w:szCs w:val="26"/>
                <w:rtl/>
                <w:lang w:bidi="ar-SA"/>
              </w:rPr>
              <w:t>الصيانة طويلة الأجل</w:t>
            </w:r>
          </w:p>
        </w:tc>
        <w:tc>
          <w:tcPr>
            <w:tcW w:w="878" w:type="pct"/>
          </w:tcPr>
          <w:p w:rsidR="00D616BC" w:rsidRPr="00FD0678" w:rsidRDefault="00FD0678" w:rsidP="00294D88">
            <w:pPr>
              <w:tabs>
                <w:tab w:val="clear" w:pos="567"/>
                <w:tab w:val="clear" w:pos="1134"/>
                <w:tab w:val="clear" w:pos="1701"/>
                <w:tab w:val="clear" w:pos="2268"/>
                <w:tab w:val="clear" w:pos="2835"/>
              </w:tabs>
              <w:spacing w:before="60" w:after="60" w:line="260" w:lineRule="exact"/>
              <w:jc w:val="center"/>
              <w:rPr>
                <w:position w:val="3"/>
                <w:sz w:val="20"/>
                <w:szCs w:val="26"/>
              </w:rPr>
            </w:pPr>
            <w:r>
              <w:rPr>
                <w:position w:val="3"/>
                <w:sz w:val="20"/>
                <w:szCs w:val="26"/>
                <w:lang w:bidi="ar-SA"/>
              </w:rPr>
              <w:t>1</w:t>
            </w:r>
            <w:r w:rsidR="00294D88">
              <w:rPr>
                <w:position w:val="3"/>
                <w:sz w:val="20"/>
                <w:szCs w:val="26"/>
                <w:lang w:bidi="ar-SA"/>
              </w:rPr>
              <w:t>,</w:t>
            </w:r>
            <w:r>
              <w:rPr>
                <w:position w:val="3"/>
                <w:sz w:val="20"/>
                <w:szCs w:val="26"/>
                <w:lang w:bidi="ar-SA"/>
              </w:rPr>
              <w:t>3</w:t>
            </w:r>
            <w:r w:rsidR="00D616BC" w:rsidRPr="00FD0678">
              <w:rPr>
                <w:rFonts w:hint="cs"/>
                <w:position w:val="3"/>
                <w:sz w:val="20"/>
                <w:szCs w:val="26"/>
                <w:rtl/>
                <w:lang w:bidi="ar-SA"/>
              </w:rPr>
              <w:t xml:space="preserve"> سنوياً</w:t>
            </w:r>
          </w:p>
        </w:tc>
        <w:tc>
          <w:tcPr>
            <w:tcW w:w="2031" w:type="pct"/>
          </w:tcPr>
          <w:p w:rsidR="00D616BC" w:rsidRPr="00FD0678" w:rsidRDefault="00FD0678" w:rsidP="002E3A68">
            <w:pPr>
              <w:tabs>
                <w:tab w:val="clear" w:pos="567"/>
                <w:tab w:val="clear" w:pos="1134"/>
                <w:tab w:val="clear" w:pos="1701"/>
                <w:tab w:val="clear" w:pos="2268"/>
                <w:tab w:val="clear" w:pos="2835"/>
              </w:tabs>
              <w:spacing w:before="60" w:after="60" w:line="260" w:lineRule="exact"/>
              <w:rPr>
                <w:position w:val="3"/>
                <w:sz w:val="20"/>
                <w:szCs w:val="26"/>
              </w:rPr>
            </w:pPr>
            <w:r>
              <w:rPr>
                <w:position w:val="3"/>
                <w:sz w:val="20"/>
                <w:szCs w:val="26"/>
                <w:lang w:bidi="ar-SA"/>
              </w:rPr>
              <w:t>%1</w:t>
            </w:r>
            <w:r w:rsidR="00D616BC" w:rsidRPr="00FD0678">
              <w:rPr>
                <w:rFonts w:hint="cs"/>
                <w:position w:val="3"/>
                <w:sz w:val="20"/>
                <w:szCs w:val="26"/>
                <w:rtl/>
                <w:lang w:bidi="ar-SA"/>
              </w:rPr>
              <w:t xml:space="preserve"> من القيمة في عقد التأمين من الحرائق سنوياً</w:t>
            </w:r>
          </w:p>
        </w:tc>
      </w:tr>
    </w:tbl>
    <w:p w:rsidR="00D616BC" w:rsidRPr="0087479E" w:rsidRDefault="00451632" w:rsidP="002E3A68">
      <w:pPr>
        <w:pStyle w:val="Heading1"/>
        <w:rPr>
          <w:lang w:val="en-US"/>
        </w:rPr>
      </w:pPr>
      <w:r w:rsidRPr="0087479E">
        <w:t>8</w:t>
      </w:r>
      <w:r w:rsidRPr="0087479E">
        <w:rPr>
          <w:rtl/>
        </w:rPr>
        <w:tab/>
      </w:r>
      <w:r w:rsidR="00D616BC" w:rsidRPr="0087479E">
        <w:rPr>
          <w:rFonts w:hint="cs"/>
          <w:rtl/>
        </w:rPr>
        <w:t xml:space="preserve">الخيار </w:t>
      </w:r>
      <w:r w:rsidR="00FD0678" w:rsidRPr="0087479E">
        <w:t>4</w:t>
      </w:r>
      <w:r w:rsidR="00D616BC" w:rsidRPr="0087479E">
        <w:rPr>
          <w:rFonts w:hint="cs"/>
          <w:rtl/>
        </w:rPr>
        <w:t>: نقل المقر</w:t>
      </w:r>
    </w:p>
    <w:p w:rsidR="00D616BC" w:rsidRPr="001B775F" w:rsidRDefault="00451632" w:rsidP="002E3A68">
      <w:pPr>
        <w:tabs>
          <w:tab w:val="clear" w:pos="567"/>
          <w:tab w:val="clear" w:pos="1134"/>
          <w:tab w:val="clear" w:pos="1701"/>
          <w:tab w:val="clear" w:pos="2268"/>
          <w:tab w:val="clear" w:pos="2835"/>
        </w:tabs>
        <w:rPr>
          <w:spacing w:val="-4"/>
          <w:lang w:val="en-US"/>
        </w:rPr>
      </w:pPr>
      <w:r>
        <w:rPr>
          <w:spacing w:val="-4"/>
        </w:rPr>
        <w:t>1.8</w:t>
      </w:r>
      <w:r>
        <w:rPr>
          <w:spacing w:val="-4"/>
          <w:rtl/>
        </w:rPr>
        <w:tab/>
      </w:r>
      <w:r w:rsidR="00D616BC" w:rsidRPr="001B775F">
        <w:rPr>
          <w:rFonts w:hint="cs"/>
          <w:spacing w:val="-4"/>
          <w:rtl/>
        </w:rPr>
        <w:t>يتمثل الغرض من هذا القسم في </w:t>
      </w:r>
      <w:r w:rsidR="00D616BC" w:rsidRPr="001B775F">
        <w:rPr>
          <w:rFonts w:hint="cs"/>
          <w:spacing w:val="-4"/>
          <w:rtl/>
          <w:lang w:bidi="ar-SY"/>
        </w:rPr>
        <w:t>تقدير</w:t>
      </w:r>
      <w:r w:rsidR="00D616BC" w:rsidRPr="001B775F">
        <w:rPr>
          <w:rFonts w:hint="cs"/>
          <w:spacing w:val="-4"/>
          <w:rtl/>
        </w:rPr>
        <w:t xml:space="preserve"> تكلفة نقل مقر الاتحاد برمَّته إلى وجهة لم تُحدد بعد. وللأسباب التي سبق ذكرها (الفقرة</w:t>
      </w:r>
      <w:r w:rsidR="00FD0678" w:rsidRPr="001B775F">
        <w:rPr>
          <w:rFonts w:hint="eastAsia"/>
          <w:spacing w:val="-4"/>
          <w:rtl/>
        </w:rPr>
        <w:t> </w:t>
      </w:r>
      <w:r w:rsidR="00FD0678" w:rsidRPr="001B775F">
        <w:rPr>
          <w:spacing w:val="-4"/>
        </w:rPr>
        <w:t>3</w:t>
      </w:r>
      <w:r w:rsidR="00D616BC" w:rsidRPr="001B775F">
        <w:rPr>
          <w:rFonts w:hint="cs"/>
          <w:spacing w:val="-4"/>
          <w:rtl/>
        </w:rPr>
        <w:t xml:space="preserve">) فإن من المهم أن يظل مقر الاتحاد </w:t>
      </w:r>
      <w:r w:rsidR="00D616BC" w:rsidRPr="001B775F">
        <w:rPr>
          <w:rFonts w:hint="cs"/>
          <w:spacing w:val="-4"/>
          <w:rtl/>
        </w:rPr>
        <w:lastRenderedPageBreak/>
        <w:t>ضمن مدينة واحدة في دولة عضو منفردة، ويُفضل بشكل قوي أن يكون ذلك في موقع موصول أوحد.</w:t>
      </w:r>
    </w:p>
    <w:p w:rsidR="00D616BC" w:rsidRPr="00D616BC" w:rsidRDefault="00451632" w:rsidP="002E3A68">
      <w:pPr>
        <w:tabs>
          <w:tab w:val="clear" w:pos="567"/>
          <w:tab w:val="clear" w:pos="1134"/>
          <w:tab w:val="clear" w:pos="1701"/>
          <w:tab w:val="clear" w:pos="2268"/>
          <w:tab w:val="clear" w:pos="2835"/>
        </w:tabs>
        <w:rPr>
          <w:lang w:val="en-US"/>
        </w:rPr>
      </w:pPr>
      <w:r>
        <w:rPr>
          <w:lang w:val="en-US"/>
        </w:rPr>
        <w:t>2.8</w:t>
      </w:r>
      <w:r>
        <w:rPr>
          <w:lang w:val="en-US"/>
        </w:rPr>
        <w:tab/>
      </w:r>
      <w:r w:rsidR="00D616BC" w:rsidRPr="00D616BC">
        <w:rPr>
          <w:rFonts w:hint="cs"/>
          <w:rtl/>
        </w:rPr>
        <w:t xml:space="preserve">وبغية اتخاذ قرار مستنير بشأن الانتقال فإن من الواجب، كحد أدنى، استكمال المراحل التالية: تلقي عروض شاملة؛ وتقييم الجدوى وإجراء المفاوضات الأولية بشأنها؛ ومداولات بشأن الاتفاق المعروض للمقر وتقييم مقارن للمواقع الراهنة والمعروضة؛ وإعداد التعديل الدستوري الضروري واعتماده. ومن المتعذر إنجاز هذه الخطوات قبل </w:t>
      </w:r>
      <w:r w:rsidR="00D616BC" w:rsidRPr="00D616BC">
        <w:rPr>
          <w:rFonts w:hint="cs"/>
          <w:rtl/>
          <w:lang w:bidi="ar-SY"/>
        </w:rPr>
        <w:t xml:space="preserve">مؤتمر المندوبين المفوضين لعام </w:t>
      </w:r>
      <w:r w:rsidR="00FD0678">
        <w:rPr>
          <w:lang w:bidi="ar-SY"/>
        </w:rPr>
        <w:t>2014</w:t>
      </w:r>
      <w:r w:rsidR="00D616BC" w:rsidRPr="00D616BC">
        <w:rPr>
          <w:rFonts w:hint="cs"/>
          <w:rtl/>
          <w:lang w:bidi="ar-SY"/>
        </w:rPr>
        <w:t>، وحال البدء بها فإنها ستستغرق على الأقل دورة زمنية واحدة كاملة من دورات مؤتمر المندوبين المفوضين.</w:t>
      </w:r>
    </w:p>
    <w:p w:rsidR="00D616BC" w:rsidRPr="00D616BC" w:rsidRDefault="00451632" w:rsidP="002E3A68">
      <w:pPr>
        <w:tabs>
          <w:tab w:val="clear" w:pos="567"/>
          <w:tab w:val="clear" w:pos="1134"/>
          <w:tab w:val="clear" w:pos="1701"/>
          <w:tab w:val="clear" w:pos="2268"/>
          <w:tab w:val="clear" w:pos="2835"/>
        </w:tabs>
        <w:rPr>
          <w:lang w:val="en-US"/>
        </w:rPr>
      </w:pPr>
      <w:r>
        <w:rPr>
          <w:lang w:val="en-US"/>
        </w:rPr>
        <w:t>3.8</w:t>
      </w:r>
      <w:r>
        <w:rPr>
          <w:lang w:val="en-US"/>
        </w:rPr>
        <w:tab/>
      </w:r>
      <w:r w:rsidR="00D616BC" w:rsidRPr="00D616BC">
        <w:rPr>
          <w:rFonts w:hint="cs"/>
          <w:rtl/>
        </w:rPr>
        <w:t xml:space="preserve">ولم يتم حتى الآن إجراء دراسة جدوى لتحديد المنافع والمخاطر المالية والتشغيلية لعملية نقل المقر هذه. وبالمثل، وبالنظر </w:t>
      </w:r>
      <w:r w:rsidR="00D616BC" w:rsidRPr="0043454B">
        <w:rPr>
          <w:rFonts w:hint="eastAsia"/>
          <w:spacing w:val="-2"/>
          <w:rtl/>
        </w:rPr>
        <w:t>إلى</w:t>
      </w:r>
      <w:r w:rsidR="00D616BC" w:rsidRPr="0043454B">
        <w:rPr>
          <w:rFonts w:hint="cs"/>
          <w:spacing w:val="-2"/>
          <w:rtl/>
        </w:rPr>
        <w:t xml:space="preserve"> الافتقار إلى أية اقتراحات رسمية بشأن موقع محدد، فمن المتعذر تنفيذ أي تحليل للمواقع الجديدة المحتملة. ومع ذلك فإن أي موقع</w:t>
      </w:r>
      <w:r w:rsidR="00D616BC" w:rsidRPr="00D616BC">
        <w:rPr>
          <w:rFonts w:hint="cs"/>
          <w:rtl/>
        </w:rPr>
        <w:t xml:space="preserve"> جديد يجب أن يراعي المعايير التالية:</w:t>
      </w:r>
    </w:p>
    <w:p w:rsidR="00D616BC" w:rsidRPr="00D616BC" w:rsidRDefault="00451632" w:rsidP="002E3A68">
      <w:pPr>
        <w:pStyle w:val="enumlev1"/>
        <w:rPr>
          <w:lang w:val="en-US"/>
        </w:rPr>
      </w:pPr>
      <w:r>
        <w:rPr>
          <w:rFonts w:hint="cs"/>
          <w:rtl/>
        </w:rPr>
        <w:t>-</w:t>
      </w:r>
      <w:r>
        <w:rPr>
          <w:rtl/>
        </w:rPr>
        <w:tab/>
      </w:r>
      <w:r w:rsidR="00D616BC" w:rsidRPr="00D616BC">
        <w:rPr>
          <w:rFonts w:hint="cs"/>
          <w:rtl/>
        </w:rPr>
        <w:t>الاستقرار السياسي؛</w:t>
      </w:r>
    </w:p>
    <w:p w:rsidR="00D616BC" w:rsidRPr="00D616BC" w:rsidRDefault="00451632" w:rsidP="002E3A68">
      <w:pPr>
        <w:pStyle w:val="enumlev1"/>
        <w:rPr>
          <w:lang w:val="en-US"/>
        </w:rPr>
      </w:pPr>
      <w:r>
        <w:rPr>
          <w:rFonts w:hint="cs"/>
          <w:rtl/>
          <w:lang w:val="en-US"/>
        </w:rPr>
        <w:t>-</w:t>
      </w:r>
      <w:r>
        <w:rPr>
          <w:rtl/>
          <w:lang w:val="en-US"/>
        </w:rPr>
        <w:tab/>
      </w:r>
      <w:r w:rsidR="00D616BC" w:rsidRPr="00D616BC">
        <w:rPr>
          <w:rFonts w:hint="cs"/>
          <w:rtl/>
        </w:rPr>
        <w:t>تكاليف اليد العاملة المحلية و</w:t>
      </w:r>
      <w:r w:rsidR="00D616BC" w:rsidRPr="00D616BC">
        <w:rPr>
          <w:rFonts w:hint="cs"/>
          <w:rtl/>
          <w:lang w:bidi="ar-SY"/>
        </w:rPr>
        <w:t>تسوية مقر العمل للموظفين</w:t>
      </w:r>
      <w:r w:rsidR="00D616BC">
        <w:rPr>
          <w:rFonts w:hint="cs"/>
          <w:rtl/>
          <w:lang w:bidi="ar-SY"/>
        </w:rPr>
        <w:t xml:space="preserve"> في </w:t>
      </w:r>
      <w:r w:rsidR="00D616BC" w:rsidRPr="00D616BC">
        <w:rPr>
          <w:rFonts w:hint="cs"/>
          <w:rtl/>
          <w:lang w:bidi="ar-SY"/>
        </w:rPr>
        <w:t>الفئة الفنية والفئات العليا؛</w:t>
      </w:r>
    </w:p>
    <w:p w:rsidR="00D616BC" w:rsidRPr="00D616BC" w:rsidRDefault="00451632" w:rsidP="002E3A68">
      <w:pPr>
        <w:pStyle w:val="enumlev1"/>
        <w:rPr>
          <w:lang w:val="en-US"/>
        </w:rPr>
      </w:pPr>
      <w:r>
        <w:rPr>
          <w:rFonts w:hint="cs"/>
          <w:rtl/>
          <w:lang w:bidi="ar-SY"/>
        </w:rPr>
        <w:t>-</w:t>
      </w:r>
      <w:r>
        <w:rPr>
          <w:rtl/>
          <w:lang w:bidi="ar-SY"/>
        </w:rPr>
        <w:tab/>
      </w:r>
      <w:r w:rsidR="00D616BC" w:rsidRPr="00D616BC">
        <w:rPr>
          <w:rFonts w:hint="cs"/>
          <w:rtl/>
          <w:lang w:bidi="ar-SY"/>
        </w:rPr>
        <w:t>تدريب القوة العاملة المحلية، بما</w:t>
      </w:r>
      <w:r w:rsidR="00D616BC">
        <w:rPr>
          <w:rFonts w:hint="cs"/>
          <w:rtl/>
          <w:lang w:bidi="ar-SY"/>
        </w:rPr>
        <w:t xml:space="preserve"> في </w:t>
      </w:r>
      <w:r w:rsidR="00D616BC" w:rsidRPr="00D616BC">
        <w:rPr>
          <w:rFonts w:hint="cs"/>
          <w:rtl/>
          <w:lang w:bidi="ar-SY"/>
        </w:rPr>
        <w:t>ذلك الجانب اللغوي؛</w:t>
      </w:r>
    </w:p>
    <w:p w:rsidR="00D616BC" w:rsidRPr="00D616BC" w:rsidRDefault="00451632" w:rsidP="00B07645">
      <w:pPr>
        <w:pStyle w:val="enumlev1"/>
        <w:rPr>
          <w:lang w:val="en-US"/>
        </w:rPr>
      </w:pPr>
      <w:r>
        <w:rPr>
          <w:rFonts w:hint="cs"/>
          <w:rtl/>
          <w:lang w:bidi="ar-SY"/>
        </w:rPr>
        <w:t>-</w:t>
      </w:r>
      <w:r>
        <w:rPr>
          <w:rtl/>
          <w:lang w:bidi="ar-SY"/>
        </w:rPr>
        <w:tab/>
      </w:r>
      <w:r w:rsidR="00D616BC" w:rsidRPr="00D616BC">
        <w:rPr>
          <w:rFonts w:hint="cs"/>
          <w:rtl/>
          <w:lang w:bidi="ar-SY"/>
        </w:rPr>
        <w:t xml:space="preserve">معدل </w:t>
      </w:r>
      <w:r w:rsidR="00B07645">
        <w:rPr>
          <w:rFonts w:hint="cs"/>
          <w:rtl/>
          <w:lang w:bidi="ar-SY"/>
        </w:rPr>
        <w:t>حركة</w:t>
      </w:r>
      <w:r w:rsidR="00D616BC" w:rsidRPr="00D616BC">
        <w:rPr>
          <w:rFonts w:hint="cs"/>
          <w:rtl/>
          <w:lang w:bidi="ar-SY"/>
        </w:rPr>
        <w:t xml:space="preserve"> الموظفين المحليين؛</w:t>
      </w:r>
    </w:p>
    <w:p w:rsidR="00D616BC" w:rsidRPr="00D616BC" w:rsidRDefault="00451632" w:rsidP="002E3A68">
      <w:pPr>
        <w:pStyle w:val="enumlev1"/>
        <w:rPr>
          <w:lang w:val="en-US"/>
        </w:rPr>
      </w:pPr>
      <w:r>
        <w:rPr>
          <w:rFonts w:hint="cs"/>
          <w:rtl/>
          <w:lang w:bidi="ar-SY"/>
        </w:rPr>
        <w:t>-</w:t>
      </w:r>
      <w:r>
        <w:rPr>
          <w:rtl/>
          <w:lang w:bidi="ar-SY"/>
        </w:rPr>
        <w:tab/>
      </w:r>
      <w:r w:rsidR="00D616BC" w:rsidRPr="00D616BC">
        <w:rPr>
          <w:rFonts w:hint="cs"/>
          <w:rtl/>
          <w:lang w:bidi="ar-SY"/>
        </w:rPr>
        <w:t xml:space="preserve">النفاذية </w:t>
      </w:r>
      <w:proofErr w:type="spellStart"/>
      <w:r w:rsidR="00D616BC" w:rsidRPr="00D616BC">
        <w:rPr>
          <w:rFonts w:hint="cs"/>
          <w:rtl/>
          <w:lang w:bidi="ar-SY"/>
        </w:rPr>
        <w:t>اللوج</w:t>
      </w:r>
      <w:r w:rsidR="00C22982">
        <w:rPr>
          <w:rFonts w:hint="cs"/>
          <w:rtl/>
          <w:lang w:bidi="ar-SY"/>
        </w:rPr>
        <w:t>ي</w:t>
      </w:r>
      <w:r w:rsidR="00D616BC" w:rsidRPr="00D616BC">
        <w:rPr>
          <w:rFonts w:hint="cs"/>
          <w:rtl/>
          <w:lang w:bidi="ar-SY"/>
        </w:rPr>
        <w:t>ستية</w:t>
      </w:r>
      <w:proofErr w:type="spellEnd"/>
      <w:r w:rsidR="00D616BC" w:rsidRPr="00D616BC">
        <w:rPr>
          <w:rFonts w:hint="cs"/>
          <w:rtl/>
          <w:lang w:bidi="ar-SY"/>
        </w:rPr>
        <w:t xml:space="preserve"> إلى الموقع؛</w:t>
      </w:r>
    </w:p>
    <w:p w:rsidR="00D616BC" w:rsidRPr="00D616BC" w:rsidRDefault="00451632" w:rsidP="002E3A68">
      <w:pPr>
        <w:pStyle w:val="enumlev1"/>
        <w:rPr>
          <w:lang w:val="en-US"/>
        </w:rPr>
      </w:pPr>
      <w:r>
        <w:rPr>
          <w:rFonts w:hint="cs"/>
          <w:rtl/>
          <w:lang w:bidi="ar-SY"/>
        </w:rPr>
        <w:t>-</w:t>
      </w:r>
      <w:r>
        <w:rPr>
          <w:rtl/>
          <w:lang w:bidi="ar-SY"/>
        </w:rPr>
        <w:tab/>
      </w:r>
      <w:r w:rsidR="00D616BC" w:rsidRPr="00D616BC">
        <w:rPr>
          <w:rFonts w:hint="cs"/>
          <w:rtl/>
          <w:lang w:bidi="ar-SY"/>
        </w:rPr>
        <w:t>جودة وتكلفة البنية التحتية للاتصالات وتكنولوجياتها؛</w:t>
      </w:r>
    </w:p>
    <w:p w:rsidR="00D616BC" w:rsidRPr="00D616BC" w:rsidRDefault="00451632" w:rsidP="002E3A68">
      <w:pPr>
        <w:pStyle w:val="enumlev1"/>
        <w:rPr>
          <w:lang w:val="en-US"/>
        </w:rPr>
      </w:pPr>
      <w:r>
        <w:rPr>
          <w:rFonts w:hint="cs"/>
          <w:rtl/>
          <w:lang w:bidi="ar-SY"/>
        </w:rPr>
        <w:t>-</w:t>
      </w:r>
      <w:r>
        <w:rPr>
          <w:rtl/>
          <w:lang w:bidi="ar-SY"/>
        </w:rPr>
        <w:tab/>
      </w:r>
      <w:r w:rsidR="00D616BC" w:rsidRPr="00D616BC">
        <w:rPr>
          <w:rFonts w:hint="cs"/>
          <w:rtl/>
          <w:lang w:bidi="ar-SY"/>
        </w:rPr>
        <w:t>البنية التحتية الموفَّرة، بما</w:t>
      </w:r>
      <w:r w:rsidR="00D616BC">
        <w:rPr>
          <w:rFonts w:hint="cs"/>
          <w:rtl/>
          <w:lang w:bidi="ar-SY"/>
        </w:rPr>
        <w:t xml:space="preserve"> في </w:t>
      </w:r>
      <w:r w:rsidR="00D616BC" w:rsidRPr="00D616BC">
        <w:rPr>
          <w:rFonts w:hint="cs"/>
          <w:rtl/>
          <w:lang w:bidi="ar-SY"/>
        </w:rPr>
        <w:t xml:space="preserve">ذلك الاستخدام المجاني لمركز للمؤتمرات (بمستوى يماثل ما يوفره حالياً </w:t>
      </w:r>
      <w:r w:rsidR="00D616BC" w:rsidRPr="00D616BC">
        <w:rPr>
          <w:rFonts w:hint="cs"/>
          <w:rtl/>
        </w:rPr>
        <w:t>المركز الدولي للمؤتمرات)؛</w:t>
      </w:r>
    </w:p>
    <w:p w:rsidR="00D616BC" w:rsidRPr="00D616BC" w:rsidRDefault="00451632" w:rsidP="002E3A68">
      <w:pPr>
        <w:pStyle w:val="enumlev1"/>
        <w:rPr>
          <w:lang w:val="en-US"/>
        </w:rPr>
      </w:pPr>
      <w:r>
        <w:rPr>
          <w:rFonts w:hint="cs"/>
          <w:rtl/>
          <w:lang w:val="en-US"/>
        </w:rPr>
        <w:t>-</w:t>
      </w:r>
      <w:r>
        <w:rPr>
          <w:rtl/>
          <w:lang w:val="en-US"/>
        </w:rPr>
        <w:tab/>
      </w:r>
      <w:r w:rsidR="00D616BC" w:rsidRPr="00D616BC">
        <w:rPr>
          <w:rFonts w:hint="cs"/>
          <w:rtl/>
        </w:rPr>
        <w:t xml:space="preserve">الترتيبات المالية </w:t>
      </w:r>
      <w:r w:rsidR="00D616BC" w:rsidRPr="00D616BC">
        <w:rPr>
          <w:rFonts w:hint="cs"/>
          <w:rtl/>
          <w:lang w:bidi="ar-SY"/>
        </w:rPr>
        <w:t>والضريبية مع البلد المضيف (و</w:t>
      </w:r>
      <w:r w:rsidR="006A4834">
        <w:rPr>
          <w:rFonts w:hint="cs"/>
          <w:rtl/>
          <w:lang w:bidi="ar-SY"/>
        </w:rPr>
        <w:t>لا سيما</w:t>
      </w:r>
      <w:r w:rsidR="00D616BC" w:rsidRPr="00D616BC">
        <w:rPr>
          <w:rFonts w:hint="cs"/>
          <w:rtl/>
          <w:lang w:bidi="ar-SY"/>
        </w:rPr>
        <w:t xml:space="preserve"> المادة </w:t>
      </w:r>
      <w:r w:rsidR="006B4F2A">
        <w:rPr>
          <w:lang w:bidi="ar-SY"/>
        </w:rPr>
        <w:t>17</w:t>
      </w:r>
      <w:r w:rsidR="00D616BC" w:rsidRPr="00D616BC">
        <w:rPr>
          <w:rFonts w:hint="cs"/>
          <w:rtl/>
          <w:lang w:bidi="ar-SY"/>
        </w:rPr>
        <w:t xml:space="preserve"> من </w:t>
      </w:r>
      <w:r w:rsidR="00D616BC" w:rsidRPr="00D616BC">
        <w:rPr>
          <w:rFonts w:hint="cs"/>
          <w:rtl/>
        </w:rPr>
        <w:t>اللوائح المالية والقواعد المالية للاتحاد المتعلقة بالسلف المقدمة للوفاء بالمتطلبات النقدية المؤقتة</w:t>
      </w:r>
      <w:r w:rsidR="00B665BB">
        <w:rPr>
          <w:rFonts w:hint="cs"/>
          <w:rtl/>
        </w:rPr>
        <w:t xml:space="preserve"> </w:t>
      </w:r>
      <w:r w:rsidR="00D616BC" w:rsidRPr="00D616BC">
        <w:rPr>
          <w:rFonts w:hint="cs"/>
          <w:rtl/>
        </w:rPr>
        <w:t>بشروط تحددها حكومة البلد المضيف)؛</w:t>
      </w:r>
    </w:p>
    <w:p w:rsidR="00D616BC" w:rsidRPr="00D616BC" w:rsidRDefault="00451632" w:rsidP="002E3A68">
      <w:pPr>
        <w:pStyle w:val="enumlev1"/>
        <w:rPr>
          <w:lang w:val="en-US"/>
        </w:rPr>
      </w:pPr>
      <w:r>
        <w:rPr>
          <w:rFonts w:hint="cs"/>
          <w:rtl/>
        </w:rPr>
        <w:t>-</w:t>
      </w:r>
      <w:r>
        <w:rPr>
          <w:rtl/>
        </w:rPr>
        <w:tab/>
      </w:r>
      <w:r w:rsidR="00D616BC" w:rsidRPr="00D616BC">
        <w:rPr>
          <w:rFonts w:hint="cs"/>
          <w:rtl/>
        </w:rPr>
        <w:t>شروط توفير المباني واستخدامها</w:t>
      </w:r>
      <w:r w:rsidR="00D616BC">
        <w:rPr>
          <w:rFonts w:hint="cs"/>
          <w:rtl/>
        </w:rPr>
        <w:t xml:space="preserve"> في </w:t>
      </w:r>
      <w:r w:rsidR="00D616BC" w:rsidRPr="00D616BC">
        <w:rPr>
          <w:rFonts w:hint="cs"/>
          <w:rtl/>
        </w:rPr>
        <w:t>البلد المضيف؛</w:t>
      </w:r>
    </w:p>
    <w:p w:rsidR="00D616BC" w:rsidRPr="00D616BC" w:rsidRDefault="00451632" w:rsidP="002E3A68">
      <w:pPr>
        <w:pStyle w:val="enumlev1"/>
        <w:rPr>
          <w:lang w:val="en-US"/>
        </w:rPr>
      </w:pPr>
      <w:r>
        <w:rPr>
          <w:rFonts w:hint="cs"/>
          <w:rtl/>
        </w:rPr>
        <w:t>-</w:t>
      </w:r>
      <w:r>
        <w:rPr>
          <w:rtl/>
        </w:rPr>
        <w:tab/>
      </w:r>
      <w:r w:rsidR="00D616BC" w:rsidRPr="00D616BC">
        <w:rPr>
          <w:rFonts w:hint="cs"/>
          <w:rtl/>
        </w:rPr>
        <w:t xml:space="preserve">البنية التحتية الاجتماعية مثل المدارس، ونظام الرعاية الصحية، وتيسير النفاذ إلى سوق العمل </w:t>
      </w:r>
      <w:r w:rsidR="00D616BC" w:rsidRPr="00D616BC">
        <w:rPr>
          <w:rFonts w:hint="cs"/>
          <w:rtl/>
          <w:lang w:bidi="ar-SY"/>
        </w:rPr>
        <w:t>لأزواج الموظفين.</w:t>
      </w:r>
    </w:p>
    <w:p w:rsidR="00D616BC" w:rsidRPr="00D616BC" w:rsidRDefault="003701FA" w:rsidP="002E3A68">
      <w:pPr>
        <w:tabs>
          <w:tab w:val="clear" w:pos="567"/>
          <w:tab w:val="clear" w:pos="1134"/>
          <w:tab w:val="clear" w:pos="1701"/>
          <w:tab w:val="clear" w:pos="2268"/>
          <w:tab w:val="clear" w:pos="2835"/>
        </w:tabs>
        <w:rPr>
          <w:lang w:val="en-US"/>
        </w:rPr>
      </w:pPr>
      <w:r>
        <w:rPr>
          <w:lang w:val="en-US"/>
        </w:rPr>
        <w:t>4.8</w:t>
      </w:r>
      <w:r>
        <w:rPr>
          <w:lang w:val="en-US"/>
        </w:rPr>
        <w:tab/>
      </w:r>
      <w:r w:rsidR="00D616BC" w:rsidRPr="00D616BC">
        <w:rPr>
          <w:rFonts w:hint="cs"/>
          <w:rtl/>
        </w:rPr>
        <w:t>وفي حال اعتماد خيار نقل المقر فإن الحاجة تدعو إلى إعداد دراسة جدوى مفصلة بغية النهوض بظروف النقل والتقليل من أثر ذلك على أنشطة الاتحاد قدر المستطاع.</w:t>
      </w:r>
    </w:p>
    <w:p w:rsidR="00D616BC" w:rsidRPr="00D616BC" w:rsidRDefault="003701FA" w:rsidP="002E3A68">
      <w:pPr>
        <w:tabs>
          <w:tab w:val="clear" w:pos="567"/>
          <w:tab w:val="clear" w:pos="1134"/>
          <w:tab w:val="clear" w:pos="1701"/>
          <w:tab w:val="clear" w:pos="2268"/>
          <w:tab w:val="clear" w:pos="2835"/>
        </w:tabs>
        <w:rPr>
          <w:lang w:val="en-US"/>
        </w:rPr>
      </w:pPr>
      <w:r>
        <w:rPr>
          <w:lang w:val="en-US"/>
        </w:rPr>
        <w:t>5.8</w:t>
      </w:r>
      <w:r>
        <w:rPr>
          <w:lang w:val="en-US"/>
        </w:rPr>
        <w:tab/>
      </w:r>
      <w:r w:rsidR="00D616BC" w:rsidRPr="00D616BC">
        <w:rPr>
          <w:rFonts w:hint="cs"/>
          <w:rtl/>
        </w:rPr>
        <w:t>وتجدر الإشارة</w:t>
      </w:r>
      <w:r w:rsidR="00D616BC">
        <w:rPr>
          <w:rFonts w:hint="cs"/>
          <w:rtl/>
        </w:rPr>
        <w:t xml:space="preserve"> أيضاً</w:t>
      </w:r>
      <w:r w:rsidR="00D616BC" w:rsidRPr="00D616BC">
        <w:rPr>
          <w:rFonts w:hint="cs"/>
          <w:rtl/>
        </w:rPr>
        <w:t xml:space="preserve"> إلى أن تقديرات التكلفة المتصلة بخيار النقل ليست مدرجة</w:t>
      </w:r>
      <w:r w:rsidR="00D616BC">
        <w:rPr>
          <w:rFonts w:hint="cs"/>
          <w:rtl/>
        </w:rPr>
        <w:t xml:space="preserve"> في </w:t>
      </w:r>
      <w:r w:rsidR="00D616BC" w:rsidRPr="00D616BC">
        <w:rPr>
          <w:rFonts w:hint="cs"/>
          <w:rtl/>
        </w:rPr>
        <w:t xml:space="preserve">مشروع الخطة المالية المرفوع إلى </w:t>
      </w:r>
      <w:r w:rsidR="00D616BC" w:rsidRPr="00D616BC">
        <w:rPr>
          <w:rFonts w:hint="cs"/>
          <w:rtl/>
          <w:lang w:bidi="ar-SY"/>
        </w:rPr>
        <w:t xml:space="preserve">مؤتمر المندوبين المفوضين لعام </w:t>
      </w:r>
      <w:r w:rsidR="006B4F2A">
        <w:rPr>
          <w:lang w:bidi="ar-SY"/>
        </w:rPr>
        <w:t>2014</w:t>
      </w:r>
      <w:r w:rsidR="00D616BC" w:rsidRPr="00D616BC">
        <w:rPr>
          <w:rFonts w:hint="cs"/>
          <w:rtl/>
          <w:lang w:bidi="ar-SY"/>
        </w:rPr>
        <w:t>.</w:t>
      </w:r>
    </w:p>
    <w:p w:rsidR="00D616BC" w:rsidRPr="00C22982" w:rsidRDefault="003701FA" w:rsidP="00C22982">
      <w:pPr>
        <w:tabs>
          <w:tab w:val="clear" w:pos="567"/>
          <w:tab w:val="clear" w:pos="1134"/>
          <w:tab w:val="clear" w:pos="1701"/>
          <w:tab w:val="clear" w:pos="2268"/>
          <w:tab w:val="clear" w:pos="2835"/>
        </w:tabs>
        <w:rPr>
          <w:spacing w:val="6"/>
          <w:lang w:val="en-US"/>
        </w:rPr>
      </w:pPr>
      <w:r w:rsidRPr="00C22982">
        <w:rPr>
          <w:spacing w:val="6"/>
          <w:lang w:val="en-US"/>
        </w:rPr>
        <w:lastRenderedPageBreak/>
        <w:t>6.8</w:t>
      </w:r>
      <w:r w:rsidRPr="00C22982">
        <w:rPr>
          <w:spacing w:val="6"/>
          <w:lang w:val="en-US"/>
        </w:rPr>
        <w:tab/>
      </w:r>
      <w:r w:rsidR="00D616BC" w:rsidRPr="00C22982">
        <w:rPr>
          <w:rFonts w:hint="cs"/>
          <w:spacing w:val="6"/>
          <w:rtl/>
          <w:lang w:bidi="ar-SY"/>
        </w:rPr>
        <w:t xml:space="preserve">ولم تؤخذ في الحسبان تكاليف </w:t>
      </w:r>
      <w:r w:rsidR="00D616BC" w:rsidRPr="00C22982">
        <w:rPr>
          <w:rFonts w:hint="cs"/>
          <w:spacing w:val="6"/>
          <w:rtl/>
        </w:rPr>
        <w:t>الطعون القانونية المحتملة المؤدية إلى رفع دعاوى أمام المحكمة الإدارية لمنظمة العمل الدولية</w:t>
      </w:r>
      <w:r w:rsidR="00C22982" w:rsidRPr="00C22982">
        <w:rPr>
          <w:rFonts w:hint="eastAsia"/>
          <w:spacing w:val="6"/>
          <w:rtl/>
        </w:rPr>
        <w:t> </w:t>
      </w:r>
      <w:r w:rsidR="00C22982" w:rsidRPr="00C22982">
        <w:rPr>
          <w:spacing w:val="6"/>
          <w:lang w:val="en-US"/>
        </w:rPr>
        <w:t>(ILOAT)</w:t>
      </w:r>
      <w:r w:rsidR="00D616BC" w:rsidRPr="00C22982">
        <w:rPr>
          <w:rStyle w:val="FootnoteReference"/>
          <w:spacing w:val="6"/>
          <w:rtl/>
        </w:rPr>
        <w:footnoteReference w:id="6"/>
      </w:r>
      <w:r w:rsidR="00D616BC" w:rsidRPr="00C22982">
        <w:rPr>
          <w:rFonts w:hint="cs"/>
          <w:spacing w:val="6"/>
          <w:rtl/>
        </w:rPr>
        <w:t xml:space="preserve"> وأية أحكام تصدر لصالح المدعي (المدعين).</w:t>
      </w:r>
    </w:p>
    <w:p w:rsidR="00D616BC" w:rsidRPr="00D616BC" w:rsidRDefault="003701FA" w:rsidP="002E3A68">
      <w:pPr>
        <w:keepNext/>
        <w:tabs>
          <w:tab w:val="clear" w:pos="567"/>
          <w:tab w:val="clear" w:pos="1134"/>
          <w:tab w:val="clear" w:pos="1701"/>
          <w:tab w:val="clear" w:pos="2268"/>
          <w:tab w:val="clear" w:pos="2835"/>
        </w:tabs>
        <w:rPr>
          <w:lang w:val="en-US"/>
        </w:rPr>
      </w:pPr>
      <w:r>
        <w:t>7.8</w:t>
      </w:r>
      <w:r>
        <w:tab/>
      </w:r>
      <w:r w:rsidR="00D616BC" w:rsidRPr="00D616BC">
        <w:rPr>
          <w:rFonts w:hint="cs"/>
          <w:rtl/>
        </w:rPr>
        <w:t>وفي ضوء ذلك فقد تم تحديد سيناريوهات وفرضيات بغية وضع تقدير أولي لتكلفة مثل هذا المشروع. وهذه السيناريوهات والفرضيات هي ذات طابع إرشادي فحسب، وتم إجمالها توخياً لتبسيط العرض. وتستند التقديرات إلى ما يلي:</w:t>
      </w:r>
    </w:p>
    <w:p w:rsidR="00D616BC" w:rsidRPr="00D616BC" w:rsidRDefault="003701FA" w:rsidP="00C22982">
      <w:pPr>
        <w:pStyle w:val="enumlev1"/>
        <w:rPr>
          <w:lang w:val="en-US"/>
        </w:rPr>
      </w:pPr>
      <w:r>
        <w:rPr>
          <w:rFonts w:hint="cs"/>
          <w:rtl/>
          <w:lang w:val="en-US"/>
        </w:rPr>
        <w:t>-</w:t>
      </w:r>
      <w:r>
        <w:rPr>
          <w:rtl/>
          <w:lang w:val="en-US"/>
        </w:rPr>
        <w:tab/>
      </w:r>
      <w:r w:rsidR="00D616BC" w:rsidRPr="00D616BC">
        <w:rPr>
          <w:rFonts w:hint="cs"/>
          <w:rtl/>
        </w:rPr>
        <w:t>تتماشى تكاليف إنهاء خدمة الموظفين</w:t>
      </w:r>
      <w:r w:rsidR="00D616BC">
        <w:rPr>
          <w:rFonts w:hint="cs"/>
          <w:rtl/>
        </w:rPr>
        <w:t xml:space="preserve"> في </w:t>
      </w:r>
      <w:r w:rsidR="00D616BC" w:rsidRPr="00D616BC">
        <w:rPr>
          <w:rFonts w:hint="cs"/>
          <w:rtl/>
        </w:rPr>
        <w:t>المقر</w:t>
      </w:r>
      <w:r w:rsidR="00D616BC">
        <w:rPr>
          <w:rFonts w:hint="cs"/>
          <w:rtl/>
        </w:rPr>
        <w:t xml:space="preserve"> في </w:t>
      </w:r>
      <w:r w:rsidR="00D616BC" w:rsidRPr="00D616BC">
        <w:rPr>
          <w:rFonts w:hint="cs"/>
          <w:rtl/>
        </w:rPr>
        <w:t>جنيف مع النظام الأساسي والنظام الإداري للموظفين.</w:t>
      </w:r>
    </w:p>
    <w:p w:rsidR="00D616BC" w:rsidRPr="00D616BC" w:rsidRDefault="003701FA" w:rsidP="002E3A68">
      <w:pPr>
        <w:pStyle w:val="enumlev1"/>
        <w:rPr>
          <w:lang w:val="en-US"/>
        </w:rPr>
      </w:pPr>
      <w:r>
        <w:rPr>
          <w:rFonts w:hint="cs"/>
          <w:rtl/>
        </w:rPr>
        <w:t>-</w:t>
      </w:r>
      <w:r>
        <w:rPr>
          <w:rtl/>
        </w:rPr>
        <w:tab/>
      </w:r>
      <w:r w:rsidR="00D616BC" w:rsidRPr="00D616BC">
        <w:rPr>
          <w:rFonts w:hint="cs"/>
          <w:rtl/>
        </w:rPr>
        <w:t>تقدير لتكلفة نقل المرافق والاستقرار</w:t>
      </w:r>
      <w:r w:rsidR="00D616BC">
        <w:rPr>
          <w:rFonts w:hint="cs"/>
          <w:rtl/>
        </w:rPr>
        <w:t xml:space="preserve"> في </w:t>
      </w:r>
      <w:r w:rsidR="00D616BC" w:rsidRPr="00D616BC">
        <w:rPr>
          <w:rFonts w:hint="cs"/>
          <w:rtl/>
        </w:rPr>
        <w:t xml:space="preserve">الموقع الجديد. ويستند هذا التقدير </w:t>
      </w:r>
      <w:r w:rsidR="00D616BC" w:rsidRPr="00D616BC">
        <w:rPr>
          <w:rFonts w:hint="eastAsia"/>
          <w:rtl/>
        </w:rPr>
        <w:t>إلى</w:t>
      </w:r>
      <w:r w:rsidR="00D616BC" w:rsidRPr="00D616BC">
        <w:rPr>
          <w:rFonts w:hint="cs"/>
          <w:rtl/>
        </w:rPr>
        <w:t xml:space="preserve"> الدراسة التي أجرتها المفوضية السامية للأمم المتحدة لشؤون اللاجئين عندما نقلت جانباً من أنشطتها.</w:t>
      </w:r>
    </w:p>
    <w:p w:rsidR="00D616BC" w:rsidRPr="00D616BC" w:rsidRDefault="003701FA" w:rsidP="002E3A68">
      <w:pPr>
        <w:tabs>
          <w:tab w:val="clear" w:pos="567"/>
          <w:tab w:val="clear" w:pos="1134"/>
          <w:tab w:val="clear" w:pos="1701"/>
          <w:tab w:val="clear" w:pos="2268"/>
          <w:tab w:val="clear" w:pos="2835"/>
        </w:tabs>
        <w:rPr>
          <w:lang w:val="en-US"/>
        </w:rPr>
      </w:pPr>
      <w:r>
        <w:rPr>
          <w:lang w:val="en-US"/>
        </w:rPr>
        <w:t>8.8</w:t>
      </w:r>
      <w:r w:rsidR="00DF1877">
        <w:rPr>
          <w:rtl/>
          <w:lang w:val="en-US"/>
        </w:rPr>
        <w:tab/>
      </w:r>
      <w:r w:rsidR="00D616BC" w:rsidRPr="00D616BC">
        <w:rPr>
          <w:rFonts w:hint="cs"/>
          <w:rtl/>
        </w:rPr>
        <w:t xml:space="preserve">ورغم الافتقار رسمياً إلى أي موقع جديد محتمل (مواقع جديدة محتملة) فإن بالمستطاع تحديد التكاليف </w:t>
      </w:r>
      <w:r w:rsidR="00D616BC" w:rsidRPr="00D616BC">
        <w:rPr>
          <w:rFonts w:hint="cs"/>
          <w:rtl/>
          <w:lang w:bidi="ar-SY"/>
        </w:rPr>
        <w:t>المتأصلة التالية:</w:t>
      </w:r>
    </w:p>
    <w:p w:rsidR="00D616BC" w:rsidRPr="00530ED6" w:rsidRDefault="00D616BC" w:rsidP="00530ED6">
      <w:pPr>
        <w:pStyle w:val="Heading2"/>
        <w:rPr>
          <w:rtl/>
        </w:rPr>
      </w:pPr>
      <w:r w:rsidRPr="00530ED6">
        <w:rPr>
          <w:rFonts w:hint="cs"/>
          <w:rtl/>
        </w:rPr>
        <w:t xml:space="preserve">ألف – </w:t>
      </w:r>
      <w:r w:rsidRPr="00530ED6">
        <w:rPr>
          <w:rtl/>
        </w:rPr>
        <w:tab/>
      </w:r>
      <w:r w:rsidRPr="00530ED6">
        <w:rPr>
          <w:rFonts w:hint="cs"/>
          <w:rtl/>
        </w:rPr>
        <w:t>تكلفة المشروع</w:t>
      </w:r>
    </w:p>
    <w:p w:rsidR="00D616BC" w:rsidRPr="000D19B1" w:rsidRDefault="003701FA" w:rsidP="000D19B1">
      <w:pPr>
        <w:pStyle w:val="enumlev1"/>
        <w:keepNext/>
        <w:keepLines/>
        <w:spacing w:before="120"/>
        <w:ind w:left="1440"/>
        <w:rPr>
          <w:b/>
          <w:bCs/>
        </w:rPr>
      </w:pPr>
      <w:r w:rsidRPr="00530ED6">
        <w:rPr>
          <w:rFonts w:hint="cs"/>
          <w:b/>
          <w:bCs/>
          <w:rtl/>
        </w:rPr>
        <w:t xml:space="preserve"> </w:t>
      </w:r>
      <w:proofErr w:type="gramStart"/>
      <w:r w:rsidRPr="00530ED6">
        <w:rPr>
          <w:rFonts w:hint="cs"/>
          <w:b/>
          <w:bCs/>
          <w:rtl/>
        </w:rPr>
        <w:t>أ )</w:t>
      </w:r>
      <w:proofErr w:type="gramEnd"/>
      <w:r w:rsidR="00D616BC" w:rsidRPr="00530ED6">
        <w:rPr>
          <w:b/>
          <w:bCs/>
          <w:rtl/>
        </w:rPr>
        <w:tab/>
      </w:r>
      <w:r w:rsidR="00D616BC" w:rsidRPr="00530ED6">
        <w:rPr>
          <w:rFonts w:hint="cs"/>
          <w:b/>
          <w:bCs/>
          <w:rtl/>
        </w:rPr>
        <w:t>تكاليف إنهاء خدمة الموظفين في جنيف</w:t>
      </w:r>
    </w:p>
    <w:p w:rsidR="00D616BC" w:rsidRPr="00D616BC" w:rsidRDefault="00D76AE4" w:rsidP="002E3A68">
      <w:pPr>
        <w:tabs>
          <w:tab w:val="clear" w:pos="567"/>
          <w:tab w:val="clear" w:pos="1134"/>
          <w:tab w:val="clear" w:pos="1701"/>
          <w:tab w:val="clear" w:pos="2268"/>
          <w:tab w:val="clear" w:pos="2835"/>
        </w:tabs>
        <w:rPr>
          <w:lang w:val="en-US"/>
        </w:rPr>
      </w:pPr>
      <w:r>
        <w:rPr>
          <w:lang w:val="en-US" w:bidi="ar-SY"/>
        </w:rPr>
        <w:t>9.8</w:t>
      </w:r>
      <w:r>
        <w:rPr>
          <w:lang w:val="en-US" w:bidi="ar-SY"/>
        </w:rPr>
        <w:tab/>
      </w:r>
      <w:r w:rsidR="00D616BC" w:rsidRPr="00D616BC">
        <w:rPr>
          <w:rFonts w:hint="cs"/>
          <w:rtl/>
          <w:lang w:bidi="ar-SY"/>
        </w:rPr>
        <w:t>يستند تحديد تكاليف هذا الخيار إلى النظام الأساسي والنظام الإداري لموظفي الاتحاد وكذلك إلى السيناريوهات المماثلة التي طبقتها منظمة أخرى من منظمات الأمم المتحدة (مفوضية الأمم المتحدة السامية لشؤون اللاجئين)</w:t>
      </w:r>
      <w:r w:rsidR="00C22982">
        <w:rPr>
          <w:rFonts w:hint="cs"/>
          <w:rtl/>
          <w:lang w:bidi="ar-SY"/>
        </w:rPr>
        <w:t xml:space="preserve"> </w:t>
      </w:r>
      <w:r w:rsidR="00C22982">
        <w:rPr>
          <w:lang w:val="en-US" w:bidi="ar-SY"/>
        </w:rPr>
        <w:t>(UNHCR)</w:t>
      </w:r>
      <w:r w:rsidR="00D616BC" w:rsidRPr="00D616BC">
        <w:rPr>
          <w:rFonts w:hint="cs"/>
          <w:rtl/>
          <w:lang w:bidi="ar-SY"/>
        </w:rPr>
        <w:t>. واستُخدمت الفرضيات التالية بالنسبة للموظفين من ذوي العقود الدائمة أو المستمرة:</w:t>
      </w:r>
    </w:p>
    <w:p w:rsidR="00D616BC" w:rsidRPr="00D616BC" w:rsidRDefault="00D76AE4" w:rsidP="002E3A68">
      <w:pPr>
        <w:pStyle w:val="enumlev1"/>
        <w:rPr>
          <w:lang w:val="en-US"/>
        </w:rPr>
      </w:pPr>
      <w:r>
        <w:rPr>
          <w:rFonts w:hint="cs"/>
          <w:rtl/>
          <w:lang w:val="en-US"/>
        </w:rPr>
        <w:t>-</w:t>
      </w:r>
      <w:r>
        <w:rPr>
          <w:rtl/>
          <w:lang w:val="en-US"/>
        </w:rPr>
        <w:tab/>
      </w:r>
      <w:r w:rsidR="00D616BC" w:rsidRPr="00D616BC">
        <w:rPr>
          <w:rFonts w:hint="cs"/>
          <w:rtl/>
          <w:lang w:bidi="ar-SY"/>
        </w:rPr>
        <w:t>يمكن تقديم عرض لموظفي فئة الخدمات العامة لإعادة توظيفهم</w:t>
      </w:r>
      <w:r w:rsidR="00D616BC">
        <w:rPr>
          <w:rFonts w:hint="cs"/>
          <w:rtl/>
          <w:lang w:bidi="ar-SY"/>
        </w:rPr>
        <w:t xml:space="preserve"> في </w:t>
      </w:r>
      <w:r w:rsidR="00D616BC" w:rsidRPr="00D616BC">
        <w:rPr>
          <w:rFonts w:hint="cs"/>
          <w:rtl/>
          <w:lang w:bidi="ar-SY"/>
        </w:rPr>
        <w:t>بلد نقل المقر بعقود ذات شروط محلية؛</w:t>
      </w:r>
    </w:p>
    <w:p w:rsidR="00D616BC" w:rsidRPr="00D616BC" w:rsidRDefault="00D76AE4" w:rsidP="002E3A68">
      <w:pPr>
        <w:pStyle w:val="enumlev1"/>
        <w:rPr>
          <w:lang w:val="en-US"/>
        </w:rPr>
      </w:pPr>
      <w:r>
        <w:rPr>
          <w:rFonts w:hint="cs"/>
          <w:rtl/>
          <w:lang w:bidi="ar-SY"/>
        </w:rPr>
        <w:t>-</w:t>
      </w:r>
      <w:r>
        <w:rPr>
          <w:rtl/>
          <w:lang w:bidi="ar-SY"/>
        </w:rPr>
        <w:tab/>
      </w:r>
      <w:r w:rsidR="00D616BC" w:rsidRPr="00D616BC">
        <w:rPr>
          <w:rFonts w:hint="cs"/>
          <w:rtl/>
          <w:lang w:bidi="ar-SY"/>
        </w:rPr>
        <w:t xml:space="preserve">وبالنسبة للموظف الذي يرفض العرض فإن التدبير الأساسي </w:t>
      </w:r>
      <w:r w:rsidR="00D616BC" w:rsidRPr="00D616BC">
        <w:rPr>
          <w:rFonts w:hint="cs"/>
          <w:rtl/>
        </w:rPr>
        <w:t>لدعم نهاية العقد يتمثل</w:t>
      </w:r>
      <w:r w:rsidR="00D616BC">
        <w:rPr>
          <w:rFonts w:hint="cs"/>
          <w:rtl/>
        </w:rPr>
        <w:t xml:space="preserve"> في </w:t>
      </w:r>
      <w:r w:rsidR="00D616BC" w:rsidRPr="00D616BC">
        <w:rPr>
          <w:rFonts w:hint="cs"/>
          <w:rtl/>
        </w:rPr>
        <w:t xml:space="preserve">راتب يغطي </w:t>
      </w:r>
      <w:r w:rsidR="006B4F2A">
        <w:t>12</w:t>
      </w:r>
      <w:r w:rsidR="00D616BC" w:rsidRPr="00D616BC">
        <w:rPr>
          <w:rFonts w:hint="cs"/>
          <w:rtl/>
        </w:rPr>
        <w:t xml:space="preserve"> شهراً، مع نطاق مرتبات متوسط يتراوح بين </w:t>
      </w:r>
      <w:r w:rsidR="006B4F2A">
        <w:t>150 000</w:t>
      </w:r>
      <w:r w:rsidR="00D616BC" w:rsidRPr="00D616BC">
        <w:rPr>
          <w:rFonts w:hint="cs"/>
          <w:rtl/>
        </w:rPr>
        <w:t xml:space="preserve"> فرنك سويسري </w:t>
      </w:r>
      <w:r w:rsidR="00D616BC" w:rsidRPr="00D616BC">
        <w:rPr>
          <w:rFonts w:hint="eastAsia"/>
          <w:rtl/>
        </w:rPr>
        <w:t>إلى</w:t>
      </w:r>
      <w:r w:rsidR="00D616BC" w:rsidRPr="00D616BC">
        <w:rPr>
          <w:rFonts w:hint="cs"/>
          <w:rtl/>
        </w:rPr>
        <w:t xml:space="preserve"> </w:t>
      </w:r>
      <w:r w:rsidR="006B4F2A">
        <w:t>180 000</w:t>
      </w:r>
      <w:r w:rsidR="00D616BC" w:rsidRPr="00D616BC">
        <w:rPr>
          <w:rFonts w:hint="cs"/>
          <w:rtl/>
        </w:rPr>
        <w:t xml:space="preserve"> فرنك سويسري؛</w:t>
      </w:r>
    </w:p>
    <w:p w:rsidR="00D616BC" w:rsidRPr="00D616BC" w:rsidRDefault="00D76AE4" w:rsidP="000A030B">
      <w:pPr>
        <w:pStyle w:val="enumlev1"/>
        <w:rPr>
          <w:lang w:val="en-US"/>
        </w:rPr>
      </w:pPr>
      <w:r>
        <w:rPr>
          <w:rFonts w:hint="cs"/>
          <w:rtl/>
        </w:rPr>
        <w:t>-</w:t>
      </w:r>
      <w:r>
        <w:rPr>
          <w:rtl/>
        </w:rPr>
        <w:tab/>
      </w:r>
      <w:r w:rsidR="00D616BC" w:rsidRPr="000A030B">
        <w:rPr>
          <w:rFonts w:hint="cs"/>
          <w:spacing w:val="4"/>
          <w:rtl/>
        </w:rPr>
        <w:t xml:space="preserve">أما تدبير الدعم الإضافي عند إنهاء الخدمة فيتمثل في مرتب تعويضي إضافي لمدة ستة أشهر، مع نطاق وسطي يتراوح </w:t>
      </w:r>
      <w:r w:rsidR="00D616BC" w:rsidRPr="00D616BC">
        <w:rPr>
          <w:rFonts w:hint="cs"/>
          <w:rtl/>
        </w:rPr>
        <w:t>بين</w:t>
      </w:r>
      <w:r w:rsidR="000A030B">
        <w:rPr>
          <w:rFonts w:hint="eastAsia"/>
          <w:rtl/>
        </w:rPr>
        <w:t> </w:t>
      </w:r>
      <w:r w:rsidR="00E91616">
        <w:t>75 000</w:t>
      </w:r>
      <w:r w:rsidR="00D616BC" w:rsidRPr="00D616BC">
        <w:rPr>
          <w:rFonts w:hint="cs"/>
          <w:rtl/>
        </w:rPr>
        <w:t xml:space="preserve"> فرنك سويسري و</w:t>
      </w:r>
      <w:r w:rsidR="00E91616">
        <w:t>90 000</w:t>
      </w:r>
      <w:r w:rsidR="00D616BC" w:rsidRPr="00D616BC">
        <w:rPr>
          <w:rFonts w:hint="cs"/>
          <w:rtl/>
        </w:rPr>
        <w:t xml:space="preserve"> فرنك سويسري؛</w:t>
      </w:r>
    </w:p>
    <w:p w:rsidR="00D616BC" w:rsidRPr="00D616BC" w:rsidRDefault="00D76AE4" w:rsidP="002E3A68">
      <w:pPr>
        <w:pStyle w:val="enumlev1"/>
        <w:rPr>
          <w:lang w:val="en-US"/>
        </w:rPr>
      </w:pPr>
      <w:r>
        <w:rPr>
          <w:rFonts w:hint="cs"/>
          <w:rtl/>
        </w:rPr>
        <w:t>-</w:t>
      </w:r>
      <w:r>
        <w:rPr>
          <w:rtl/>
        </w:rPr>
        <w:tab/>
      </w:r>
      <w:r w:rsidR="00D616BC" w:rsidRPr="00D616BC">
        <w:rPr>
          <w:rFonts w:hint="cs"/>
          <w:rtl/>
        </w:rPr>
        <w:t xml:space="preserve">تعويض لمدة ثلاثة أشهر لتغطية تكاليف التدريب والتنسيب الخارجي التي تم تقديرها بمبلغ </w:t>
      </w:r>
      <w:r w:rsidR="00E91616">
        <w:t>40 000</w:t>
      </w:r>
      <w:r w:rsidR="00D616BC" w:rsidRPr="00D616BC">
        <w:rPr>
          <w:rFonts w:hint="cs"/>
          <w:rtl/>
        </w:rPr>
        <w:t xml:space="preserve"> فرنك سويسري للموظف الذي يترك الاتحاد؛</w:t>
      </w:r>
    </w:p>
    <w:p w:rsidR="00D616BC" w:rsidRPr="00D616BC" w:rsidRDefault="00D76AE4" w:rsidP="002E3A68">
      <w:pPr>
        <w:pStyle w:val="enumlev1"/>
        <w:rPr>
          <w:lang w:val="en-US"/>
        </w:rPr>
      </w:pPr>
      <w:r>
        <w:rPr>
          <w:rFonts w:hint="eastAsia"/>
          <w:rtl/>
        </w:rPr>
        <w:t>–</w:t>
      </w:r>
      <w:r>
        <w:rPr>
          <w:rtl/>
        </w:rPr>
        <w:tab/>
      </w:r>
      <w:r w:rsidR="00D616BC" w:rsidRPr="00D616BC">
        <w:rPr>
          <w:rFonts w:hint="cs"/>
          <w:rtl/>
        </w:rPr>
        <w:t xml:space="preserve">لن توافق نسبة تتراوح بين </w:t>
      </w:r>
      <w:r w:rsidR="00E91616">
        <w:t>75</w:t>
      </w:r>
      <w:r w:rsidR="00D616BC" w:rsidRPr="00D616BC">
        <w:rPr>
          <w:rFonts w:hint="cs"/>
          <w:rtl/>
        </w:rPr>
        <w:t xml:space="preserve"> و</w:t>
      </w:r>
      <w:r w:rsidR="00E91616">
        <w:t>%100</w:t>
      </w:r>
      <w:r w:rsidR="00D616BC" w:rsidRPr="00D616BC">
        <w:rPr>
          <w:rFonts w:hint="cs"/>
          <w:rtl/>
        </w:rPr>
        <w:t xml:space="preserve"> من الموظفين الإداريين على عملية النقل؛</w:t>
      </w:r>
    </w:p>
    <w:p w:rsidR="00D616BC" w:rsidRPr="00D616BC" w:rsidRDefault="00D76AE4" w:rsidP="002E3A68">
      <w:pPr>
        <w:pStyle w:val="enumlev1"/>
        <w:rPr>
          <w:lang w:val="en-US"/>
        </w:rPr>
      </w:pPr>
      <w:r>
        <w:rPr>
          <w:rFonts w:hint="eastAsia"/>
          <w:rtl/>
        </w:rPr>
        <w:t>–</w:t>
      </w:r>
      <w:r>
        <w:rPr>
          <w:rtl/>
        </w:rPr>
        <w:tab/>
      </w:r>
      <w:r w:rsidR="00D616BC" w:rsidRPr="00D616BC">
        <w:rPr>
          <w:rFonts w:hint="cs"/>
          <w:rtl/>
        </w:rPr>
        <w:t xml:space="preserve">لن توافق نسبة تتراوح بين </w:t>
      </w:r>
      <w:r w:rsidR="00E91616">
        <w:t>25</w:t>
      </w:r>
      <w:r w:rsidR="00D616BC" w:rsidRPr="00D616BC">
        <w:rPr>
          <w:rFonts w:hint="cs"/>
          <w:rtl/>
        </w:rPr>
        <w:t xml:space="preserve"> و</w:t>
      </w:r>
      <w:r w:rsidR="00E91616">
        <w:t>%50</w:t>
      </w:r>
      <w:r w:rsidR="00D616BC" w:rsidRPr="00D616BC">
        <w:rPr>
          <w:rFonts w:hint="cs"/>
          <w:rtl/>
        </w:rPr>
        <w:t xml:space="preserve"> من الموظفين الفنيين على عملية النقل؛</w:t>
      </w:r>
    </w:p>
    <w:p w:rsidR="00D616BC" w:rsidRPr="00D616BC" w:rsidRDefault="00D76AE4" w:rsidP="002E3A68">
      <w:pPr>
        <w:pStyle w:val="enumlev1"/>
        <w:rPr>
          <w:lang w:val="en-US"/>
        </w:rPr>
      </w:pPr>
      <w:r>
        <w:rPr>
          <w:rFonts w:hint="eastAsia"/>
          <w:rtl/>
        </w:rPr>
        <w:t>–</w:t>
      </w:r>
      <w:r>
        <w:rPr>
          <w:rtl/>
        </w:rPr>
        <w:tab/>
      </w:r>
      <w:r w:rsidR="00D616BC" w:rsidRPr="00D616BC">
        <w:rPr>
          <w:rFonts w:hint="cs"/>
          <w:rtl/>
        </w:rPr>
        <w:t xml:space="preserve">تبلغ تكاليف نقل الأمتعة الشخصية </w:t>
      </w:r>
      <w:r w:rsidR="00E91616">
        <w:t>50 000</w:t>
      </w:r>
      <w:r w:rsidR="00D616BC" w:rsidRPr="00D616BC">
        <w:rPr>
          <w:rFonts w:hint="cs"/>
          <w:rtl/>
        </w:rPr>
        <w:t xml:space="preserve"> فرنك سويسري وسطياً؛</w:t>
      </w:r>
    </w:p>
    <w:p w:rsidR="00D616BC" w:rsidRPr="00D616BC" w:rsidRDefault="00D76AE4" w:rsidP="000A030B">
      <w:pPr>
        <w:pStyle w:val="enumlev1"/>
        <w:rPr>
          <w:lang w:val="en-US"/>
        </w:rPr>
      </w:pPr>
      <w:r>
        <w:rPr>
          <w:rFonts w:hint="cs"/>
          <w:rtl/>
        </w:rPr>
        <w:lastRenderedPageBreak/>
        <w:t>-</w:t>
      </w:r>
      <w:r>
        <w:rPr>
          <w:rtl/>
        </w:rPr>
        <w:tab/>
      </w:r>
      <w:r w:rsidR="00D616BC" w:rsidRPr="000A030B">
        <w:rPr>
          <w:rFonts w:hint="cs"/>
          <w:spacing w:val="6"/>
          <w:rtl/>
        </w:rPr>
        <w:t xml:space="preserve">تشمل التكاليف الوسطية للاستقرار بدل معيشة لمدة </w:t>
      </w:r>
      <w:r w:rsidR="00E91616" w:rsidRPr="000A030B">
        <w:rPr>
          <w:spacing w:val="6"/>
        </w:rPr>
        <w:t>30</w:t>
      </w:r>
      <w:r w:rsidR="00D616BC" w:rsidRPr="000A030B">
        <w:rPr>
          <w:rFonts w:hint="cs"/>
          <w:spacing w:val="6"/>
          <w:rtl/>
        </w:rPr>
        <w:t xml:space="preserve"> يوماً على أساس </w:t>
      </w:r>
      <w:r w:rsidR="00E91616" w:rsidRPr="000A030B">
        <w:rPr>
          <w:spacing w:val="6"/>
        </w:rPr>
        <w:t>380</w:t>
      </w:r>
      <w:r w:rsidR="00D616BC" w:rsidRPr="000A030B">
        <w:rPr>
          <w:rFonts w:hint="cs"/>
          <w:spacing w:val="6"/>
          <w:rtl/>
        </w:rPr>
        <w:t xml:space="preserve"> فرنك سويسري يومياً وبدل سكن</w:t>
      </w:r>
      <w:r w:rsidR="00D616BC" w:rsidRPr="00D616BC">
        <w:rPr>
          <w:rFonts w:hint="cs"/>
          <w:rtl/>
        </w:rPr>
        <w:t xml:space="preserve"> بقيمة</w:t>
      </w:r>
      <w:r w:rsidR="000A030B">
        <w:rPr>
          <w:rFonts w:hint="eastAsia"/>
          <w:rtl/>
        </w:rPr>
        <w:t> </w:t>
      </w:r>
      <w:r w:rsidR="00E91616">
        <w:t>1 000</w:t>
      </w:r>
      <w:r w:rsidR="00D616BC" w:rsidRPr="00D616BC">
        <w:rPr>
          <w:rFonts w:hint="cs"/>
          <w:rtl/>
        </w:rPr>
        <w:t xml:space="preserve"> فرنك سويسري شهرياً على مدى خمس سنوات. </w:t>
      </w:r>
    </w:p>
    <w:p w:rsidR="00D616BC" w:rsidRPr="00D616BC" w:rsidRDefault="00D76AE4" w:rsidP="002E3A68">
      <w:pPr>
        <w:tabs>
          <w:tab w:val="clear" w:pos="567"/>
          <w:tab w:val="clear" w:pos="1134"/>
          <w:tab w:val="clear" w:pos="1701"/>
          <w:tab w:val="clear" w:pos="2268"/>
          <w:tab w:val="clear" w:pos="2835"/>
        </w:tabs>
        <w:rPr>
          <w:lang w:val="en-US"/>
        </w:rPr>
      </w:pPr>
      <w:r>
        <w:rPr>
          <w:lang w:val="en-US"/>
        </w:rPr>
        <w:t>10.8</w:t>
      </w:r>
      <w:r>
        <w:rPr>
          <w:lang w:val="en-US"/>
        </w:rPr>
        <w:tab/>
      </w:r>
      <w:r w:rsidR="00D616BC" w:rsidRPr="00D616BC">
        <w:rPr>
          <w:rFonts w:hint="cs"/>
          <w:rtl/>
        </w:rPr>
        <w:t>واستُخدمت الفرضيات التالية بالنسبة للموظفين من ذوي العقود غير الدائمة أو المستمرة:</w:t>
      </w:r>
    </w:p>
    <w:p w:rsidR="00D616BC" w:rsidRPr="00D616BC" w:rsidRDefault="00D76AE4" w:rsidP="002E3A68">
      <w:pPr>
        <w:pStyle w:val="enumlev1"/>
        <w:rPr>
          <w:lang w:val="en-US"/>
        </w:rPr>
      </w:pPr>
      <w:r>
        <w:rPr>
          <w:rFonts w:hint="cs"/>
          <w:rtl/>
        </w:rPr>
        <w:t>-</w:t>
      </w:r>
      <w:r>
        <w:rPr>
          <w:rtl/>
        </w:rPr>
        <w:tab/>
      </w:r>
      <w:r w:rsidR="00D616BC" w:rsidRPr="00D616BC">
        <w:rPr>
          <w:rFonts w:hint="cs"/>
          <w:rtl/>
        </w:rPr>
        <w:t>تعويض لمدة ثلاثة أشهر للموظف الذي لا يوافق على الانتقال؛</w:t>
      </w:r>
    </w:p>
    <w:p w:rsidR="00D616BC" w:rsidRPr="00D616BC" w:rsidRDefault="00D76AE4" w:rsidP="002E3A68">
      <w:pPr>
        <w:pStyle w:val="enumlev1"/>
        <w:rPr>
          <w:lang w:val="en-US"/>
        </w:rPr>
      </w:pPr>
      <w:r>
        <w:rPr>
          <w:rFonts w:hint="cs"/>
          <w:rtl/>
        </w:rPr>
        <w:t>-</w:t>
      </w:r>
      <w:r>
        <w:rPr>
          <w:rtl/>
        </w:rPr>
        <w:tab/>
      </w:r>
      <w:r w:rsidR="00D616BC" w:rsidRPr="00D616BC">
        <w:rPr>
          <w:rFonts w:hint="cs"/>
          <w:rtl/>
        </w:rPr>
        <w:t>تُستخدم الفرضيات ذاتها التي استُعملت بشأن موظفي العقود الدائمة أو المستمرة لتحديد عدد موظفي الخدمات العامة والفئة الفنية والفئات العليا الذي سيوافقون على الانتقال.</w:t>
      </w:r>
    </w:p>
    <w:p w:rsidR="00D616BC" w:rsidRPr="00D616BC" w:rsidRDefault="00D76AE4" w:rsidP="00D62CC5">
      <w:pPr>
        <w:keepNext/>
        <w:keepLines/>
        <w:tabs>
          <w:tab w:val="clear" w:pos="567"/>
          <w:tab w:val="clear" w:pos="1134"/>
          <w:tab w:val="clear" w:pos="1701"/>
          <w:tab w:val="clear" w:pos="2268"/>
          <w:tab w:val="clear" w:pos="2835"/>
        </w:tabs>
        <w:spacing w:after="120"/>
        <w:rPr>
          <w:lang w:val="en-US"/>
        </w:rPr>
      </w:pPr>
      <w:r>
        <w:rPr>
          <w:lang w:val="en-US"/>
        </w:rPr>
        <w:t>11.8</w:t>
      </w:r>
      <w:r>
        <w:rPr>
          <w:lang w:val="en-US"/>
        </w:rPr>
        <w:tab/>
      </w:r>
      <w:r w:rsidR="00D616BC" w:rsidRPr="00D616BC">
        <w:rPr>
          <w:rFonts w:hint="cs"/>
          <w:rtl/>
        </w:rPr>
        <w:t>وعلى أساس الفرضيات المطروحة أعلاه</w:t>
      </w:r>
      <w:r w:rsidR="00D616BC">
        <w:rPr>
          <w:rFonts w:hint="cs"/>
          <w:rtl/>
        </w:rPr>
        <w:t xml:space="preserve"> في </w:t>
      </w:r>
      <w:r w:rsidR="00D616BC" w:rsidRPr="00D616BC">
        <w:rPr>
          <w:rFonts w:hint="cs"/>
          <w:rtl/>
        </w:rPr>
        <w:t>تكاليف إنهاء خدمة الموظفين ونقلهم هي على النحو التالي:</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4425"/>
        <w:gridCol w:w="3657"/>
      </w:tblGrid>
      <w:tr w:rsidR="00D616BC" w:rsidRPr="00D616BC" w:rsidTr="00490D03">
        <w:trPr>
          <w:jc w:val="center"/>
        </w:trPr>
        <w:tc>
          <w:tcPr>
            <w:tcW w:w="803" w:type="pct"/>
          </w:tcPr>
          <w:p w:rsidR="00D616BC" w:rsidRPr="00D15818" w:rsidRDefault="00D616BC" w:rsidP="00521212">
            <w:pPr>
              <w:keepNext/>
              <w:keepLines/>
              <w:tabs>
                <w:tab w:val="clear" w:pos="567"/>
                <w:tab w:val="clear" w:pos="1134"/>
                <w:tab w:val="clear" w:pos="1701"/>
                <w:tab w:val="clear" w:pos="2268"/>
                <w:tab w:val="clear" w:pos="2835"/>
              </w:tabs>
              <w:spacing w:before="60" w:after="60" w:line="260" w:lineRule="exact"/>
              <w:rPr>
                <w:b/>
                <w:bCs/>
                <w:sz w:val="20"/>
                <w:szCs w:val="26"/>
                <w:rtl/>
                <w:lang w:bidi="ar-SY"/>
              </w:rPr>
            </w:pPr>
            <w:r w:rsidRPr="00D15818">
              <w:rPr>
                <w:b/>
                <w:bCs/>
                <w:sz w:val="20"/>
                <w:szCs w:val="26"/>
                <w:rtl/>
                <w:lang w:bidi="ar-SY"/>
              </w:rPr>
              <w:t>السيناريوهات</w:t>
            </w:r>
          </w:p>
        </w:tc>
        <w:tc>
          <w:tcPr>
            <w:tcW w:w="2298" w:type="pct"/>
          </w:tcPr>
          <w:p w:rsidR="00D616BC" w:rsidRPr="00D15818" w:rsidRDefault="00D616BC" w:rsidP="006B4A43">
            <w:pPr>
              <w:keepNext/>
              <w:keepLines/>
              <w:tabs>
                <w:tab w:val="clear" w:pos="567"/>
                <w:tab w:val="clear" w:pos="1134"/>
                <w:tab w:val="clear" w:pos="1701"/>
                <w:tab w:val="clear" w:pos="2268"/>
                <w:tab w:val="clear" w:pos="2835"/>
              </w:tabs>
              <w:spacing w:before="60" w:after="60" w:line="260" w:lineRule="exact"/>
              <w:jc w:val="center"/>
              <w:rPr>
                <w:b/>
                <w:bCs/>
                <w:sz w:val="20"/>
                <w:szCs w:val="26"/>
                <w:lang w:val="fr-FR"/>
              </w:rPr>
            </w:pPr>
            <w:r w:rsidRPr="00D15818">
              <w:rPr>
                <w:rFonts w:hint="cs"/>
                <w:b/>
                <w:bCs/>
                <w:sz w:val="20"/>
                <w:szCs w:val="26"/>
                <w:rtl/>
                <w:lang w:bidi="ar-SA"/>
              </w:rPr>
              <w:t xml:space="preserve">معدل إنهاء الخدمة </w:t>
            </w:r>
            <w:r w:rsidR="00E91616" w:rsidRPr="00D15818">
              <w:rPr>
                <w:b/>
                <w:bCs/>
                <w:sz w:val="20"/>
                <w:szCs w:val="26"/>
                <w:lang w:bidi="ar-SA"/>
              </w:rPr>
              <w:t>(%)</w:t>
            </w:r>
          </w:p>
        </w:tc>
        <w:tc>
          <w:tcPr>
            <w:tcW w:w="1899" w:type="pct"/>
          </w:tcPr>
          <w:p w:rsidR="00D616BC" w:rsidRPr="00D15818" w:rsidRDefault="00D616BC" w:rsidP="006B4A43">
            <w:pPr>
              <w:keepNext/>
              <w:keepLines/>
              <w:tabs>
                <w:tab w:val="clear" w:pos="567"/>
                <w:tab w:val="clear" w:pos="1134"/>
                <w:tab w:val="clear" w:pos="1701"/>
                <w:tab w:val="clear" w:pos="2268"/>
                <w:tab w:val="clear" w:pos="2835"/>
              </w:tabs>
              <w:spacing w:before="60" w:after="60" w:line="260" w:lineRule="exact"/>
              <w:jc w:val="center"/>
              <w:rPr>
                <w:b/>
                <w:bCs/>
                <w:sz w:val="20"/>
                <w:szCs w:val="26"/>
                <w:lang w:val="fr-FR"/>
              </w:rPr>
            </w:pPr>
            <w:r w:rsidRPr="00D15818">
              <w:rPr>
                <w:rFonts w:hint="cs"/>
                <w:b/>
                <w:bCs/>
                <w:sz w:val="20"/>
                <w:szCs w:val="26"/>
                <w:rtl/>
                <w:lang w:bidi="ar-SA"/>
              </w:rPr>
              <w:t>بآلاف الفرنكات السويسرية</w:t>
            </w:r>
          </w:p>
        </w:tc>
      </w:tr>
      <w:tr w:rsidR="00D616BC" w:rsidRPr="00D616BC" w:rsidTr="00490D03">
        <w:trPr>
          <w:jc w:val="center"/>
        </w:trPr>
        <w:tc>
          <w:tcPr>
            <w:tcW w:w="803" w:type="pct"/>
            <w:vMerge w:val="restart"/>
          </w:tcPr>
          <w:p w:rsidR="00D616BC" w:rsidRPr="00D15818" w:rsidRDefault="00E91616" w:rsidP="00521212">
            <w:pPr>
              <w:keepNext/>
              <w:keepLines/>
              <w:tabs>
                <w:tab w:val="clear" w:pos="567"/>
                <w:tab w:val="clear" w:pos="1134"/>
                <w:tab w:val="clear" w:pos="1701"/>
                <w:tab w:val="clear" w:pos="2268"/>
                <w:tab w:val="clear" w:pos="2835"/>
              </w:tabs>
              <w:spacing w:before="60" w:after="60" w:line="260" w:lineRule="exact"/>
              <w:rPr>
                <w:sz w:val="20"/>
                <w:szCs w:val="26"/>
                <w:lang w:val="fr-FR"/>
              </w:rPr>
            </w:pPr>
            <w:r w:rsidRPr="00D15818">
              <w:rPr>
                <w:sz w:val="20"/>
                <w:szCs w:val="26"/>
                <w:lang w:bidi="ar-SA"/>
              </w:rPr>
              <w:t>1</w:t>
            </w:r>
          </w:p>
        </w:tc>
        <w:tc>
          <w:tcPr>
            <w:tcW w:w="2298" w:type="pct"/>
            <w:vMerge w:val="restart"/>
          </w:tcPr>
          <w:p w:rsidR="00D616BC" w:rsidRPr="00D15818" w:rsidRDefault="00E91616" w:rsidP="006B4A43">
            <w:pPr>
              <w:keepNext/>
              <w:keepLines/>
              <w:tabs>
                <w:tab w:val="clear" w:pos="567"/>
                <w:tab w:val="clear" w:pos="1134"/>
                <w:tab w:val="clear" w:pos="1701"/>
                <w:tab w:val="clear" w:pos="2268"/>
                <w:tab w:val="clear" w:pos="2835"/>
              </w:tabs>
              <w:spacing w:before="60" w:after="60" w:line="260" w:lineRule="exact"/>
              <w:jc w:val="left"/>
              <w:rPr>
                <w:sz w:val="20"/>
                <w:szCs w:val="26"/>
                <w:rtl/>
                <w:lang w:bidi="ar-SY"/>
              </w:rPr>
            </w:pPr>
            <w:r w:rsidRPr="00D15818">
              <w:rPr>
                <w:sz w:val="20"/>
                <w:szCs w:val="26"/>
                <w:lang w:bidi="ar-SY"/>
              </w:rPr>
              <w:t>%100</w:t>
            </w:r>
            <w:r w:rsidR="00D616BC" w:rsidRPr="00D15818">
              <w:rPr>
                <w:rFonts w:hint="cs"/>
                <w:sz w:val="20"/>
                <w:szCs w:val="26"/>
                <w:rtl/>
                <w:lang w:bidi="ar-SY"/>
              </w:rPr>
              <w:t xml:space="preserve"> لموظفي الخدمات العامة </w:t>
            </w:r>
            <w:r w:rsidRPr="00D15818">
              <w:rPr>
                <w:sz w:val="20"/>
                <w:szCs w:val="26"/>
                <w:lang w:bidi="ar-SY"/>
              </w:rPr>
              <w:t>(255)</w:t>
            </w:r>
            <w:r w:rsidR="00D616BC" w:rsidRPr="00D15818">
              <w:rPr>
                <w:rFonts w:hint="cs"/>
                <w:sz w:val="20"/>
                <w:szCs w:val="26"/>
                <w:rtl/>
                <w:lang w:bidi="ar-SY"/>
              </w:rPr>
              <w:t xml:space="preserve"> و</w:t>
            </w:r>
            <w:r w:rsidRPr="00D15818">
              <w:rPr>
                <w:sz w:val="20"/>
                <w:szCs w:val="26"/>
                <w:lang w:bidi="ar-SY"/>
              </w:rPr>
              <w:t>%50</w:t>
            </w:r>
            <w:r w:rsidR="00D616BC" w:rsidRPr="00D15818">
              <w:rPr>
                <w:rFonts w:hint="cs"/>
                <w:sz w:val="20"/>
                <w:szCs w:val="26"/>
                <w:rtl/>
                <w:lang w:bidi="ar-SY"/>
              </w:rPr>
              <w:t xml:space="preserve"> لموظفين الفئة الفنية والمدراء </w:t>
            </w:r>
            <w:r w:rsidRPr="00D15818">
              <w:rPr>
                <w:sz w:val="20"/>
                <w:szCs w:val="26"/>
                <w:lang w:bidi="ar-SY"/>
              </w:rPr>
              <w:t>(114)</w:t>
            </w:r>
          </w:p>
        </w:tc>
        <w:tc>
          <w:tcPr>
            <w:tcW w:w="1899" w:type="pct"/>
          </w:tcPr>
          <w:p w:rsidR="00D616BC" w:rsidRPr="00D15818" w:rsidRDefault="00D616BC" w:rsidP="00521212">
            <w:pPr>
              <w:keepNext/>
              <w:keepLines/>
              <w:tabs>
                <w:tab w:val="clear" w:pos="567"/>
                <w:tab w:val="clear" w:pos="1134"/>
                <w:tab w:val="clear" w:pos="1701"/>
                <w:tab w:val="clear" w:pos="2268"/>
                <w:tab w:val="clear" w:pos="2835"/>
              </w:tabs>
              <w:spacing w:before="60" w:after="60" w:line="260" w:lineRule="exact"/>
              <w:rPr>
                <w:sz w:val="20"/>
                <w:szCs w:val="26"/>
                <w:rtl/>
                <w:lang w:bidi="ar-SY"/>
              </w:rPr>
            </w:pPr>
            <w:r w:rsidRPr="00D15818">
              <w:rPr>
                <w:rFonts w:hint="cs"/>
                <w:sz w:val="20"/>
                <w:szCs w:val="26"/>
                <w:rtl/>
                <w:lang w:bidi="ar-SY"/>
              </w:rPr>
              <w:t xml:space="preserve">التقدير المنخفض: </w:t>
            </w:r>
            <w:r w:rsidRPr="00D15818">
              <w:rPr>
                <w:sz w:val="20"/>
                <w:szCs w:val="26"/>
                <w:lang w:val="fr-FR"/>
              </w:rPr>
              <w:t>110</w:t>
            </w:r>
            <w:r w:rsidR="00E91616" w:rsidRPr="00D15818">
              <w:rPr>
                <w:sz w:val="20"/>
                <w:szCs w:val="26"/>
                <w:lang w:val="fr-FR"/>
              </w:rPr>
              <w:t> </w:t>
            </w:r>
            <w:r w:rsidRPr="00D15818">
              <w:rPr>
                <w:sz w:val="20"/>
                <w:szCs w:val="26"/>
                <w:lang w:val="fr-FR"/>
              </w:rPr>
              <w:t>278</w:t>
            </w:r>
          </w:p>
        </w:tc>
      </w:tr>
      <w:tr w:rsidR="00D616BC" w:rsidRPr="00D616BC" w:rsidTr="00490D03">
        <w:trPr>
          <w:jc w:val="center"/>
        </w:trPr>
        <w:tc>
          <w:tcPr>
            <w:tcW w:w="803" w:type="pct"/>
            <w:vMerge/>
          </w:tcPr>
          <w:p w:rsidR="00D616BC" w:rsidRPr="00D15818" w:rsidRDefault="00D616BC" w:rsidP="00521212">
            <w:pPr>
              <w:keepNext/>
              <w:keepLines/>
              <w:tabs>
                <w:tab w:val="clear" w:pos="567"/>
                <w:tab w:val="clear" w:pos="1134"/>
                <w:tab w:val="clear" w:pos="1701"/>
                <w:tab w:val="clear" w:pos="2268"/>
                <w:tab w:val="clear" w:pos="2835"/>
              </w:tabs>
              <w:spacing w:before="60" w:after="60" w:line="260" w:lineRule="exact"/>
              <w:rPr>
                <w:sz w:val="20"/>
                <w:szCs w:val="26"/>
                <w:lang w:val="fr-FR"/>
              </w:rPr>
            </w:pPr>
          </w:p>
        </w:tc>
        <w:tc>
          <w:tcPr>
            <w:tcW w:w="2298" w:type="pct"/>
            <w:vMerge/>
          </w:tcPr>
          <w:p w:rsidR="00D616BC" w:rsidRPr="00D15818" w:rsidRDefault="00D616BC" w:rsidP="006B4A43">
            <w:pPr>
              <w:keepNext/>
              <w:keepLines/>
              <w:tabs>
                <w:tab w:val="clear" w:pos="567"/>
                <w:tab w:val="clear" w:pos="1134"/>
                <w:tab w:val="clear" w:pos="1701"/>
                <w:tab w:val="clear" w:pos="2268"/>
                <w:tab w:val="clear" w:pos="2835"/>
              </w:tabs>
              <w:spacing w:before="60" w:after="60" w:line="260" w:lineRule="exact"/>
              <w:jc w:val="left"/>
              <w:rPr>
                <w:sz w:val="20"/>
                <w:szCs w:val="26"/>
                <w:lang w:val="fr-FR"/>
              </w:rPr>
            </w:pPr>
          </w:p>
        </w:tc>
        <w:tc>
          <w:tcPr>
            <w:tcW w:w="1899" w:type="pct"/>
          </w:tcPr>
          <w:p w:rsidR="00D616BC" w:rsidRPr="00D15818" w:rsidRDefault="00D616BC" w:rsidP="00521212">
            <w:pPr>
              <w:keepNext/>
              <w:keepLines/>
              <w:tabs>
                <w:tab w:val="clear" w:pos="567"/>
                <w:tab w:val="clear" w:pos="1134"/>
                <w:tab w:val="clear" w:pos="1701"/>
                <w:tab w:val="clear" w:pos="2268"/>
                <w:tab w:val="clear" w:pos="2835"/>
              </w:tabs>
              <w:spacing w:before="60" w:after="60" w:line="260" w:lineRule="exact"/>
              <w:rPr>
                <w:sz w:val="20"/>
                <w:szCs w:val="26"/>
                <w:rtl/>
                <w:lang w:bidi="ar-SY"/>
              </w:rPr>
            </w:pPr>
            <w:r w:rsidRPr="00D15818">
              <w:rPr>
                <w:rFonts w:hint="cs"/>
                <w:sz w:val="20"/>
                <w:szCs w:val="26"/>
                <w:rtl/>
                <w:lang w:bidi="ar-SA"/>
              </w:rPr>
              <w:t xml:space="preserve">التقدير العالي: </w:t>
            </w:r>
            <w:r w:rsidRPr="00D15818">
              <w:rPr>
                <w:sz w:val="20"/>
                <w:szCs w:val="26"/>
                <w:lang w:val="fr-FR"/>
              </w:rPr>
              <w:t>126</w:t>
            </w:r>
            <w:r w:rsidR="00E91616" w:rsidRPr="00D15818">
              <w:rPr>
                <w:sz w:val="20"/>
                <w:szCs w:val="26"/>
                <w:lang w:val="fr-FR"/>
              </w:rPr>
              <w:t> </w:t>
            </w:r>
            <w:r w:rsidRPr="00D15818">
              <w:rPr>
                <w:sz w:val="20"/>
                <w:szCs w:val="26"/>
                <w:lang w:val="fr-FR"/>
              </w:rPr>
              <w:t>883</w:t>
            </w:r>
          </w:p>
        </w:tc>
      </w:tr>
      <w:tr w:rsidR="00D616BC" w:rsidRPr="00D616BC" w:rsidTr="00490D03">
        <w:trPr>
          <w:jc w:val="center"/>
        </w:trPr>
        <w:tc>
          <w:tcPr>
            <w:tcW w:w="803" w:type="pct"/>
            <w:vMerge w:val="restart"/>
          </w:tcPr>
          <w:p w:rsidR="00D616BC" w:rsidRPr="00D15818" w:rsidRDefault="00E91616" w:rsidP="00521212">
            <w:pPr>
              <w:keepNext/>
              <w:keepLines/>
              <w:tabs>
                <w:tab w:val="clear" w:pos="567"/>
                <w:tab w:val="clear" w:pos="1134"/>
                <w:tab w:val="clear" w:pos="1701"/>
                <w:tab w:val="clear" w:pos="2268"/>
                <w:tab w:val="clear" w:pos="2835"/>
              </w:tabs>
              <w:spacing w:before="60" w:after="60" w:line="260" w:lineRule="exact"/>
              <w:rPr>
                <w:sz w:val="20"/>
                <w:szCs w:val="26"/>
                <w:lang w:val="fr-FR"/>
              </w:rPr>
            </w:pPr>
            <w:r w:rsidRPr="00D15818">
              <w:rPr>
                <w:sz w:val="20"/>
                <w:szCs w:val="26"/>
                <w:lang w:bidi="ar-SA"/>
              </w:rPr>
              <w:t>2</w:t>
            </w:r>
          </w:p>
        </w:tc>
        <w:tc>
          <w:tcPr>
            <w:tcW w:w="2298" w:type="pct"/>
            <w:vMerge w:val="restart"/>
          </w:tcPr>
          <w:p w:rsidR="00D616BC" w:rsidRPr="00D15818" w:rsidRDefault="00E91616" w:rsidP="006B4A43">
            <w:pPr>
              <w:keepNext/>
              <w:keepLines/>
              <w:tabs>
                <w:tab w:val="clear" w:pos="567"/>
                <w:tab w:val="clear" w:pos="1134"/>
                <w:tab w:val="clear" w:pos="1701"/>
                <w:tab w:val="clear" w:pos="2268"/>
                <w:tab w:val="clear" w:pos="2835"/>
              </w:tabs>
              <w:spacing w:before="60" w:after="60" w:line="260" w:lineRule="exact"/>
              <w:jc w:val="left"/>
              <w:rPr>
                <w:sz w:val="20"/>
                <w:szCs w:val="26"/>
                <w:lang w:val="en-US"/>
              </w:rPr>
            </w:pPr>
            <w:r w:rsidRPr="00D15818">
              <w:rPr>
                <w:sz w:val="20"/>
                <w:szCs w:val="26"/>
                <w:lang w:bidi="ar-SY"/>
              </w:rPr>
              <w:t>%100</w:t>
            </w:r>
            <w:r w:rsidR="00D616BC" w:rsidRPr="00D15818">
              <w:rPr>
                <w:rFonts w:hint="cs"/>
                <w:sz w:val="20"/>
                <w:szCs w:val="26"/>
                <w:rtl/>
                <w:lang w:bidi="ar-SY"/>
              </w:rPr>
              <w:t xml:space="preserve"> لموظفي الخدمات العامة </w:t>
            </w:r>
            <w:r w:rsidRPr="00D15818">
              <w:rPr>
                <w:sz w:val="20"/>
                <w:szCs w:val="26"/>
                <w:lang w:bidi="ar-SY"/>
              </w:rPr>
              <w:t>(255)</w:t>
            </w:r>
            <w:r w:rsidR="00D616BC" w:rsidRPr="00D15818">
              <w:rPr>
                <w:rFonts w:hint="cs"/>
                <w:sz w:val="20"/>
                <w:szCs w:val="26"/>
                <w:rtl/>
                <w:lang w:bidi="ar-SY"/>
              </w:rPr>
              <w:t xml:space="preserve"> و</w:t>
            </w:r>
            <w:r w:rsidRPr="00D15818">
              <w:rPr>
                <w:sz w:val="20"/>
                <w:szCs w:val="26"/>
                <w:lang w:bidi="ar-SY"/>
              </w:rPr>
              <w:t>%25</w:t>
            </w:r>
            <w:r w:rsidR="00D616BC" w:rsidRPr="00D15818">
              <w:rPr>
                <w:rFonts w:hint="cs"/>
                <w:sz w:val="20"/>
                <w:szCs w:val="26"/>
                <w:rtl/>
                <w:lang w:bidi="ar-SY"/>
              </w:rPr>
              <w:t xml:space="preserve"> لموظفين الفئة الفنية والمدراء </w:t>
            </w:r>
            <w:r w:rsidRPr="00D15818">
              <w:rPr>
                <w:sz w:val="20"/>
                <w:szCs w:val="26"/>
                <w:lang w:bidi="ar-SY"/>
              </w:rPr>
              <w:t>(57)</w:t>
            </w:r>
          </w:p>
        </w:tc>
        <w:tc>
          <w:tcPr>
            <w:tcW w:w="1899" w:type="pct"/>
          </w:tcPr>
          <w:p w:rsidR="00D616BC" w:rsidRPr="00D15818" w:rsidRDefault="00D616BC" w:rsidP="00521212">
            <w:pPr>
              <w:keepNext/>
              <w:keepLines/>
              <w:tabs>
                <w:tab w:val="clear" w:pos="567"/>
                <w:tab w:val="clear" w:pos="1134"/>
                <w:tab w:val="clear" w:pos="1701"/>
                <w:tab w:val="clear" w:pos="2268"/>
                <w:tab w:val="clear" w:pos="2835"/>
              </w:tabs>
              <w:spacing w:before="60" w:after="60" w:line="260" w:lineRule="exact"/>
              <w:rPr>
                <w:sz w:val="20"/>
                <w:szCs w:val="26"/>
                <w:rtl/>
                <w:lang w:bidi="ar-SY"/>
              </w:rPr>
            </w:pPr>
            <w:r w:rsidRPr="00D15818">
              <w:rPr>
                <w:rFonts w:hint="cs"/>
                <w:sz w:val="20"/>
                <w:szCs w:val="26"/>
                <w:rtl/>
                <w:lang w:bidi="ar-SY"/>
              </w:rPr>
              <w:t xml:space="preserve">التقدير المنخفض: </w:t>
            </w:r>
            <w:r w:rsidRPr="00D15818">
              <w:rPr>
                <w:sz w:val="20"/>
                <w:szCs w:val="26"/>
                <w:lang w:val="fr-FR"/>
              </w:rPr>
              <w:t>105</w:t>
            </w:r>
            <w:r w:rsidR="00E91616" w:rsidRPr="00D15818">
              <w:rPr>
                <w:sz w:val="20"/>
                <w:szCs w:val="26"/>
                <w:lang w:val="fr-FR"/>
              </w:rPr>
              <w:t> </w:t>
            </w:r>
            <w:r w:rsidRPr="00D15818">
              <w:rPr>
                <w:sz w:val="20"/>
                <w:szCs w:val="26"/>
                <w:lang w:val="fr-FR"/>
              </w:rPr>
              <w:t>325</w:t>
            </w:r>
          </w:p>
        </w:tc>
      </w:tr>
      <w:tr w:rsidR="00D616BC" w:rsidRPr="00D616BC" w:rsidTr="00490D03">
        <w:trPr>
          <w:jc w:val="center"/>
        </w:trPr>
        <w:tc>
          <w:tcPr>
            <w:tcW w:w="803" w:type="pct"/>
            <w:vMerge/>
          </w:tcPr>
          <w:p w:rsidR="00D616BC" w:rsidRPr="00D15818" w:rsidRDefault="00D616BC" w:rsidP="00521212">
            <w:pPr>
              <w:keepNext/>
              <w:keepLines/>
              <w:tabs>
                <w:tab w:val="clear" w:pos="567"/>
                <w:tab w:val="clear" w:pos="1134"/>
                <w:tab w:val="clear" w:pos="1701"/>
                <w:tab w:val="clear" w:pos="2268"/>
                <w:tab w:val="clear" w:pos="2835"/>
              </w:tabs>
              <w:spacing w:before="60" w:after="60" w:line="260" w:lineRule="exact"/>
              <w:rPr>
                <w:sz w:val="20"/>
                <w:szCs w:val="26"/>
                <w:lang w:val="fr-FR"/>
              </w:rPr>
            </w:pPr>
          </w:p>
        </w:tc>
        <w:tc>
          <w:tcPr>
            <w:tcW w:w="2298" w:type="pct"/>
            <w:vMerge/>
          </w:tcPr>
          <w:p w:rsidR="00D616BC" w:rsidRPr="00D15818" w:rsidRDefault="00D616BC" w:rsidP="006B4A43">
            <w:pPr>
              <w:keepNext/>
              <w:keepLines/>
              <w:tabs>
                <w:tab w:val="clear" w:pos="567"/>
                <w:tab w:val="clear" w:pos="1134"/>
                <w:tab w:val="clear" w:pos="1701"/>
                <w:tab w:val="clear" w:pos="2268"/>
                <w:tab w:val="clear" w:pos="2835"/>
              </w:tabs>
              <w:spacing w:before="60" w:after="60" w:line="260" w:lineRule="exact"/>
              <w:jc w:val="left"/>
              <w:rPr>
                <w:sz w:val="20"/>
                <w:szCs w:val="26"/>
                <w:lang w:val="fr-FR"/>
              </w:rPr>
            </w:pPr>
          </w:p>
        </w:tc>
        <w:tc>
          <w:tcPr>
            <w:tcW w:w="1899" w:type="pct"/>
          </w:tcPr>
          <w:p w:rsidR="00D616BC" w:rsidRPr="00D15818" w:rsidRDefault="00D616BC" w:rsidP="00521212">
            <w:pPr>
              <w:keepNext/>
              <w:keepLines/>
              <w:tabs>
                <w:tab w:val="clear" w:pos="567"/>
                <w:tab w:val="clear" w:pos="1134"/>
                <w:tab w:val="clear" w:pos="1701"/>
                <w:tab w:val="clear" w:pos="2268"/>
                <w:tab w:val="clear" w:pos="2835"/>
              </w:tabs>
              <w:spacing w:before="60" w:after="60" w:line="260" w:lineRule="exact"/>
              <w:rPr>
                <w:sz w:val="20"/>
                <w:szCs w:val="26"/>
                <w:lang w:val="en-US"/>
              </w:rPr>
            </w:pPr>
            <w:r w:rsidRPr="00D15818">
              <w:rPr>
                <w:rFonts w:hint="cs"/>
                <w:sz w:val="20"/>
                <w:szCs w:val="26"/>
                <w:rtl/>
                <w:lang w:bidi="ar-SA"/>
              </w:rPr>
              <w:t xml:space="preserve">التقدير العالي: </w:t>
            </w:r>
            <w:r w:rsidRPr="00D15818">
              <w:rPr>
                <w:sz w:val="20"/>
                <w:szCs w:val="26"/>
                <w:lang w:val="fr-FR"/>
              </w:rPr>
              <w:t>119</w:t>
            </w:r>
            <w:r w:rsidR="00E91616" w:rsidRPr="00D15818">
              <w:rPr>
                <w:sz w:val="20"/>
                <w:szCs w:val="26"/>
                <w:lang w:val="fr-FR"/>
              </w:rPr>
              <w:t> </w:t>
            </w:r>
            <w:r w:rsidRPr="00D15818">
              <w:rPr>
                <w:sz w:val="20"/>
                <w:szCs w:val="26"/>
                <w:lang w:val="fr-FR"/>
              </w:rPr>
              <w:t>365</w:t>
            </w:r>
          </w:p>
        </w:tc>
      </w:tr>
      <w:tr w:rsidR="00D616BC" w:rsidRPr="00D616BC" w:rsidTr="00490D03">
        <w:trPr>
          <w:jc w:val="center"/>
        </w:trPr>
        <w:tc>
          <w:tcPr>
            <w:tcW w:w="803" w:type="pct"/>
            <w:vMerge w:val="restart"/>
          </w:tcPr>
          <w:p w:rsidR="00D616BC" w:rsidRPr="00D15818" w:rsidRDefault="00E91616" w:rsidP="00D15818">
            <w:pPr>
              <w:tabs>
                <w:tab w:val="clear" w:pos="567"/>
                <w:tab w:val="clear" w:pos="1134"/>
                <w:tab w:val="clear" w:pos="1701"/>
                <w:tab w:val="clear" w:pos="2268"/>
                <w:tab w:val="clear" w:pos="2835"/>
              </w:tabs>
              <w:spacing w:before="60" w:after="60" w:line="260" w:lineRule="exact"/>
              <w:rPr>
                <w:sz w:val="20"/>
                <w:szCs w:val="26"/>
                <w:lang w:val="fr-FR"/>
              </w:rPr>
            </w:pPr>
            <w:r w:rsidRPr="00D15818">
              <w:rPr>
                <w:sz w:val="20"/>
                <w:szCs w:val="26"/>
                <w:lang w:bidi="ar-SA"/>
              </w:rPr>
              <w:t>3</w:t>
            </w:r>
          </w:p>
        </w:tc>
        <w:tc>
          <w:tcPr>
            <w:tcW w:w="2298" w:type="pct"/>
            <w:vMerge w:val="restart"/>
          </w:tcPr>
          <w:p w:rsidR="00D616BC" w:rsidRPr="00D15818" w:rsidRDefault="00E91616" w:rsidP="006B4A43">
            <w:pPr>
              <w:tabs>
                <w:tab w:val="clear" w:pos="567"/>
                <w:tab w:val="clear" w:pos="1134"/>
                <w:tab w:val="clear" w:pos="1701"/>
                <w:tab w:val="clear" w:pos="2268"/>
                <w:tab w:val="clear" w:pos="2835"/>
              </w:tabs>
              <w:spacing w:before="60" w:after="60" w:line="260" w:lineRule="exact"/>
              <w:jc w:val="left"/>
              <w:rPr>
                <w:sz w:val="20"/>
                <w:szCs w:val="26"/>
                <w:rtl/>
              </w:rPr>
            </w:pPr>
            <w:r w:rsidRPr="00D15818">
              <w:rPr>
                <w:sz w:val="20"/>
                <w:szCs w:val="26"/>
                <w:lang w:bidi="ar-SY"/>
              </w:rPr>
              <w:t>%75</w:t>
            </w:r>
            <w:r w:rsidR="00D616BC" w:rsidRPr="00D15818">
              <w:rPr>
                <w:rFonts w:hint="cs"/>
                <w:sz w:val="20"/>
                <w:szCs w:val="26"/>
                <w:rtl/>
                <w:lang w:bidi="ar-SY"/>
              </w:rPr>
              <w:t xml:space="preserve"> لموظفي الخدمات العامة </w:t>
            </w:r>
            <w:r w:rsidRPr="00D15818">
              <w:rPr>
                <w:sz w:val="20"/>
                <w:szCs w:val="26"/>
                <w:lang w:bidi="ar-SY"/>
              </w:rPr>
              <w:t>(191)</w:t>
            </w:r>
            <w:r w:rsidR="00D616BC" w:rsidRPr="00D15818">
              <w:rPr>
                <w:rFonts w:hint="cs"/>
                <w:sz w:val="20"/>
                <w:szCs w:val="26"/>
                <w:rtl/>
                <w:lang w:bidi="ar-SY"/>
              </w:rPr>
              <w:t xml:space="preserve"> و</w:t>
            </w:r>
            <w:r w:rsidRPr="00D15818">
              <w:rPr>
                <w:sz w:val="20"/>
                <w:szCs w:val="26"/>
                <w:lang w:bidi="ar-SY"/>
              </w:rPr>
              <w:t>%50</w:t>
            </w:r>
            <w:r w:rsidR="00D616BC" w:rsidRPr="00D15818">
              <w:rPr>
                <w:rFonts w:hint="cs"/>
                <w:sz w:val="20"/>
                <w:szCs w:val="26"/>
                <w:rtl/>
                <w:lang w:bidi="ar-SY"/>
              </w:rPr>
              <w:t xml:space="preserve"> لموظفين الفئة الفنية والمدراء </w:t>
            </w:r>
            <w:r w:rsidRPr="00D15818">
              <w:rPr>
                <w:sz w:val="20"/>
                <w:szCs w:val="26"/>
                <w:lang w:bidi="ar-SY"/>
              </w:rPr>
              <w:t>(114)</w:t>
            </w:r>
          </w:p>
        </w:tc>
        <w:tc>
          <w:tcPr>
            <w:tcW w:w="1899" w:type="pct"/>
          </w:tcPr>
          <w:p w:rsidR="00D616BC" w:rsidRPr="00D15818" w:rsidRDefault="00D616BC" w:rsidP="00D15818">
            <w:pPr>
              <w:tabs>
                <w:tab w:val="clear" w:pos="567"/>
                <w:tab w:val="clear" w:pos="1134"/>
                <w:tab w:val="clear" w:pos="1701"/>
                <w:tab w:val="clear" w:pos="2268"/>
                <w:tab w:val="clear" w:pos="2835"/>
              </w:tabs>
              <w:spacing w:before="60" w:after="60" w:line="260" w:lineRule="exact"/>
              <w:rPr>
                <w:sz w:val="20"/>
                <w:szCs w:val="26"/>
                <w:rtl/>
                <w:lang w:bidi="ar-SY"/>
              </w:rPr>
            </w:pPr>
            <w:r w:rsidRPr="00D15818">
              <w:rPr>
                <w:rFonts w:hint="cs"/>
                <w:sz w:val="20"/>
                <w:szCs w:val="26"/>
                <w:rtl/>
                <w:lang w:bidi="ar-SY"/>
              </w:rPr>
              <w:t xml:space="preserve">التقدير المنخفض: </w:t>
            </w:r>
            <w:r w:rsidRPr="00D15818">
              <w:rPr>
                <w:sz w:val="20"/>
                <w:szCs w:val="26"/>
                <w:lang w:val="fr-FR"/>
              </w:rPr>
              <w:t>96</w:t>
            </w:r>
            <w:r w:rsidR="00E91616" w:rsidRPr="00D15818">
              <w:rPr>
                <w:sz w:val="20"/>
                <w:szCs w:val="26"/>
                <w:lang w:val="fr-FR"/>
              </w:rPr>
              <w:t> </w:t>
            </w:r>
            <w:r w:rsidRPr="00D15818">
              <w:rPr>
                <w:sz w:val="20"/>
                <w:szCs w:val="26"/>
                <w:lang w:val="fr-FR"/>
              </w:rPr>
              <w:t>744</w:t>
            </w:r>
          </w:p>
        </w:tc>
      </w:tr>
      <w:tr w:rsidR="00D616BC" w:rsidRPr="00D616BC" w:rsidTr="00490D03">
        <w:trPr>
          <w:jc w:val="center"/>
        </w:trPr>
        <w:tc>
          <w:tcPr>
            <w:tcW w:w="803" w:type="pct"/>
            <w:vMerge/>
          </w:tcPr>
          <w:p w:rsidR="00D616BC" w:rsidRPr="00D15818" w:rsidRDefault="00D616BC" w:rsidP="00D15818">
            <w:pPr>
              <w:tabs>
                <w:tab w:val="clear" w:pos="567"/>
                <w:tab w:val="clear" w:pos="1134"/>
                <w:tab w:val="clear" w:pos="1701"/>
                <w:tab w:val="clear" w:pos="2268"/>
                <w:tab w:val="clear" w:pos="2835"/>
              </w:tabs>
              <w:spacing w:before="60" w:after="60" w:line="260" w:lineRule="exact"/>
              <w:rPr>
                <w:sz w:val="20"/>
                <w:szCs w:val="26"/>
                <w:lang w:val="fr-FR"/>
              </w:rPr>
            </w:pPr>
          </w:p>
        </w:tc>
        <w:tc>
          <w:tcPr>
            <w:tcW w:w="2298" w:type="pct"/>
            <w:vMerge/>
          </w:tcPr>
          <w:p w:rsidR="00D616BC" w:rsidRPr="00D15818" w:rsidRDefault="00D616BC" w:rsidP="006B4A43">
            <w:pPr>
              <w:tabs>
                <w:tab w:val="clear" w:pos="567"/>
                <w:tab w:val="clear" w:pos="1134"/>
                <w:tab w:val="clear" w:pos="1701"/>
                <w:tab w:val="clear" w:pos="2268"/>
                <w:tab w:val="clear" w:pos="2835"/>
              </w:tabs>
              <w:spacing w:before="60" w:after="60" w:line="260" w:lineRule="exact"/>
              <w:jc w:val="left"/>
              <w:rPr>
                <w:sz w:val="20"/>
                <w:szCs w:val="26"/>
                <w:lang w:val="fr-FR"/>
              </w:rPr>
            </w:pPr>
          </w:p>
        </w:tc>
        <w:tc>
          <w:tcPr>
            <w:tcW w:w="1899" w:type="pct"/>
          </w:tcPr>
          <w:p w:rsidR="00D616BC" w:rsidRPr="00D15818" w:rsidRDefault="00D616BC" w:rsidP="00D15818">
            <w:pPr>
              <w:tabs>
                <w:tab w:val="clear" w:pos="567"/>
                <w:tab w:val="clear" w:pos="1134"/>
                <w:tab w:val="clear" w:pos="1701"/>
                <w:tab w:val="clear" w:pos="2268"/>
                <w:tab w:val="clear" w:pos="2835"/>
              </w:tabs>
              <w:spacing w:before="60" w:after="60" w:line="260" w:lineRule="exact"/>
              <w:rPr>
                <w:sz w:val="20"/>
                <w:szCs w:val="26"/>
                <w:rtl/>
                <w:lang w:bidi="ar-SA"/>
              </w:rPr>
            </w:pPr>
            <w:r w:rsidRPr="00D15818">
              <w:rPr>
                <w:rFonts w:hint="cs"/>
                <w:sz w:val="20"/>
                <w:szCs w:val="26"/>
                <w:rtl/>
                <w:lang w:bidi="ar-SA"/>
              </w:rPr>
              <w:t xml:space="preserve">التقدير العالي: </w:t>
            </w:r>
            <w:r w:rsidRPr="00D15818">
              <w:rPr>
                <w:sz w:val="20"/>
                <w:szCs w:val="26"/>
                <w:lang w:val="fr-FR"/>
              </w:rPr>
              <w:t>10</w:t>
            </w:r>
            <w:r w:rsidR="00E91616" w:rsidRPr="00D15818">
              <w:rPr>
                <w:sz w:val="20"/>
                <w:szCs w:val="26"/>
                <w:lang w:val="fr-FR"/>
              </w:rPr>
              <w:t> </w:t>
            </w:r>
            <w:r w:rsidRPr="00D15818">
              <w:rPr>
                <w:sz w:val="20"/>
                <w:szCs w:val="26"/>
                <w:lang w:val="fr-FR"/>
              </w:rPr>
              <w:t>469</w:t>
            </w:r>
          </w:p>
        </w:tc>
      </w:tr>
      <w:tr w:rsidR="00D616BC" w:rsidRPr="00D616BC" w:rsidTr="00490D03">
        <w:trPr>
          <w:jc w:val="center"/>
        </w:trPr>
        <w:tc>
          <w:tcPr>
            <w:tcW w:w="803" w:type="pct"/>
            <w:vMerge w:val="restart"/>
          </w:tcPr>
          <w:p w:rsidR="00D616BC" w:rsidRPr="00D15818" w:rsidRDefault="00521212" w:rsidP="00D15818">
            <w:pPr>
              <w:tabs>
                <w:tab w:val="clear" w:pos="567"/>
                <w:tab w:val="clear" w:pos="1134"/>
                <w:tab w:val="clear" w:pos="1701"/>
                <w:tab w:val="clear" w:pos="2268"/>
                <w:tab w:val="clear" w:pos="2835"/>
              </w:tabs>
              <w:spacing w:before="60" w:after="60" w:line="260" w:lineRule="exact"/>
              <w:rPr>
                <w:sz w:val="20"/>
                <w:szCs w:val="26"/>
                <w:lang w:val="fr-FR"/>
              </w:rPr>
            </w:pPr>
            <w:r>
              <w:rPr>
                <w:sz w:val="20"/>
                <w:szCs w:val="26"/>
                <w:lang w:bidi="ar-SA"/>
              </w:rPr>
              <w:t>4</w:t>
            </w:r>
          </w:p>
        </w:tc>
        <w:tc>
          <w:tcPr>
            <w:tcW w:w="2298" w:type="pct"/>
            <w:vMerge w:val="restart"/>
          </w:tcPr>
          <w:p w:rsidR="00D616BC" w:rsidRPr="00D15818" w:rsidRDefault="0080309E" w:rsidP="006B4A43">
            <w:pPr>
              <w:tabs>
                <w:tab w:val="clear" w:pos="567"/>
                <w:tab w:val="clear" w:pos="1134"/>
                <w:tab w:val="clear" w:pos="1701"/>
                <w:tab w:val="clear" w:pos="2268"/>
                <w:tab w:val="clear" w:pos="2835"/>
              </w:tabs>
              <w:spacing w:before="60" w:after="60" w:line="260" w:lineRule="exact"/>
              <w:jc w:val="left"/>
              <w:rPr>
                <w:sz w:val="20"/>
                <w:szCs w:val="26"/>
                <w:lang w:val="en-US"/>
              </w:rPr>
            </w:pPr>
            <w:r w:rsidRPr="00D15818">
              <w:rPr>
                <w:sz w:val="20"/>
                <w:szCs w:val="26"/>
                <w:lang w:bidi="ar-SY"/>
              </w:rPr>
              <w:t>%75</w:t>
            </w:r>
            <w:r w:rsidR="00D616BC" w:rsidRPr="00D15818">
              <w:rPr>
                <w:rFonts w:hint="cs"/>
                <w:sz w:val="20"/>
                <w:szCs w:val="26"/>
                <w:rtl/>
                <w:lang w:bidi="ar-SY"/>
              </w:rPr>
              <w:t xml:space="preserve"> لموظفي الخدمات العامة </w:t>
            </w:r>
            <w:r w:rsidRPr="00D15818">
              <w:rPr>
                <w:sz w:val="20"/>
                <w:szCs w:val="26"/>
                <w:lang w:bidi="ar-SY"/>
              </w:rPr>
              <w:t>(191</w:t>
            </w:r>
            <w:r w:rsidR="006B4A43">
              <w:rPr>
                <w:sz w:val="20"/>
                <w:szCs w:val="26"/>
                <w:lang w:bidi="ar-SY"/>
              </w:rPr>
              <w:t>)</w:t>
            </w:r>
            <w:r w:rsidR="00D616BC" w:rsidRPr="00D15818">
              <w:rPr>
                <w:rFonts w:hint="cs"/>
                <w:sz w:val="20"/>
                <w:szCs w:val="26"/>
                <w:rtl/>
                <w:lang w:bidi="ar-SY"/>
              </w:rPr>
              <w:t xml:space="preserve"> و</w:t>
            </w:r>
            <w:r w:rsidRPr="00D15818">
              <w:rPr>
                <w:sz w:val="20"/>
                <w:szCs w:val="26"/>
                <w:lang w:bidi="ar-SY"/>
              </w:rPr>
              <w:t>%25</w:t>
            </w:r>
            <w:r w:rsidR="00D616BC" w:rsidRPr="00D15818">
              <w:rPr>
                <w:rFonts w:hint="cs"/>
                <w:sz w:val="20"/>
                <w:szCs w:val="26"/>
                <w:rtl/>
                <w:lang w:bidi="ar-SY"/>
              </w:rPr>
              <w:t xml:space="preserve"> لموظفين الفئة الفنية والمدراء </w:t>
            </w:r>
            <w:r w:rsidRPr="00D15818">
              <w:rPr>
                <w:sz w:val="20"/>
                <w:szCs w:val="26"/>
                <w:lang w:bidi="ar-SY"/>
              </w:rPr>
              <w:t>(57)</w:t>
            </w:r>
          </w:p>
        </w:tc>
        <w:tc>
          <w:tcPr>
            <w:tcW w:w="1899" w:type="pct"/>
          </w:tcPr>
          <w:p w:rsidR="00D616BC" w:rsidRPr="00D15818" w:rsidRDefault="00D616BC" w:rsidP="00D15818">
            <w:pPr>
              <w:tabs>
                <w:tab w:val="clear" w:pos="567"/>
                <w:tab w:val="clear" w:pos="1134"/>
                <w:tab w:val="clear" w:pos="1701"/>
                <w:tab w:val="clear" w:pos="2268"/>
                <w:tab w:val="clear" w:pos="2835"/>
              </w:tabs>
              <w:spacing w:before="60" w:after="60" w:line="260" w:lineRule="exact"/>
              <w:rPr>
                <w:sz w:val="20"/>
                <w:szCs w:val="26"/>
                <w:lang w:val="en-US"/>
              </w:rPr>
            </w:pPr>
            <w:r w:rsidRPr="00D15818">
              <w:rPr>
                <w:rFonts w:hint="cs"/>
                <w:sz w:val="20"/>
                <w:szCs w:val="26"/>
                <w:rtl/>
                <w:lang w:bidi="ar-SY"/>
              </w:rPr>
              <w:t xml:space="preserve">التقدير المنخفض: </w:t>
            </w:r>
            <w:r w:rsidRPr="00D15818">
              <w:rPr>
                <w:sz w:val="20"/>
                <w:szCs w:val="26"/>
                <w:lang w:val="fr-FR"/>
              </w:rPr>
              <w:t>91</w:t>
            </w:r>
            <w:r w:rsidR="0080309E" w:rsidRPr="00D15818">
              <w:rPr>
                <w:sz w:val="20"/>
                <w:szCs w:val="26"/>
                <w:lang w:val="fr-FR"/>
              </w:rPr>
              <w:t> </w:t>
            </w:r>
            <w:r w:rsidRPr="00D15818">
              <w:rPr>
                <w:sz w:val="20"/>
                <w:szCs w:val="26"/>
                <w:lang w:val="fr-FR"/>
              </w:rPr>
              <w:t>792</w:t>
            </w:r>
          </w:p>
        </w:tc>
      </w:tr>
      <w:tr w:rsidR="00D616BC" w:rsidRPr="00D616BC" w:rsidTr="00490D03">
        <w:trPr>
          <w:jc w:val="center"/>
        </w:trPr>
        <w:tc>
          <w:tcPr>
            <w:tcW w:w="803" w:type="pct"/>
            <w:vMerge/>
          </w:tcPr>
          <w:p w:rsidR="00D616BC" w:rsidRPr="00D15818" w:rsidRDefault="00D616BC" w:rsidP="00D15818">
            <w:pPr>
              <w:tabs>
                <w:tab w:val="clear" w:pos="567"/>
                <w:tab w:val="clear" w:pos="1134"/>
                <w:tab w:val="clear" w:pos="1701"/>
                <w:tab w:val="clear" w:pos="2268"/>
                <w:tab w:val="clear" w:pos="2835"/>
              </w:tabs>
              <w:spacing w:before="60" w:after="60" w:line="260" w:lineRule="exact"/>
              <w:rPr>
                <w:sz w:val="20"/>
                <w:szCs w:val="26"/>
                <w:lang w:val="fr-FR"/>
              </w:rPr>
            </w:pPr>
          </w:p>
        </w:tc>
        <w:tc>
          <w:tcPr>
            <w:tcW w:w="2298" w:type="pct"/>
            <w:vMerge/>
          </w:tcPr>
          <w:p w:rsidR="00D616BC" w:rsidRPr="00D15818" w:rsidRDefault="00D616BC" w:rsidP="00D15818">
            <w:pPr>
              <w:tabs>
                <w:tab w:val="clear" w:pos="567"/>
                <w:tab w:val="clear" w:pos="1134"/>
                <w:tab w:val="clear" w:pos="1701"/>
                <w:tab w:val="clear" w:pos="2268"/>
                <w:tab w:val="clear" w:pos="2835"/>
              </w:tabs>
              <w:spacing w:before="60" w:after="60" w:line="260" w:lineRule="exact"/>
              <w:rPr>
                <w:sz w:val="20"/>
                <w:szCs w:val="26"/>
                <w:lang w:val="fr-FR"/>
              </w:rPr>
            </w:pPr>
          </w:p>
        </w:tc>
        <w:tc>
          <w:tcPr>
            <w:tcW w:w="1899" w:type="pct"/>
          </w:tcPr>
          <w:p w:rsidR="00D616BC" w:rsidRPr="00D15818" w:rsidRDefault="00D616BC" w:rsidP="00D15818">
            <w:pPr>
              <w:tabs>
                <w:tab w:val="clear" w:pos="567"/>
                <w:tab w:val="clear" w:pos="1134"/>
                <w:tab w:val="clear" w:pos="1701"/>
                <w:tab w:val="clear" w:pos="2268"/>
                <w:tab w:val="clear" w:pos="2835"/>
              </w:tabs>
              <w:spacing w:before="60" w:after="60" w:line="260" w:lineRule="exact"/>
              <w:rPr>
                <w:sz w:val="20"/>
                <w:szCs w:val="26"/>
                <w:rtl/>
                <w:lang w:bidi="ar-SY"/>
              </w:rPr>
            </w:pPr>
            <w:r w:rsidRPr="00D15818">
              <w:rPr>
                <w:rFonts w:hint="cs"/>
                <w:sz w:val="20"/>
                <w:szCs w:val="26"/>
                <w:rtl/>
                <w:lang w:bidi="ar-SA"/>
              </w:rPr>
              <w:t xml:space="preserve">التقدير العالي: </w:t>
            </w:r>
            <w:r w:rsidRPr="00D15818">
              <w:rPr>
                <w:sz w:val="20"/>
                <w:szCs w:val="26"/>
                <w:lang w:val="fr-FR"/>
              </w:rPr>
              <w:t>102</w:t>
            </w:r>
            <w:r w:rsidR="0080309E" w:rsidRPr="00D15818">
              <w:rPr>
                <w:sz w:val="20"/>
                <w:szCs w:val="26"/>
                <w:lang w:val="fr-FR"/>
              </w:rPr>
              <w:t> </w:t>
            </w:r>
            <w:r w:rsidRPr="00D15818">
              <w:rPr>
                <w:sz w:val="20"/>
                <w:szCs w:val="26"/>
                <w:lang w:val="fr-FR"/>
              </w:rPr>
              <w:t>952</w:t>
            </w:r>
          </w:p>
        </w:tc>
      </w:tr>
    </w:tbl>
    <w:p w:rsidR="00D616BC" w:rsidRPr="00D616BC" w:rsidRDefault="00D76AE4" w:rsidP="00D62CC5">
      <w:pPr>
        <w:tabs>
          <w:tab w:val="clear" w:pos="567"/>
          <w:tab w:val="clear" w:pos="1134"/>
          <w:tab w:val="clear" w:pos="1701"/>
          <w:tab w:val="clear" w:pos="2268"/>
          <w:tab w:val="clear" w:pos="2835"/>
        </w:tabs>
        <w:spacing w:before="360"/>
        <w:rPr>
          <w:lang w:val="en-US"/>
        </w:rPr>
      </w:pPr>
      <w:r>
        <w:rPr>
          <w:lang w:val="en-US"/>
        </w:rPr>
        <w:t>12.8</w:t>
      </w:r>
      <w:r>
        <w:rPr>
          <w:lang w:val="en-US"/>
        </w:rPr>
        <w:tab/>
      </w:r>
      <w:r w:rsidR="00D616BC" w:rsidRPr="00D616BC">
        <w:rPr>
          <w:rFonts w:hint="cs"/>
          <w:rtl/>
        </w:rPr>
        <w:t xml:space="preserve">وعلى هذا فإن تكاليف إنهاء خدمة الموظفين وانتقالهم ستتراوح بين </w:t>
      </w:r>
      <w:r w:rsidR="0080309E">
        <w:t>92</w:t>
      </w:r>
      <w:r w:rsidR="00D616BC" w:rsidRPr="00D616BC">
        <w:rPr>
          <w:rFonts w:hint="cs"/>
          <w:rtl/>
        </w:rPr>
        <w:t xml:space="preserve"> إلى </w:t>
      </w:r>
      <w:r w:rsidR="0080309E">
        <w:t>127</w:t>
      </w:r>
      <w:r w:rsidR="00D616BC" w:rsidRPr="00D616BC">
        <w:rPr>
          <w:rFonts w:hint="cs"/>
          <w:rtl/>
        </w:rPr>
        <w:t xml:space="preserve"> مليون فرنك سويسري. واعتُبرت السيناريوهات التي تم اختيارها على أنها الأكثر معقولية. على أن تحديد هوية الموقع الجديد سيخلِّف أثراً بالغاً على هذا التقدير.</w:t>
      </w:r>
    </w:p>
    <w:p w:rsidR="00D616BC" w:rsidRPr="0087479E" w:rsidRDefault="00D76AE4" w:rsidP="000D19B1">
      <w:pPr>
        <w:pStyle w:val="enumlev1"/>
        <w:keepNext/>
        <w:keepLines/>
        <w:spacing w:before="240"/>
        <w:ind w:left="1440"/>
        <w:rPr>
          <w:b/>
          <w:bCs/>
          <w:rtl/>
        </w:rPr>
      </w:pPr>
      <w:proofErr w:type="gramStart"/>
      <w:r w:rsidRPr="0087479E">
        <w:rPr>
          <w:rFonts w:hint="cs"/>
          <w:b/>
          <w:bCs/>
          <w:rtl/>
        </w:rPr>
        <w:t>ب)</w:t>
      </w:r>
      <w:r w:rsidR="00D616BC" w:rsidRPr="0087479E">
        <w:rPr>
          <w:b/>
          <w:bCs/>
          <w:rtl/>
        </w:rPr>
        <w:tab/>
      </w:r>
      <w:proofErr w:type="gramEnd"/>
      <w:r w:rsidR="00D616BC" w:rsidRPr="0087479E">
        <w:rPr>
          <w:rFonts w:hint="cs"/>
          <w:b/>
          <w:bCs/>
          <w:rtl/>
        </w:rPr>
        <w:t>تكاليف أنشطة نقل المقر وتكاليف الموظفين في الموقع الجديد</w:t>
      </w:r>
    </w:p>
    <w:p w:rsidR="00D616BC" w:rsidRPr="00D616BC" w:rsidRDefault="00D76AE4" w:rsidP="002E3A68">
      <w:pPr>
        <w:tabs>
          <w:tab w:val="clear" w:pos="567"/>
          <w:tab w:val="clear" w:pos="1134"/>
          <w:tab w:val="clear" w:pos="1701"/>
          <w:tab w:val="clear" w:pos="2268"/>
          <w:tab w:val="clear" w:pos="2835"/>
        </w:tabs>
        <w:rPr>
          <w:lang w:val="en-US"/>
        </w:rPr>
      </w:pPr>
      <w:r>
        <w:rPr>
          <w:lang w:val="en-US" w:bidi="ar-SY"/>
        </w:rPr>
        <w:t>13.8</w:t>
      </w:r>
      <w:r>
        <w:rPr>
          <w:lang w:val="en-US" w:bidi="ar-SY"/>
        </w:rPr>
        <w:tab/>
      </w:r>
      <w:r w:rsidR="00D616BC" w:rsidRPr="00D616BC">
        <w:rPr>
          <w:rFonts w:hint="cs"/>
          <w:rtl/>
        </w:rPr>
        <w:t>بالنظر إلى الافتقار إلى أي تحديد لهوية الموقع الجديد فإن بالمستطاع فحسب إعطاء تقديرات تقريبية للغاية لتكاليف نقل مقر الاتحاد غير تكاليف إنهاء خدمة الموظفين.</w:t>
      </w:r>
    </w:p>
    <w:p w:rsidR="00D616BC" w:rsidRPr="00D616BC" w:rsidRDefault="00D76AE4" w:rsidP="002E3A68">
      <w:pPr>
        <w:tabs>
          <w:tab w:val="clear" w:pos="567"/>
          <w:tab w:val="clear" w:pos="1134"/>
          <w:tab w:val="clear" w:pos="1701"/>
          <w:tab w:val="clear" w:pos="2268"/>
          <w:tab w:val="clear" w:pos="2835"/>
        </w:tabs>
        <w:rPr>
          <w:lang w:val="en-US"/>
        </w:rPr>
      </w:pPr>
      <w:r>
        <w:rPr>
          <w:lang w:val="en-US"/>
        </w:rPr>
        <w:t>14.8</w:t>
      </w:r>
      <w:r>
        <w:rPr>
          <w:lang w:val="en-US"/>
        </w:rPr>
        <w:tab/>
      </w:r>
      <w:r w:rsidR="00D616BC" w:rsidRPr="00D616BC">
        <w:rPr>
          <w:rFonts w:hint="cs"/>
          <w:rtl/>
        </w:rPr>
        <w:t>أما التكاليف التي يجب أن تؤخذ</w:t>
      </w:r>
      <w:r w:rsidR="00D616BC">
        <w:rPr>
          <w:rFonts w:hint="cs"/>
          <w:rtl/>
        </w:rPr>
        <w:t xml:space="preserve"> في </w:t>
      </w:r>
      <w:r w:rsidR="00D616BC" w:rsidRPr="00D616BC">
        <w:rPr>
          <w:rFonts w:hint="cs"/>
          <w:rtl/>
        </w:rPr>
        <w:t>الحسبان لتقييم الأثر المالي الإجمالي لعملية نقل المقر فهي على النحو التالي:</w:t>
      </w:r>
    </w:p>
    <w:p w:rsidR="00D616BC" w:rsidRPr="00D616BC" w:rsidRDefault="00D76AE4" w:rsidP="002E3A68">
      <w:pPr>
        <w:pStyle w:val="enumlev1"/>
        <w:rPr>
          <w:lang w:val="en-US"/>
        </w:rPr>
      </w:pPr>
      <w:r>
        <w:rPr>
          <w:rFonts w:hint="cs"/>
          <w:rtl/>
        </w:rPr>
        <w:t>-</w:t>
      </w:r>
      <w:r>
        <w:rPr>
          <w:rtl/>
        </w:rPr>
        <w:tab/>
      </w:r>
      <w:r w:rsidR="00D616BC" w:rsidRPr="00D616BC">
        <w:rPr>
          <w:rFonts w:hint="cs"/>
          <w:rtl/>
        </w:rPr>
        <w:t xml:space="preserve">تكاليف موظفين إضافية خلال الفترة الانتقالية (الفترة يظل فيها مقر جنيف قيد التشغيل ويكون فيها الموقع الجديد قيد الإنشاء): وتتألف من تكاليف الموظفين غير الراغبين بالانتقال، وتكاليف البعثات إلى المقر الجديد أثناء الفترة الانتقالية (التقدير يستند إلى أن خدمة </w:t>
      </w:r>
      <w:r w:rsidR="0080309E">
        <w:t>%30</w:t>
      </w:r>
      <w:r w:rsidR="00D616BC" w:rsidRPr="00D616BC">
        <w:rPr>
          <w:rFonts w:hint="cs"/>
          <w:rtl/>
        </w:rPr>
        <w:t xml:space="preserve"> من موظفي الخدمات العامة و</w:t>
      </w:r>
      <w:r w:rsidR="0080309E">
        <w:t>%100</w:t>
      </w:r>
      <w:r w:rsidR="00D616BC" w:rsidRPr="00D616BC">
        <w:rPr>
          <w:rFonts w:hint="cs"/>
          <w:rtl/>
        </w:rPr>
        <w:t xml:space="preserve"> من موظفي الفئة الفنية والمدراء ستُنهى عند نهاية الفترة الانتقالية)</w:t>
      </w:r>
      <w:r w:rsidR="00A62683">
        <w:rPr>
          <w:rFonts w:hint="cs"/>
          <w:rtl/>
        </w:rPr>
        <w:t>؛</w:t>
      </w:r>
    </w:p>
    <w:p w:rsidR="00D616BC" w:rsidRPr="00A62683" w:rsidRDefault="00D76AE4" w:rsidP="00423950">
      <w:pPr>
        <w:pStyle w:val="enumlev1"/>
        <w:keepNext/>
        <w:rPr>
          <w:spacing w:val="6"/>
          <w:lang w:val="en-US"/>
        </w:rPr>
      </w:pPr>
      <w:r w:rsidRPr="00A62683">
        <w:rPr>
          <w:rFonts w:hint="cs"/>
          <w:spacing w:val="6"/>
          <w:rtl/>
        </w:rPr>
        <w:lastRenderedPageBreak/>
        <w:t>-</w:t>
      </w:r>
      <w:r w:rsidRPr="00A62683">
        <w:rPr>
          <w:spacing w:val="6"/>
          <w:rtl/>
        </w:rPr>
        <w:tab/>
      </w:r>
      <w:r w:rsidR="00D616BC" w:rsidRPr="00A62683">
        <w:rPr>
          <w:rFonts w:hint="cs"/>
          <w:spacing w:val="6"/>
          <w:rtl/>
        </w:rPr>
        <w:t xml:space="preserve">تكاليف توظيف موظفين جدد (استناداً إلى تقديرات تبلغ </w:t>
      </w:r>
      <w:r w:rsidR="0080309E" w:rsidRPr="00A62683">
        <w:rPr>
          <w:spacing w:val="6"/>
        </w:rPr>
        <w:t>55 000</w:t>
      </w:r>
      <w:r w:rsidR="00D616BC" w:rsidRPr="00A62683">
        <w:rPr>
          <w:rFonts w:hint="cs"/>
          <w:spacing w:val="6"/>
          <w:rtl/>
        </w:rPr>
        <w:t xml:space="preserve"> فرنك سويسري لكل موظف من الفئة الفنية والمدراء </w:t>
      </w:r>
      <w:r w:rsidR="00D616BC" w:rsidRPr="00A62683">
        <w:rPr>
          <w:spacing w:val="6"/>
          <w:rtl/>
        </w:rPr>
        <w:t>–</w:t>
      </w:r>
      <w:r w:rsidR="00D616BC" w:rsidRPr="00A62683">
        <w:rPr>
          <w:rFonts w:hint="cs"/>
          <w:spacing w:val="6"/>
          <w:rtl/>
        </w:rPr>
        <w:t xml:space="preserve"> الدخول إلى الخدمة، بطاقات السفر، نقل الأمتعة الشخصية </w:t>
      </w:r>
      <w:r w:rsidR="00D616BC" w:rsidRPr="00A62683">
        <w:rPr>
          <w:spacing w:val="6"/>
          <w:rtl/>
        </w:rPr>
        <w:t>–</w:t>
      </w:r>
      <w:r w:rsidR="00D616BC" w:rsidRPr="00A62683">
        <w:rPr>
          <w:rFonts w:hint="cs"/>
          <w:spacing w:val="6"/>
          <w:rtl/>
        </w:rPr>
        <w:t xml:space="preserve"> و</w:t>
      </w:r>
      <w:r w:rsidR="0080309E" w:rsidRPr="00A62683">
        <w:rPr>
          <w:spacing w:val="6"/>
        </w:rPr>
        <w:t>1 000</w:t>
      </w:r>
      <w:r w:rsidR="00D616BC" w:rsidRPr="00A62683">
        <w:rPr>
          <w:rFonts w:hint="cs"/>
          <w:spacing w:val="6"/>
          <w:rtl/>
        </w:rPr>
        <w:t xml:space="preserve"> </w:t>
      </w:r>
      <w:r w:rsidR="00A62683" w:rsidRPr="00A62683">
        <w:rPr>
          <w:rFonts w:hint="cs"/>
          <w:spacing w:val="6"/>
          <w:rtl/>
        </w:rPr>
        <w:t xml:space="preserve">فرنك سويسري </w:t>
      </w:r>
      <w:r w:rsidR="00D616BC" w:rsidRPr="00A62683">
        <w:rPr>
          <w:rFonts w:hint="cs"/>
          <w:spacing w:val="6"/>
          <w:rtl/>
        </w:rPr>
        <w:t>لكل موظف محلي من فئة الخدمات العامة)</w:t>
      </w:r>
      <w:r w:rsidR="00A62683" w:rsidRPr="00A62683">
        <w:rPr>
          <w:rFonts w:hint="cs"/>
          <w:spacing w:val="6"/>
          <w:rtl/>
        </w:rPr>
        <w:t>؛</w:t>
      </w:r>
    </w:p>
    <w:p w:rsidR="00D616BC" w:rsidRPr="00D616BC" w:rsidRDefault="00D76AE4" w:rsidP="00423950">
      <w:pPr>
        <w:pStyle w:val="enumlev1"/>
        <w:keepNext/>
        <w:rPr>
          <w:lang w:val="en-US"/>
        </w:rPr>
      </w:pPr>
      <w:r>
        <w:rPr>
          <w:rFonts w:hint="cs"/>
          <w:rtl/>
        </w:rPr>
        <w:t>-</w:t>
      </w:r>
      <w:r>
        <w:rPr>
          <w:rtl/>
        </w:rPr>
        <w:tab/>
      </w:r>
      <w:r w:rsidR="00D616BC" w:rsidRPr="00D616BC">
        <w:rPr>
          <w:rFonts w:hint="cs"/>
          <w:rtl/>
        </w:rPr>
        <w:t>تكاليف البنية التحتية للتنفيذ والاستهلال</w:t>
      </w:r>
      <w:r w:rsidR="00D616BC">
        <w:rPr>
          <w:rFonts w:hint="cs"/>
          <w:rtl/>
        </w:rPr>
        <w:t xml:space="preserve"> في </w:t>
      </w:r>
      <w:r w:rsidR="00D616BC" w:rsidRPr="00D616BC">
        <w:rPr>
          <w:rFonts w:hint="cs"/>
          <w:rtl/>
        </w:rPr>
        <w:t xml:space="preserve">الموقع الجديد: وهذه هي تكاليف المعدات، وأجهزة </w:t>
      </w:r>
      <w:r w:rsidR="00D616BC" w:rsidRPr="00D616BC">
        <w:rPr>
          <w:rFonts w:hint="cs"/>
          <w:rtl/>
          <w:lang w:bidi="ar-SY"/>
        </w:rPr>
        <w:t>تكنولوجيا المعلومات والاتصالات، والتكاليف العامة لتجهيز المكاتب والمبنى لكي تدخل المرافق الجديدة حيز التشغيل</w:t>
      </w:r>
      <w:r w:rsidR="00A62683">
        <w:rPr>
          <w:rFonts w:hint="cs"/>
          <w:rtl/>
          <w:lang w:bidi="ar-SY"/>
        </w:rPr>
        <w:t>؛</w:t>
      </w:r>
    </w:p>
    <w:p w:rsidR="00D616BC" w:rsidRPr="00D616BC" w:rsidRDefault="00D76AE4" w:rsidP="002E3A68">
      <w:pPr>
        <w:pStyle w:val="enumlev1"/>
        <w:rPr>
          <w:lang w:val="en-US"/>
        </w:rPr>
      </w:pPr>
      <w:r>
        <w:rPr>
          <w:rFonts w:hint="cs"/>
          <w:rtl/>
          <w:lang w:bidi="ar-SY"/>
        </w:rPr>
        <w:t>-</w:t>
      </w:r>
      <w:r>
        <w:rPr>
          <w:rtl/>
          <w:lang w:bidi="ar-SY"/>
        </w:rPr>
        <w:tab/>
      </w:r>
      <w:r w:rsidR="00D616BC" w:rsidRPr="00D616BC">
        <w:rPr>
          <w:rFonts w:hint="cs"/>
          <w:rtl/>
          <w:lang w:bidi="ar-SY"/>
        </w:rPr>
        <w:t>التكاليف التشغيلية للتنفيذ والاستهلال</w:t>
      </w:r>
      <w:r w:rsidR="00D616BC">
        <w:rPr>
          <w:rFonts w:hint="cs"/>
          <w:rtl/>
          <w:lang w:bidi="ar-SY"/>
        </w:rPr>
        <w:t xml:space="preserve"> في </w:t>
      </w:r>
      <w:r w:rsidR="00D616BC" w:rsidRPr="00D616BC">
        <w:rPr>
          <w:rFonts w:hint="cs"/>
          <w:rtl/>
          <w:lang w:bidi="ar-SY"/>
        </w:rPr>
        <w:t>الموقع الجديد: تكاليف السفر والمعيشة، وتكاليف توظيف موظفين جدد، وإدارة مشروع نقل المقر.</w:t>
      </w:r>
    </w:p>
    <w:p w:rsidR="00D616BC" w:rsidRPr="00D616BC" w:rsidRDefault="00D76AE4" w:rsidP="002E3A68">
      <w:pPr>
        <w:tabs>
          <w:tab w:val="clear" w:pos="567"/>
          <w:tab w:val="clear" w:pos="1134"/>
          <w:tab w:val="clear" w:pos="1701"/>
          <w:tab w:val="clear" w:pos="2268"/>
          <w:tab w:val="clear" w:pos="2835"/>
        </w:tabs>
        <w:rPr>
          <w:lang w:val="en-US"/>
        </w:rPr>
      </w:pPr>
      <w:r>
        <w:rPr>
          <w:lang w:val="en-US"/>
        </w:rPr>
        <w:t>15.8</w:t>
      </w:r>
      <w:r>
        <w:rPr>
          <w:lang w:val="en-US"/>
        </w:rPr>
        <w:tab/>
      </w:r>
      <w:r w:rsidR="00D616BC" w:rsidRPr="00D616BC">
        <w:rPr>
          <w:rFonts w:hint="cs"/>
          <w:rtl/>
        </w:rPr>
        <w:t xml:space="preserve">وبغية استخلاص التقديرات فقد تم استخدام التكاليف المحددة لنقل جزء من موظفي مفوضية الأمم المتحدة السامية لشؤون اللاجئين عام </w:t>
      </w:r>
      <w:r w:rsidR="0080309E">
        <w:t>2007</w:t>
      </w:r>
      <w:r w:rsidR="00D616BC" w:rsidRPr="00D616BC">
        <w:rPr>
          <w:rFonts w:hint="cs"/>
          <w:rtl/>
        </w:rPr>
        <w:t xml:space="preserve"> كمرجع، مع تعديلها بما يراعي فوارق الحجم (نقل الاتحاد برمَّته) وتغيرات التكاليف منذ العام المذكور.</w:t>
      </w:r>
    </w:p>
    <w:p w:rsidR="00D616BC" w:rsidRPr="00D616BC" w:rsidRDefault="00D76AE4" w:rsidP="00024722">
      <w:pPr>
        <w:keepNext/>
        <w:keepLines/>
        <w:tabs>
          <w:tab w:val="clear" w:pos="567"/>
          <w:tab w:val="clear" w:pos="1134"/>
          <w:tab w:val="clear" w:pos="1701"/>
          <w:tab w:val="clear" w:pos="2268"/>
          <w:tab w:val="clear" w:pos="2835"/>
        </w:tabs>
        <w:spacing w:after="120"/>
        <w:rPr>
          <w:lang w:val="en-US"/>
        </w:rPr>
      </w:pPr>
      <w:r>
        <w:t>16.8</w:t>
      </w:r>
      <w:r>
        <w:tab/>
      </w:r>
      <w:r w:rsidR="00D616BC" w:rsidRPr="00D616BC">
        <w:rPr>
          <w:rFonts w:hint="cs"/>
          <w:rtl/>
        </w:rPr>
        <w:t>وجرى تحديد التكاليف التالية: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1893"/>
        <w:gridCol w:w="1985"/>
        <w:gridCol w:w="1701"/>
        <w:gridCol w:w="1813"/>
      </w:tblGrid>
      <w:tr w:rsidR="00D616BC" w:rsidRPr="00D616BC" w:rsidTr="00813236">
        <w:trPr>
          <w:jc w:val="center"/>
        </w:trPr>
        <w:tc>
          <w:tcPr>
            <w:tcW w:w="2184" w:type="dxa"/>
          </w:tcPr>
          <w:p w:rsidR="00D616BC" w:rsidRPr="0087479E" w:rsidRDefault="00D616BC" w:rsidP="00024722">
            <w:pPr>
              <w:keepNext/>
              <w:keepLines/>
              <w:tabs>
                <w:tab w:val="clear" w:pos="567"/>
                <w:tab w:val="clear" w:pos="1134"/>
                <w:tab w:val="clear" w:pos="1701"/>
                <w:tab w:val="clear" w:pos="2268"/>
                <w:tab w:val="clear" w:pos="2835"/>
              </w:tabs>
              <w:spacing w:before="60" w:after="60" w:line="260" w:lineRule="exact"/>
              <w:jc w:val="center"/>
              <w:rPr>
                <w:b/>
                <w:bCs/>
                <w:position w:val="3"/>
                <w:sz w:val="20"/>
                <w:szCs w:val="26"/>
                <w:rtl/>
                <w:lang w:bidi="ar-SY"/>
              </w:rPr>
            </w:pPr>
            <w:r w:rsidRPr="0087479E">
              <w:rPr>
                <w:b/>
                <w:bCs/>
                <w:position w:val="3"/>
                <w:sz w:val="20"/>
                <w:szCs w:val="26"/>
              </w:rPr>
              <w:br w:type="page"/>
            </w:r>
            <w:r w:rsidRPr="0087479E">
              <w:rPr>
                <w:rFonts w:hint="cs"/>
                <w:b/>
                <w:bCs/>
                <w:position w:val="3"/>
                <w:sz w:val="20"/>
                <w:szCs w:val="26"/>
                <w:rtl/>
                <w:lang w:bidi="ar-SY"/>
              </w:rPr>
              <w:t>نوع التكاليف</w:t>
            </w:r>
          </w:p>
        </w:tc>
        <w:tc>
          <w:tcPr>
            <w:tcW w:w="7392" w:type="dxa"/>
            <w:gridSpan w:val="4"/>
          </w:tcPr>
          <w:p w:rsidR="00D616BC" w:rsidRPr="0087479E" w:rsidRDefault="00D616BC" w:rsidP="00024722">
            <w:pPr>
              <w:keepNext/>
              <w:keepLines/>
              <w:tabs>
                <w:tab w:val="clear" w:pos="567"/>
                <w:tab w:val="clear" w:pos="1134"/>
                <w:tab w:val="clear" w:pos="1701"/>
                <w:tab w:val="clear" w:pos="2268"/>
                <w:tab w:val="clear" w:pos="2835"/>
              </w:tabs>
              <w:spacing w:before="60" w:after="60" w:line="260" w:lineRule="exact"/>
              <w:jc w:val="center"/>
              <w:rPr>
                <w:b/>
                <w:bCs/>
                <w:position w:val="3"/>
                <w:sz w:val="20"/>
                <w:szCs w:val="26"/>
              </w:rPr>
            </w:pPr>
            <w:r w:rsidRPr="0087479E">
              <w:rPr>
                <w:rFonts w:hint="cs"/>
                <w:b/>
                <w:bCs/>
                <w:position w:val="3"/>
                <w:sz w:val="20"/>
                <w:szCs w:val="26"/>
                <w:rtl/>
                <w:lang w:bidi="ar-SA"/>
              </w:rPr>
              <w:t>التقديرات بآلاف الفرنكات السويسرية</w:t>
            </w:r>
          </w:p>
        </w:tc>
      </w:tr>
      <w:tr w:rsidR="00D616BC" w:rsidRPr="00D616BC" w:rsidTr="00813236">
        <w:trPr>
          <w:jc w:val="center"/>
        </w:trPr>
        <w:tc>
          <w:tcPr>
            <w:tcW w:w="2184" w:type="dxa"/>
          </w:tcPr>
          <w:p w:rsidR="00D616BC" w:rsidRPr="0087479E" w:rsidRDefault="00D616BC" w:rsidP="00024722">
            <w:pPr>
              <w:keepNext/>
              <w:keepLines/>
              <w:tabs>
                <w:tab w:val="clear" w:pos="567"/>
                <w:tab w:val="clear" w:pos="1134"/>
                <w:tab w:val="clear" w:pos="1701"/>
                <w:tab w:val="clear" w:pos="2268"/>
                <w:tab w:val="clear" w:pos="2835"/>
              </w:tabs>
              <w:spacing w:before="60" w:after="60" w:line="260" w:lineRule="exact"/>
              <w:rPr>
                <w:b/>
                <w:bCs/>
                <w:position w:val="3"/>
                <w:sz w:val="20"/>
                <w:szCs w:val="26"/>
                <w:lang w:val="en-US"/>
              </w:rPr>
            </w:pPr>
          </w:p>
        </w:tc>
        <w:tc>
          <w:tcPr>
            <w:tcW w:w="1893" w:type="dxa"/>
          </w:tcPr>
          <w:p w:rsidR="00D616BC" w:rsidRPr="0087479E" w:rsidRDefault="00D616BC" w:rsidP="00024722">
            <w:pPr>
              <w:keepNext/>
              <w:keepLines/>
              <w:tabs>
                <w:tab w:val="clear" w:pos="567"/>
                <w:tab w:val="clear" w:pos="1134"/>
                <w:tab w:val="clear" w:pos="1701"/>
                <w:tab w:val="clear" w:pos="2268"/>
                <w:tab w:val="clear" w:pos="2835"/>
              </w:tabs>
              <w:spacing w:before="60" w:after="60" w:line="260" w:lineRule="exact"/>
              <w:jc w:val="center"/>
              <w:rPr>
                <w:b/>
                <w:bCs/>
                <w:position w:val="3"/>
                <w:sz w:val="20"/>
                <w:szCs w:val="26"/>
                <w:rtl/>
                <w:lang w:bidi="ar-SY"/>
              </w:rPr>
            </w:pPr>
            <w:r w:rsidRPr="0087479E">
              <w:rPr>
                <w:rFonts w:hint="cs"/>
                <w:b/>
                <w:bCs/>
                <w:position w:val="3"/>
                <w:sz w:val="20"/>
                <w:szCs w:val="26"/>
                <w:rtl/>
                <w:lang w:bidi="ar-SY"/>
              </w:rPr>
              <w:t xml:space="preserve">السيناريو </w:t>
            </w:r>
            <w:r w:rsidR="0080309E" w:rsidRPr="0087479E">
              <w:rPr>
                <w:b/>
                <w:bCs/>
                <w:position w:val="3"/>
                <w:sz w:val="20"/>
                <w:szCs w:val="26"/>
                <w:lang w:bidi="ar-SY"/>
              </w:rPr>
              <w:t>1</w:t>
            </w:r>
          </w:p>
        </w:tc>
        <w:tc>
          <w:tcPr>
            <w:tcW w:w="1985" w:type="dxa"/>
          </w:tcPr>
          <w:p w:rsidR="00D616BC" w:rsidRPr="0087479E" w:rsidRDefault="00D616BC" w:rsidP="00024722">
            <w:pPr>
              <w:keepNext/>
              <w:keepLines/>
              <w:tabs>
                <w:tab w:val="clear" w:pos="567"/>
                <w:tab w:val="clear" w:pos="1134"/>
                <w:tab w:val="clear" w:pos="1701"/>
                <w:tab w:val="clear" w:pos="2268"/>
                <w:tab w:val="clear" w:pos="2835"/>
              </w:tabs>
              <w:spacing w:before="60" w:after="60" w:line="260" w:lineRule="exact"/>
              <w:jc w:val="center"/>
              <w:rPr>
                <w:b/>
                <w:bCs/>
                <w:position w:val="3"/>
                <w:sz w:val="20"/>
                <w:szCs w:val="26"/>
                <w:lang w:val="fr-FR"/>
              </w:rPr>
            </w:pPr>
            <w:r w:rsidRPr="0087479E">
              <w:rPr>
                <w:rFonts w:hint="cs"/>
                <w:b/>
                <w:bCs/>
                <w:position w:val="3"/>
                <w:sz w:val="20"/>
                <w:szCs w:val="26"/>
                <w:rtl/>
                <w:lang w:bidi="ar-SA"/>
              </w:rPr>
              <w:t xml:space="preserve">السيناريو </w:t>
            </w:r>
            <w:r w:rsidR="0080309E" w:rsidRPr="0087479E">
              <w:rPr>
                <w:b/>
                <w:bCs/>
                <w:position w:val="3"/>
                <w:sz w:val="20"/>
                <w:szCs w:val="26"/>
                <w:lang w:bidi="ar-SY"/>
              </w:rPr>
              <w:t>2</w:t>
            </w:r>
          </w:p>
        </w:tc>
        <w:tc>
          <w:tcPr>
            <w:tcW w:w="1701" w:type="dxa"/>
          </w:tcPr>
          <w:p w:rsidR="00D616BC" w:rsidRPr="0087479E" w:rsidRDefault="00D616BC" w:rsidP="00024722">
            <w:pPr>
              <w:keepNext/>
              <w:keepLines/>
              <w:tabs>
                <w:tab w:val="clear" w:pos="567"/>
                <w:tab w:val="clear" w:pos="1134"/>
                <w:tab w:val="clear" w:pos="1701"/>
                <w:tab w:val="clear" w:pos="2268"/>
                <w:tab w:val="clear" w:pos="2835"/>
              </w:tabs>
              <w:spacing w:before="60" w:after="60" w:line="260" w:lineRule="exact"/>
              <w:jc w:val="center"/>
              <w:rPr>
                <w:b/>
                <w:bCs/>
                <w:position w:val="3"/>
                <w:sz w:val="20"/>
                <w:szCs w:val="26"/>
                <w:lang w:val="fr-FR"/>
              </w:rPr>
            </w:pPr>
            <w:r w:rsidRPr="0087479E">
              <w:rPr>
                <w:rFonts w:hint="cs"/>
                <w:b/>
                <w:bCs/>
                <w:position w:val="3"/>
                <w:sz w:val="20"/>
                <w:szCs w:val="26"/>
                <w:rtl/>
                <w:lang w:bidi="ar-SA"/>
              </w:rPr>
              <w:t xml:space="preserve">السيناريو </w:t>
            </w:r>
            <w:r w:rsidR="0080309E" w:rsidRPr="0087479E">
              <w:rPr>
                <w:b/>
                <w:bCs/>
                <w:position w:val="3"/>
                <w:sz w:val="20"/>
                <w:szCs w:val="26"/>
                <w:lang w:bidi="ar-SY"/>
              </w:rPr>
              <w:t>3</w:t>
            </w:r>
          </w:p>
        </w:tc>
        <w:tc>
          <w:tcPr>
            <w:tcW w:w="1813" w:type="dxa"/>
          </w:tcPr>
          <w:p w:rsidR="00D616BC" w:rsidRPr="0087479E" w:rsidRDefault="00D616BC" w:rsidP="00024722">
            <w:pPr>
              <w:keepNext/>
              <w:keepLines/>
              <w:tabs>
                <w:tab w:val="clear" w:pos="567"/>
                <w:tab w:val="clear" w:pos="1134"/>
                <w:tab w:val="clear" w:pos="1701"/>
                <w:tab w:val="clear" w:pos="2268"/>
                <w:tab w:val="clear" w:pos="2835"/>
              </w:tabs>
              <w:spacing w:before="60" w:after="60" w:line="260" w:lineRule="exact"/>
              <w:jc w:val="center"/>
              <w:rPr>
                <w:b/>
                <w:bCs/>
                <w:position w:val="3"/>
                <w:sz w:val="20"/>
                <w:szCs w:val="26"/>
                <w:lang w:val="fr-FR"/>
              </w:rPr>
            </w:pPr>
            <w:r w:rsidRPr="0087479E">
              <w:rPr>
                <w:rFonts w:hint="cs"/>
                <w:b/>
                <w:bCs/>
                <w:position w:val="3"/>
                <w:sz w:val="20"/>
                <w:szCs w:val="26"/>
                <w:rtl/>
                <w:lang w:bidi="ar-SA"/>
              </w:rPr>
              <w:t xml:space="preserve">السيناريو </w:t>
            </w:r>
            <w:r w:rsidR="0080309E" w:rsidRPr="0087479E">
              <w:rPr>
                <w:b/>
                <w:bCs/>
                <w:position w:val="3"/>
                <w:sz w:val="20"/>
                <w:szCs w:val="26"/>
                <w:lang w:bidi="ar-SY"/>
              </w:rPr>
              <w:t>4</w:t>
            </w:r>
          </w:p>
        </w:tc>
      </w:tr>
      <w:tr w:rsidR="00D616BC" w:rsidRPr="00D616BC" w:rsidTr="00813236">
        <w:trPr>
          <w:jc w:val="center"/>
        </w:trPr>
        <w:tc>
          <w:tcPr>
            <w:tcW w:w="2184" w:type="dxa"/>
          </w:tcPr>
          <w:p w:rsidR="00D616BC" w:rsidRPr="00D4116F" w:rsidRDefault="00D616BC" w:rsidP="00A62683">
            <w:pPr>
              <w:keepNext/>
              <w:keepLines/>
              <w:tabs>
                <w:tab w:val="clear" w:pos="567"/>
                <w:tab w:val="clear" w:pos="1134"/>
                <w:tab w:val="clear" w:pos="1701"/>
                <w:tab w:val="clear" w:pos="2268"/>
                <w:tab w:val="clear" w:pos="2835"/>
              </w:tabs>
              <w:spacing w:before="60" w:after="60" w:line="260" w:lineRule="exact"/>
              <w:jc w:val="left"/>
              <w:rPr>
                <w:position w:val="3"/>
                <w:sz w:val="20"/>
                <w:szCs w:val="26"/>
              </w:rPr>
            </w:pPr>
            <w:r w:rsidRPr="00D4116F">
              <w:rPr>
                <w:rFonts w:hint="cs"/>
                <w:position w:val="3"/>
                <w:sz w:val="20"/>
                <w:szCs w:val="26"/>
                <w:rtl/>
                <w:lang w:bidi="ar-SA"/>
              </w:rPr>
              <w:t>تكاليف الموظفين خلال الفترة الانتقالية</w:t>
            </w:r>
          </w:p>
        </w:tc>
        <w:tc>
          <w:tcPr>
            <w:tcW w:w="1893" w:type="dxa"/>
          </w:tcPr>
          <w:p w:rsidR="00D616BC" w:rsidRPr="00D4116F" w:rsidRDefault="00D616BC" w:rsidP="00024722">
            <w:pPr>
              <w:keepNext/>
              <w:keepLines/>
              <w:tabs>
                <w:tab w:val="clear" w:pos="567"/>
                <w:tab w:val="clear" w:pos="1134"/>
                <w:tab w:val="clear" w:pos="1701"/>
                <w:tab w:val="clear" w:pos="2268"/>
                <w:tab w:val="clear" w:pos="2835"/>
              </w:tabs>
              <w:spacing w:before="60" w:after="60" w:line="260" w:lineRule="exact"/>
              <w:jc w:val="center"/>
              <w:rPr>
                <w:position w:val="3"/>
                <w:sz w:val="20"/>
                <w:szCs w:val="26"/>
                <w:lang w:val="fr-FR"/>
              </w:rPr>
            </w:pPr>
            <w:r w:rsidRPr="00D4116F">
              <w:rPr>
                <w:position w:val="3"/>
                <w:sz w:val="20"/>
                <w:szCs w:val="26"/>
                <w:lang w:val="fr-FR"/>
              </w:rPr>
              <w:t>22</w:t>
            </w:r>
            <w:r w:rsidR="0080309E" w:rsidRPr="00D4116F">
              <w:rPr>
                <w:position w:val="3"/>
                <w:sz w:val="20"/>
                <w:szCs w:val="26"/>
                <w:lang w:val="fr-FR"/>
              </w:rPr>
              <w:t> </w:t>
            </w:r>
            <w:r w:rsidRPr="00D4116F">
              <w:rPr>
                <w:position w:val="3"/>
                <w:sz w:val="20"/>
                <w:szCs w:val="26"/>
                <w:lang w:val="fr-FR"/>
              </w:rPr>
              <w:t>860</w:t>
            </w:r>
          </w:p>
        </w:tc>
        <w:tc>
          <w:tcPr>
            <w:tcW w:w="1985" w:type="dxa"/>
          </w:tcPr>
          <w:p w:rsidR="00D616BC" w:rsidRPr="00D4116F" w:rsidRDefault="00D616BC" w:rsidP="00024722">
            <w:pPr>
              <w:keepNext/>
              <w:keepLines/>
              <w:tabs>
                <w:tab w:val="clear" w:pos="567"/>
                <w:tab w:val="clear" w:pos="1134"/>
                <w:tab w:val="clear" w:pos="1701"/>
                <w:tab w:val="clear" w:pos="2268"/>
                <w:tab w:val="clear" w:pos="2835"/>
              </w:tabs>
              <w:spacing w:before="60" w:after="60" w:line="260" w:lineRule="exact"/>
              <w:jc w:val="center"/>
              <w:rPr>
                <w:position w:val="3"/>
                <w:sz w:val="20"/>
                <w:szCs w:val="26"/>
                <w:lang w:val="fr-FR"/>
              </w:rPr>
            </w:pPr>
            <w:r w:rsidRPr="00D4116F">
              <w:rPr>
                <w:position w:val="3"/>
                <w:sz w:val="20"/>
                <w:szCs w:val="26"/>
                <w:lang w:val="fr-FR"/>
              </w:rPr>
              <w:t>16</w:t>
            </w:r>
            <w:r w:rsidR="0080309E" w:rsidRPr="00D4116F">
              <w:rPr>
                <w:position w:val="3"/>
                <w:sz w:val="20"/>
                <w:szCs w:val="26"/>
                <w:lang w:val="fr-FR"/>
              </w:rPr>
              <w:t> </w:t>
            </w:r>
            <w:r w:rsidRPr="00D4116F">
              <w:rPr>
                <w:position w:val="3"/>
                <w:sz w:val="20"/>
                <w:szCs w:val="26"/>
                <w:lang w:val="fr-FR"/>
              </w:rPr>
              <w:t>020</w:t>
            </w:r>
          </w:p>
        </w:tc>
        <w:tc>
          <w:tcPr>
            <w:tcW w:w="1701" w:type="dxa"/>
          </w:tcPr>
          <w:p w:rsidR="00D616BC" w:rsidRPr="00D4116F" w:rsidRDefault="00D616BC" w:rsidP="00024722">
            <w:pPr>
              <w:keepNext/>
              <w:keepLines/>
              <w:tabs>
                <w:tab w:val="clear" w:pos="567"/>
                <w:tab w:val="clear" w:pos="1134"/>
                <w:tab w:val="clear" w:pos="1701"/>
                <w:tab w:val="clear" w:pos="2268"/>
                <w:tab w:val="clear" w:pos="2835"/>
              </w:tabs>
              <w:spacing w:before="60" w:after="60" w:line="260" w:lineRule="exact"/>
              <w:jc w:val="center"/>
              <w:rPr>
                <w:position w:val="3"/>
                <w:sz w:val="20"/>
                <w:szCs w:val="26"/>
                <w:lang w:val="fr-FR"/>
              </w:rPr>
            </w:pPr>
            <w:r w:rsidRPr="00D4116F">
              <w:rPr>
                <w:position w:val="3"/>
                <w:sz w:val="20"/>
                <w:szCs w:val="26"/>
                <w:lang w:val="fr-FR"/>
              </w:rPr>
              <w:t>20</w:t>
            </w:r>
            <w:r w:rsidR="0080309E" w:rsidRPr="00D4116F">
              <w:rPr>
                <w:position w:val="3"/>
                <w:sz w:val="20"/>
                <w:szCs w:val="26"/>
                <w:lang w:val="fr-FR"/>
              </w:rPr>
              <w:t> </w:t>
            </w:r>
            <w:r w:rsidRPr="00D4116F">
              <w:rPr>
                <w:position w:val="3"/>
                <w:sz w:val="20"/>
                <w:szCs w:val="26"/>
                <w:lang w:val="fr-FR"/>
              </w:rPr>
              <w:t>556</w:t>
            </w:r>
          </w:p>
        </w:tc>
        <w:tc>
          <w:tcPr>
            <w:tcW w:w="1813" w:type="dxa"/>
          </w:tcPr>
          <w:p w:rsidR="00D616BC" w:rsidRPr="00D4116F" w:rsidRDefault="00D616BC" w:rsidP="00024722">
            <w:pPr>
              <w:keepNext/>
              <w:keepLines/>
              <w:tabs>
                <w:tab w:val="clear" w:pos="567"/>
                <w:tab w:val="clear" w:pos="1134"/>
                <w:tab w:val="clear" w:pos="1701"/>
                <w:tab w:val="clear" w:pos="2268"/>
                <w:tab w:val="clear" w:pos="2835"/>
              </w:tabs>
              <w:spacing w:before="60" w:after="60" w:line="260" w:lineRule="exact"/>
              <w:jc w:val="center"/>
              <w:rPr>
                <w:position w:val="3"/>
                <w:sz w:val="20"/>
                <w:szCs w:val="26"/>
                <w:lang w:val="fr-FR"/>
              </w:rPr>
            </w:pPr>
            <w:r w:rsidRPr="00D4116F">
              <w:rPr>
                <w:position w:val="3"/>
                <w:sz w:val="20"/>
                <w:szCs w:val="26"/>
                <w:lang w:val="fr-FR"/>
              </w:rPr>
              <w:t>18</w:t>
            </w:r>
            <w:r w:rsidR="0080309E" w:rsidRPr="00D4116F">
              <w:rPr>
                <w:position w:val="3"/>
                <w:sz w:val="20"/>
                <w:szCs w:val="26"/>
                <w:lang w:val="fr-FR"/>
              </w:rPr>
              <w:t> </w:t>
            </w:r>
            <w:r w:rsidRPr="00D4116F">
              <w:rPr>
                <w:position w:val="3"/>
                <w:sz w:val="20"/>
                <w:szCs w:val="26"/>
                <w:lang w:val="fr-FR"/>
              </w:rPr>
              <w:t>300</w:t>
            </w:r>
          </w:p>
        </w:tc>
      </w:tr>
      <w:tr w:rsidR="00D616BC" w:rsidRPr="00D616BC" w:rsidTr="00813236">
        <w:trPr>
          <w:jc w:val="center"/>
        </w:trPr>
        <w:tc>
          <w:tcPr>
            <w:tcW w:w="2184" w:type="dxa"/>
          </w:tcPr>
          <w:p w:rsidR="00D616BC" w:rsidRPr="00D4116F" w:rsidRDefault="00D616BC" w:rsidP="00A62683">
            <w:pPr>
              <w:tabs>
                <w:tab w:val="clear" w:pos="567"/>
                <w:tab w:val="clear" w:pos="1134"/>
                <w:tab w:val="clear" w:pos="1701"/>
                <w:tab w:val="clear" w:pos="2268"/>
                <w:tab w:val="clear" w:pos="2835"/>
              </w:tabs>
              <w:spacing w:before="60" w:after="60" w:line="260" w:lineRule="exact"/>
              <w:jc w:val="left"/>
              <w:rPr>
                <w:position w:val="3"/>
                <w:sz w:val="20"/>
                <w:szCs w:val="26"/>
                <w:lang w:val="fr-FR"/>
              </w:rPr>
            </w:pPr>
            <w:r w:rsidRPr="00D4116F">
              <w:rPr>
                <w:rFonts w:hint="cs"/>
                <w:position w:val="3"/>
                <w:sz w:val="20"/>
                <w:szCs w:val="26"/>
                <w:rtl/>
                <w:lang w:bidi="ar-SA"/>
              </w:rPr>
              <w:t>تكاليف التوظيف والتدريب</w:t>
            </w:r>
          </w:p>
        </w:tc>
        <w:tc>
          <w:tcPr>
            <w:tcW w:w="1893" w:type="dxa"/>
          </w:tcPr>
          <w:p w:rsidR="00D616BC" w:rsidRPr="00D4116F" w:rsidRDefault="00D616BC" w:rsidP="002E3A68">
            <w:pPr>
              <w:tabs>
                <w:tab w:val="clear" w:pos="567"/>
                <w:tab w:val="clear" w:pos="1134"/>
                <w:tab w:val="clear" w:pos="1701"/>
                <w:tab w:val="clear" w:pos="2268"/>
                <w:tab w:val="clear" w:pos="2835"/>
              </w:tabs>
              <w:spacing w:before="60" w:after="60" w:line="260" w:lineRule="exact"/>
              <w:jc w:val="center"/>
              <w:rPr>
                <w:position w:val="3"/>
                <w:sz w:val="20"/>
                <w:szCs w:val="26"/>
                <w:lang w:val="fr-FR"/>
              </w:rPr>
            </w:pPr>
            <w:r w:rsidRPr="00D4116F">
              <w:rPr>
                <w:position w:val="3"/>
                <w:sz w:val="20"/>
                <w:szCs w:val="26"/>
                <w:lang w:val="fr-FR"/>
              </w:rPr>
              <w:t>5</w:t>
            </w:r>
            <w:r w:rsidR="0080309E" w:rsidRPr="00D4116F">
              <w:rPr>
                <w:position w:val="3"/>
                <w:sz w:val="20"/>
                <w:szCs w:val="26"/>
                <w:lang w:val="fr-FR"/>
              </w:rPr>
              <w:t> </w:t>
            </w:r>
            <w:r w:rsidRPr="00D4116F">
              <w:rPr>
                <w:position w:val="3"/>
                <w:sz w:val="20"/>
                <w:szCs w:val="26"/>
                <w:lang w:val="fr-FR"/>
              </w:rPr>
              <w:t>750</w:t>
            </w:r>
          </w:p>
        </w:tc>
        <w:tc>
          <w:tcPr>
            <w:tcW w:w="1985" w:type="dxa"/>
          </w:tcPr>
          <w:p w:rsidR="00D616BC" w:rsidRPr="00D4116F" w:rsidRDefault="00D616BC" w:rsidP="002E3A68">
            <w:pPr>
              <w:tabs>
                <w:tab w:val="clear" w:pos="567"/>
                <w:tab w:val="clear" w:pos="1134"/>
                <w:tab w:val="clear" w:pos="1701"/>
                <w:tab w:val="clear" w:pos="2268"/>
                <w:tab w:val="clear" w:pos="2835"/>
              </w:tabs>
              <w:spacing w:before="60" w:after="60" w:line="260" w:lineRule="exact"/>
              <w:jc w:val="center"/>
              <w:rPr>
                <w:position w:val="3"/>
                <w:sz w:val="20"/>
                <w:szCs w:val="26"/>
                <w:lang w:val="fr-FR"/>
              </w:rPr>
            </w:pPr>
            <w:r w:rsidRPr="00D4116F">
              <w:rPr>
                <w:position w:val="3"/>
                <w:sz w:val="20"/>
                <w:szCs w:val="26"/>
                <w:lang w:val="fr-FR"/>
              </w:rPr>
              <w:t>3</w:t>
            </w:r>
            <w:r w:rsidR="0080309E" w:rsidRPr="00D4116F">
              <w:rPr>
                <w:position w:val="3"/>
                <w:sz w:val="20"/>
                <w:szCs w:val="26"/>
                <w:lang w:val="fr-FR"/>
              </w:rPr>
              <w:t> </w:t>
            </w:r>
            <w:r w:rsidRPr="00D4116F">
              <w:rPr>
                <w:position w:val="3"/>
                <w:sz w:val="20"/>
                <w:szCs w:val="26"/>
                <w:lang w:val="fr-FR"/>
              </w:rPr>
              <w:t>550</w:t>
            </w:r>
          </w:p>
        </w:tc>
        <w:tc>
          <w:tcPr>
            <w:tcW w:w="1701" w:type="dxa"/>
          </w:tcPr>
          <w:p w:rsidR="00D616BC" w:rsidRPr="00D4116F" w:rsidRDefault="00D616BC" w:rsidP="002E3A68">
            <w:pPr>
              <w:tabs>
                <w:tab w:val="clear" w:pos="567"/>
                <w:tab w:val="clear" w:pos="1134"/>
                <w:tab w:val="clear" w:pos="1701"/>
                <w:tab w:val="clear" w:pos="2268"/>
                <w:tab w:val="clear" w:pos="2835"/>
              </w:tabs>
              <w:spacing w:before="60" w:after="60" w:line="260" w:lineRule="exact"/>
              <w:jc w:val="center"/>
              <w:rPr>
                <w:position w:val="3"/>
                <w:sz w:val="20"/>
                <w:szCs w:val="26"/>
                <w:lang w:val="fr-FR"/>
              </w:rPr>
            </w:pPr>
            <w:r w:rsidRPr="00D4116F">
              <w:rPr>
                <w:position w:val="3"/>
                <w:sz w:val="20"/>
                <w:szCs w:val="26"/>
                <w:lang w:val="fr-FR"/>
              </w:rPr>
              <w:t>5</w:t>
            </w:r>
            <w:r w:rsidR="0080309E" w:rsidRPr="00D4116F">
              <w:rPr>
                <w:position w:val="3"/>
                <w:sz w:val="20"/>
                <w:szCs w:val="26"/>
                <w:lang w:val="fr-FR"/>
              </w:rPr>
              <w:t> </w:t>
            </w:r>
            <w:r w:rsidRPr="00D4116F">
              <w:rPr>
                <w:position w:val="3"/>
                <w:sz w:val="20"/>
                <w:szCs w:val="26"/>
                <w:lang w:val="fr-FR"/>
              </w:rPr>
              <w:t>690</w:t>
            </w:r>
          </w:p>
        </w:tc>
        <w:tc>
          <w:tcPr>
            <w:tcW w:w="1813" w:type="dxa"/>
          </w:tcPr>
          <w:p w:rsidR="00D616BC" w:rsidRPr="00D4116F" w:rsidRDefault="00D616BC" w:rsidP="002E3A68">
            <w:pPr>
              <w:tabs>
                <w:tab w:val="clear" w:pos="567"/>
                <w:tab w:val="clear" w:pos="1134"/>
                <w:tab w:val="clear" w:pos="1701"/>
                <w:tab w:val="clear" w:pos="2268"/>
                <w:tab w:val="clear" w:pos="2835"/>
              </w:tabs>
              <w:spacing w:before="60" w:after="60" w:line="260" w:lineRule="exact"/>
              <w:jc w:val="center"/>
              <w:rPr>
                <w:position w:val="3"/>
                <w:sz w:val="20"/>
                <w:szCs w:val="26"/>
                <w:lang w:val="fr-FR"/>
              </w:rPr>
            </w:pPr>
            <w:r w:rsidRPr="00D4116F">
              <w:rPr>
                <w:position w:val="3"/>
                <w:sz w:val="20"/>
                <w:szCs w:val="26"/>
                <w:lang w:val="fr-FR"/>
              </w:rPr>
              <w:t>3</w:t>
            </w:r>
            <w:r w:rsidR="0080309E" w:rsidRPr="00D4116F">
              <w:rPr>
                <w:position w:val="3"/>
                <w:sz w:val="20"/>
                <w:szCs w:val="26"/>
                <w:lang w:val="fr-FR"/>
              </w:rPr>
              <w:t> </w:t>
            </w:r>
            <w:r w:rsidRPr="00D4116F">
              <w:rPr>
                <w:position w:val="3"/>
                <w:sz w:val="20"/>
                <w:szCs w:val="26"/>
                <w:lang w:val="fr-FR"/>
              </w:rPr>
              <w:t>490</w:t>
            </w:r>
          </w:p>
        </w:tc>
      </w:tr>
      <w:tr w:rsidR="00D616BC" w:rsidRPr="00D616BC" w:rsidTr="00813236">
        <w:trPr>
          <w:jc w:val="center"/>
        </w:trPr>
        <w:tc>
          <w:tcPr>
            <w:tcW w:w="2184" w:type="dxa"/>
          </w:tcPr>
          <w:p w:rsidR="00D616BC" w:rsidRPr="00D4116F" w:rsidRDefault="00D616BC" w:rsidP="00A62683">
            <w:pPr>
              <w:tabs>
                <w:tab w:val="clear" w:pos="567"/>
                <w:tab w:val="clear" w:pos="1134"/>
                <w:tab w:val="clear" w:pos="1701"/>
                <w:tab w:val="clear" w:pos="2268"/>
                <w:tab w:val="clear" w:pos="2835"/>
              </w:tabs>
              <w:spacing w:before="60" w:after="60" w:line="260" w:lineRule="exact"/>
              <w:jc w:val="left"/>
              <w:rPr>
                <w:position w:val="3"/>
                <w:sz w:val="20"/>
                <w:szCs w:val="26"/>
              </w:rPr>
            </w:pPr>
            <w:r w:rsidRPr="00D4116F">
              <w:rPr>
                <w:rFonts w:hint="cs"/>
                <w:position w:val="3"/>
                <w:sz w:val="20"/>
                <w:szCs w:val="26"/>
                <w:rtl/>
                <w:lang w:bidi="ar-SA"/>
              </w:rPr>
              <w:t>تكاليف البنية التحتية للتنفيذ والاستهلال في الموقع الجديد</w:t>
            </w:r>
          </w:p>
        </w:tc>
        <w:tc>
          <w:tcPr>
            <w:tcW w:w="1893" w:type="dxa"/>
          </w:tcPr>
          <w:p w:rsidR="00D616BC" w:rsidRPr="00D4116F" w:rsidRDefault="00D616BC" w:rsidP="002E3A68">
            <w:pPr>
              <w:tabs>
                <w:tab w:val="clear" w:pos="567"/>
                <w:tab w:val="clear" w:pos="1134"/>
                <w:tab w:val="clear" w:pos="1701"/>
                <w:tab w:val="clear" w:pos="2268"/>
                <w:tab w:val="clear" w:pos="2835"/>
              </w:tabs>
              <w:spacing w:before="60" w:after="60" w:line="260" w:lineRule="exact"/>
              <w:jc w:val="center"/>
              <w:rPr>
                <w:position w:val="3"/>
                <w:sz w:val="20"/>
                <w:szCs w:val="26"/>
                <w:lang w:val="fr-FR"/>
              </w:rPr>
            </w:pPr>
            <w:r w:rsidRPr="00D4116F">
              <w:rPr>
                <w:position w:val="3"/>
                <w:sz w:val="20"/>
                <w:szCs w:val="26"/>
                <w:lang w:val="fr-FR"/>
              </w:rPr>
              <w:t>4</w:t>
            </w:r>
            <w:r w:rsidR="0080309E" w:rsidRPr="00D4116F">
              <w:rPr>
                <w:position w:val="3"/>
                <w:sz w:val="20"/>
                <w:szCs w:val="26"/>
                <w:lang w:val="fr-FR"/>
              </w:rPr>
              <w:t> </w:t>
            </w:r>
            <w:r w:rsidRPr="00D4116F">
              <w:rPr>
                <w:position w:val="3"/>
                <w:sz w:val="20"/>
                <w:szCs w:val="26"/>
                <w:lang w:val="fr-FR"/>
              </w:rPr>
              <w:t>950</w:t>
            </w:r>
          </w:p>
        </w:tc>
        <w:tc>
          <w:tcPr>
            <w:tcW w:w="1985" w:type="dxa"/>
          </w:tcPr>
          <w:p w:rsidR="00D616BC" w:rsidRPr="00D4116F" w:rsidRDefault="00D616BC" w:rsidP="002E3A68">
            <w:pPr>
              <w:tabs>
                <w:tab w:val="clear" w:pos="567"/>
                <w:tab w:val="clear" w:pos="1134"/>
                <w:tab w:val="clear" w:pos="1701"/>
                <w:tab w:val="clear" w:pos="2268"/>
                <w:tab w:val="clear" w:pos="2835"/>
              </w:tabs>
              <w:spacing w:before="60" w:after="60" w:line="260" w:lineRule="exact"/>
              <w:jc w:val="center"/>
              <w:rPr>
                <w:position w:val="3"/>
                <w:sz w:val="20"/>
                <w:szCs w:val="26"/>
                <w:lang w:val="fr-FR"/>
              </w:rPr>
            </w:pPr>
            <w:r w:rsidRPr="00D4116F">
              <w:rPr>
                <w:position w:val="3"/>
                <w:sz w:val="20"/>
                <w:szCs w:val="26"/>
                <w:lang w:val="fr-FR"/>
              </w:rPr>
              <w:t>4</w:t>
            </w:r>
            <w:r w:rsidR="0080309E" w:rsidRPr="00D4116F">
              <w:rPr>
                <w:position w:val="3"/>
                <w:sz w:val="20"/>
                <w:szCs w:val="26"/>
                <w:lang w:val="fr-FR"/>
              </w:rPr>
              <w:t> </w:t>
            </w:r>
            <w:r w:rsidRPr="00D4116F">
              <w:rPr>
                <w:position w:val="3"/>
                <w:sz w:val="20"/>
                <w:szCs w:val="26"/>
                <w:lang w:val="fr-FR"/>
              </w:rPr>
              <w:t>950</w:t>
            </w:r>
          </w:p>
        </w:tc>
        <w:tc>
          <w:tcPr>
            <w:tcW w:w="1701" w:type="dxa"/>
          </w:tcPr>
          <w:p w:rsidR="00D616BC" w:rsidRPr="00D4116F" w:rsidRDefault="00D616BC" w:rsidP="002E3A68">
            <w:pPr>
              <w:tabs>
                <w:tab w:val="clear" w:pos="567"/>
                <w:tab w:val="clear" w:pos="1134"/>
                <w:tab w:val="clear" w:pos="1701"/>
                <w:tab w:val="clear" w:pos="2268"/>
                <w:tab w:val="clear" w:pos="2835"/>
              </w:tabs>
              <w:spacing w:before="60" w:after="60" w:line="260" w:lineRule="exact"/>
              <w:jc w:val="center"/>
              <w:rPr>
                <w:position w:val="3"/>
                <w:sz w:val="20"/>
                <w:szCs w:val="26"/>
                <w:lang w:val="fr-FR"/>
              </w:rPr>
            </w:pPr>
            <w:r w:rsidRPr="00D4116F">
              <w:rPr>
                <w:position w:val="3"/>
                <w:sz w:val="20"/>
                <w:szCs w:val="26"/>
                <w:lang w:val="fr-FR"/>
              </w:rPr>
              <w:t>4</w:t>
            </w:r>
            <w:r w:rsidR="0080309E" w:rsidRPr="00D4116F">
              <w:rPr>
                <w:position w:val="3"/>
                <w:sz w:val="20"/>
                <w:szCs w:val="26"/>
                <w:lang w:val="fr-FR"/>
              </w:rPr>
              <w:t> </w:t>
            </w:r>
            <w:r w:rsidRPr="00D4116F">
              <w:rPr>
                <w:position w:val="3"/>
                <w:sz w:val="20"/>
                <w:szCs w:val="26"/>
                <w:lang w:val="fr-FR"/>
              </w:rPr>
              <w:t>950</w:t>
            </w:r>
          </w:p>
        </w:tc>
        <w:tc>
          <w:tcPr>
            <w:tcW w:w="1813" w:type="dxa"/>
          </w:tcPr>
          <w:p w:rsidR="00D616BC" w:rsidRPr="00D4116F" w:rsidRDefault="00D616BC" w:rsidP="002E3A68">
            <w:pPr>
              <w:tabs>
                <w:tab w:val="clear" w:pos="567"/>
                <w:tab w:val="clear" w:pos="1134"/>
                <w:tab w:val="clear" w:pos="1701"/>
                <w:tab w:val="clear" w:pos="2268"/>
                <w:tab w:val="clear" w:pos="2835"/>
              </w:tabs>
              <w:spacing w:before="60" w:after="60" w:line="260" w:lineRule="exact"/>
              <w:jc w:val="center"/>
              <w:rPr>
                <w:position w:val="3"/>
                <w:sz w:val="20"/>
                <w:szCs w:val="26"/>
                <w:lang w:val="fr-FR"/>
              </w:rPr>
            </w:pPr>
            <w:r w:rsidRPr="00D4116F">
              <w:rPr>
                <w:position w:val="3"/>
                <w:sz w:val="20"/>
                <w:szCs w:val="26"/>
                <w:lang w:val="fr-FR"/>
              </w:rPr>
              <w:t>4</w:t>
            </w:r>
            <w:r w:rsidR="0080309E" w:rsidRPr="00D4116F">
              <w:rPr>
                <w:position w:val="3"/>
                <w:sz w:val="20"/>
                <w:szCs w:val="26"/>
                <w:lang w:val="fr-FR"/>
              </w:rPr>
              <w:t> </w:t>
            </w:r>
            <w:r w:rsidRPr="00D4116F">
              <w:rPr>
                <w:position w:val="3"/>
                <w:sz w:val="20"/>
                <w:szCs w:val="26"/>
                <w:lang w:val="fr-FR"/>
              </w:rPr>
              <w:t>950</w:t>
            </w:r>
          </w:p>
        </w:tc>
      </w:tr>
      <w:tr w:rsidR="00D616BC" w:rsidRPr="00D616BC" w:rsidTr="00813236">
        <w:trPr>
          <w:jc w:val="center"/>
        </w:trPr>
        <w:tc>
          <w:tcPr>
            <w:tcW w:w="2184" w:type="dxa"/>
          </w:tcPr>
          <w:p w:rsidR="00D616BC" w:rsidRPr="00D4116F" w:rsidRDefault="00D616BC" w:rsidP="00A62683">
            <w:pPr>
              <w:tabs>
                <w:tab w:val="clear" w:pos="567"/>
                <w:tab w:val="clear" w:pos="1134"/>
                <w:tab w:val="clear" w:pos="1701"/>
                <w:tab w:val="clear" w:pos="2268"/>
                <w:tab w:val="clear" w:pos="2835"/>
              </w:tabs>
              <w:spacing w:before="60" w:after="60" w:line="260" w:lineRule="exact"/>
              <w:jc w:val="left"/>
              <w:rPr>
                <w:position w:val="3"/>
                <w:sz w:val="20"/>
                <w:szCs w:val="26"/>
              </w:rPr>
            </w:pPr>
            <w:r w:rsidRPr="00D4116F">
              <w:rPr>
                <w:rFonts w:hint="cs"/>
                <w:position w:val="3"/>
                <w:sz w:val="20"/>
                <w:szCs w:val="26"/>
                <w:rtl/>
                <w:lang w:bidi="ar-SA"/>
              </w:rPr>
              <w:t>التكاليف التشغيلية للتنفيذ والاستهلال في الموقع الجديد</w:t>
            </w:r>
          </w:p>
        </w:tc>
        <w:tc>
          <w:tcPr>
            <w:tcW w:w="1893" w:type="dxa"/>
          </w:tcPr>
          <w:p w:rsidR="00D616BC" w:rsidRPr="00D4116F" w:rsidRDefault="00D616BC" w:rsidP="002E3A68">
            <w:pPr>
              <w:tabs>
                <w:tab w:val="clear" w:pos="567"/>
                <w:tab w:val="clear" w:pos="1134"/>
                <w:tab w:val="clear" w:pos="1701"/>
                <w:tab w:val="clear" w:pos="2268"/>
                <w:tab w:val="clear" w:pos="2835"/>
              </w:tabs>
              <w:spacing w:before="60" w:after="60" w:line="260" w:lineRule="exact"/>
              <w:jc w:val="center"/>
              <w:rPr>
                <w:position w:val="3"/>
                <w:sz w:val="20"/>
                <w:szCs w:val="26"/>
                <w:lang w:val="fr-FR"/>
              </w:rPr>
            </w:pPr>
            <w:r w:rsidRPr="00D4116F">
              <w:rPr>
                <w:position w:val="3"/>
                <w:sz w:val="20"/>
                <w:szCs w:val="26"/>
                <w:lang w:val="fr-FR"/>
              </w:rPr>
              <w:t>14</w:t>
            </w:r>
            <w:r w:rsidR="0080309E" w:rsidRPr="00D4116F">
              <w:rPr>
                <w:position w:val="3"/>
                <w:sz w:val="20"/>
                <w:szCs w:val="26"/>
                <w:lang w:val="fr-FR"/>
              </w:rPr>
              <w:t> </w:t>
            </w:r>
            <w:r w:rsidRPr="00D4116F">
              <w:rPr>
                <w:position w:val="3"/>
                <w:sz w:val="20"/>
                <w:szCs w:val="26"/>
                <w:lang w:val="fr-FR"/>
              </w:rPr>
              <w:t>001</w:t>
            </w:r>
          </w:p>
        </w:tc>
        <w:tc>
          <w:tcPr>
            <w:tcW w:w="1985" w:type="dxa"/>
          </w:tcPr>
          <w:p w:rsidR="00D616BC" w:rsidRPr="00D4116F" w:rsidRDefault="00D616BC" w:rsidP="002E3A68">
            <w:pPr>
              <w:tabs>
                <w:tab w:val="clear" w:pos="567"/>
                <w:tab w:val="clear" w:pos="1134"/>
                <w:tab w:val="clear" w:pos="1701"/>
                <w:tab w:val="clear" w:pos="2268"/>
                <w:tab w:val="clear" w:pos="2835"/>
              </w:tabs>
              <w:spacing w:before="60" w:after="60" w:line="260" w:lineRule="exact"/>
              <w:jc w:val="center"/>
              <w:rPr>
                <w:position w:val="3"/>
                <w:sz w:val="20"/>
                <w:szCs w:val="26"/>
                <w:lang w:val="fr-FR"/>
              </w:rPr>
            </w:pPr>
            <w:r w:rsidRPr="00D4116F">
              <w:rPr>
                <w:position w:val="3"/>
                <w:sz w:val="20"/>
                <w:szCs w:val="26"/>
                <w:lang w:val="fr-FR"/>
              </w:rPr>
              <w:t>14</w:t>
            </w:r>
            <w:r w:rsidR="0080309E" w:rsidRPr="00D4116F">
              <w:rPr>
                <w:position w:val="3"/>
                <w:sz w:val="20"/>
                <w:szCs w:val="26"/>
                <w:lang w:val="fr-FR"/>
              </w:rPr>
              <w:t> </w:t>
            </w:r>
            <w:r w:rsidRPr="00D4116F">
              <w:rPr>
                <w:position w:val="3"/>
                <w:sz w:val="20"/>
                <w:szCs w:val="26"/>
                <w:lang w:val="fr-FR"/>
              </w:rPr>
              <w:t>001</w:t>
            </w:r>
          </w:p>
        </w:tc>
        <w:tc>
          <w:tcPr>
            <w:tcW w:w="1701" w:type="dxa"/>
          </w:tcPr>
          <w:p w:rsidR="00D616BC" w:rsidRPr="00D4116F" w:rsidRDefault="00D616BC" w:rsidP="002E3A68">
            <w:pPr>
              <w:tabs>
                <w:tab w:val="clear" w:pos="567"/>
                <w:tab w:val="clear" w:pos="1134"/>
                <w:tab w:val="clear" w:pos="1701"/>
                <w:tab w:val="clear" w:pos="2268"/>
                <w:tab w:val="clear" w:pos="2835"/>
              </w:tabs>
              <w:spacing w:before="60" w:after="60" w:line="260" w:lineRule="exact"/>
              <w:jc w:val="center"/>
              <w:rPr>
                <w:position w:val="3"/>
                <w:sz w:val="20"/>
                <w:szCs w:val="26"/>
                <w:lang w:val="fr-FR"/>
              </w:rPr>
            </w:pPr>
            <w:r w:rsidRPr="00D4116F">
              <w:rPr>
                <w:position w:val="3"/>
                <w:sz w:val="20"/>
                <w:szCs w:val="26"/>
                <w:lang w:val="fr-FR"/>
              </w:rPr>
              <w:t>14</w:t>
            </w:r>
            <w:r w:rsidR="0080309E" w:rsidRPr="00D4116F">
              <w:rPr>
                <w:position w:val="3"/>
                <w:sz w:val="20"/>
                <w:szCs w:val="26"/>
                <w:lang w:val="fr-FR"/>
              </w:rPr>
              <w:t> </w:t>
            </w:r>
            <w:r w:rsidRPr="00D4116F">
              <w:rPr>
                <w:position w:val="3"/>
                <w:sz w:val="20"/>
                <w:szCs w:val="26"/>
                <w:lang w:val="fr-FR"/>
              </w:rPr>
              <w:t>001</w:t>
            </w:r>
          </w:p>
        </w:tc>
        <w:tc>
          <w:tcPr>
            <w:tcW w:w="1813" w:type="dxa"/>
          </w:tcPr>
          <w:p w:rsidR="00D616BC" w:rsidRPr="00D4116F" w:rsidRDefault="00D616BC" w:rsidP="002E3A68">
            <w:pPr>
              <w:tabs>
                <w:tab w:val="clear" w:pos="567"/>
                <w:tab w:val="clear" w:pos="1134"/>
                <w:tab w:val="clear" w:pos="1701"/>
                <w:tab w:val="clear" w:pos="2268"/>
                <w:tab w:val="clear" w:pos="2835"/>
              </w:tabs>
              <w:spacing w:before="60" w:after="60" w:line="260" w:lineRule="exact"/>
              <w:jc w:val="center"/>
              <w:rPr>
                <w:position w:val="3"/>
                <w:sz w:val="20"/>
                <w:szCs w:val="26"/>
                <w:lang w:val="fr-FR"/>
              </w:rPr>
            </w:pPr>
            <w:r w:rsidRPr="00D4116F">
              <w:rPr>
                <w:position w:val="3"/>
                <w:sz w:val="20"/>
                <w:szCs w:val="26"/>
                <w:lang w:val="fr-FR"/>
              </w:rPr>
              <w:t>14</w:t>
            </w:r>
            <w:r w:rsidR="0080309E" w:rsidRPr="00D4116F">
              <w:rPr>
                <w:position w:val="3"/>
                <w:sz w:val="20"/>
                <w:szCs w:val="26"/>
                <w:lang w:val="fr-FR"/>
              </w:rPr>
              <w:t> </w:t>
            </w:r>
            <w:r w:rsidRPr="00D4116F">
              <w:rPr>
                <w:position w:val="3"/>
                <w:sz w:val="20"/>
                <w:szCs w:val="26"/>
                <w:lang w:val="fr-FR"/>
              </w:rPr>
              <w:t>001</w:t>
            </w:r>
          </w:p>
        </w:tc>
      </w:tr>
      <w:tr w:rsidR="00D616BC" w:rsidRPr="00D616BC" w:rsidTr="00813236">
        <w:trPr>
          <w:jc w:val="center"/>
        </w:trPr>
        <w:tc>
          <w:tcPr>
            <w:tcW w:w="2184" w:type="dxa"/>
          </w:tcPr>
          <w:p w:rsidR="00D616BC" w:rsidRPr="0087479E" w:rsidRDefault="00D616BC" w:rsidP="002E3A68">
            <w:pPr>
              <w:tabs>
                <w:tab w:val="clear" w:pos="567"/>
                <w:tab w:val="clear" w:pos="1134"/>
                <w:tab w:val="clear" w:pos="1701"/>
                <w:tab w:val="clear" w:pos="2268"/>
                <w:tab w:val="clear" w:pos="2835"/>
              </w:tabs>
              <w:spacing w:before="60" w:after="60" w:line="260" w:lineRule="exact"/>
              <w:rPr>
                <w:b/>
                <w:bCs/>
                <w:position w:val="3"/>
                <w:sz w:val="20"/>
                <w:szCs w:val="26"/>
                <w:rtl/>
                <w:lang w:bidi="ar-SY"/>
              </w:rPr>
            </w:pPr>
            <w:r w:rsidRPr="0087479E">
              <w:rPr>
                <w:rFonts w:hint="cs"/>
                <w:b/>
                <w:bCs/>
                <w:position w:val="3"/>
                <w:sz w:val="20"/>
                <w:szCs w:val="26"/>
                <w:rtl/>
                <w:lang w:bidi="ar-SY"/>
              </w:rPr>
              <w:t>المجموع</w:t>
            </w:r>
          </w:p>
        </w:tc>
        <w:tc>
          <w:tcPr>
            <w:tcW w:w="1893" w:type="dxa"/>
          </w:tcPr>
          <w:p w:rsidR="00D616BC" w:rsidRPr="0087479E" w:rsidRDefault="00D616BC" w:rsidP="002E3A68">
            <w:pPr>
              <w:tabs>
                <w:tab w:val="clear" w:pos="567"/>
                <w:tab w:val="clear" w:pos="1134"/>
                <w:tab w:val="clear" w:pos="1701"/>
                <w:tab w:val="clear" w:pos="2268"/>
                <w:tab w:val="clear" w:pos="2835"/>
              </w:tabs>
              <w:spacing w:before="60" w:after="60" w:line="260" w:lineRule="exact"/>
              <w:jc w:val="center"/>
              <w:rPr>
                <w:b/>
                <w:bCs/>
                <w:position w:val="3"/>
                <w:sz w:val="20"/>
                <w:szCs w:val="26"/>
                <w:lang w:val="fr-FR"/>
              </w:rPr>
            </w:pPr>
            <w:r w:rsidRPr="0087479E">
              <w:rPr>
                <w:b/>
                <w:bCs/>
                <w:position w:val="3"/>
                <w:sz w:val="20"/>
                <w:szCs w:val="26"/>
                <w:lang w:val="fr-FR"/>
              </w:rPr>
              <w:t>47</w:t>
            </w:r>
            <w:r w:rsidR="0080309E" w:rsidRPr="0087479E">
              <w:rPr>
                <w:b/>
                <w:bCs/>
                <w:position w:val="3"/>
                <w:sz w:val="20"/>
                <w:szCs w:val="26"/>
                <w:lang w:val="fr-FR"/>
              </w:rPr>
              <w:t> </w:t>
            </w:r>
            <w:r w:rsidRPr="0087479E">
              <w:rPr>
                <w:b/>
                <w:bCs/>
                <w:position w:val="3"/>
                <w:sz w:val="20"/>
                <w:szCs w:val="26"/>
                <w:lang w:val="fr-FR"/>
              </w:rPr>
              <w:t>561</w:t>
            </w:r>
          </w:p>
        </w:tc>
        <w:tc>
          <w:tcPr>
            <w:tcW w:w="1985" w:type="dxa"/>
          </w:tcPr>
          <w:p w:rsidR="00D616BC" w:rsidRPr="0087479E" w:rsidRDefault="00D616BC" w:rsidP="002E3A68">
            <w:pPr>
              <w:tabs>
                <w:tab w:val="clear" w:pos="567"/>
                <w:tab w:val="clear" w:pos="1134"/>
                <w:tab w:val="clear" w:pos="1701"/>
                <w:tab w:val="clear" w:pos="2268"/>
                <w:tab w:val="clear" w:pos="2835"/>
              </w:tabs>
              <w:spacing w:before="60" w:after="60" w:line="260" w:lineRule="exact"/>
              <w:jc w:val="center"/>
              <w:rPr>
                <w:b/>
                <w:bCs/>
                <w:position w:val="3"/>
                <w:sz w:val="20"/>
                <w:szCs w:val="26"/>
                <w:lang w:val="fr-FR"/>
              </w:rPr>
            </w:pPr>
            <w:r w:rsidRPr="0087479E">
              <w:rPr>
                <w:b/>
                <w:bCs/>
                <w:position w:val="3"/>
                <w:sz w:val="20"/>
                <w:szCs w:val="26"/>
                <w:lang w:val="fr-FR"/>
              </w:rPr>
              <w:t>38</w:t>
            </w:r>
            <w:r w:rsidR="0080309E" w:rsidRPr="0087479E">
              <w:rPr>
                <w:b/>
                <w:bCs/>
                <w:position w:val="3"/>
                <w:sz w:val="20"/>
                <w:szCs w:val="26"/>
                <w:lang w:val="fr-FR"/>
              </w:rPr>
              <w:t> </w:t>
            </w:r>
            <w:r w:rsidRPr="0087479E">
              <w:rPr>
                <w:b/>
                <w:bCs/>
                <w:position w:val="3"/>
                <w:sz w:val="20"/>
                <w:szCs w:val="26"/>
                <w:lang w:val="fr-FR"/>
              </w:rPr>
              <w:t>521</w:t>
            </w:r>
          </w:p>
        </w:tc>
        <w:tc>
          <w:tcPr>
            <w:tcW w:w="1701" w:type="dxa"/>
          </w:tcPr>
          <w:p w:rsidR="00D616BC" w:rsidRPr="0087479E" w:rsidRDefault="00D616BC" w:rsidP="002E3A68">
            <w:pPr>
              <w:tabs>
                <w:tab w:val="clear" w:pos="567"/>
                <w:tab w:val="clear" w:pos="1134"/>
                <w:tab w:val="clear" w:pos="1701"/>
                <w:tab w:val="clear" w:pos="2268"/>
                <w:tab w:val="clear" w:pos="2835"/>
              </w:tabs>
              <w:spacing w:before="60" w:after="60" w:line="260" w:lineRule="exact"/>
              <w:jc w:val="center"/>
              <w:rPr>
                <w:b/>
                <w:bCs/>
                <w:position w:val="3"/>
                <w:sz w:val="20"/>
                <w:szCs w:val="26"/>
                <w:lang w:val="fr-FR"/>
              </w:rPr>
            </w:pPr>
            <w:r w:rsidRPr="0087479E">
              <w:rPr>
                <w:b/>
                <w:bCs/>
                <w:position w:val="3"/>
                <w:sz w:val="20"/>
                <w:szCs w:val="26"/>
                <w:lang w:val="fr-FR"/>
              </w:rPr>
              <w:t>45</w:t>
            </w:r>
            <w:r w:rsidR="0080309E" w:rsidRPr="0087479E">
              <w:rPr>
                <w:b/>
                <w:bCs/>
                <w:position w:val="3"/>
                <w:sz w:val="20"/>
                <w:szCs w:val="26"/>
                <w:lang w:val="fr-FR"/>
              </w:rPr>
              <w:t> </w:t>
            </w:r>
            <w:r w:rsidRPr="0087479E">
              <w:rPr>
                <w:b/>
                <w:bCs/>
                <w:position w:val="3"/>
                <w:sz w:val="20"/>
                <w:szCs w:val="26"/>
                <w:lang w:val="fr-FR"/>
              </w:rPr>
              <w:t>197</w:t>
            </w:r>
          </w:p>
        </w:tc>
        <w:tc>
          <w:tcPr>
            <w:tcW w:w="1813" w:type="dxa"/>
          </w:tcPr>
          <w:p w:rsidR="00D616BC" w:rsidRPr="0087479E" w:rsidRDefault="00D616BC" w:rsidP="002E3A68">
            <w:pPr>
              <w:tabs>
                <w:tab w:val="clear" w:pos="567"/>
                <w:tab w:val="clear" w:pos="1134"/>
                <w:tab w:val="clear" w:pos="1701"/>
                <w:tab w:val="clear" w:pos="2268"/>
                <w:tab w:val="clear" w:pos="2835"/>
              </w:tabs>
              <w:spacing w:before="60" w:after="60" w:line="260" w:lineRule="exact"/>
              <w:jc w:val="center"/>
              <w:rPr>
                <w:b/>
                <w:bCs/>
                <w:position w:val="3"/>
                <w:sz w:val="20"/>
                <w:szCs w:val="26"/>
                <w:lang w:val="fr-FR"/>
              </w:rPr>
            </w:pPr>
            <w:r w:rsidRPr="0087479E">
              <w:rPr>
                <w:b/>
                <w:bCs/>
                <w:position w:val="3"/>
                <w:sz w:val="20"/>
                <w:szCs w:val="26"/>
                <w:lang w:val="fr-FR"/>
              </w:rPr>
              <w:t>37</w:t>
            </w:r>
            <w:r w:rsidR="0080309E" w:rsidRPr="0087479E">
              <w:rPr>
                <w:b/>
                <w:bCs/>
                <w:position w:val="3"/>
                <w:sz w:val="20"/>
                <w:szCs w:val="26"/>
                <w:lang w:val="fr-FR"/>
              </w:rPr>
              <w:t> </w:t>
            </w:r>
            <w:r w:rsidRPr="0087479E">
              <w:rPr>
                <w:b/>
                <w:bCs/>
                <w:position w:val="3"/>
                <w:sz w:val="20"/>
                <w:szCs w:val="26"/>
                <w:lang w:val="fr-FR"/>
              </w:rPr>
              <w:t>630</w:t>
            </w:r>
          </w:p>
        </w:tc>
      </w:tr>
    </w:tbl>
    <w:p w:rsidR="00D616BC" w:rsidRPr="00D616BC" w:rsidRDefault="00D76AE4" w:rsidP="00D62CC5">
      <w:pPr>
        <w:tabs>
          <w:tab w:val="clear" w:pos="567"/>
          <w:tab w:val="clear" w:pos="1134"/>
          <w:tab w:val="clear" w:pos="1701"/>
          <w:tab w:val="clear" w:pos="2268"/>
          <w:tab w:val="clear" w:pos="2835"/>
        </w:tabs>
        <w:spacing w:before="360"/>
        <w:rPr>
          <w:lang w:val="en-US"/>
        </w:rPr>
      </w:pPr>
      <w:r>
        <w:t>17.8</w:t>
      </w:r>
      <w:r>
        <w:tab/>
      </w:r>
      <w:r w:rsidR="00D616BC" w:rsidRPr="00D616BC">
        <w:rPr>
          <w:rFonts w:hint="cs"/>
          <w:rtl/>
        </w:rPr>
        <w:t>ولا بد من أن يستند أي تقدير أكثر تفصيلاً للتكاليف إلى دراسة شاملة لعدد من المواقع المختارة لنقل المقر على أساس معايير مقارنة موضوعية.</w:t>
      </w:r>
    </w:p>
    <w:p w:rsidR="00D616BC" w:rsidRPr="00D616BC" w:rsidRDefault="00D76AE4" w:rsidP="002E3A68">
      <w:pPr>
        <w:tabs>
          <w:tab w:val="clear" w:pos="567"/>
          <w:tab w:val="clear" w:pos="1134"/>
          <w:tab w:val="clear" w:pos="1701"/>
          <w:tab w:val="clear" w:pos="2268"/>
          <w:tab w:val="clear" w:pos="2835"/>
        </w:tabs>
        <w:rPr>
          <w:lang w:val="en-US"/>
        </w:rPr>
      </w:pPr>
      <w:r>
        <w:rPr>
          <w:lang w:val="en-US"/>
        </w:rPr>
        <w:t>18.8</w:t>
      </w:r>
      <w:r>
        <w:rPr>
          <w:lang w:val="en-US"/>
        </w:rPr>
        <w:tab/>
      </w:r>
      <w:r w:rsidR="00D616BC" w:rsidRPr="00D616BC">
        <w:rPr>
          <w:rFonts w:hint="cs"/>
          <w:rtl/>
        </w:rPr>
        <w:t xml:space="preserve">وهكذا فستصل التكلفة الإجمالية لإنهاء الخدمة، وإعادة الهيكلة، والاستقرار إلى مبلغ يتراوح بين </w:t>
      </w:r>
      <w:r w:rsidR="00D4116F">
        <w:t>130</w:t>
      </w:r>
      <w:r w:rsidR="00D616BC" w:rsidRPr="00D616BC">
        <w:rPr>
          <w:rFonts w:hint="cs"/>
          <w:rtl/>
        </w:rPr>
        <w:t xml:space="preserve"> مليون فرنك سويسري و</w:t>
      </w:r>
      <w:r w:rsidR="00D4116F">
        <w:t>175</w:t>
      </w:r>
      <w:r w:rsidR="00D4116F">
        <w:rPr>
          <w:rFonts w:hint="eastAsia"/>
          <w:rtl/>
        </w:rPr>
        <w:t> </w:t>
      </w:r>
      <w:r w:rsidR="00D616BC" w:rsidRPr="00D616BC">
        <w:rPr>
          <w:rFonts w:hint="cs"/>
          <w:rtl/>
        </w:rPr>
        <w:t>مليون فرنك سويسري رهناً بالسيناريو المعتمد.</w:t>
      </w:r>
    </w:p>
    <w:p w:rsidR="00D616BC" w:rsidRPr="00D616BC" w:rsidRDefault="00D76AE4" w:rsidP="002E3A68">
      <w:pPr>
        <w:tabs>
          <w:tab w:val="clear" w:pos="567"/>
          <w:tab w:val="clear" w:pos="1134"/>
          <w:tab w:val="clear" w:pos="1701"/>
          <w:tab w:val="clear" w:pos="2268"/>
          <w:tab w:val="clear" w:pos="2835"/>
        </w:tabs>
        <w:rPr>
          <w:lang w:val="en-US"/>
        </w:rPr>
      </w:pPr>
      <w:r>
        <w:rPr>
          <w:lang w:val="en-US"/>
        </w:rPr>
        <w:t>19.8</w:t>
      </w:r>
      <w:r>
        <w:rPr>
          <w:lang w:val="en-US"/>
        </w:rPr>
        <w:tab/>
      </w:r>
      <w:r w:rsidR="00D616BC" w:rsidRPr="00D616BC">
        <w:rPr>
          <w:rFonts w:hint="cs"/>
          <w:rtl/>
        </w:rPr>
        <w:t>ومن العسير تقدير التكاليف المترتبة على فقدان الذاكرة المؤسسية والخبرة التشغيلية نتيجة ترك الموظفين للعمل إلى جانب تكلفة انقطاعات العمليات، ولم يتم إدراج ذلك</w:t>
      </w:r>
      <w:r w:rsidR="00D616BC">
        <w:rPr>
          <w:rFonts w:hint="cs"/>
          <w:rtl/>
        </w:rPr>
        <w:t xml:space="preserve"> في </w:t>
      </w:r>
      <w:r w:rsidR="00D616BC" w:rsidRPr="00D616BC">
        <w:rPr>
          <w:rFonts w:hint="cs"/>
          <w:rtl/>
        </w:rPr>
        <w:t>هذه الوثيقة. على أن من المحتمل أن يكون أثر هذه التكاليف جسيماً بالنظر إلى أن تدريب الموظفين الجديد سيستهلك الكثير من الوقت.</w:t>
      </w:r>
    </w:p>
    <w:p w:rsidR="00D616BC" w:rsidRPr="00D62CC5" w:rsidRDefault="00D76AE4" w:rsidP="000D19B1">
      <w:pPr>
        <w:pStyle w:val="enumlev1"/>
        <w:keepNext/>
        <w:keepLines/>
        <w:spacing w:before="240"/>
        <w:ind w:left="1440"/>
        <w:rPr>
          <w:b/>
          <w:bCs/>
          <w:rtl/>
        </w:rPr>
      </w:pPr>
      <w:proofErr w:type="gramStart"/>
      <w:r w:rsidRPr="00D62CC5">
        <w:rPr>
          <w:rFonts w:hint="cs"/>
          <w:b/>
          <w:bCs/>
          <w:rtl/>
        </w:rPr>
        <w:t>ج)</w:t>
      </w:r>
      <w:r w:rsidR="00D616BC" w:rsidRPr="00D62CC5">
        <w:rPr>
          <w:b/>
          <w:bCs/>
          <w:rtl/>
        </w:rPr>
        <w:tab/>
      </w:r>
      <w:proofErr w:type="gramEnd"/>
      <w:r w:rsidR="00D616BC" w:rsidRPr="00D62CC5">
        <w:rPr>
          <w:rFonts w:hint="cs"/>
          <w:b/>
          <w:bCs/>
          <w:rtl/>
        </w:rPr>
        <w:t>التكاليف التشغيلية بعد الاستقرار</w:t>
      </w:r>
    </w:p>
    <w:p w:rsidR="00D616BC" w:rsidRPr="00D616BC" w:rsidRDefault="006F78DB" w:rsidP="002E3A68">
      <w:pPr>
        <w:tabs>
          <w:tab w:val="clear" w:pos="567"/>
          <w:tab w:val="clear" w:pos="1134"/>
          <w:tab w:val="clear" w:pos="1701"/>
          <w:tab w:val="clear" w:pos="2268"/>
          <w:tab w:val="clear" w:pos="2835"/>
        </w:tabs>
        <w:rPr>
          <w:lang w:val="en-US"/>
        </w:rPr>
      </w:pPr>
      <w:r>
        <w:rPr>
          <w:lang w:val="en-US" w:bidi="ar-SY"/>
        </w:rPr>
        <w:t>20.8</w:t>
      </w:r>
      <w:r>
        <w:rPr>
          <w:lang w:val="en-US" w:bidi="ar-SY"/>
        </w:rPr>
        <w:tab/>
      </w:r>
      <w:r w:rsidR="00D616BC" w:rsidRPr="00D616BC">
        <w:rPr>
          <w:rFonts w:hint="cs"/>
          <w:rtl/>
        </w:rPr>
        <w:t>ستتباين التكاليف التشغيلية بعد الاستقرار وفقاً للموقع المختار لنقل المقر. وستتفاوت التكاليف التالية تبعاً للبلد الذي سيُقام فيه مقر الاتحاد:</w:t>
      </w:r>
    </w:p>
    <w:p w:rsidR="00D616BC" w:rsidRPr="00DF1877" w:rsidRDefault="006F78DB" w:rsidP="002E3A68">
      <w:pPr>
        <w:pStyle w:val="enumlev1"/>
        <w:rPr>
          <w:lang w:val="en-US"/>
        </w:rPr>
      </w:pPr>
      <w:r>
        <w:rPr>
          <w:rFonts w:hint="cs"/>
          <w:rtl/>
        </w:rPr>
        <w:t>-</w:t>
      </w:r>
      <w:r>
        <w:rPr>
          <w:rtl/>
        </w:rPr>
        <w:tab/>
      </w:r>
      <w:r w:rsidR="00D616BC" w:rsidRPr="00D616BC">
        <w:rPr>
          <w:rFonts w:hint="cs"/>
          <w:rtl/>
        </w:rPr>
        <w:t>تكاليف الموظفين التي يرتبط حسابها بما يلي:</w:t>
      </w:r>
    </w:p>
    <w:p w:rsidR="00D616BC" w:rsidRPr="000D19B1" w:rsidRDefault="006F78DB" w:rsidP="000D19B1">
      <w:pPr>
        <w:pStyle w:val="enumlev2"/>
      </w:pPr>
      <w:r>
        <w:rPr>
          <w:rFonts w:hint="cs"/>
        </w:rPr>
        <w:lastRenderedPageBreak/>
        <w:sym w:font="Symbol" w:char="F0B7"/>
      </w:r>
      <w:r>
        <w:rPr>
          <w:rtl/>
        </w:rPr>
        <w:tab/>
      </w:r>
      <w:r w:rsidR="00D616BC" w:rsidRPr="00D616BC">
        <w:rPr>
          <w:rFonts w:hint="cs"/>
          <w:rtl/>
        </w:rPr>
        <w:t>معدل تسويات مقر العمل للموظفين من الفئة الفنية وفئة المدراء؛</w:t>
      </w:r>
    </w:p>
    <w:p w:rsidR="00D616BC" w:rsidRPr="00D616BC" w:rsidRDefault="006F78DB" w:rsidP="000D19B1">
      <w:pPr>
        <w:pStyle w:val="enumlev2"/>
        <w:rPr>
          <w:lang w:val="en-US"/>
        </w:rPr>
      </w:pPr>
      <w:r>
        <w:rPr>
          <w:rFonts w:hint="cs"/>
        </w:rPr>
        <w:sym w:font="Symbol" w:char="F0B7"/>
      </w:r>
      <w:r>
        <w:rPr>
          <w:rtl/>
        </w:rPr>
        <w:tab/>
      </w:r>
      <w:r w:rsidR="00D616BC" w:rsidRPr="00D616BC">
        <w:rPr>
          <w:rFonts w:hint="cs"/>
          <w:rtl/>
        </w:rPr>
        <w:t>التكلفة المحلية لموظفي الخدمات العامة؛</w:t>
      </w:r>
    </w:p>
    <w:p w:rsidR="00D616BC" w:rsidRPr="00D616BC" w:rsidRDefault="006F78DB" w:rsidP="00423950">
      <w:pPr>
        <w:pStyle w:val="enumlev2"/>
        <w:keepNext/>
        <w:rPr>
          <w:lang w:val="en-US"/>
        </w:rPr>
      </w:pPr>
      <w:r>
        <w:rPr>
          <w:rFonts w:hint="cs"/>
        </w:rPr>
        <w:sym w:font="Symbol" w:char="F0B7"/>
      </w:r>
      <w:r>
        <w:rPr>
          <w:rtl/>
        </w:rPr>
        <w:tab/>
      </w:r>
      <w:r w:rsidR="00D616BC" w:rsidRPr="00D616BC">
        <w:rPr>
          <w:rFonts w:hint="cs"/>
          <w:rtl/>
        </w:rPr>
        <w:t>تغير تكلفة منحة إجازة العودة إلى الوطن لموظفي الفئة الفنية وفئة المدراء؛</w:t>
      </w:r>
    </w:p>
    <w:p w:rsidR="00D616BC" w:rsidRPr="00D616BC" w:rsidRDefault="006F78DB" w:rsidP="000D19B1">
      <w:pPr>
        <w:pStyle w:val="enumlev2"/>
        <w:rPr>
          <w:lang w:val="en-US"/>
        </w:rPr>
      </w:pPr>
      <w:r>
        <w:rPr>
          <w:rFonts w:hint="cs"/>
        </w:rPr>
        <w:sym w:font="Symbol" w:char="F0B7"/>
      </w:r>
      <w:r>
        <w:rPr>
          <w:rtl/>
        </w:rPr>
        <w:tab/>
      </w:r>
      <w:r w:rsidR="00D616BC" w:rsidRPr="00D616BC">
        <w:rPr>
          <w:rFonts w:hint="cs"/>
          <w:rtl/>
        </w:rPr>
        <w:t>تغير تكاليف منحة التعليم لموظفي الفئة الفنية وفئة المدراء.</w:t>
      </w:r>
    </w:p>
    <w:p w:rsidR="00D616BC" w:rsidRPr="00D616BC" w:rsidRDefault="006F78DB" w:rsidP="002E3A68">
      <w:pPr>
        <w:pStyle w:val="enumlev1"/>
        <w:rPr>
          <w:lang w:val="en-US"/>
        </w:rPr>
      </w:pPr>
      <w:r>
        <w:rPr>
          <w:rFonts w:hint="cs"/>
          <w:rtl/>
        </w:rPr>
        <w:t>-</w:t>
      </w:r>
      <w:r>
        <w:rPr>
          <w:rtl/>
        </w:rPr>
        <w:tab/>
      </w:r>
      <w:r w:rsidR="00D616BC" w:rsidRPr="00D616BC">
        <w:rPr>
          <w:rFonts w:hint="cs"/>
          <w:rtl/>
        </w:rPr>
        <w:t>تكاليف استئجار وصيانة المباني التي يحتلها الاتحاد، وهو ما يعتمد على الشروط التي يتم التفاوض عليها مع البلد المضيف.</w:t>
      </w:r>
    </w:p>
    <w:p w:rsidR="00D616BC" w:rsidRPr="00D62CC5" w:rsidRDefault="006F78DB" w:rsidP="000D19B1">
      <w:pPr>
        <w:pStyle w:val="enumlev1"/>
        <w:keepNext/>
        <w:keepLines/>
        <w:spacing w:before="240"/>
        <w:ind w:left="1440"/>
        <w:rPr>
          <w:b/>
          <w:bCs/>
        </w:rPr>
      </w:pPr>
      <w:proofErr w:type="gramStart"/>
      <w:r w:rsidRPr="00DF1877">
        <w:rPr>
          <w:rFonts w:hint="cs"/>
          <w:b/>
          <w:bCs/>
          <w:rtl/>
        </w:rPr>
        <w:t>د )</w:t>
      </w:r>
      <w:proofErr w:type="gramEnd"/>
      <w:r w:rsidR="00D616BC" w:rsidRPr="00DF1877">
        <w:rPr>
          <w:b/>
          <w:bCs/>
          <w:rtl/>
        </w:rPr>
        <w:tab/>
      </w:r>
      <w:r w:rsidR="00D616BC" w:rsidRPr="00DF1877">
        <w:rPr>
          <w:rFonts w:hint="cs"/>
          <w:b/>
          <w:bCs/>
          <w:rtl/>
        </w:rPr>
        <w:t>مستقبل مباني الاتحاد في حال نقل المقر</w:t>
      </w:r>
    </w:p>
    <w:p w:rsidR="00D616BC" w:rsidRPr="00D616BC" w:rsidRDefault="006F78DB" w:rsidP="00024722">
      <w:pPr>
        <w:keepNext/>
        <w:keepLines/>
        <w:tabs>
          <w:tab w:val="clear" w:pos="567"/>
          <w:tab w:val="clear" w:pos="1134"/>
          <w:tab w:val="clear" w:pos="1701"/>
          <w:tab w:val="clear" w:pos="2268"/>
          <w:tab w:val="clear" w:pos="2835"/>
        </w:tabs>
        <w:spacing w:after="120"/>
        <w:rPr>
          <w:lang w:val="en-US"/>
        </w:rPr>
      </w:pPr>
      <w:r>
        <w:rPr>
          <w:lang w:val="en-US"/>
        </w:rPr>
        <w:t>21.8</w:t>
      </w:r>
      <w:r>
        <w:rPr>
          <w:lang w:val="en-US"/>
        </w:rPr>
        <w:tab/>
      </w:r>
      <w:r w:rsidR="00D616BC" w:rsidRPr="00D616BC">
        <w:rPr>
          <w:rFonts w:hint="cs"/>
          <w:rtl/>
        </w:rPr>
        <w:t>وصلت القيمة المحاسبية الصافية لأبنية الاتحاد</w:t>
      </w:r>
      <w:r w:rsidR="00D616BC">
        <w:rPr>
          <w:rFonts w:hint="cs"/>
          <w:rtl/>
        </w:rPr>
        <w:t xml:space="preserve"> في </w:t>
      </w:r>
      <w:r w:rsidR="00D4116F">
        <w:t>13</w:t>
      </w:r>
      <w:r w:rsidR="00D616BC" w:rsidRPr="00D616BC">
        <w:rPr>
          <w:rFonts w:hint="cs"/>
          <w:rtl/>
        </w:rPr>
        <w:t xml:space="preserve"> ديسمبر </w:t>
      </w:r>
      <w:r w:rsidR="00D4116F">
        <w:t>2013</w:t>
      </w:r>
      <w:r w:rsidR="00D616BC" w:rsidRPr="00D616BC">
        <w:rPr>
          <w:rFonts w:hint="cs"/>
          <w:rtl/>
        </w:rPr>
        <w:t xml:space="preserve"> إلى </w:t>
      </w:r>
      <w:r w:rsidR="00D4116F">
        <w:t>108</w:t>
      </w:r>
      <w:r w:rsidR="00D616BC" w:rsidRPr="00D616BC">
        <w:rPr>
          <w:rFonts w:hint="cs"/>
          <w:rtl/>
        </w:rPr>
        <w:t xml:space="preserve"> ملايين فرنك سويسري، علماً بأن جزءاً من هذه القيمة ما يزال ممولاً من قرض من البلد المضيف. وهذه القيمة مقسمة على النحو التالي: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2025"/>
        <w:gridCol w:w="2312"/>
        <w:gridCol w:w="1417"/>
        <w:gridCol w:w="2127"/>
      </w:tblGrid>
      <w:tr w:rsidR="00D616BC" w:rsidRPr="00D616BC" w:rsidTr="00A62683">
        <w:trPr>
          <w:jc w:val="center"/>
        </w:trPr>
        <w:tc>
          <w:tcPr>
            <w:tcW w:w="1695" w:type="dxa"/>
          </w:tcPr>
          <w:p w:rsidR="00D616BC" w:rsidRPr="00A62683" w:rsidRDefault="00D616BC" w:rsidP="00024722">
            <w:pPr>
              <w:keepNext/>
              <w:keepLines/>
              <w:tabs>
                <w:tab w:val="clear" w:pos="567"/>
                <w:tab w:val="clear" w:pos="1134"/>
                <w:tab w:val="clear" w:pos="1701"/>
                <w:tab w:val="clear" w:pos="2268"/>
                <w:tab w:val="clear" w:pos="2835"/>
              </w:tabs>
              <w:spacing w:before="60" w:after="40" w:line="260" w:lineRule="exact"/>
              <w:jc w:val="center"/>
              <w:rPr>
                <w:b/>
                <w:bCs/>
                <w:sz w:val="20"/>
                <w:szCs w:val="26"/>
                <w:rtl/>
                <w:lang w:bidi="ar-SY"/>
              </w:rPr>
            </w:pPr>
            <w:r w:rsidRPr="00A62683">
              <w:rPr>
                <w:rFonts w:hint="cs"/>
                <w:b/>
                <w:bCs/>
                <w:sz w:val="20"/>
                <w:szCs w:val="26"/>
                <w:rtl/>
                <w:lang w:bidi="ar-SY"/>
              </w:rPr>
              <w:t>المبنى</w:t>
            </w:r>
          </w:p>
        </w:tc>
        <w:tc>
          <w:tcPr>
            <w:tcW w:w="2025" w:type="dxa"/>
          </w:tcPr>
          <w:p w:rsidR="00D616BC" w:rsidRPr="00A62683" w:rsidRDefault="00D616BC" w:rsidP="00A62683">
            <w:pPr>
              <w:keepNext/>
              <w:keepLines/>
              <w:tabs>
                <w:tab w:val="clear" w:pos="567"/>
                <w:tab w:val="clear" w:pos="1134"/>
                <w:tab w:val="clear" w:pos="1701"/>
                <w:tab w:val="clear" w:pos="2268"/>
                <w:tab w:val="clear" w:pos="2835"/>
              </w:tabs>
              <w:spacing w:before="60" w:after="40" w:line="260" w:lineRule="exact"/>
              <w:ind w:right="-57"/>
              <w:jc w:val="center"/>
              <w:rPr>
                <w:b/>
                <w:bCs/>
                <w:spacing w:val="-4"/>
                <w:sz w:val="20"/>
                <w:szCs w:val="26"/>
              </w:rPr>
            </w:pPr>
            <w:r w:rsidRPr="00A62683">
              <w:rPr>
                <w:rFonts w:hint="cs"/>
                <w:b/>
                <w:bCs/>
                <w:spacing w:val="-4"/>
                <w:sz w:val="20"/>
                <w:szCs w:val="26"/>
                <w:rtl/>
                <w:lang w:bidi="ar-SA"/>
              </w:rPr>
              <w:t>القيمة المحاسبية الصافية في </w:t>
            </w:r>
            <w:r w:rsidR="00D4116F" w:rsidRPr="00A62683">
              <w:rPr>
                <w:b/>
                <w:bCs/>
                <w:spacing w:val="-4"/>
                <w:sz w:val="20"/>
                <w:szCs w:val="26"/>
                <w:lang w:bidi="ar-SA"/>
              </w:rPr>
              <w:t>2013/12/31</w:t>
            </w:r>
            <w:r w:rsidR="00A62683" w:rsidRPr="00A62683">
              <w:rPr>
                <w:b/>
                <w:bCs/>
                <w:spacing w:val="-4"/>
                <w:sz w:val="20"/>
                <w:szCs w:val="26"/>
                <w:rtl/>
                <w:lang w:bidi="ar-SA"/>
              </w:rPr>
              <w:br/>
            </w:r>
            <w:r w:rsidRPr="00A62683">
              <w:rPr>
                <w:rFonts w:hint="cs"/>
                <w:b/>
                <w:bCs/>
                <w:spacing w:val="-4"/>
                <w:sz w:val="20"/>
                <w:szCs w:val="26"/>
                <w:rtl/>
                <w:lang w:bidi="ar-SA"/>
              </w:rPr>
              <w:t>بآلاف الفرنكات السويسرية</w:t>
            </w:r>
          </w:p>
        </w:tc>
        <w:tc>
          <w:tcPr>
            <w:tcW w:w="2312" w:type="dxa"/>
          </w:tcPr>
          <w:p w:rsidR="00D616BC" w:rsidRPr="00A62683" w:rsidRDefault="00D616BC" w:rsidP="00A62683">
            <w:pPr>
              <w:keepNext/>
              <w:keepLines/>
              <w:tabs>
                <w:tab w:val="clear" w:pos="567"/>
                <w:tab w:val="clear" w:pos="1134"/>
                <w:tab w:val="clear" w:pos="1701"/>
                <w:tab w:val="clear" w:pos="2268"/>
                <w:tab w:val="clear" w:pos="2835"/>
              </w:tabs>
              <w:spacing w:before="60" w:after="40" w:line="260" w:lineRule="exact"/>
              <w:ind w:right="-57"/>
              <w:jc w:val="center"/>
              <w:rPr>
                <w:b/>
                <w:bCs/>
                <w:sz w:val="20"/>
                <w:szCs w:val="26"/>
              </w:rPr>
            </w:pPr>
            <w:r w:rsidRPr="00A62683">
              <w:rPr>
                <w:rFonts w:hint="cs"/>
                <w:b/>
                <w:bCs/>
                <w:sz w:val="20"/>
                <w:szCs w:val="26"/>
                <w:rtl/>
                <w:lang w:bidi="ar-SA"/>
              </w:rPr>
              <w:t>القروض المستحقة للبلد المضيف في </w:t>
            </w:r>
            <w:r w:rsidR="00D4116F" w:rsidRPr="00A62683">
              <w:rPr>
                <w:b/>
                <w:bCs/>
                <w:sz w:val="20"/>
                <w:szCs w:val="26"/>
                <w:lang w:bidi="ar-SA"/>
              </w:rPr>
              <w:t>2013/12/31</w:t>
            </w:r>
            <w:r w:rsidR="00A62683" w:rsidRPr="00A62683">
              <w:rPr>
                <w:b/>
                <w:bCs/>
                <w:sz w:val="20"/>
                <w:szCs w:val="26"/>
                <w:rtl/>
                <w:lang w:bidi="ar-SA"/>
              </w:rPr>
              <w:br/>
            </w:r>
            <w:r w:rsidRPr="00A62683">
              <w:rPr>
                <w:rFonts w:hint="cs"/>
                <w:b/>
                <w:bCs/>
                <w:sz w:val="20"/>
                <w:szCs w:val="26"/>
                <w:rtl/>
                <w:lang w:bidi="ar-SA"/>
              </w:rPr>
              <w:t>بآلاف الفرنكات السويسرية</w:t>
            </w:r>
          </w:p>
        </w:tc>
        <w:tc>
          <w:tcPr>
            <w:tcW w:w="1417" w:type="dxa"/>
          </w:tcPr>
          <w:p w:rsidR="00D616BC" w:rsidRPr="00A62683" w:rsidRDefault="00D616BC" w:rsidP="00024722">
            <w:pPr>
              <w:keepNext/>
              <w:keepLines/>
              <w:tabs>
                <w:tab w:val="clear" w:pos="567"/>
                <w:tab w:val="clear" w:pos="1134"/>
                <w:tab w:val="clear" w:pos="1701"/>
                <w:tab w:val="clear" w:pos="2268"/>
                <w:tab w:val="clear" w:pos="2835"/>
              </w:tabs>
              <w:spacing w:before="60" w:after="40" w:line="260" w:lineRule="exact"/>
              <w:jc w:val="center"/>
              <w:rPr>
                <w:b/>
                <w:bCs/>
                <w:sz w:val="20"/>
                <w:szCs w:val="26"/>
                <w:rtl/>
                <w:lang w:bidi="ar-SY"/>
              </w:rPr>
            </w:pPr>
            <w:r w:rsidRPr="00A62683">
              <w:rPr>
                <w:rFonts w:hint="cs"/>
                <w:b/>
                <w:bCs/>
                <w:sz w:val="20"/>
                <w:szCs w:val="26"/>
                <w:rtl/>
                <w:lang w:bidi="ar-SY"/>
              </w:rPr>
              <w:t>شروط السداد</w:t>
            </w:r>
          </w:p>
        </w:tc>
        <w:tc>
          <w:tcPr>
            <w:tcW w:w="2127" w:type="dxa"/>
          </w:tcPr>
          <w:p w:rsidR="00D616BC" w:rsidRPr="00A62683" w:rsidRDefault="00D616BC" w:rsidP="00A62683">
            <w:pPr>
              <w:keepNext/>
              <w:keepLines/>
              <w:tabs>
                <w:tab w:val="clear" w:pos="567"/>
                <w:tab w:val="clear" w:pos="1134"/>
                <w:tab w:val="clear" w:pos="1701"/>
                <w:tab w:val="clear" w:pos="2268"/>
                <w:tab w:val="clear" w:pos="2835"/>
              </w:tabs>
              <w:spacing w:before="60" w:after="40" w:line="260" w:lineRule="exact"/>
              <w:ind w:left="-57" w:right="-113"/>
              <w:jc w:val="center"/>
              <w:rPr>
                <w:b/>
                <w:bCs/>
                <w:sz w:val="20"/>
                <w:szCs w:val="26"/>
                <w:lang w:val="fr-FR"/>
              </w:rPr>
            </w:pPr>
            <w:r w:rsidRPr="00A62683">
              <w:rPr>
                <w:rFonts w:hint="cs"/>
                <w:b/>
                <w:bCs/>
                <w:sz w:val="20"/>
                <w:szCs w:val="26"/>
                <w:rtl/>
                <w:lang w:bidi="ar-SA"/>
              </w:rPr>
              <w:t xml:space="preserve">القيمة </w:t>
            </w:r>
            <w:proofErr w:type="spellStart"/>
            <w:r w:rsidRPr="00A62683">
              <w:rPr>
                <w:rFonts w:hint="cs"/>
                <w:b/>
                <w:bCs/>
                <w:sz w:val="20"/>
                <w:szCs w:val="26"/>
                <w:rtl/>
                <w:lang w:bidi="ar-SA"/>
              </w:rPr>
              <w:t>الإيجارية</w:t>
            </w:r>
            <w:proofErr w:type="spellEnd"/>
            <w:r w:rsidRPr="00A62683">
              <w:rPr>
                <w:rFonts w:hint="cs"/>
                <w:b/>
                <w:bCs/>
                <w:sz w:val="20"/>
                <w:szCs w:val="26"/>
                <w:rtl/>
                <w:lang w:bidi="ar-SA"/>
              </w:rPr>
              <w:t xml:space="preserve"> السنوية التقديرية عام </w:t>
            </w:r>
            <w:r w:rsidR="00D4116F" w:rsidRPr="00A62683">
              <w:rPr>
                <w:b/>
                <w:bCs/>
                <w:sz w:val="20"/>
                <w:szCs w:val="26"/>
                <w:lang w:bidi="ar-SA"/>
              </w:rPr>
              <w:t>2010</w:t>
            </w:r>
            <w:r w:rsidR="00A62683" w:rsidRPr="00A62683">
              <w:rPr>
                <w:b/>
                <w:bCs/>
                <w:sz w:val="20"/>
                <w:szCs w:val="26"/>
                <w:rtl/>
                <w:lang w:bidi="ar-SA"/>
              </w:rPr>
              <w:br/>
            </w:r>
            <w:r w:rsidRPr="00A62683">
              <w:rPr>
                <w:rFonts w:hint="cs"/>
                <w:b/>
                <w:bCs/>
                <w:sz w:val="20"/>
                <w:szCs w:val="26"/>
                <w:rtl/>
                <w:lang w:bidi="ar-SA"/>
              </w:rPr>
              <w:t>بآلاف الفرنكات السويسرية</w:t>
            </w:r>
          </w:p>
        </w:tc>
      </w:tr>
      <w:tr w:rsidR="00D616BC" w:rsidRPr="00D616BC" w:rsidTr="00A62683">
        <w:trPr>
          <w:jc w:val="center"/>
        </w:trPr>
        <w:tc>
          <w:tcPr>
            <w:tcW w:w="1695" w:type="dxa"/>
          </w:tcPr>
          <w:p w:rsidR="00D616BC" w:rsidRPr="00024722" w:rsidRDefault="00D616BC" w:rsidP="00024722">
            <w:pPr>
              <w:keepNext/>
              <w:keepLines/>
              <w:tabs>
                <w:tab w:val="clear" w:pos="567"/>
                <w:tab w:val="clear" w:pos="1134"/>
                <w:tab w:val="clear" w:pos="1701"/>
                <w:tab w:val="clear" w:pos="2268"/>
                <w:tab w:val="clear" w:pos="2835"/>
              </w:tabs>
              <w:spacing w:before="60" w:after="40" w:line="260" w:lineRule="exact"/>
              <w:jc w:val="left"/>
              <w:rPr>
                <w:position w:val="3"/>
                <w:sz w:val="20"/>
                <w:szCs w:val="26"/>
                <w:rtl/>
                <w:lang w:val="fr-FR"/>
              </w:rPr>
            </w:pPr>
            <w:proofErr w:type="spellStart"/>
            <w:r w:rsidRPr="00024722">
              <w:rPr>
                <w:rFonts w:hint="cs"/>
                <w:position w:val="3"/>
                <w:sz w:val="20"/>
                <w:szCs w:val="26"/>
                <w:rtl/>
                <w:lang w:bidi="ar-SA"/>
              </w:rPr>
              <w:t>فارامبيه</w:t>
            </w:r>
            <w:proofErr w:type="spellEnd"/>
          </w:p>
        </w:tc>
        <w:tc>
          <w:tcPr>
            <w:tcW w:w="2025" w:type="dxa"/>
          </w:tcPr>
          <w:p w:rsidR="00D616BC" w:rsidRPr="00024722" w:rsidRDefault="00D616BC" w:rsidP="00024722">
            <w:pPr>
              <w:keepNext/>
              <w:keepLines/>
              <w:tabs>
                <w:tab w:val="clear" w:pos="567"/>
                <w:tab w:val="clear" w:pos="1134"/>
                <w:tab w:val="clear" w:pos="1701"/>
                <w:tab w:val="clear" w:pos="2268"/>
                <w:tab w:val="clear" w:pos="2835"/>
              </w:tabs>
              <w:spacing w:before="60" w:after="40" w:line="260" w:lineRule="exact"/>
              <w:ind w:left="523"/>
              <w:jc w:val="left"/>
              <w:rPr>
                <w:position w:val="3"/>
                <w:sz w:val="20"/>
                <w:szCs w:val="26"/>
                <w:rtl/>
                <w:lang w:val="fr-FR"/>
              </w:rPr>
            </w:pPr>
            <w:r w:rsidRPr="00024722">
              <w:rPr>
                <w:position w:val="3"/>
                <w:sz w:val="20"/>
                <w:szCs w:val="26"/>
                <w:lang w:val="fr-FR"/>
              </w:rPr>
              <w:t>12</w:t>
            </w:r>
            <w:r w:rsidR="002A6037" w:rsidRPr="00024722">
              <w:rPr>
                <w:position w:val="3"/>
                <w:sz w:val="20"/>
                <w:szCs w:val="26"/>
                <w:lang w:val="fr-FR"/>
              </w:rPr>
              <w:t> </w:t>
            </w:r>
            <w:r w:rsidRPr="00024722">
              <w:rPr>
                <w:position w:val="3"/>
                <w:sz w:val="20"/>
                <w:szCs w:val="26"/>
                <w:lang w:val="fr-FR"/>
              </w:rPr>
              <w:t>996</w:t>
            </w:r>
          </w:p>
        </w:tc>
        <w:tc>
          <w:tcPr>
            <w:tcW w:w="2312" w:type="dxa"/>
          </w:tcPr>
          <w:p w:rsidR="00D616BC" w:rsidRPr="00024722" w:rsidRDefault="00D616BC" w:rsidP="00A62683">
            <w:pPr>
              <w:keepNext/>
              <w:keepLines/>
              <w:tabs>
                <w:tab w:val="clear" w:pos="567"/>
                <w:tab w:val="clear" w:pos="1134"/>
                <w:tab w:val="clear" w:pos="1701"/>
                <w:tab w:val="clear" w:pos="2268"/>
                <w:tab w:val="clear" w:pos="2835"/>
              </w:tabs>
              <w:spacing w:before="60" w:after="40" w:line="260" w:lineRule="exact"/>
              <w:jc w:val="center"/>
              <w:rPr>
                <w:position w:val="3"/>
                <w:sz w:val="20"/>
                <w:szCs w:val="26"/>
                <w:lang w:val="fr-FR"/>
              </w:rPr>
            </w:pPr>
            <w:r w:rsidRPr="00024722">
              <w:rPr>
                <w:position w:val="3"/>
                <w:sz w:val="20"/>
                <w:szCs w:val="26"/>
                <w:lang w:val="fr-FR"/>
              </w:rPr>
              <w:t>-</w:t>
            </w:r>
          </w:p>
        </w:tc>
        <w:tc>
          <w:tcPr>
            <w:tcW w:w="1417" w:type="dxa"/>
          </w:tcPr>
          <w:p w:rsidR="00D616BC" w:rsidRPr="00024722" w:rsidRDefault="00D616BC" w:rsidP="00A62683">
            <w:pPr>
              <w:keepNext/>
              <w:keepLines/>
              <w:tabs>
                <w:tab w:val="clear" w:pos="567"/>
                <w:tab w:val="clear" w:pos="1134"/>
                <w:tab w:val="clear" w:pos="1701"/>
                <w:tab w:val="clear" w:pos="2268"/>
                <w:tab w:val="clear" w:pos="2835"/>
              </w:tabs>
              <w:spacing w:before="60" w:after="40" w:line="260" w:lineRule="exact"/>
              <w:jc w:val="center"/>
              <w:rPr>
                <w:position w:val="3"/>
                <w:sz w:val="20"/>
                <w:szCs w:val="26"/>
                <w:lang w:val="fr-FR"/>
              </w:rPr>
            </w:pPr>
            <w:r w:rsidRPr="00024722">
              <w:rPr>
                <w:position w:val="3"/>
                <w:sz w:val="20"/>
                <w:szCs w:val="26"/>
                <w:lang w:val="fr-FR"/>
              </w:rPr>
              <w:t>-</w:t>
            </w:r>
          </w:p>
        </w:tc>
        <w:tc>
          <w:tcPr>
            <w:tcW w:w="2127" w:type="dxa"/>
          </w:tcPr>
          <w:p w:rsidR="00D616BC" w:rsidRPr="00024722" w:rsidRDefault="00D616BC" w:rsidP="00024722">
            <w:pPr>
              <w:keepNext/>
              <w:keepLines/>
              <w:tabs>
                <w:tab w:val="clear" w:pos="567"/>
                <w:tab w:val="clear" w:pos="1134"/>
                <w:tab w:val="clear" w:pos="1701"/>
                <w:tab w:val="clear" w:pos="2268"/>
                <w:tab w:val="clear" w:pos="2835"/>
              </w:tabs>
              <w:spacing w:before="60" w:after="40" w:line="260" w:lineRule="exact"/>
              <w:ind w:left="601"/>
              <w:jc w:val="left"/>
              <w:rPr>
                <w:position w:val="3"/>
                <w:sz w:val="20"/>
                <w:szCs w:val="26"/>
                <w:lang w:val="fr-FR"/>
              </w:rPr>
            </w:pPr>
            <w:r w:rsidRPr="00024722">
              <w:rPr>
                <w:position w:val="3"/>
                <w:sz w:val="20"/>
                <w:szCs w:val="26"/>
                <w:lang w:val="fr-FR"/>
              </w:rPr>
              <w:t>5</w:t>
            </w:r>
            <w:r w:rsidR="002A6037" w:rsidRPr="00024722">
              <w:rPr>
                <w:position w:val="3"/>
                <w:sz w:val="20"/>
                <w:szCs w:val="26"/>
                <w:lang w:val="fr-FR"/>
              </w:rPr>
              <w:t> </w:t>
            </w:r>
            <w:r w:rsidRPr="00024722">
              <w:rPr>
                <w:position w:val="3"/>
                <w:sz w:val="20"/>
                <w:szCs w:val="26"/>
                <w:lang w:val="fr-FR"/>
              </w:rPr>
              <w:t>470</w:t>
            </w:r>
          </w:p>
        </w:tc>
      </w:tr>
      <w:tr w:rsidR="00D616BC" w:rsidRPr="00D616BC" w:rsidTr="00A62683">
        <w:trPr>
          <w:jc w:val="center"/>
        </w:trPr>
        <w:tc>
          <w:tcPr>
            <w:tcW w:w="1695" w:type="dxa"/>
          </w:tcPr>
          <w:p w:rsidR="00D616BC" w:rsidRPr="00024722" w:rsidRDefault="00D616BC" w:rsidP="00024722">
            <w:pPr>
              <w:tabs>
                <w:tab w:val="clear" w:pos="567"/>
                <w:tab w:val="clear" w:pos="1134"/>
                <w:tab w:val="clear" w:pos="1701"/>
                <w:tab w:val="clear" w:pos="2268"/>
                <w:tab w:val="clear" w:pos="2835"/>
              </w:tabs>
              <w:spacing w:before="60" w:after="40" w:line="260" w:lineRule="exact"/>
              <w:jc w:val="left"/>
              <w:rPr>
                <w:position w:val="3"/>
                <w:sz w:val="20"/>
                <w:szCs w:val="26"/>
                <w:lang w:val="fr-FR"/>
              </w:rPr>
            </w:pPr>
            <w:r w:rsidRPr="00024722">
              <w:rPr>
                <w:rFonts w:hint="cs"/>
                <w:position w:val="3"/>
                <w:sz w:val="20"/>
                <w:szCs w:val="26"/>
                <w:rtl/>
                <w:lang w:bidi="ar-SA"/>
              </w:rPr>
              <w:t>البرج والأقبية</w:t>
            </w:r>
          </w:p>
        </w:tc>
        <w:tc>
          <w:tcPr>
            <w:tcW w:w="2025" w:type="dxa"/>
          </w:tcPr>
          <w:p w:rsidR="00D616BC" w:rsidRPr="00024722" w:rsidRDefault="00D616BC" w:rsidP="00024722">
            <w:pPr>
              <w:tabs>
                <w:tab w:val="clear" w:pos="567"/>
                <w:tab w:val="clear" w:pos="1134"/>
                <w:tab w:val="clear" w:pos="1701"/>
                <w:tab w:val="clear" w:pos="2268"/>
                <w:tab w:val="clear" w:pos="2835"/>
              </w:tabs>
              <w:spacing w:before="60" w:after="40" w:line="260" w:lineRule="exact"/>
              <w:ind w:left="523"/>
              <w:jc w:val="left"/>
              <w:rPr>
                <w:position w:val="3"/>
                <w:sz w:val="20"/>
                <w:szCs w:val="26"/>
                <w:lang w:val="fr-FR"/>
              </w:rPr>
            </w:pPr>
            <w:r w:rsidRPr="00024722">
              <w:rPr>
                <w:position w:val="3"/>
                <w:sz w:val="20"/>
                <w:szCs w:val="26"/>
                <w:lang w:val="fr-FR"/>
              </w:rPr>
              <w:t>41</w:t>
            </w:r>
            <w:r w:rsidR="002A6037" w:rsidRPr="00024722">
              <w:rPr>
                <w:position w:val="3"/>
                <w:sz w:val="20"/>
                <w:szCs w:val="26"/>
                <w:lang w:val="fr-FR"/>
              </w:rPr>
              <w:t> </w:t>
            </w:r>
            <w:r w:rsidRPr="00024722">
              <w:rPr>
                <w:position w:val="3"/>
                <w:sz w:val="20"/>
                <w:szCs w:val="26"/>
                <w:lang w:val="fr-FR"/>
              </w:rPr>
              <w:t>494</w:t>
            </w:r>
          </w:p>
        </w:tc>
        <w:tc>
          <w:tcPr>
            <w:tcW w:w="2312" w:type="dxa"/>
          </w:tcPr>
          <w:p w:rsidR="00D616BC" w:rsidRPr="00024722" w:rsidRDefault="00D616BC" w:rsidP="00024722">
            <w:pPr>
              <w:tabs>
                <w:tab w:val="clear" w:pos="567"/>
                <w:tab w:val="clear" w:pos="1134"/>
                <w:tab w:val="clear" w:pos="1701"/>
                <w:tab w:val="clear" w:pos="2268"/>
                <w:tab w:val="clear" w:pos="2835"/>
              </w:tabs>
              <w:spacing w:before="60" w:after="40" w:line="260" w:lineRule="exact"/>
              <w:ind w:left="580"/>
              <w:jc w:val="left"/>
              <w:rPr>
                <w:position w:val="3"/>
                <w:sz w:val="20"/>
                <w:szCs w:val="26"/>
                <w:lang w:val="fr-FR"/>
              </w:rPr>
            </w:pPr>
            <w:r w:rsidRPr="00024722">
              <w:rPr>
                <w:position w:val="3"/>
                <w:sz w:val="20"/>
                <w:szCs w:val="26"/>
                <w:lang w:val="fr-FR"/>
              </w:rPr>
              <w:t>12</w:t>
            </w:r>
            <w:r w:rsidR="002A6037" w:rsidRPr="00024722">
              <w:rPr>
                <w:position w:val="3"/>
                <w:sz w:val="20"/>
                <w:szCs w:val="26"/>
                <w:lang w:val="fr-FR"/>
              </w:rPr>
              <w:t> </w:t>
            </w:r>
            <w:r w:rsidRPr="00024722">
              <w:rPr>
                <w:position w:val="3"/>
                <w:sz w:val="20"/>
                <w:szCs w:val="26"/>
                <w:lang w:val="fr-FR"/>
              </w:rPr>
              <w:t>227</w:t>
            </w:r>
          </w:p>
        </w:tc>
        <w:tc>
          <w:tcPr>
            <w:tcW w:w="1417" w:type="dxa"/>
          </w:tcPr>
          <w:p w:rsidR="00D616BC" w:rsidRPr="00024722" w:rsidRDefault="00D616BC" w:rsidP="00024722">
            <w:pPr>
              <w:tabs>
                <w:tab w:val="clear" w:pos="567"/>
                <w:tab w:val="clear" w:pos="1134"/>
                <w:tab w:val="clear" w:pos="1701"/>
                <w:tab w:val="clear" w:pos="2268"/>
                <w:tab w:val="clear" w:pos="2835"/>
              </w:tabs>
              <w:spacing w:before="60" w:after="40" w:line="260" w:lineRule="exact"/>
              <w:ind w:left="414"/>
              <w:jc w:val="left"/>
              <w:rPr>
                <w:position w:val="3"/>
                <w:sz w:val="20"/>
                <w:szCs w:val="26"/>
                <w:lang w:val="fr-FR"/>
              </w:rPr>
            </w:pPr>
            <w:r w:rsidRPr="00024722">
              <w:rPr>
                <w:position w:val="3"/>
                <w:sz w:val="20"/>
                <w:szCs w:val="26"/>
                <w:lang w:val="fr-FR"/>
              </w:rPr>
              <w:t>2039</w:t>
            </w:r>
          </w:p>
        </w:tc>
        <w:tc>
          <w:tcPr>
            <w:tcW w:w="2127" w:type="dxa"/>
          </w:tcPr>
          <w:p w:rsidR="00D616BC" w:rsidRPr="00024722" w:rsidRDefault="00D616BC" w:rsidP="00024722">
            <w:pPr>
              <w:tabs>
                <w:tab w:val="clear" w:pos="567"/>
                <w:tab w:val="clear" w:pos="1134"/>
                <w:tab w:val="clear" w:pos="1701"/>
                <w:tab w:val="clear" w:pos="2268"/>
                <w:tab w:val="clear" w:pos="2835"/>
              </w:tabs>
              <w:spacing w:before="60" w:after="40" w:line="260" w:lineRule="exact"/>
              <w:ind w:left="601"/>
              <w:jc w:val="left"/>
              <w:rPr>
                <w:position w:val="3"/>
                <w:sz w:val="20"/>
                <w:szCs w:val="26"/>
                <w:lang w:val="fr-FR"/>
              </w:rPr>
            </w:pPr>
            <w:r w:rsidRPr="00024722">
              <w:rPr>
                <w:position w:val="3"/>
                <w:sz w:val="20"/>
                <w:szCs w:val="26"/>
                <w:lang w:val="fr-FR"/>
              </w:rPr>
              <w:t>3</w:t>
            </w:r>
            <w:r w:rsidR="002A6037" w:rsidRPr="00024722">
              <w:rPr>
                <w:position w:val="3"/>
                <w:sz w:val="20"/>
                <w:szCs w:val="26"/>
                <w:lang w:val="fr-FR"/>
              </w:rPr>
              <w:t> </w:t>
            </w:r>
            <w:r w:rsidRPr="00024722">
              <w:rPr>
                <w:position w:val="3"/>
                <w:sz w:val="20"/>
                <w:szCs w:val="26"/>
                <w:lang w:val="fr-FR"/>
              </w:rPr>
              <w:t>677</w:t>
            </w:r>
          </w:p>
        </w:tc>
      </w:tr>
      <w:tr w:rsidR="00D616BC" w:rsidRPr="00D616BC" w:rsidTr="00A62683">
        <w:trPr>
          <w:jc w:val="center"/>
        </w:trPr>
        <w:tc>
          <w:tcPr>
            <w:tcW w:w="1695" w:type="dxa"/>
          </w:tcPr>
          <w:p w:rsidR="00D616BC" w:rsidRPr="00024722" w:rsidRDefault="00D616BC" w:rsidP="00024722">
            <w:pPr>
              <w:tabs>
                <w:tab w:val="clear" w:pos="567"/>
                <w:tab w:val="clear" w:pos="1134"/>
                <w:tab w:val="clear" w:pos="1701"/>
                <w:tab w:val="clear" w:pos="2268"/>
                <w:tab w:val="clear" w:pos="2835"/>
              </w:tabs>
              <w:spacing w:before="60" w:after="40" w:line="260" w:lineRule="exact"/>
              <w:jc w:val="left"/>
              <w:rPr>
                <w:position w:val="3"/>
                <w:sz w:val="20"/>
                <w:szCs w:val="26"/>
                <w:lang w:val="fr-FR"/>
              </w:rPr>
            </w:pPr>
            <w:proofErr w:type="spellStart"/>
            <w:r w:rsidRPr="00024722">
              <w:rPr>
                <w:rFonts w:hint="cs"/>
                <w:position w:val="3"/>
                <w:sz w:val="20"/>
                <w:szCs w:val="26"/>
                <w:rtl/>
                <w:lang w:bidi="ar-SA"/>
              </w:rPr>
              <w:t>مونبريان</w:t>
            </w:r>
            <w:proofErr w:type="spellEnd"/>
          </w:p>
        </w:tc>
        <w:tc>
          <w:tcPr>
            <w:tcW w:w="2025" w:type="dxa"/>
          </w:tcPr>
          <w:p w:rsidR="00D616BC" w:rsidRPr="00024722" w:rsidRDefault="00D616BC" w:rsidP="00024722">
            <w:pPr>
              <w:tabs>
                <w:tab w:val="clear" w:pos="567"/>
                <w:tab w:val="clear" w:pos="1134"/>
                <w:tab w:val="clear" w:pos="1701"/>
                <w:tab w:val="clear" w:pos="2268"/>
                <w:tab w:val="clear" w:pos="2835"/>
              </w:tabs>
              <w:spacing w:before="60" w:after="40" w:line="260" w:lineRule="exact"/>
              <w:ind w:left="523"/>
              <w:jc w:val="left"/>
              <w:rPr>
                <w:position w:val="3"/>
                <w:sz w:val="20"/>
                <w:szCs w:val="26"/>
                <w:lang w:val="fr-FR"/>
              </w:rPr>
            </w:pPr>
            <w:r w:rsidRPr="00024722">
              <w:rPr>
                <w:position w:val="3"/>
                <w:sz w:val="20"/>
                <w:szCs w:val="26"/>
                <w:lang w:val="fr-FR"/>
              </w:rPr>
              <w:t>45</w:t>
            </w:r>
            <w:r w:rsidR="002A6037" w:rsidRPr="00024722">
              <w:rPr>
                <w:position w:val="3"/>
                <w:sz w:val="20"/>
                <w:szCs w:val="26"/>
                <w:lang w:val="fr-FR"/>
              </w:rPr>
              <w:t> </w:t>
            </w:r>
            <w:r w:rsidRPr="00024722">
              <w:rPr>
                <w:position w:val="3"/>
                <w:sz w:val="20"/>
                <w:szCs w:val="26"/>
                <w:lang w:val="fr-FR"/>
              </w:rPr>
              <w:t>221</w:t>
            </w:r>
          </w:p>
        </w:tc>
        <w:tc>
          <w:tcPr>
            <w:tcW w:w="2312" w:type="dxa"/>
          </w:tcPr>
          <w:p w:rsidR="00D616BC" w:rsidRPr="00024722" w:rsidRDefault="00D616BC" w:rsidP="00024722">
            <w:pPr>
              <w:tabs>
                <w:tab w:val="clear" w:pos="567"/>
                <w:tab w:val="clear" w:pos="1134"/>
                <w:tab w:val="clear" w:pos="1701"/>
                <w:tab w:val="clear" w:pos="2268"/>
                <w:tab w:val="clear" w:pos="2835"/>
              </w:tabs>
              <w:spacing w:before="60" w:after="40" w:line="260" w:lineRule="exact"/>
              <w:ind w:left="580"/>
              <w:jc w:val="left"/>
              <w:rPr>
                <w:position w:val="3"/>
                <w:sz w:val="20"/>
                <w:szCs w:val="26"/>
                <w:lang w:val="fr-FR"/>
              </w:rPr>
            </w:pPr>
            <w:r w:rsidRPr="00024722">
              <w:rPr>
                <w:position w:val="3"/>
                <w:sz w:val="20"/>
                <w:szCs w:val="26"/>
                <w:lang w:val="fr-FR"/>
              </w:rPr>
              <w:t>34</w:t>
            </w:r>
            <w:r w:rsidR="002A6037" w:rsidRPr="00024722">
              <w:rPr>
                <w:position w:val="3"/>
                <w:sz w:val="20"/>
                <w:szCs w:val="26"/>
                <w:lang w:val="fr-FR"/>
              </w:rPr>
              <w:t> </w:t>
            </w:r>
            <w:r w:rsidRPr="00024722">
              <w:rPr>
                <w:position w:val="3"/>
                <w:sz w:val="20"/>
                <w:szCs w:val="26"/>
                <w:lang w:val="fr-FR"/>
              </w:rPr>
              <w:t>525</w:t>
            </w:r>
          </w:p>
        </w:tc>
        <w:tc>
          <w:tcPr>
            <w:tcW w:w="1417" w:type="dxa"/>
          </w:tcPr>
          <w:p w:rsidR="00D616BC" w:rsidRPr="00024722" w:rsidRDefault="00D616BC" w:rsidP="00024722">
            <w:pPr>
              <w:tabs>
                <w:tab w:val="clear" w:pos="567"/>
                <w:tab w:val="clear" w:pos="1134"/>
                <w:tab w:val="clear" w:pos="1701"/>
                <w:tab w:val="clear" w:pos="2268"/>
                <w:tab w:val="clear" w:pos="2835"/>
              </w:tabs>
              <w:spacing w:before="60" w:after="40" w:line="260" w:lineRule="exact"/>
              <w:ind w:left="414"/>
              <w:jc w:val="left"/>
              <w:rPr>
                <w:position w:val="3"/>
                <w:sz w:val="20"/>
                <w:szCs w:val="26"/>
                <w:lang w:val="fr-FR"/>
              </w:rPr>
            </w:pPr>
            <w:r w:rsidRPr="00024722">
              <w:rPr>
                <w:position w:val="3"/>
                <w:sz w:val="20"/>
                <w:szCs w:val="26"/>
                <w:lang w:val="fr-FR"/>
              </w:rPr>
              <w:t>2051</w:t>
            </w:r>
          </w:p>
        </w:tc>
        <w:tc>
          <w:tcPr>
            <w:tcW w:w="2127" w:type="dxa"/>
          </w:tcPr>
          <w:p w:rsidR="00D616BC" w:rsidRPr="00024722" w:rsidRDefault="00D616BC" w:rsidP="00024722">
            <w:pPr>
              <w:tabs>
                <w:tab w:val="clear" w:pos="567"/>
                <w:tab w:val="clear" w:pos="1134"/>
                <w:tab w:val="clear" w:pos="1701"/>
                <w:tab w:val="clear" w:pos="2268"/>
                <w:tab w:val="clear" w:pos="2835"/>
              </w:tabs>
              <w:spacing w:before="60" w:after="40" w:line="260" w:lineRule="exact"/>
              <w:ind w:left="601"/>
              <w:jc w:val="left"/>
              <w:rPr>
                <w:position w:val="3"/>
                <w:sz w:val="20"/>
                <w:szCs w:val="26"/>
                <w:lang w:val="fr-FR"/>
              </w:rPr>
            </w:pPr>
            <w:r w:rsidRPr="00024722">
              <w:rPr>
                <w:position w:val="3"/>
                <w:sz w:val="20"/>
                <w:szCs w:val="26"/>
                <w:lang w:val="fr-FR"/>
              </w:rPr>
              <w:t>4</w:t>
            </w:r>
            <w:r w:rsidR="002A6037" w:rsidRPr="00024722">
              <w:rPr>
                <w:position w:val="3"/>
                <w:sz w:val="20"/>
                <w:szCs w:val="26"/>
                <w:lang w:val="fr-FR"/>
              </w:rPr>
              <w:t> </w:t>
            </w:r>
            <w:r w:rsidRPr="00024722">
              <w:rPr>
                <w:position w:val="3"/>
                <w:sz w:val="20"/>
                <w:szCs w:val="26"/>
                <w:lang w:val="fr-FR"/>
              </w:rPr>
              <w:t>527</w:t>
            </w:r>
          </w:p>
        </w:tc>
      </w:tr>
      <w:tr w:rsidR="00D616BC" w:rsidRPr="00D616BC" w:rsidTr="00A62683">
        <w:trPr>
          <w:jc w:val="center"/>
        </w:trPr>
        <w:tc>
          <w:tcPr>
            <w:tcW w:w="1695" w:type="dxa"/>
          </w:tcPr>
          <w:p w:rsidR="00D616BC" w:rsidRPr="00024722" w:rsidRDefault="00D616BC" w:rsidP="00024722">
            <w:pPr>
              <w:tabs>
                <w:tab w:val="clear" w:pos="567"/>
                <w:tab w:val="clear" w:pos="1134"/>
                <w:tab w:val="clear" w:pos="1701"/>
                <w:tab w:val="clear" w:pos="2268"/>
                <w:tab w:val="clear" w:pos="2835"/>
              </w:tabs>
              <w:spacing w:before="60" w:after="40" w:line="260" w:lineRule="exact"/>
              <w:jc w:val="left"/>
              <w:rPr>
                <w:position w:val="3"/>
                <w:sz w:val="20"/>
                <w:szCs w:val="26"/>
                <w:lang w:val="fr-FR"/>
              </w:rPr>
            </w:pPr>
            <w:r w:rsidRPr="00024722">
              <w:rPr>
                <w:rFonts w:hint="cs"/>
                <w:position w:val="3"/>
                <w:sz w:val="20"/>
                <w:szCs w:val="26"/>
                <w:rtl/>
                <w:lang w:bidi="ar-SA"/>
              </w:rPr>
              <w:t>المقصف والتوسع جيم</w:t>
            </w:r>
          </w:p>
        </w:tc>
        <w:tc>
          <w:tcPr>
            <w:tcW w:w="2025" w:type="dxa"/>
          </w:tcPr>
          <w:p w:rsidR="00D616BC" w:rsidRPr="00024722" w:rsidRDefault="00D616BC" w:rsidP="00024722">
            <w:pPr>
              <w:tabs>
                <w:tab w:val="clear" w:pos="567"/>
                <w:tab w:val="clear" w:pos="1134"/>
                <w:tab w:val="clear" w:pos="1701"/>
                <w:tab w:val="clear" w:pos="2268"/>
                <w:tab w:val="clear" w:pos="2835"/>
              </w:tabs>
              <w:spacing w:before="60" w:after="40" w:line="260" w:lineRule="exact"/>
              <w:ind w:left="523"/>
              <w:jc w:val="left"/>
              <w:rPr>
                <w:position w:val="3"/>
                <w:sz w:val="20"/>
                <w:szCs w:val="26"/>
                <w:lang w:val="fr-FR"/>
              </w:rPr>
            </w:pPr>
            <w:r w:rsidRPr="00024722">
              <w:rPr>
                <w:position w:val="3"/>
                <w:sz w:val="20"/>
                <w:szCs w:val="26"/>
                <w:lang w:val="fr-FR"/>
              </w:rPr>
              <w:t>8</w:t>
            </w:r>
            <w:r w:rsidR="002A6037" w:rsidRPr="00024722">
              <w:rPr>
                <w:position w:val="3"/>
                <w:sz w:val="20"/>
                <w:szCs w:val="26"/>
                <w:lang w:val="fr-FR"/>
              </w:rPr>
              <w:t> </w:t>
            </w:r>
            <w:r w:rsidRPr="00024722">
              <w:rPr>
                <w:position w:val="3"/>
                <w:sz w:val="20"/>
                <w:szCs w:val="26"/>
                <w:lang w:val="fr-FR"/>
              </w:rPr>
              <w:t>935</w:t>
            </w:r>
          </w:p>
        </w:tc>
        <w:tc>
          <w:tcPr>
            <w:tcW w:w="2312" w:type="dxa"/>
          </w:tcPr>
          <w:p w:rsidR="00D616BC" w:rsidRPr="00024722" w:rsidRDefault="00D616BC" w:rsidP="00024722">
            <w:pPr>
              <w:tabs>
                <w:tab w:val="clear" w:pos="567"/>
                <w:tab w:val="clear" w:pos="1134"/>
                <w:tab w:val="clear" w:pos="1701"/>
                <w:tab w:val="clear" w:pos="2268"/>
                <w:tab w:val="clear" w:pos="2835"/>
              </w:tabs>
              <w:spacing w:before="60" w:after="40" w:line="260" w:lineRule="exact"/>
              <w:ind w:left="580"/>
              <w:jc w:val="left"/>
              <w:rPr>
                <w:position w:val="3"/>
                <w:sz w:val="20"/>
                <w:szCs w:val="26"/>
                <w:lang w:val="fr-FR"/>
              </w:rPr>
            </w:pPr>
            <w:r w:rsidRPr="00024722">
              <w:rPr>
                <w:position w:val="3"/>
                <w:sz w:val="20"/>
                <w:szCs w:val="26"/>
                <w:lang w:val="fr-FR"/>
              </w:rPr>
              <w:t>1</w:t>
            </w:r>
            <w:r w:rsidR="002A6037" w:rsidRPr="00024722">
              <w:rPr>
                <w:position w:val="3"/>
                <w:sz w:val="20"/>
                <w:szCs w:val="26"/>
                <w:lang w:val="fr-FR"/>
              </w:rPr>
              <w:t> </w:t>
            </w:r>
            <w:r w:rsidRPr="00024722">
              <w:rPr>
                <w:position w:val="3"/>
                <w:sz w:val="20"/>
                <w:szCs w:val="26"/>
                <w:lang w:val="fr-FR"/>
              </w:rPr>
              <w:t>520</w:t>
            </w:r>
          </w:p>
        </w:tc>
        <w:tc>
          <w:tcPr>
            <w:tcW w:w="1417" w:type="dxa"/>
          </w:tcPr>
          <w:p w:rsidR="00D616BC" w:rsidRPr="00024722" w:rsidRDefault="00D616BC" w:rsidP="00024722">
            <w:pPr>
              <w:tabs>
                <w:tab w:val="clear" w:pos="567"/>
                <w:tab w:val="clear" w:pos="1134"/>
                <w:tab w:val="clear" w:pos="1701"/>
                <w:tab w:val="clear" w:pos="2268"/>
                <w:tab w:val="clear" w:pos="2835"/>
              </w:tabs>
              <w:spacing w:before="60" w:after="40" w:line="260" w:lineRule="exact"/>
              <w:ind w:left="414"/>
              <w:jc w:val="left"/>
              <w:rPr>
                <w:position w:val="3"/>
                <w:sz w:val="20"/>
                <w:szCs w:val="26"/>
                <w:lang w:val="fr-FR"/>
              </w:rPr>
            </w:pPr>
            <w:r w:rsidRPr="00024722">
              <w:rPr>
                <w:position w:val="3"/>
                <w:sz w:val="20"/>
                <w:szCs w:val="26"/>
                <w:lang w:val="fr-FR"/>
              </w:rPr>
              <w:t>2051</w:t>
            </w:r>
          </w:p>
        </w:tc>
        <w:tc>
          <w:tcPr>
            <w:tcW w:w="2127" w:type="dxa"/>
          </w:tcPr>
          <w:p w:rsidR="00D616BC" w:rsidRPr="00024722" w:rsidRDefault="00D616BC" w:rsidP="00024722">
            <w:pPr>
              <w:tabs>
                <w:tab w:val="clear" w:pos="567"/>
                <w:tab w:val="clear" w:pos="1134"/>
                <w:tab w:val="clear" w:pos="1701"/>
                <w:tab w:val="clear" w:pos="2268"/>
                <w:tab w:val="clear" w:pos="2835"/>
              </w:tabs>
              <w:spacing w:before="60" w:after="40" w:line="260" w:lineRule="exact"/>
              <w:ind w:left="601"/>
              <w:jc w:val="left"/>
              <w:rPr>
                <w:position w:val="3"/>
                <w:sz w:val="20"/>
                <w:szCs w:val="26"/>
                <w:lang w:val="fr-FR"/>
              </w:rPr>
            </w:pPr>
            <w:r w:rsidRPr="00024722">
              <w:rPr>
                <w:position w:val="3"/>
                <w:sz w:val="20"/>
                <w:szCs w:val="26"/>
                <w:lang w:val="fr-FR"/>
              </w:rPr>
              <w:t>445</w:t>
            </w:r>
          </w:p>
        </w:tc>
      </w:tr>
      <w:tr w:rsidR="00D616BC" w:rsidRPr="00D616BC" w:rsidTr="00A62683">
        <w:trPr>
          <w:jc w:val="center"/>
        </w:trPr>
        <w:tc>
          <w:tcPr>
            <w:tcW w:w="1695" w:type="dxa"/>
          </w:tcPr>
          <w:p w:rsidR="00D616BC" w:rsidRPr="00024722" w:rsidRDefault="00D616BC" w:rsidP="00024722">
            <w:pPr>
              <w:tabs>
                <w:tab w:val="clear" w:pos="567"/>
                <w:tab w:val="clear" w:pos="1134"/>
                <w:tab w:val="clear" w:pos="1701"/>
                <w:tab w:val="clear" w:pos="2268"/>
                <w:tab w:val="clear" w:pos="2835"/>
              </w:tabs>
              <w:spacing w:before="60" w:after="40" w:line="260" w:lineRule="exact"/>
              <w:jc w:val="left"/>
              <w:rPr>
                <w:b/>
                <w:bCs/>
                <w:position w:val="3"/>
                <w:sz w:val="20"/>
                <w:szCs w:val="26"/>
                <w:lang w:val="fr-FR"/>
              </w:rPr>
            </w:pPr>
            <w:r w:rsidRPr="00024722">
              <w:rPr>
                <w:rFonts w:hint="cs"/>
                <w:b/>
                <w:bCs/>
                <w:position w:val="3"/>
                <w:sz w:val="20"/>
                <w:szCs w:val="26"/>
                <w:rtl/>
                <w:lang w:bidi="ar-SA"/>
              </w:rPr>
              <w:t>المجموع</w:t>
            </w:r>
          </w:p>
        </w:tc>
        <w:tc>
          <w:tcPr>
            <w:tcW w:w="2025" w:type="dxa"/>
          </w:tcPr>
          <w:p w:rsidR="00D616BC" w:rsidRPr="00024722" w:rsidRDefault="00D616BC" w:rsidP="00024722">
            <w:pPr>
              <w:tabs>
                <w:tab w:val="clear" w:pos="567"/>
                <w:tab w:val="clear" w:pos="1134"/>
                <w:tab w:val="clear" w:pos="1701"/>
                <w:tab w:val="clear" w:pos="2268"/>
                <w:tab w:val="clear" w:pos="2835"/>
              </w:tabs>
              <w:spacing w:before="60" w:after="40" w:line="260" w:lineRule="exact"/>
              <w:ind w:left="523"/>
              <w:jc w:val="left"/>
              <w:rPr>
                <w:b/>
                <w:bCs/>
                <w:position w:val="3"/>
                <w:sz w:val="20"/>
                <w:szCs w:val="26"/>
                <w:lang w:val="fr-FR"/>
              </w:rPr>
            </w:pPr>
            <w:r w:rsidRPr="00024722">
              <w:rPr>
                <w:b/>
                <w:bCs/>
                <w:position w:val="3"/>
                <w:sz w:val="20"/>
                <w:szCs w:val="26"/>
                <w:lang w:val="fr-FR"/>
              </w:rPr>
              <w:t>108</w:t>
            </w:r>
            <w:r w:rsidR="002A6037" w:rsidRPr="00024722">
              <w:rPr>
                <w:b/>
                <w:bCs/>
                <w:position w:val="3"/>
                <w:sz w:val="20"/>
                <w:szCs w:val="26"/>
                <w:lang w:val="fr-FR"/>
              </w:rPr>
              <w:t> </w:t>
            </w:r>
            <w:r w:rsidRPr="00024722">
              <w:rPr>
                <w:b/>
                <w:bCs/>
                <w:position w:val="3"/>
                <w:sz w:val="20"/>
                <w:szCs w:val="26"/>
                <w:lang w:val="fr-FR"/>
              </w:rPr>
              <w:t>646</w:t>
            </w:r>
          </w:p>
        </w:tc>
        <w:tc>
          <w:tcPr>
            <w:tcW w:w="2312" w:type="dxa"/>
          </w:tcPr>
          <w:p w:rsidR="00D616BC" w:rsidRPr="00024722" w:rsidRDefault="00D616BC" w:rsidP="00024722">
            <w:pPr>
              <w:tabs>
                <w:tab w:val="clear" w:pos="567"/>
                <w:tab w:val="clear" w:pos="1134"/>
                <w:tab w:val="clear" w:pos="1701"/>
                <w:tab w:val="clear" w:pos="2268"/>
                <w:tab w:val="clear" w:pos="2835"/>
              </w:tabs>
              <w:spacing w:before="60" w:after="40" w:line="260" w:lineRule="exact"/>
              <w:ind w:left="580"/>
              <w:jc w:val="left"/>
              <w:rPr>
                <w:b/>
                <w:bCs/>
                <w:position w:val="3"/>
                <w:sz w:val="20"/>
                <w:szCs w:val="26"/>
                <w:lang w:val="fr-FR"/>
              </w:rPr>
            </w:pPr>
            <w:r w:rsidRPr="00024722">
              <w:rPr>
                <w:b/>
                <w:bCs/>
                <w:position w:val="3"/>
                <w:sz w:val="20"/>
                <w:szCs w:val="26"/>
                <w:lang w:val="fr-FR"/>
              </w:rPr>
              <w:t>48</w:t>
            </w:r>
            <w:r w:rsidR="002A6037" w:rsidRPr="00024722">
              <w:rPr>
                <w:b/>
                <w:bCs/>
                <w:position w:val="3"/>
                <w:sz w:val="20"/>
                <w:szCs w:val="26"/>
                <w:lang w:val="fr-FR"/>
              </w:rPr>
              <w:t> </w:t>
            </w:r>
            <w:r w:rsidRPr="00024722">
              <w:rPr>
                <w:b/>
                <w:bCs/>
                <w:position w:val="3"/>
                <w:sz w:val="20"/>
                <w:szCs w:val="26"/>
                <w:lang w:val="fr-FR"/>
              </w:rPr>
              <w:t>273</w:t>
            </w:r>
          </w:p>
        </w:tc>
        <w:tc>
          <w:tcPr>
            <w:tcW w:w="1417" w:type="dxa"/>
          </w:tcPr>
          <w:p w:rsidR="00D616BC" w:rsidRPr="00024722" w:rsidRDefault="00D616BC" w:rsidP="00024722">
            <w:pPr>
              <w:tabs>
                <w:tab w:val="clear" w:pos="567"/>
                <w:tab w:val="clear" w:pos="1134"/>
                <w:tab w:val="clear" w:pos="1701"/>
                <w:tab w:val="clear" w:pos="2268"/>
                <w:tab w:val="clear" w:pos="2835"/>
              </w:tabs>
              <w:spacing w:before="60" w:after="40" w:line="260" w:lineRule="exact"/>
              <w:ind w:left="414"/>
              <w:jc w:val="left"/>
              <w:rPr>
                <w:b/>
                <w:bCs/>
                <w:position w:val="3"/>
                <w:sz w:val="20"/>
                <w:szCs w:val="26"/>
                <w:lang w:val="fr-FR"/>
              </w:rPr>
            </w:pPr>
          </w:p>
        </w:tc>
        <w:tc>
          <w:tcPr>
            <w:tcW w:w="2127" w:type="dxa"/>
          </w:tcPr>
          <w:p w:rsidR="00D616BC" w:rsidRPr="00024722" w:rsidRDefault="00D616BC" w:rsidP="00024722">
            <w:pPr>
              <w:tabs>
                <w:tab w:val="clear" w:pos="567"/>
                <w:tab w:val="clear" w:pos="1134"/>
                <w:tab w:val="clear" w:pos="1701"/>
                <w:tab w:val="clear" w:pos="2268"/>
                <w:tab w:val="clear" w:pos="2835"/>
              </w:tabs>
              <w:spacing w:before="60" w:after="40" w:line="260" w:lineRule="exact"/>
              <w:ind w:left="601"/>
              <w:jc w:val="left"/>
              <w:rPr>
                <w:b/>
                <w:bCs/>
                <w:position w:val="3"/>
                <w:sz w:val="20"/>
                <w:szCs w:val="26"/>
                <w:lang w:val="fr-FR"/>
              </w:rPr>
            </w:pPr>
            <w:r w:rsidRPr="00024722">
              <w:rPr>
                <w:b/>
                <w:bCs/>
                <w:position w:val="3"/>
                <w:sz w:val="20"/>
                <w:szCs w:val="26"/>
                <w:lang w:val="fr-FR"/>
              </w:rPr>
              <w:t>14</w:t>
            </w:r>
            <w:r w:rsidR="002A6037" w:rsidRPr="00024722">
              <w:rPr>
                <w:b/>
                <w:bCs/>
                <w:position w:val="3"/>
                <w:sz w:val="20"/>
                <w:szCs w:val="26"/>
                <w:lang w:val="fr-FR"/>
              </w:rPr>
              <w:t> </w:t>
            </w:r>
            <w:r w:rsidRPr="00024722">
              <w:rPr>
                <w:b/>
                <w:bCs/>
                <w:position w:val="3"/>
                <w:sz w:val="20"/>
                <w:szCs w:val="26"/>
                <w:lang w:val="fr-FR"/>
              </w:rPr>
              <w:t>120</w:t>
            </w:r>
          </w:p>
        </w:tc>
      </w:tr>
    </w:tbl>
    <w:p w:rsidR="00D616BC" w:rsidRPr="00D616BC" w:rsidRDefault="00D616BC" w:rsidP="00423950">
      <w:pPr>
        <w:tabs>
          <w:tab w:val="clear" w:pos="567"/>
          <w:tab w:val="clear" w:pos="1134"/>
          <w:tab w:val="clear" w:pos="1701"/>
          <w:tab w:val="clear" w:pos="2268"/>
          <w:tab w:val="clear" w:pos="2835"/>
        </w:tabs>
        <w:spacing w:before="360"/>
        <w:rPr>
          <w:lang w:val="en-US"/>
        </w:rPr>
      </w:pPr>
      <w:r w:rsidRPr="00D616BC">
        <w:rPr>
          <w:rFonts w:hint="cs"/>
          <w:i/>
          <w:iCs/>
          <w:rtl/>
        </w:rPr>
        <w:t xml:space="preserve">يضم التوسع جيم منطقة المباني الواصلة بين </w:t>
      </w:r>
      <w:r w:rsidRPr="00D616BC">
        <w:rPr>
          <w:rFonts w:hint="cs"/>
          <w:i/>
          <w:iCs/>
          <w:rtl/>
          <w:lang w:bidi="ar-SY"/>
        </w:rPr>
        <w:t xml:space="preserve">مبنى </w:t>
      </w:r>
      <w:proofErr w:type="spellStart"/>
      <w:r w:rsidRPr="00D616BC">
        <w:rPr>
          <w:rFonts w:hint="cs"/>
          <w:i/>
          <w:iCs/>
          <w:rtl/>
          <w:lang w:bidi="ar-SY"/>
        </w:rPr>
        <w:t>فارامبيه</w:t>
      </w:r>
      <w:proofErr w:type="spellEnd"/>
      <w:r w:rsidRPr="00D616BC">
        <w:rPr>
          <w:rFonts w:hint="cs"/>
          <w:i/>
          <w:iCs/>
          <w:rtl/>
          <w:lang w:bidi="ar-SY"/>
        </w:rPr>
        <w:t xml:space="preserve"> ومبنى </w:t>
      </w:r>
      <w:proofErr w:type="spellStart"/>
      <w:r w:rsidRPr="00D616BC">
        <w:rPr>
          <w:rFonts w:hint="cs"/>
          <w:i/>
          <w:iCs/>
          <w:rtl/>
          <w:lang w:bidi="ar-SY"/>
        </w:rPr>
        <w:t>مونبريان</w:t>
      </w:r>
      <w:proofErr w:type="spellEnd"/>
      <w:r w:rsidRPr="00D616BC">
        <w:rPr>
          <w:rFonts w:hint="cs"/>
          <w:rtl/>
          <w:lang w:bidi="ar-SY"/>
        </w:rPr>
        <w:t>.</w:t>
      </w:r>
    </w:p>
    <w:p w:rsidR="00D616BC" w:rsidRPr="00D616BC" w:rsidRDefault="006F78DB" w:rsidP="00A62683">
      <w:pPr>
        <w:tabs>
          <w:tab w:val="clear" w:pos="567"/>
          <w:tab w:val="clear" w:pos="1134"/>
          <w:tab w:val="clear" w:pos="1701"/>
          <w:tab w:val="clear" w:pos="2268"/>
          <w:tab w:val="clear" w:pos="2835"/>
        </w:tabs>
        <w:rPr>
          <w:lang w:val="en-US"/>
        </w:rPr>
      </w:pPr>
      <w:r>
        <w:t>22.8</w:t>
      </w:r>
      <w:r>
        <w:tab/>
      </w:r>
      <w:r w:rsidR="00D616BC" w:rsidRPr="00D616BC">
        <w:rPr>
          <w:rFonts w:hint="cs"/>
          <w:rtl/>
        </w:rPr>
        <w:t>وفي حال انتقال الاتحاد الدولي للاتصالات من جنيف فإن السيناريو الأكثر احتمالاً هو نقل "حق الانتفاع من الأرض" وبيع المباني إلى طرف ثالث، رهناً بالحق القانوني للرفض الأول الذي تتمتع به ولاية جنيف، باستثناء الحالة التي يتمتع فيها الشاري بوضع قانوني مماثل أو مشابه لما يتمتع به الاتحاد (انظر الجوانب القانونية الواردة</w:t>
      </w:r>
      <w:r w:rsidR="00D616BC">
        <w:rPr>
          <w:rFonts w:hint="cs"/>
          <w:rtl/>
        </w:rPr>
        <w:t xml:space="preserve"> في </w:t>
      </w:r>
      <w:r w:rsidR="00D616BC" w:rsidRPr="00D616BC">
        <w:rPr>
          <w:rFonts w:hint="cs"/>
          <w:rtl/>
        </w:rPr>
        <w:t xml:space="preserve">الفقرة </w:t>
      </w:r>
      <w:r w:rsidR="00BE5001">
        <w:t>4</w:t>
      </w:r>
      <w:r w:rsidR="00A62683">
        <w:t>.</w:t>
      </w:r>
      <w:r w:rsidR="00BE5001">
        <w:t>4</w:t>
      </w:r>
      <w:r w:rsidR="00A62683">
        <w:t>.</w:t>
      </w:r>
      <w:r w:rsidR="00BE5001">
        <w:t>8</w:t>
      </w:r>
      <w:r w:rsidR="00D616BC" w:rsidRPr="00D616BC">
        <w:rPr>
          <w:rFonts w:hint="cs"/>
          <w:rtl/>
        </w:rPr>
        <w:t>).</w:t>
      </w:r>
    </w:p>
    <w:p w:rsidR="00D616BC" w:rsidRPr="00D616BC" w:rsidRDefault="006F78DB" w:rsidP="002E3A68">
      <w:pPr>
        <w:tabs>
          <w:tab w:val="clear" w:pos="567"/>
          <w:tab w:val="clear" w:pos="1134"/>
          <w:tab w:val="clear" w:pos="1701"/>
          <w:tab w:val="clear" w:pos="2268"/>
          <w:tab w:val="clear" w:pos="2835"/>
        </w:tabs>
        <w:rPr>
          <w:lang w:val="en-US"/>
        </w:rPr>
      </w:pPr>
      <w:r>
        <w:t>23.8</w:t>
      </w:r>
      <w:r>
        <w:tab/>
      </w:r>
      <w:r w:rsidR="00D616BC" w:rsidRPr="00D616BC">
        <w:rPr>
          <w:rFonts w:hint="cs"/>
          <w:rtl/>
        </w:rPr>
        <w:t>وعند حدوث مثل هذه الصفقة فإن من الواجب مراعاة أن الاتحاد قد تلقى عدداً من القروض من البلد المضيف لبناء وتجديد مرافقه، مع فترات سداد سنوية تنتهي حسبما هو مقرر</w:t>
      </w:r>
      <w:r w:rsidR="00D616BC">
        <w:rPr>
          <w:rFonts w:hint="cs"/>
          <w:rtl/>
        </w:rPr>
        <w:t xml:space="preserve"> في </w:t>
      </w:r>
      <w:r w:rsidR="00D616BC" w:rsidRPr="00D616BC">
        <w:rPr>
          <w:rFonts w:hint="cs"/>
          <w:rtl/>
        </w:rPr>
        <w:t xml:space="preserve">عامي </w:t>
      </w:r>
      <w:r w:rsidR="00BE5001">
        <w:t>2039</w:t>
      </w:r>
      <w:r w:rsidR="00D616BC" w:rsidRPr="00D616BC">
        <w:rPr>
          <w:rFonts w:hint="cs"/>
          <w:rtl/>
        </w:rPr>
        <w:t xml:space="preserve"> و</w:t>
      </w:r>
      <w:r w:rsidR="00BE5001">
        <w:t>2051</w:t>
      </w:r>
      <w:r w:rsidR="00D616BC" w:rsidRPr="00D616BC">
        <w:rPr>
          <w:rFonts w:hint="cs"/>
          <w:rtl/>
        </w:rPr>
        <w:t xml:space="preserve">. وفي </w:t>
      </w:r>
      <w:r w:rsidR="00BE5001">
        <w:t>31</w:t>
      </w:r>
      <w:r w:rsidR="00D616BC" w:rsidRPr="00D616BC">
        <w:rPr>
          <w:rFonts w:hint="cs"/>
          <w:rtl/>
        </w:rPr>
        <w:t xml:space="preserve"> ديسمبر </w:t>
      </w:r>
      <w:r w:rsidR="00BE5001">
        <w:t>2013</w:t>
      </w:r>
      <w:r w:rsidR="00D616BC" w:rsidRPr="00D616BC">
        <w:rPr>
          <w:rFonts w:hint="cs"/>
          <w:rtl/>
        </w:rPr>
        <w:t xml:space="preserve"> وصلت قيمة المقادير المستحقة الإجمالية</w:t>
      </w:r>
      <w:r w:rsidR="00D616BC">
        <w:rPr>
          <w:rFonts w:hint="cs"/>
          <w:rtl/>
        </w:rPr>
        <w:t xml:space="preserve"> في </w:t>
      </w:r>
      <w:r w:rsidR="00D616BC" w:rsidRPr="00D616BC">
        <w:rPr>
          <w:rFonts w:hint="cs"/>
          <w:rtl/>
        </w:rPr>
        <w:t xml:space="preserve">ظل قروض البلد المضيف إلى </w:t>
      </w:r>
      <w:r w:rsidR="00BE5001">
        <w:t>48,3</w:t>
      </w:r>
      <w:r w:rsidR="00D616BC" w:rsidRPr="00D616BC">
        <w:rPr>
          <w:rFonts w:hint="cs"/>
          <w:rtl/>
        </w:rPr>
        <w:t xml:space="preserve"> مليون فرنك سويسري. ويسدد الاتحاد هذا القرض بفائدة صفرية وعلى شكل أقساط تبلغ نحو </w:t>
      </w:r>
      <w:r w:rsidR="00BE5001">
        <w:t>1,5</w:t>
      </w:r>
      <w:r w:rsidR="00D616BC" w:rsidRPr="00D616BC">
        <w:rPr>
          <w:rFonts w:hint="cs"/>
          <w:rtl/>
        </w:rPr>
        <w:t xml:space="preserve"> مليون فرنك سويسري تقريباً</w:t>
      </w:r>
      <w:r w:rsidR="00D616BC">
        <w:rPr>
          <w:rFonts w:hint="cs"/>
          <w:rtl/>
        </w:rPr>
        <w:t xml:space="preserve"> في </w:t>
      </w:r>
      <w:r w:rsidR="00D616BC" w:rsidRPr="00D616BC">
        <w:rPr>
          <w:rFonts w:hint="cs"/>
          <w:rtl/>
        </w:rPr>
        <w:t>السنة. وسيولِّد بيع مباني مقر الاتحاد إيرادات صافية له. وسيُحسم المبلغ المتبقي من قروض البلد المضيف الواجب سداده من الأموال المتأتية من عملية البيع هذه.</w:t>
      </w:r>
    </w:p>
    <w:p w:rsidR="00D616BC" w:rsidRPr="00D616BC" w:rsidRDefault="006F78DB" w:rsidP="00803FAC">
      <w:pPr>
        <w:tabs>
          <w:tab w:val="clear" w:pos="567"/>
          <w:tab w:val="clear" w:pos="1134"/>
          <w:tab w:val="clear" w:pos="1701"/>
          <w:tab w:val="clear" w:pos="2268"/>
          <w:tab w:val="clear" w:pos="2835"/>
        </w:tabs>
        <w:rPr>
          <w:lang w:val="en-US"/>
        </w:rPr>
      </w:pPr>
      <w:r>
        <w:t>24.8</w:t>
      </w:r>
      <w:r>
        <w:tab/>
      </w:r>
      <w:r w:rsidR="00D616BC" w:rsidRPr="00C655E0">
        <w:rPr>
          <w:rFonts w:hint="cs"/>
          <w:spacing w:val="-2"/>
          <w:rtl/>
        </w:rPr>
        <w:t>وإذا ما تم تأجير المباني فإن قيمة الإيجارات السنوية المقدرة حسب تقرير عملية تقييم مباني الاتحاد التي نفَّذتها شركة</w:t>
      </w:r>
      <w:r w:rsidR="00803FAC" w:rsidRPr="00C655E0">
        <w:rPr>
          <w:rFonts w:hint="eastAsia"/>
          <w:spacing w:val="-2"/>
          <w:rtl/>
        </w:rPr>
        <w:t> </w:t>
      </w:r>
      <w:proofErr w:type="spellStart"/>
      <w:r w:rsidR="00D616BC" w:rsidRPr="00C655E0">
        <w:rPr>
          <w:spacing w:val="-2"/>
        </w:rPr>
        <w:t>Acanthe</w:t>
      </w:r>
      <w:proofErr w:type="spellEnd"/>
      <w:r w:rsidR="00D616BC" w:rsidRPr="00D616BC">
        <w:rPr>
          <w:rFonts w:hint="cs"/>
          <w:rtl/>
          <w:lang w:bidi="ar-SY"/>
        </w:rPr>
        <w:t xml:space="preserve"> عام</w:t>
      </w:r>
      <w:r w:rsidR="009533B7">
        <w:rPr>
          <w:rFonts w:hint="eastAsia"/>
          <w:rtl/>
          <w:lang w:bidi="ar-SY"/>
        </w:rPr>
        <w:t> </w:t>
      </w:r>
      <w:r w:rsidR="00BE5001">
        <w:rPr>
          <w:lang w:bidi="ar-SY"/>
        </w:rPr>
        <w:t>2010</w:t>
      </w:r>
      <w:r w:rsidR="00D616BC" w:rsidRPr="00D616BC">
        <w:rPr>
          <w:rFonts w:hint="cs"/>
          <w:rtl/>
          <w:lang w:bidi="ar-SY"/>
        </w:rPr>
        <w:t xml:space="preserve"> تبلغ</w:t>
      </w:r>
      <w:r w:rsidR="00D616BC">
        <w:rPr>
          <w:rFonts w:hint="cs"/>
          <w:rtl/>
          <w:lang w:bidi="ar-SY"/>
        </w:rPr>
        <w:t xml:space="preserve"> في </w:t>
      </w:r>
      <w:r w:rsidR="00D616BC" w:rsidRPr="00D616BC">
        <w:rPr>
          <w:rFonts w:hint="cs"/>
          <w:rtl/>
          <w:lang w:bidi="ar-SY"/>
        </w:rPr>
        <w:t xml:space="preserve">مجموعها </w:t>
      </w:r>
      <w:r w:rsidR="00BE5001">
        <w:rPr>
          <w:lang w:bidi="ar-SY"/>
        </w:rPr>
        <w:t>14,1</w:t>
      </w:r>
      <w:r w:rsidR="00D616BC" w:rsidRPr="00D616BC">
        <w:rPr>
          <w:rFonts w:hint="cs"/>
          <w:rtl/>
          <w:lang w:bidi="ar-SY"/>
        </w:rPr>
        <w:t xml:space="preserve"> مليون فرنك سويسري لإيجار كل المباني</w:t>
      </w:r>
      <w:r w:rsidR="00D616BC">
        <w:rPr>
          <w:rFonts w:hint="cs"/>
          <w:rtl/>
          <w:lang w:bidi="ar-SY"/>
        </w:rPr>
        <w:t xml:space="preserve"> في </w:t>
      </w:r>
      <w:r w:rsidR="00D616BC" w:rsidRPr="00D616BC">
        <w:rPr>
          <w:rFonts w:hint="cs"/>
          <w:rtl/>
          <w:lang w:bidi="ar-SY"/>
        </w:rPr>
        <w:t xml:space="preserve">حالتها الراهنة. ولتأجير المباني بأسعار السوق فإن </w:t>
      </w:r>
      <w:r w:rsidR="00D616BC" w:rsidRPr="00D616BC">
        <w:rPr>
          <w:rFonts w:hint="cs"/>
          <w:rtl/>
          <w:lang w:bidi="ar-SY"/>
        </w:rPr>
        <w:lastRenderedPageBreak/>
        <w:t>الأمر يتطلب إدخال تحسينات عليها. وستستدعي هذه التحسينات تكلفة إضافية ينبغي أن تؤخذ</w:t>
      </w:r>
      <w:r w:rsidR="00D616BC">
        <w:rPr>
          <w:rFonts w:hint="cs"/>
          <w:rtl/>
          <w:lang w:bidi="ar-SY"/>
        </w:rPr>
        <w:t xml:space="preserve"> في </w:t>
      </w:r>
      <w:r w:rsidR="00D616BC" w:rsidRPr="00D616BC">
        <w:rPr>
          <w:rFonts w:hint="cs"/>
          <w:rtl/>
          <w:lang w:bidi="ar-SY"/>
        </w:rPr>
        <w:t>الحسبان.</w:t>
      </w:r>
    </w:p>
    <w:p w:rsidR="00D616BC" w:rsidRPr="0087479E" w:rsidRDefault="00D616BC" w:rsidP="00D62CC5">
      <w:pPr>
        <w:pStyle w:val="Heading2"/>
        <w:rPr>
          <w:lang w:val="en-US"/>
        </w:rPr>
      </w:pPr>
      <w:r w:rsidRPr="0087479E">
        <w:rPr>
          <w:rFonts w:hint="cs"/>
          <w:rtl/>
        </w:rPr>
        <w:t xml:space="preserve">باء – </w:t>
      </w:r>
      <w:r w:rsidRPr="0087479E">
        <w:rPr>
          <w:rtl/>
        </w:rPr>
        <w:tab/>
      </w:r>
      <w:r w:rsidRPr="0087479E">
        <w:rPr>
          <w:rFonts w:hint="cs"/>
          <w:rtl/>
        </w:rPr>
        <w:t>الجدول الزمني للمشروع</w:t>
      </w:r>
    </w:p>
    <w:p w:rsidR="00D616BC" w:rsidRPr="00D616BC" w:rsidRDefault="006F78DB" w:rsidP="002E3A68">
      <w:pPr>
        <w:tabs>
          <w:tab w:val="clear" w:pos="567"/>
          <w:tab w:val="clear" w:pos="1134"/>
          <w:tab w:val="clear" w:pos="1701"/>
          <w:tab w:val="clear" w:pos="2268"/>
          <w:tab w:val="clear" w:pos="2835"/>
        </w:tabs>
        <w:rPr>
          <w:lang w:val="en-US"/>
        </w:rPr>
      </w:pPr>
      <w:r>
        <w:t>25.8</w:t>
      </w:r>
      <w:r>
        <w:tab/>
      </w:r>
      <w:r w:rsidR="00D616BC" w:rsidRPr="00C655E0">
        <w:rPr>
          <w:rFonts w:hint="cs"/>
          <w:spacing w:val="-2"/>
          <w:rtl/>
        </w:rPr>
        <w:t xml:space="preserve">في حال اتخاذ </w:t>
      </w:r>
      <w:r w:rsidR="00D616BC" w:rsidRPr="00C655E0">
        <w:rPr>
          <w:rFonts w:hint="cs"/>
          <w:spacing w:val="-2"/>
          <w:rtl/>
          <w:lang w:bidi="ar-SY"/>
        </w:rPr>
        <w:t xml:space="preserve">مؤتمر المندوبين المفوضين لعام </w:t>
      </w:r>
      <w:r w:rsidR="00BE5001" w:rsidRPr="00C655E0">
        <w:rPr>
          <w:spacing w:val="-2"/>
          <w:lang w:bidi="ar-SY"/>
        </w:rPr>
        <w:t>2014</w:t>
      </w:r>
      <w:r w:rsidR="00D616BC" w:rsidRPr="00C655E0">
        <w:rPr>
          <w:rFonts w:hint="cs"/>
          <w:spacing w:val="-2"/>
          <w:rtl/>
          <w:lang w:bidi="ar-SY"/>
        </w:rPr>
        <w:t xml:space="preserve"> قراراً بنقل مقر الاتحاد فإن تنفيذ المشروع يمكن أن يتم خلال الفترة التي تغطيها الخطة المالية </w:t>
      </w:r>
      <w:r w:rsidR="00BE5001" w:rsidRPr="00C655E0">
        <w:rPr>
          <w:spacing w:val="-2"/>
          <w:lang w:bidi="ar-SY"/>
        </w:rPr>
        <w:t>2019</w:t>
      </w:r>
      <w:r w:rsidR="00BE5001" w:rsidRPr="00C655E0">
        <w:rPr>
          <w:spacing w:val="-2"/>
          <w:lang w:bidi="ar-SY"/>
        </w:rPr>
        <w:noBreakHyphen/>
        <w:t>2016</w:t>
      </w:r>
      <w:r w:rsidR="00D616BC" w:rsidRPr="00C655E0">
        <w:rPr>
          <w:rFonts w:hint="cs"/>
          <w:spacing w:val="-2"/>
          <w:rtl/>
          <w:lang w:bidi="ar-SY"/>
        </w:rPr>
        <w:t xml:space="preserve">. ويمكن تقدير أن مرحلة الانتقال والاستقرار ستتطلب عامين إضافة إلى الوقت اللازم للحصول على </w:t>
      </w:r>
      <w:r w:rsidR="00D616BC" w:rsidRPr="00C655E0">
        <w:rPr>
          <w:rFonts w:hint="cs"/>
          <w:spacing w:val="-4"/>
          <w:rtl/>
          <w:lang w:bidi="ar-SY"/>
        </w:rPr>
        <w:t xml:space="preserve">المبنى الجديد للمقر. وهذه التكاليف غير مدرجة في مشروع الخطة المالية للفترة </w:t>
      </w:r>
      <w:r w:rsidR="00BE5001" w:rsidRPr="00C655E0">
        <w:rPr>
          <w:spacing w:val="-4"/>
          <w:lang w:bidi="ar-SY"/>
        </w:rPr>
        <w:t>2019</w:t>
      </w:r>
      <w:r w:rsidR="00BE5001" w:rsidRPr="00C655E0">
        <w:rPr>
          <w:spacing w:val="-4"/>
          <w:lang w:bidi="ar-SY"/>
        </w:rPr>
        <w:noBreakHyphen/>
        <w:t>2016</w:t>
      </w:r>
      <w:r w:rsidR="00D616BC" w:rsidRPr="00C655E0">
        <w:rPr>
          <w:rFonts w:hint="cs"/>
          <w:spacing w:val="-4"/>
          <w:rtl/>
          <w:lang w:bidi="ar-SY"/>
        </w:rPr>
        <w:t xml:space="preserve"> المرفوع إلى مؤتمر المندوبين المفوضين المذكور.</w:t>
      </w:r>
    </w:p>
    <w:p w:rsidR="00D616BC" w:rsidRPr="00024722" w:rsidRDefault="00D616BC" w:rsidP="00024722">
      <w:pPr>
        <w:pStyle w:val="Heading2"/>
      </w:pPr>
      <w:r w:rsidRPr="00024722">
        <w:rPr>
          <w:rFonts w:hint="cs"/>
          <w:rtl/>
        </w:rPr>
        <w:t xml:space="preserve">جيم – </w:t>
      </w:r>
      <w:r w:rsidRPr="00024722">
        <w:rPr>
          <w:rtl/>
        </w:rPr>
        <w:tab/>
      </w:r>
      <w:r w:rsidRPr="00024722">
        <w:rPr>
          <w:rFonts w:hint="cs"/>
          <w:rtl/>
        </w:rPr>
        <w:t>الأثر الطويل الأجل</w:t>
      </w:r>
    </w:p>
    <w:p w:rsidR="00D616BC" w:rsidRPr="006F78DB" w:rsidRDefault="006F78DB" w:rsidP="00024722">
      <w:pPr>
        <w:keepNext/>
        <w:keepLines/>
        <w:tabs>
          <w:tab w:val="clear" w:pos="567"/>
          <w:tab w:val="clear" w:pos="1134"/>
          <w:tab w:val="clear" w:pos="1701"/>
          <w:tab w:val="clear" w:pos="2268"/>
          <w:tab w:val="clear" w:pos="2835"/>
        </w:tabs>
        <w:spacing w:after="120"/>
      </w:pPr>
      <w:r>
        <w:t>26.8</w:t>
      </w:r>
      <w:r>
        <w:tab/>
      </w:r>
      <w:r w:rsidR="00D616BC" w:rsidRPr="00D616BC">
        <w:rPr>
          <w:rFonts w:hint="cs"/>
          <w:rtl/>
        </w:rPr>
        <w:t>يستدعي هذا الخيار تكاليف ضخمة من حيث الموارد المالية والبشرية</w:t>
      </w:r>
      <w:r w:rsidR="00D616BC">
        <w:rPr>
          <w:rFonts w:hint="cs"/>
          <w:rtl/>
        </w:rPr>
        <w:t xml:space="preserve"> في </w:t>
      </w:r>
      <w:r w:rsidR="00D616BC" w:rsidRPr="00D616BC">
        <w:rPr>
          <w:rFonts w:hint="cs"/>
          <w:rtl/>
        </w:rPr>
        <w:t>الأجل القصير للغاية. وتعتمد المنافع المالية الأطول أجلاً اعتماداً شديداً على الشروط التي يعرضها البلد المضيف وعلى الموقع الجديد.</w:t>
      </w:r>
    </w:p>
    <w:tbl>
      <w:tblPr>
        <w:bidiVisual/>
        <w:tblW w:w="8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3027"/>
        <w:gridCol w:w="2788"/>
      </w:tblGrid>
      <w:tr w:rsidR="00D616BC" w:rsidRPr="00A62683" w:rsidTr="0087479E">
        <w:trPr>
          <w:jc w:val="center"/>
        </w:trPr>
        <w:tc>
          <w:tcPr>
            <w:tcW w:w="8562" w:type="dxa"/>
            <w:gridSpan w:val="3"/>
          </w:tcPr>
          <w:p w:rsidR="00D616BC" w:rsidRPr="00A62683" w:rsidRDefault="00D616BC" w:rsidP="00024722">
            <w:pPr>
              <w:keepNext/>
              <w:keepLines/>
              <w:tabs>
                <w:tab w:val="clear" w:pos="567"/>
                <w:tab w:val="clear" w:pos="1134"/>
                <w:tab w:val="clear" w:pos="1701"/>
                <w:tab w:val="clear" w:pos="2268"/>
                <w:tab w:val="clear" w:pos="2835"/>
              </w:tabs>
              <w:spacing w:before="60" w:after="60" w:line="260" w:lineRule="exact"/>
              <w:jc w:val="center"/>
              <w:rPr>
                <w:b/>
                <w:bCs/>
                <w:sz w:val="20"/>
                <w:szCs w:val="26"/>
              </w:rPr>
            </w:pPr>
            <w:r w:rsidRPr="00A62683">
              <w:rPr>
                <w:rFonts w:hint="cs"/>
                <w:b/>
                <w:bCs/>
                <w:sz w:val="20"/>
                <w:szCs w:val="26"/>
                <w:rtl/>
                <w:lang w:bidi="ar-SA"/>
              </w:rPr>
              <w:t>جدول موجز بتكلفة نقل مقر الاتحاد</w:t>
            </w:r>
          </w:p>
        </w:tc>
      </w:tr>
      <w:tr w:rsidR="00D616BC" w:rsidRPr="00A62683" w:rsidTr="0087479E">
        <w:trPr>
          <w:jc w:val="center"/>
        </w:trPr>
        <w:tc>
          <w:tcPr>
            <w:tcW w:w="2747" w:type="dxa"/>
          </w:tcPr>
          <w:p w:rsidR="00D616BC" w:rsidRPr="00A62683" w:rsidRDefault="00D616BC" w:rsidP="00024722">
            <w:pPr>
              <w:keepNext/>
              <w:keepLines/>
              <w:tabs>
                <w:tab w:val="clear" w:pos="567"/>
                <w:tab w:val="clear" w:pos="1134"/>
                <w:tab w:val="clear" w:pos="1701"/>
                <w:tab w:val="clear" w:pos="2268"/>
                <w:tab w:val="clear" w:pos="2835"/>
              </w:tabs>
              <w:spacing w:before="60" w:after="60" w:line="260" w:lineRule="exact"/>
              <w:jc w:val="center"/>
              <w:rPr>
                <w:b/>
                <w:bCs/>
                <w:sz w:val="20"/>
                <w:szCs w:val="26"/>
                <w:lang w:val="fr-FR"/>
              </w:rPr>
            </w:pPr>
            <w:r w:rsidRPr="00A62683">
              <w:rPr>
                <w:rFonts w:hint="cs"/>
                <w:b/>
                <w:bCs/>
                <w:sz w:val="20"/>
                <w:szCs w:val="26"/>
                <w:rtl/>
                <w:lang w:bidi="ar-SA"/>
              </w:rPr>
              <w:t>نوع التكلفة</w:t>
            </w:r>
          </w:p>
        </w:tc>
        <w:tc>
          <w:tcPr>
            <w:tcW w:w="3027" w:type="dxa"/>
          </w:tcPr>
          <w:p w:rsidR="00D616BC" w:rsidRPr="00A62683" w:rsidRDefault="00D616BC" w:rsidP="00024722">
            <w:pPr>
              <w:keepNext/>
              <w:keepLines/>
              <w:tabs>
                <w:tab w:val="clear" w:pos="567"/>
                <w:tab w:val="clear" w:pos="1134"/>
                <w:tab w:val="clear" w:pos="1701"/>
                <w:tab w:val="clear" w:pos="2268"/>
                <w:tab w:val="clear" w:pos="2835"/>
              </w:tabs>
              <w:spacing w:before="60" w:after="60" w:line="260" w:lineRule="exact"/>
              <w:jc w:val="center"/>
              <w:rPr>
                <w:b/>
                <w:bCs/>
                <w:sz w:val="20"/>
                <w:szCs w:val="26"/>
                <w:lang w:val="fr-FR"/>
              </w:rPr>
            </w:pPr>
            <w:r w:rsidRPr="00A62683">
              <w:rPr>
                <w:rFonts w:hint="cs"/>
                <w:b/>
                <w:bCs/>
                <w:sz w:val="20"/>
                <w:szCs w:val="26"/>
                <w:rtl/>
                <w:lang w:bidi="ar-SA"/>
              </w:rPr>
              <w:t>التكلفة السنوية بالفرنك السويسري</w:t>
            </w:r>
          </w:p>
        </w:tc>
        <w:tc>
          <w:tcPr>
            <w:tcW w:w="2788" w:type="dxa"/>
          </w:tcPr>
          <w:p w:rsidR="00D616BC" w:rsidRPr="00A62683" w:rsidRDefault="00D616BC" w:rsidP="00024722">
            <w:pPr>
              <w:keepNext/>
              <w:keepLines/>
              <w:tabs>
                <w:tab w:val="clear" w:pos="567"/>
                <w:tab w:val="clear" w:pos="1134"/>
                <w:tab w:val="clear" w:pos="1701"/>
                <w:tab w:val="clear" w:pos="2268"/>
                <w:tab w:val="clear" w:pos="2835"/>
              </w:tabs>
              <w:spacing w:before="60" w:after="60" w:line="260" w:lineRule="exact"/>
              <w:jc w:val="center"/>
              <w:rPr>
                <w:b/>
                <w:bCs/>
                <w:sz w:val="20"/>
                <w:szCs w:val="26"/>
                <w:lang w:val="fr-FR"/>
              </w:rPr>
            </w:pPr>
            <w:r w:rsidRPr="00A62683">
              <w:rPr>
                <w:rFonts w:hint="cs"/>
                <w:b/>
                <w:bCs/>
                <w:sz w:val="20"/>
                <w:szCs w:val="26"/>
                <w:rtl/>
                <w:lang w:bidi="ar-SA"/>
              </w:rPr>
              <w:t>الفترة</w:t>
            </w:r>
          </w:p>
        </w:tc>
      </w:tr>
      <w:tr w:rsidR="00D616BC" w:rsidRPr="00A62683" w:rsidTr="0087479E">
        <w:trPr>
          <w:jc w:val="center"/>
        </w:trPr>
        <w:tc>
          <w:tcPr>
            <w:tcW w:w="2747" w:type="dxa"/>
          </w:tcPr>
          <w:p w:rsidR="00D616BC" w:rsidRPr="00A62683" w:rsidRDefault="00D616BC" w:rsidP="00024722">
            <w:pPr>
              <w:keepNext/>
              <w:keepLines/>
              <w:tabs>
                <w:tab w:val="clear" w:pos="567"/>
                <w:tab w:val="clear" w:pos="1134"/>
                <w:tab w:val="clear" w:pos="1701"/>
                <w:tab w:val="clear" w:pos="2268"/>
                <w:tab w:val="clear" w:pos="2835"/>
              </w:tabs>
              <w:spacing w:before="60" w:after="60" w:line="260" w:lineRule="exact"/>
              <w:rPr>
                <w:sz w:val="20"/>
                <w:szCs w:val="26"/>
                <w:rtl/>
                <w:lang w:bidi="ar-SY"/>
              </w:rPr>
            </w:pPr>
            <w:r w:rsidRPr="00A62683">
              <w:rPr>
                <w:rFonts w:hint="cs"/>
                <w:sz w:val="20"/>
                <w:szCs w:val="26"/>
                <w:rtl/>
                <w:lang w:bidi="ar-SY"/>
              </w:rPr>
              <w:t>تعويضات إنهاء الخدمة</w:t>
            </w:r>
          </w:p>
        </w:tc>
        <w:tc>
          <w:tcPr>
            <w:tcW w:w="3027" w:type="dxa"/>
          </w:tcPr>
          <w:p w:rsidR="00D616BC" w:rsidRPr="00A62683" w:rsidRDefault="00BE5001" w:rsidP="00024722">
            <w:pPr>
              <w:keepNext/>
              <w:keepLines/>
              <w:tabs>
                <w:tab w:val="clear" w:pos="567"/>
                <w:tab w:val="clear" w:pos="1134"/>
                <w:tab w:val="clear" w:pos="1701"/>
                <w:tab w:val="clear" w:pos="2268"/>
                <w:tab w:val="clear" w:pos="2835"/>
              </w:tabs>
              <w:spacing w:before="60" w:after="60" w:line="260" w:lineRule="exact"/>
              <w:rPr>
                <w:sz w:val="20"/>
                <w:szCs w:val="26"/>
                <w:lang w:val="fr-FR"/>
              </w:rPr>
            </w:pPr>
            <w:r w:rsidRPr="00A62683">
              <w:rPr>
                <w:sz w:val="20"/>
                <w:szCs w:val="26"/>
                <w:lang w:bidi="ar-SA"/>
              </w:rPr>
              <w:t>92</w:t>
            </w:r>
            <w:r w:rsidR="00D616BC" w:rsidRPr="00A62683">
              <w:rPr>
                <w:rFonts w:hint="cs"/>
                <w:sz w:val="20"/>
                <w:szCs w:val="26"/>
                <w:rtl/>
                <w:lang w:bidi="ar-SA"/>
              </w:rPr>
              <w:t xml:space="preserve"> إلى </w:t>
            </w:r>
            <w:r w:rsidRPr="00A62683">
              <w:rPr>
                <w:sz w:val="20"/>
                <w:szCs w:val="26"/>
                <w:lang w:bidi="ar-SA"/>
              </w:rPr>
              <w:t>127</w:t>
            </w:r>
            <w:r w:rsidR="00D616BC" w:rsidRPr="00A62683">
              <w:rPr>
                <w:rFonts w:hint="cs"/>
                <w:sz w:val="20"/>
                <w:szCs w:val="26"/>
                <w:rtl/>
                <w:lang w:bidi="ar-SA"/>
              </w:rPr>
              <w:t xml:space="preserve"> مليون فرنك سويسري</w:t>
            </w:r>
          </w:p>
        </w:tc>
        <w:tc>
          <w:tcPr>
            <w:tcW w:w="2788" w:type="dxa"/>
          </w:tcPr>
          <w:p w:rsidR="00D616BC" w:rsidRPr="00A62683" w:rsidRDefault="00D616BC" w:rsidP="00A62683">
            <w:pPr>
              <w:keepNext/>
              <w:keepLines/>
              <w:tabs>
                <w:tab w:val="clear" w:pos="567"/>
                <w:tab w:val="clear" w:pos="1134"/>
                <w:tab w:val="clear" w:pos="1701"/>
                <w:tab w:val="clear" w:pos="2268"/>
                <w:tab w:val="clear" w:pos="2835"/>
              </w:tabs>
              <w:spacing w:before="60" w:after="60" w:line="260" w:lineRule="exact"/>
              <w:jc w:val="left"/>
              <w:rPr>
                <w:sz w:val="20"/>
                <w:szCs w:val="26"/>
              </w:rPr>
            </w:pPr>
            <w:r w:rsidRPr="00A62683">
              <w:rPr>
                <w:rFonts w:hint="cs"/>
                <w:sz w:val="20"/>
                <w:szCs w:val="26"/>
                <w:rtl/>
                <w:lang w:bidi="ar-SA"/>
              </w:rPr>
              <w:t>تكاليف غير متكررة. تعتمد على الجدول الزمني المختار.</w:t>
            </w:r>
          </w:p>
        </w:tc>
      </w:tr>
      <w:tr w:rsidR="00D616BC" w:rsidRPr="00A62683" w:rsidTr="0087479E">
        <w:trPr>
          <w:jc w:val="center"/>
        </w:trPr>
        <w:tc>
          <w:tcPr>
            <w:tcW w:w="2747" w:type="dxa"/>
          </w:tcPr>
          <w:p w:rsidR="00D616BC" w:rsidRPr="00A62683" w:rsidRDefault="00D616BC" w:rsidP="00024722">
            <w:pPr>
              <w:tabs>
                <w:tab w:val="clear" w:pos="567"/>
                <w:tab w:val="clear" w:pos="1134"/>
                <w:tab w:val="clear" w:pos="1701"/>
                <w:tab w:val="clear" w:pos="2268"/>
                <w:tab w:val="clear" w:pos="2835"/>
              </w:tabs>
              <w:spacing w:before="60" w:after="60" w:line="260" w:lineRule="exact"/>
              <w:rPr>
                <w:sz w:val="20"/>
                <w:szCs w:val="26"/>
                <w:lang w:val="fr-FR"/>
              </w:rPr>
            </w:pPr>
            <w:r w:rsidRPr="00A62683">
              <w:rPr>
                <w:rFonts w:hint="cs"/>
                <w:sz w:val="20"/>
                <w:szCs w:val="26"/>
                <w:rtl/>
                <w:lang w:bidi="ar-SA"/>
              </w:rPr>
              <w:t>تكاليف الاستقرار</w:t>
            </w:r>
          </w:p>
        </w:tc>
        <w:tc>
          <w:tcPr>
            <w:tcW w:w="3027" w:type="dxa"/>
          </w:tcPr>
          <w:p w:rsidR="00D616BC" w:rsidRPr="00A62683" w:rsidRDefault="00BE5001" w:rsidP="00024722">
            <w:pPr>
              <w:tabs>
                <w:tab w:val="clear" w:pos="567"/>
                <w:tab w:val="clear" w:pos="1134"/>
                <w:tab w:val="clear" w:pos="1701"/>
                <w:tab w:val="clear" w:pos="2268"/>
                <w:tab w:val="clear" w:pos="2835"/>
              </w:tabs>
              <w:spacing w:before="60" w:after="60" w:line="260" w:lineRule="exact"/>
              <w:rPr>
                <w:sz w:val="20"/>
                <w:szCs w:val="26"/>
                <w:rtl/>
                <w:lang w:bidi="ar-SY"/>
              </w:rPr>
            </w:pPr>
            <w:r w:rsidRPr="00A62683">
              <w:rPr>
                <w:sz w:val="20"/>
                <w:szCs w:val="26"/>
                <w:lang w:bidi="ar-SA"/>
              </w:rPr>
              <w:t>38</w:t>
            </w:r>
            <w:r w:rsidR="00D616BC" w:rsidRPr="00A62683">
              <w:rPr>
                <w:rFonts w:hint="cs"/>
                <w:sz w:val="20"/>
                <w:szCs w:val="26"/>
                <w:rtl/>
                <w:lang w:bidi="ar-SA"/>
              </w:rPr>
              <w:t xml:space="preserve"> إلى </w:t>
            </w:r>
            <w:r w:rsidRPr="00A62683">
              <w:rPr>
                <w:sz w:val="20"/>
                <w:szCs w:val="26"/>
                <w:lang w:bidi="ar-SA"/>
              </w:rPr>
              <w:t>48</w:t>
            </w:r>
            <w:r w:rsidR="00D616BC" w:rsidRPr="00A62683">
              <w:rPr>
                <w:rFonts w:hint="cs"/>
                <w:sz w:val="20"/>
                <w:szCs w:val="26"/>
                <w:rtl/>
                <w:lang w:bidi="ar-SA"/>
              </w:rPr>
              <w:t xml:space="preserve"> مليون فرنك سويسري</w:t>
            </w:r>
          </w:p>
        </w:tc>
        <w:tc>
          <w:tcPr>
            <w:tcW w:w="2788" w:type="dxa"/>
          </w:tcPr>
          <w:p w:rsidR="00D616BC" w:rsidRPr="00A62683" w:rsidRDefault="00D616BC" w:rsidP="00A62683">
            <w:pPr>
              <w:tabs>
                <w:tab w:val="clear" w:pos="567"/>
                <w:tab w:val="clear" w:pos="1134"/>
                <w:tab w:val="clear" w:pos="1701"/>
                <w:tab w:val="clear" w:pos="2268"/>
                <w:tab w:val="clear" w:pos="2835"/>
              </w:tabs>
              <w:spacing w:before="60" w:after="60" w:line="260" w:lineRule="exact"/>
              <w:jc w:val="left"/>
              <w:rPr>
                <w:spacing w:val="-6"/>
                <w:sz w:val="20"/>
                <w:szCs w:val="26"/>
                <w:lang w:val="en-US"/>
              </w:rPr>
            </w:pPr>
            <w:r w:rsidRPr="00A62683">
              <w:rPr>
                <w:rFonts w:hint="cs"/>
                <w:spacing w:val="-6"/>
                <w:sz w:val="20"/>
                <w:szCs w:val="26"/>
                <w:rtl/>
                <w:lang w:bidi="ar-SA"/>
              </w:rPr>
              <w:t>التكاليف موزعة على فترة سنتين إلى ثلاث سنوات رهناً بالجدول الزمني المختار.</w:t>
            </w:r>
          </w:p>
        </w:tc>
      </w:tr>
      <w:tr w:rsidR="00D616BC" w:rsidRPr="00A62683" w:rsidTr="0087479E">
        <w:trPr>
          <w:jc w:val="center"/>
        </w:trPr>
        <w:tc>
          <w:tcPr>
            <w:tcW w:w="2747" w:type="dxa"/>
          </w:tcPr>
          <w:p w:rsidR="00D616BC" w:rsidRPr="00A62683" w:rsidRDefault="00D616BC" w:rsidP="00024722">
            <w:pPr>
              <w:tabs>
                <w:tab w:val="clear" w:pos="567"/>
                <w:tab w:val="clear" w:pos="1134"/>
                <w:tab w:val="clear" w:pos="1701"/>
                <w:tab w:val="clear" w:pos="2268"/>
                <w:tab w:val="clear" w:pos="2835"/>
              </w:tabs>
              <w:spacing w:before="60" w:after="60" w:line="260" w:lineRule="exact"/>
              <w:rPr>
                <w:b/>
                <w:bCs/>
                <w:sz w:val="20"/>
                <w:szCs w:val="26"/>
                <w:lang w:val="fr-FR"/>
              </w:rPr>
            </w:pPr>
            <w:r w:rsidRPr="00A62683">
              <w:rPr>
                <w:rFonts w:hint="cs"/>
                <w:b/>
                <w:bCs/>
                <w:sz w:val="20"/>
                <w:szCs w:val="26"/>
                <w:rtl/>
                <w:lang w:bidi="ar-SA"/>
              </w:rPr>
              <w:t>المجموع</w:t>
            </w:r>
          </w:p>
        </w:tc>
        <w:tc>
          <w:tcPr>
            <w:tcW w:w="3027" w:type="dxa"/>
          </w:tcPr>
          <w:p w:rsidR="00D616BC" w:rsidRPr="00A62683" w:rsidRDefault="00BE5001" w:rsidP="00024722">
            <w:pPr>
              <w:tabs>
                <w:tab w:val="clear" w:pos="567"/>
                <w:tab w:val="clear" w:pos="1134"/>
                <w:tab w:val="clear" w:pos="1701"/>
                <w:tab w:val="clear" w:pos="2268"/>
                <w:tab w:val="clear" w:pos="2835"/>
              </w:tabs>
              <w:spacing w:before="60" w:after="60" w:line="260" w:lineRule="exact"/>
              <w:rPr>
                <w:b/>
                <w:bCs/>
                <w:sz w:val="20"/>
                <w:szCs w:val="26"/>
                <w:lang w:val="fr-FR"/>
              </w:rPr>
            </w:pPr>
            <w:r w:rsidRPr="00A62683">
              <w:rPr>
                <w:b/>
                <w:bCs/>
                <w:sz w:val="20"/>
                <w:szCs w:val="26"/>
                <w:lang w:bidi="ar-SA"/>
              </w:rPr>
              <w:t>130</w:t>
            </w:r>
            <w:r w:rsidR="00D616BC" w:rsidRPr="00A62683">
              <w:rPr>
                <w:rFonts w:hint="cs"/>
                <w:b/>
                <w:bCs/>
                <w:sz w:val="20"/>
                <w:szCs w:val="26"/>
                <w:rtl/>
                <w:lang w:bidi="ar-SA"/>
              </w:rPr>
              <w:t xml:space="preserve"> إلى </w:t>
            </w:r>
            <w:r w:rsidRPr="00A62683">
              <w:rPr>
                <w:b/>
                <w:bCs/>
                <w:sz w:val="20"/>
                <w:szCs w:val="26"/>
                <w:lang w:bidi="ar-SA"/>
              </w:rPr>
              <w:t>175</w:t>
            </w:r>
            <w:r w:rsidR="00D616BC" w:rsidRPr="00A62683">
              <w:rPr>
                <w:rFonts w:hint="cs"/>
                <w:b/>
                <w:bCs/>
                <w:sz w:val="20"/>
                <w:szCs w:val="26"/>
                <w:rtl/>
                <w:lang w:bidi="ar-SA"/>
              </w:rPr>
              <w:t xml:space="preserve"> مليون فرنك سويسري</w:t>
            </w:r>
          </w:p>
        </w:tc>
        <w:tc>
          <w:tcPr>
            <w:tcW w:w="2788" w:type="dxa"/>
          </w:tcPr>
          <w:p w:rsidR="00D616BC" w:rsidRPr="00A62683" w:rsidRDefault="00D616BC" w:rsidP="00A62683">
            <w:pPr>
              <w:tabs>
                <w:tab w:val="clear" w:pos="567"/>
                <w:tab w:val="clear" w:pos="1134"/>
                <w:tab w:val="clear" w:pos="1701"/>
                <w:tab w:val="clear" w:pos="2268"/>
                <w:tab w:val="clear" w:pos="2835"/>
              </w:tabs>
              <w:spacing w:before="60" w:after="60" w:line="260" w:lineRule="exact"/>
              <w:jc w:val="left"/>
              <w:rPr>
                <w:b/>
                <w:bCs/>
                <w:sz w:val="20"/>
                <w:szCs w:val="26"/>
                <w:lang w:val="fr-FR"/>
              </w:rPr>
            </w:pPr>
          </w:p>
        </w:tc>
      </w:tr>
    </w:tbl>
    <w:p w:rsidR="00D616BC" w:rsidRPr="00D616BC" w:rsidRDefault="00D616BC" w:rsidP="000D19B1">
      <w:pPr>
        <w:tabs>
          <w:tab w:val="clear" w:pos="567"/>
          <w:tab w:val="clear" w:pos="1134"/>
          <w:tab w:val="clear" w:pos="1701"/>
          <w:tab w:val="clear" w:pos="2268"/>
          <w:tab w:val="clear" w:pos="2835"/>
        </w:tabs>
        <w:spacing w:before="240"/>
        <w:rPr>
          <w:rtl/>
        </w:rPr>
      </w:pPr>
      <w:r w:rsidRPr="00D616BC">
        <w:rPr>
          <w:rFonts w:hint="cs"/>
          <w:i/>
          <w:iCs/>
          <w:rtl/>
        </w:rPr>
        <w:t>لا تتضمن هذه التكاليف ما يتعلق بتكاليف شراء مباني المقر، و/أو استئجارها، و/أو صيانتها</w:t>
      </w:r>
      <w:r>
        <w:rPr>
          <w:rFonts w:hint="cs"/>
          <w:i/>
          <w:iCs/>
          <w:rtl/>
        </w:rPr>
        <w:t xml:space="preserve"> في </w:t>
      </w:r>
      <w:r w:rsidRPr="00D616BC">
        <w:rPr>
          <w:rFonts w:hint="cs"/>
          <w:i/>
          <w:iCs/>
          <w:rtl/>
        </w:rPr>
        <w:t>البلد المضيف الجديد. على أنه لا يمكن التأكيد بأن المباني ستوفَّر للاتحاد معفاة من هذه الرسوم إلى حين تلقي عرض مقبول. ومن المتعذر وضع تقديرات واقعية لهذه التكاليف دون توافر معلومات عن الموقع المقبل المحتمل</w:t>
      </w:r>
      <w:r w:rsidRPr="00D616BC">
        <w:rPr>
          <w:rFonts w:hint="cs"/>
          <w:rtl/>
        </w:rPr>
        <w:t>.</w:t>
      </w:r>
    </w:p>
    <w:p w:rsidR="00D616BC" w:rsidRPr="00024722" w:rsidRDefault="00D616BC" w:rsidP="00024722">
      <w:pPr>
        <w:pStyle w:val="Heading2"/>
      </w:pPr>
      <w:r w:rsidRPr="00024722">
        <w:rPr>
          <w:rFonts w:hint="cs"/>
          <w:rtl/>
        </w:rPr>
        <w:t xml:space="preserve">دال – </w:t>
      </w:r>
      <w:r w:rsidRPr="00024722">
        <w:rPr>
          <w:rtl/>
        </w:rPr>
        <w:tab/>
      </w:r>
      <w:r w:rsidRPr="00024722">
        <w:rPr>
          <w:rFonts w:hint="cs"/>
          <w:rtl/>
        </w:rPr>
        <w:t>الجوانب القانونية</w:t>
      </w:r>
    </w:p>
    <w:p w:rsidR="00D616BC" w:rsidRPr="00D616BC" w:rsidRDefault="006F78DB" w:rsidP="002E3A68">
      <w:pPr>
        <w:tabs>
          <w:tab w:val="clear" w:pos="567"/>
          <w:tab w:val="clear" w:pos="1134"/>
          <w:tab w:val="clear" w:pos="1701"/>
          <w:tab w:val="clear" w:pos="2268"/>
          <w:tab w:val="clear" w:pos="2835"/>
        </w:tabs>
        <w:rPr>
          <w:lang w:val="en-US"/>
        </w:rPr>
      </w:pPr>
      <w:r>
        <w:t>27.8</w:t>
      </w:r>
      <w:r>
        <w:tab/>
      </w:r>
      <w:r w:rsidR="00D616BC" w:rsidRPr="00D616BC">
        <w:rPr>
          <w:rFonts w:hint="cs"/>
          <w:rtl/>
        </w:rPr>
        <w:t>تندرج الجوانب القانونية الواجب مراعاتها عند النظر</w:t>
      </w:r>
      <w:r w:rsidR="00D616BC">
        <w:rPr>
          <w:rFonts w:hint="cs"/>
          <w:rtl/>
        </w:rPr>
        <w:t xml:space="preserve"> في </w:t>
      </w:r>
      <w:r w:rsidR="00D616BC" w:rsidRPr="00D616BC">
        <w:rPr>
          <w:rFonts w:hint="cs"/>
          <w:rtl/>
        </w:rPr>
        <w:t>نقل مقر الاتحاد إلى خارج جنيف ضمن أربعة أنواع رئيسية.</w:t>
      </w:r>
    </w:p>
    <w:p w:rsidR="00D616BC" w:rsidRPr="00D616BC" w:rsidRDefault="006F78DB" w:rsidP="002E3A68">
      <w:pPr>
        <w:tabs>
          <w:tab w:val="clear" w:pos="567"/>
          <w:tab w:val="clear" w:pos="1134"/>
          <w:tab w:val="clear" w:pos="1701"/>
          <w:tab w:val="clear" w:pos="2268"/>
          <w:tab w:val="clear" w:pos="2835"/>
        </w:tabs>
        <w:rPr>
          <w:lang w:val="en-US"/>
        </w:rPr>
      </w:pPr>
      <w:r>
        <w:rPr>
          <w:lang w:val="en-US"/>
        </w:rPr>
        <w:t>28.8</w:t>
      </w:r>
      <w:r>
        <w:rPr>
          <w:lang w:val="en-US"/>
        </w:rPr>
        <w:tab/>
      </w:r>
      <w:r w:rsidR="00D616BC" w:rsidRPr="00D616BC">
        <w:rPr>
          <w:rFonts w:hint="cs"/>
          <w:rtl/>
        </w:rPr>
        <w:t>أولاً، الحاجة إلى تعديل الدستور.</w:t>
      </w:r>
    </w:p>
    <w:p w:rsidR="00D616BC" w:rsidRPr="00D616BC" w:rsidRDefault="006F78DB" w:rsidP="002E3A68">
      <w:pPr>
        <w:tabs>
          <w:tab w:val="clear" w:pos="567"/>
          <w:tab w:val="clear" w:pos="1134"/>
          <w:tab w:val="clear" w:pos="1701"/>
          <w:tab w:val="clear" w:pos="2268"/>
          <w:tab w:val="clear" w:pos="2835"/>
        </w:tabs>
        <w:rPr>
          <w:lang w:val="en-US"/>
        </w:rPr>
      </w:pPr>
      <w:r>
        <w:t>29.8</w:t>
      </w:r>
      <w:r>
        <w:tab/>
      </w:r>
      <w:r w:rsidR="00D616BC" w:rsidRPr="00D616BC">
        <w:rPr>
          <w:rFonts w:hint="cs"/>
          <w:rtl/>
        </w:rPr>
        <w:t xml:space="preserve">ثانياً، الضرورة القاطعة لإجراء مفاوضات بشأن اتفاق المقر الجديد مع البلد المضيف، ولضمان التسهيلات والامتيازات </w:t>
      </w:r>
      <w:proofErr w:type="spellStart"/>
      <w:r w:rsidR="00D616BC" w:rsidRPr="00D616BC">
        <w:rPr>
          <w:rFonts w:hint="cs"/>
          <w:rtl/>
        </w:rPr>
        <w:t>المستقاة</w:t>
      </w:r>
      <w:proofErr w:type="spellEnd"/>
      <w:r w:rsidR="00D616BC" w:rsidRPr="00D616BC">
        <w:rPr>
          <w:rFonts w:hint="cs"/>
          <w:rtl/>
        </w:rPr>
        <w:t xml:space="preserve"> من هذا الاتفاق.</w:t>
      </w:r>
    </w:p>
    <w:p w:rsidR="00D616BC" w:rsidRPr="00D616BC" w:rsidRDefault="006F78DB" w:rsidP="002E3A68">
      <w:pPr>
        <w:tabs>
          <w:tab w:val="clear" w:pos="567"/>
          <w:tab w:val="clear" w:pos="1134"/>
          <w:tab w:val="clear" w:pos="1701"/>
          <w:tab w:val="clear" w:pos="2268"/>
          <w:tab w:val="clear" w:pos="2835"/>
        </w:tabs>
        <w:rPr>
          <w:lang w:val="en-US"/>
        </w:rPr>
      </w:pPr>
      <w:r>
        <w:t>30.8</w:t>
      </w:r>
      <w:r>
        <w:tab/>
      </w:r>
      <w:r w:rsidR="00D616BC" w:rsidRPr="00D616BC">
        <w:rPr>
          <w:rFonts w:hint="cs"/>
          <w:rtl/>
        </w:rPr>
        <w:t>ثالثاً، الحاجة إلى إعادة التفاوض بشأن غالبية عقود الخدمة المبرمة بشأن المقر.</w:t>
      </w:r>
    </w:p>
    <w:p w:rsidR="00D616BC" w:rsidRPr="00D616BC" w:rsidRDefault="006F78DB" w:rsidP="002E3A68">
      <w:pPr>
        <w:tabs>
          <w:tab w:val="clear" w:pos="567"/>
          <w:tab w:val="clear" w:pos="1134"/>
          <w:tab w:val="clear" w:pos="1701"/>
          <w:tab w:val="clear" w:pos="2268"/>
          <w:tab w:val="clear" w:pos="2835"/>
        </w:tabs>
        <w:rPr>
          <w:lang w:val="en-US"/>
        </w:rPr>
      </w:pPr>
      <w:r>
        <w:t>31.8</w:t>
      </w:r>
      <w:r>
        <w:tab/>
      </w:r>
      <w:r w:rsidR="00D616BC" w:rsidRPr="00D616BC">
        <w:rPr>
          <w:rFonts w:hint="cs"/>
          <w:rtl/>
        </w:rPr>
        <w:t>وأخيراً، نقل "حقوق الانتفاع بالأرض" التي يتمتع بها الاتحاد.</w:t>
      </w:r>
    </w:p>
    <w:p w:rsidR="00D616BC" w:rsidRPr="00D616BC" w:rsidRDefault="006F78DB" w:rsidP="002E3A68">
      <w:pPr>
        <w:tabs>
          <w:tab w:val="clear" w:pos="567"/>
          <w:tab w:val="clear" w:pos="1134"/>
          <w:tab w:val="clear" w:pos="1701"/>
          <w:tab w:val="clear" w:pos="2268"/>
          <w:tab w:val="clear" w:pos="2835"/>
        </w:tabs>
        <w:rPr>
          <w:lang w:val="en-US"/>
        </w:rPr>
      </w:pPr>
      <w:r>
        <w:rPr>
          <w:lang w:val="en-US"/>
        </w:rPr>
        <w:lastRenderedPageBreak/>
        <w:t>32</w:t>
      </w:r>
      <w:r>
        <w:t>.8</w:t>
      </w:r>
      <w:r>
        <w:tab/>
      </w:r>
      <w:r w:rsidR="00D616BC" w:rsidRPr="000D19B1">
        <w:rPr>
          <w:rFonts w:hint="cs"/>
          <w:spacing w:val="6"/>
          <w:rtl/>
        </w:rPr>
        <w:t>ولا يتناول هذا القسم الآثار القانونية للنقل المحتمل لمقر الاتحاد على موظفيه التي يعالجها القسم الخاص بالآثار على الموارد البشرية.</w:t>
      </w:r>
    </w:p>
    <w:p w:rsidR="00D616BC" w:rsidRPr="00024722" w:rsidRDefault="004A0FBE" w:rsidP="00024722">
      <w:pPr>
        <w:pStyle w:val="Heading3"/>
        <w:rPr>
          <w:rtl/>
        </w:rPr>
      </w:pPr>
      <w:r w:rsidRPr="00024722">
        <w:rPr>
          <w:rFonts w:hint="cs"/>
          <w:rtl/>
        </w:rPr>
        <w:t xml:space="preserve"> </w:t>
      </w:r>
      <w:proofErr w:type="gramStart"/>
      <w:r w:rsidRPr="00024722">
        <w:rPr>
          <w:rFonts w:hint="cs"/>
          <w:rtl/>
        </w:rPr>
        <w:t>أ )</w:t>
      </w:r>
      <w:proofErr w:type="gramEnd"/>
      <w:r w:rsidR="00D616BC" w:rsidRPr="00024722">
        <w:rPr>
          <w:rtl/>
        </w:rPr>
        <w:tab/>
      </w:r>
      <w:r w:rsidR="00D616BC" w:rsidRPr="00024722">
        <w:rPr>
          <w:rFonts w:hint="cs"/>
          <w:rtl/>
        </w:rPr>
        <w:t>تعديل الدستور</w:t>
      </w:r>
    </w:p>
    <w:p w:rsidR="00D616BC" w:rsidRPr="00D616BC" w:rsidRDefault="004A0FBE" w:rsidP="002E3A68">
      <w:pPr>
        <w:tabs>
          <w:tab w:val="clear" w:pos="567"/>
          <w:tab w:val="clear" w:pos="1134"/>
          <w:tab w:val="clear" w:pos="1701"/>
          <w:tab w:val="clear" w:pos="2268"/>
          <w:tab w:val="clear" w:pos="2835"/>
        </w:tabs>
        <w:rPr>
          <w:lang w:val="en-US"/>
        </w:rPr>
      </w:pPr>
      <w:r>
        <w:rPr>
          <w:lang w:val="en-US" w:bidi="ar-SY"/>
        </w:rPr>
        <w:t>33.8</w:t>
      </w:r>
      <w:r>
        <w:rPr>
          <w:lang w:val="en-US" w:bidi="ar-SY"/>
        </w:rPr>
        <w:tab/>
      </w:r>
      <w:r w:rsidR="00D616BC" w:rsidRPr="00D616BC">
        <w:rPr>
          <w:rFonts w:hint="cs"/>
          <w:rtl/>
          <w:lang w:bidi="ar-SY"/>
        </w:rPr>
        <w:t xml:space="preserve">تنص المادة </w:t>
      </w:r>
      <w:r w:rsidR="00056D78">
        <w:rPr>
          <w:lang w:bidi="ar-SY"/>
        </w:rPr>
        <w:t>30</w:t>
      </w:r>
      <w:r w:rsidR="00D616BC" w:rsidRPr="00D616BC">
        <w:rPr>
          <w:rFonts w:hint="cs"/>
          <w:rtl/>
          <w:lang w:bidi="ar-SY"/>
        </w:rPr>
        <w:t xml:space="preserve"> من دستور الاتحاد على أن "يكون مقر الاتحاد</w:t>
      </w:r>
      <w:r w:rsidR="00D616BC">
        <w:rPr>
          <w:rFonts w:hint="cs"/>
          <w:rtl/>
          <w:lang w:bidi="ar-SY"/>
        </w:rPr>
        <w:t xml:space="preserve"> في </w:t>
      </w:r>
      <w:r w:rsidR="00D616BC" w:rsidRPr="00D616BC">
        <w:rPr>
          <w:rFonts w:hint="cs"/>
          <w:rtl/>
          <w:lang w:bidi="ar-SY"/>
        </w:rPr>
        <w:t>جنيف"</w:t>
      </w:r>
      <w:r w:rsidR="00D616BC" w:rsidRPr="00D616BC">
        <w:rPr>
          <w:rFonts w:hint="cs"/>
          <w:rtl/>
        </w:rPr>
        <w:t xml:space="preserve"> (الرقم </w:t>
      </w:r>
      <w:r w:rsidR="00056D78">
        <w:t>175</w:t>
      </w:r>
      <w:r w:rsidR="00D616BC" w:rsidRPr="00D616BC">
        <w:rPr>
          <w:rFonts w:hint="cs"/>
          <w:rtl/>
        </w:rPr>
        <w:t>).</w:t>
      </w:r>
    </w:p>
    <w:p w:rsidR="00D616BC" w:rsidRPr="00D616BC" w:rsidRDefault="004A0FBE" w:rsidP="00304F52">
      <w:pPr>
        <w:tabs>
          <w:tab w:val="clear" w:pos="567"/>
          <w:tab w:val="clear" w:pos="1134"/>
          <w:tab w:val="clear" w:pos="1701"/>
          <w:tab w:val="clear" w:pos="2268"/>
          <w:tab w:val="clear" w:pos="2835"/>
        </w:tabs>
        <w:rPr>
          <w:lang w:val="en-US"/>
        </w:rPr>
      </w:pPr>
      <w:r>
        <w:t>34.8</w:t>
      </w:r>
      <w:r>
        <w:tab/>
      </w:r>
      <w:r w:rsidR="00D616BC" w:rsidRPr="00D616BC">
        <w:rPr>
          <w:rFonts w:hint="cs"/>
          <w:rtl/>
        </w:rPr>
        <w:t>وهذ</w:t>
      </w:r>
      <w:r w:rsidR="00304F52">
        <w:rPr>
          <w:rFonts w:hint="cs"/>
          <w:rtl/>
        </w:rPr>
        <w:t>ا</w:t>
      </w:r>
      <w:r w:rsidR="00D616BC" w:rsidRPr="00D616BC">
        <w:rPr>
          <w:rFonts w:hint="cs"/>
          <w:rtl/>
          <w:lang w:bidi="ar-SY"/>
        </w:rPr>
        <w:t xml:space="preserve"> البند الخاص يشكل سمة مخصوصة للاتحاد حيث </w:t>
      </w:r>
      <w:r w:rsidR="00304F52">
        <w:rPr>
          <w:rFonts w:hint="cs"/>
          <w:rtl/>
          <w:lang w:bidi="ar-SY"/>
        </w:rPr>
        <w:t>إن</w:t>
      </w:r>
      <w:r w:rsidR="00D616BC" w:rsidRPr="00D616BC">
        <w:rPr>
          <w:rFonts w:hint="cs"/>
          <w:rtl/>
          <w:lang w:bidi="ar-SY"/>
        </w:rPr>
        <w:t xml:space="preserve"> دساتير المنظمات الكبرى</w:t>
      </w:r>
      <w:r w:rsidR="00D616BC">
        <w:rPr>
          <w:rFonts w:hint="cs"/>
          <w:rtl/>
          <w:lang w:bidi="ar-SY"/>
        </w:rPr>
        <w:t xml:space="preserve"> في </w:t>
      </w:r>
      <w:r w:rsidR="00D616BC" w:rsidRPr="00D616BC">
        <w:rPr>
          <w:rFonts w:hint="cs"/>
          <w:rtl/>
          <w:lang w:bidi="ar-SY"/>
        </w:rPr>
        <w:t>أسرة الأمم المتحدة لا تشتمل على مثل هذا الحكم.</w:t>
      </w:r>
    </w:p>
    <w:p w:rsidR="00D616BC" w:rsidRPr="00D616BC" w:rsidRDefault="004A0FBE" w:rsidP="002E3A68">
      <w:pPr>
        <w:tabs>
          <w:tab w:val="clear" w:pos="567"/>
          <w:tab w:val="clear" w:pos="1134"/>
          <w:tab w:val="clear" w:pos="1701"/>
          <w:tab w:val="clear" w:pos="2268"/>
          <w:tab w:val="clear" w:pos="2835"/>
        </w:tabs>
        <w:rPr>
          <w:lang w:val="en-US"/>
        </w:rPr>
      </w:pPr>
      <w:r>
        <w:rPr>
          <w:lang w:bidi="ar-SY"/>
        </w:rPr>
        <w:t>35.8</w:t>
      </w:r>
      <w:r>
        <w:rPr>
          <w:lang w:bidi="ar-SY"/>
        </w:rPr>
        <w:tab/>
      </w:r>
      <w:r w:rsidR="00D616BC" w:rsidRPr="00D616BC">
        <w:rPr>
          <w:rFonts w:hint="cs"/>
          <w:rtl/>
          <w:lang w:bidi="ar-SY"/>
        </w:rPr>
        <w:t>وعلى ما يبدو فإن الشرط المذكور</w:t>
      </w:r>
      <w:r w:rsidR="00D616BC" w:rsidRPr="00D616BC">
        <w:rPr>
          <w:rFonts w:hint="cs"/>
          <w:rtl/>
        </w:rPr>
        <w:t xml:space="preserve">، الذي أُدرج عام </w:t>
      </w:r>
      <w:r w:rsidR="00056D78">
        <w:t>1947</w:t>
      </w:r>
      <w:r w:rsidR="00D616BC" w:rsidRPr="00D616BC">
        <w:rPr>
          <w:rFonts w:hint="cs"/>
          <w:rtl/>
        </w:rPr>
        <w:t>، يشير إلى أن القائمين بصياغة الدستور</w:t>
      </w:r>
      <w:r w:rsidR="00D616BC">
        <w:rPr>
          <w:rFonts w:hint="cs"/>
          <w:rtl/>
        </w:rPr>
        <w:t xml:space="preserve"> في </w:t>
      </w:r>
      <w:r w:rsidR="00D616BC" w:rsidRPr="00D616BC">
        <w:rPr>
          <w:rFonts w:hint="cs"/>
          <w:rtl/>
        </w:rPr>
        <w:t>ذلك الوقت كانوا يودون</w:t>
      </w:r>
      <w:r w:rsidR="00D616BC" w:rsidRPr="00D616BC">
        <w:rPr>
          <w:rFonts w:hint="cs"/>
          <w:rtl/>
          <w:lang w:bidi="ar-SY"/>
        </w:rPr>
        <w:t xml:space="preserve"> تثبيت الاتحاد</w:t>
      </w:r>
      <w:r w:rsidR="00D616BC">
        <w:rPr>
          <w:rFonts w:hint="cs"/>
          <w:rtl/>
          <w:lang w:bidi="ar-SY"/>
        </w:rPr>
        <w:t xml:space="preserve"> في </w:t>
      </w:r>
      <w:r w:rsidR="00D616BC" w:rsidRPr="00D616BC">
        <w:rPr>
          <w:rFonts w:hint="cs"/>
          <w:rtl/>
          <w:lang w:bidi="ar-SY"/>
        </w:rPr>
        <w:t>جنيف.</w:t>
      </w:r>
    </w:p>
    <w:p w:rsidR="00D616BC" w:rsidRPr="00D616BC" w:rsidRDefault="00146156" w:rsidP="002E3A68">
      <w:pPr>
        <w:tabs>
          <w:tab w:val="clear" w:pos="567"/>
          <w:tab w:val="clear" w:pos="1134"/>
          <w:tab w:val="clear" w:pos="1701"/>
          <w:tab w:val="clear" w:pos="2268"/>
          <w:tab w:val="clear" w:pos="2835"/>
        </w:tabs>
        <w:rPr>
          <w:lang w:val="en-US"/>
        </w:rPr>
      </w:pPr>
      <w:r>
        <w:rPr>
          <w:lang w:bidi="ar-SY"/>
        </w:rPr>
        <w:t>36.8</w:t>
      </w:r>
      <w:r>
        <w:rPr>
          <w:lang w:bidi="ar-SY"/>
        </w:rPr>
        <w:tab/>
      </w:r>
      <w:r w:rsidR="00D616BC" w:rsidRPr="00D616BC">
        <w:rPr>
          <w:rFonts w:hint="cs"/>
          <w:rtl/>
          <w:lang w:bidi="ar-SY"/>
        </w:rPr>
        <w:t>وفي حال اتخاذ قرار بنقل مقر الاتحاد إلى مكان آخر</w:t>
      </w:r>
      <w:r w:rsidR="00D616BC" w:rsidRPr="00D616BC">
        <w:rPr>
          <w:rFonts w:hint="cs"/>
          <w:rtl/>
        </w:rPr>
        <w:t xml:space="preserve"> فلا بد من تعديل المادة </w:t>
      </w:r>
      <w:r w:rsidR="00056D78">
        <w:t>30</w:t>
      </w:r>
      <w:r w:rsidR="00D616BC" w:rsidRPr="00D616BC">
        <w:rPr>
          <w:rFonts w:hint="cs"/>
          <w:rtl/>
        </w:rPr>
        <w:t xml:space="preserve"> من الدستور. وطبقاً للرقم </w:t>
      </w:r>
      <w:r w:rsidR="00056D78">
        <w:t>227</w:t>
      </w:r>
      <w:r w:rsidR="00D616BC" w:rsidRPr="00D616BC">
        <w:rPr>
          <w:rFonts w:hint="cs"/>
          <w:rtl/>
        </w:rPr>
        <w:t xml:space="preserve"> من الدستور، فإن القيام بذلك يتطلب </w:t>
      </w:r>
      <w:r w:rsidR="00D616BC" w:rsidRPr="00D616BC">
        <w:rPr>
          <w:rtl/>
          <w:lang w:bidi="ar-SY"/>
        </w:rPr>
        <w:t>موافقة ثلثي عدد الوفود المعتمدة</w:t>
      </w:r>
      <w:r w:rsidR="00D616BC">
        <w:rPr>
          <w:rtl/>
          <w:lang w:bidi="ar-SY"/>
        </w:rPr>
        <w:t xml:space="preserve"> في </w:t>
      </w:r>
      <w:r w:rsidR="00D616BC" w:rsidRPr="00D616BC">
        <w:rPr>
          <w:rtl/>
          <w:lang w:bidi="ar-SY"/>
        </w:rPr>
        <w:t>مؤتمر المندوبين المفوضين التي يحق لها التصويت على الأقل</w:t>
      </w:r>
      <w:r w:rsidR="00D616BC" w:rsidRPr="00D616BC">
        <w:rPr>
          <w:rFonts w:hint="cs"/>
          <w:rtl/>
          <w:lang w:bidi="ar-SY"/>
        </w:rPr>
        <w:t>.</w:t>
      </w:r>
    </w:p>
    <w:p w:rsidR="00D616BC" w:rsidRPr="00024722" w:rsidRDefault="00146156" w:rsidP="00024722">
      <w:pPr>
        <w:pStyle w:val="Heading3"/>
      </w:pPr>
      <w:proofErr w:type="gramStart"/>
      <w:r w:rsidRPr="00024722">
        <w:rPr>
          <w:rFonts w:hint="cs"/>
          <w:rtl/>
        </w:rPr>
        <w:t>ب)</w:t>
      </w:r>
      <w:r w:rsidR="00D616BC" w:rsidRPr="00024722">
        <w:rPr>
          <w:rtl/>
        </w:rPr>
        <w:tab/>
      </w:r>
      <w:proofErr w:type="gramEnd"/>
      <w:r w:rsidR="00D616BC" w:rsidRPr="00024722">
        <w:rPr>
          <w:rFonts w:hint="cs"/>
          <w:rtl/>
        </w:rPr>
        <w:t>التفاوض على اتفاق جديد للمقر</w:t>
      </w:r>
    </w:p>
    <w:p w:rsidR="00D616BC" w:rsidRPr="00D616BC" w:rsidRDefault="00146156" w:rsidP="002E3A68">
      <w:pPr>
        <w:tabs>
          <w:tab w:val="clear" w:pos="567"/>
          <w:tab w:val="clear" w:pos="1134"/>
          <w:tab w:val="clear" w:pos="1701"/>
          <w:tab w:val="clear" w:pos="2268"/>
          <w:tab w:val="clear" w:pos="2835"/>
        </w:tabs>
        <w:rPr>
          <w:rtl/>
          <w:lang w:val="en-US"/>
        </w:rPr>
      </w:pPr>
      <w:r>
        <w:rPr>
          <w:lang w:val="en-US" w:bidi="ar-SY"/>
        </w:rPr>
        <w:t>37.8</w:t>
      </w:r>
      <w:r>
        <w:rPr>
          <w:lang w:val="en-US" w:bidi="ar-SY"/>
        </w:rPr>
        <w:tab/>
      </w:r>
      <w:r w:rsidR="00D616BC" w:rsidRPr="00D616BC">
        <w:rPr>
          <w:rFonts w:hint="cs"/>
          <w:rtl/>
          <w:lang w:bidi="ar-SY"/>
        </w:rPr>
        <w:t>وبغية تنظيم الوضع القانوني للاتحاد</w:t>
      </w:r>
      <w:r w:rsidR="00D616BC">
        <w:rPr>
          <w:rFonts w:hint="cs"/>
          <w:rtl/>
          <w:lang w:bidi="ar-SY"/>
        </w:rPr>
        <w:t xml:space="preserve"> في </w:t>
      </w:r>
      <w:r w:rsidR="00D616BC" w:rsidRPr="00D616BC">
        <w:rPr>
          <w:rFonts w:hint="cs"/>
          <w:rtl/>
          <w:lang w:bidi="ar-SY"/>
        </w:rPr>
        <w:t>أي بلد مضيف، فإن من الضروري إجراء مفاوضات بشأن اتفاق مقر جديد وإبرامه، وكذلك اعتماد ترتيب إداري تكميلي حسب الاقتضاء.</w:t>
      </w:r>
    </w:p>
    <w:p w:rsidR="00D616BC" w:rsidRPr="00D616BC" w:rsidRDefault="00146156" w:rsidP="002E3A68">
      <w:pPr>
        <w:tabs>
          <w:tab w:val="clear" w:pos="567"/>
          <w:tab w:val="clear" w:pos="1134"/>
          <w:tab w:val="clear" w:pos="1701"/>
          <w:tab w:val="clear" w:pos="2268"/>
          <w:tab w:val="clear" w:pos="2835"/>
        </w:tabs>
        <w:rPr>
          <w:lang w:val="en-US"/>
        </w:rPr>
      </w:pPr>
      <w:r>
        <w:rPr>
          <w:lang w:bidi="ar-SY"/>
        </w:rPr>
        <w:t>38.8</w:t>
      </w:r>
      <w:r>
        <w:rPr>
          <w:lang w:bidi="ar-SY"/>
        </w:rPr>
        <w:tab/>
      </w:r>
      <w:r w:rsidR="00D616BC" w:rsidRPr="00D616BC">
        <w:rPr>
          <w:rFonts w:hint="cs"/>
          <w:rtl/>
          <w:lang w:bidi="ar-SY"/>
        </w:rPr>
        <w:t>ومع أن من غير الضروري</w:t>
      </w:r>
      <w:r w:rsidR="00D616BC">
        <w:rPr>
          <w:rFonts w:hint="cs"/>
          <w:rtl/>
          <w:lang w:bidi="ar-SY"/>
        </w:rPr>
        <w:t xml:space="preserve"> في </w:t>
      </w:r>
      <w:r w:rsidR="00D616BC" w:rsidRPr="00D616BC">
        <w:rPr>
          <w:rFonts w:hint="cs"/>
          <w:rtl/>
          <w:lang w:bidi="ar-SY"/>
        </w:rPr>
        <w:t>هذه المرحلة الخوض</w:t>
      </w:r>
      <w:r w:rsidR="00D616BC">
        <w:rPr>
          <w:rFonts w:hint="cs"/>
          <w:rtl/>
          <w:lang w:bidi="ar-SY"/>
        </w:rPr>
        <w:t xml:space="preserve"> في </w:t>
      </w:r>
      <w:r w:rsidR="00D616BC" w:rsidRPr="00D616BC">
        <w:rPr>
          <w:rFonts w:hint="cs"/>
          <w:rtl/>
          <w:lang w:bidi="ar-SY"/>
        </w:rPr>
        <w:t>كل تفاصيل الأحكام التي يجب أن يتضمنها مثل هذا الاتفاق، فإن من المهم تحديد السمات الرئيسية التي يجب أن يرتكز عليها بالضرورة ذلك الاتفاق.</w:t>
      </w:r>
    </w:p>
    <w:p w:rsidR="00D616BC" w:rsidRPr="00D616BC" w:rsidRDefault="00146156" w:rsidP="002E3A68">
      <w:pPr>
        <w:tabs>
          <w:tab w:val="clear" w:pos="567"/>
          <w:tab w:val="clear" w:pos="1134"/>
          <w:tab w:val="clear" w:pos="1701"/>
          <w:tab w:val="clear" w:pos="2268"/>
          <w:tab w:val="clear" w:pos="2835"/>
        </w:tabs>
        <w:rPr>
          <w:lang w:val="en-US"/>
        </w:rPr>
      </w:pPr>
      <w:r>
        <w:rPr>
          <w:lang w:bidi="ar-SY"/>
        </w:rPr>
        <w:t>39.8</w:t>
      </w:r>
      <w:r>
        <w:rPr>
          <w:lang w:bidi="ar-SY"/>
        </w:rPr>
        <w:tab/>
      </w:r>
      <w:r w:rsidR="00D616BC" w:rsidRPr="000D19B1">
        <w:rPr>
          <w:rFonts w:hint="cs"/>
          <w:spacing w:val="6"/>
          <w:rtl/>
          <w:lang w:bidi="ar-SY"/>
        </w:rPr>
        <w:t>وتأتي في الصدارة مس</w:t>
      </w:r>
      <w:r w:rsidR="00B7334E">
        <w:rPr>
          <w:rFonts w:hint="cs"/>
          <w:spacing w:val="6"/>
          <w:rtl/>
          <w:lang w:bidi="ar-SY"/>
        </w:rPr>
        <w:t>أ</w:t>
      </w:r>
      <w:r w:rsidR="00D616BC" w:rsidRPr="000D19B1">
        <w:rPr>
          <w:rFonts w:hint="cs"/>
          <w:spacing w:val="6"/>
          <w:rtl/>
          <w:lang w:bidi="ar-SY"/>
        </w:rPr>
        <w:t>لة الإقرار باستقلال الاتحاد إزاء البلد المضيف، وعلى وجه التحديد الاستقلال المؤسسي والاستقلال الاختصاصي.</w:t>
      </w:r>
    </w:p>
    <w:p w:rsidR="00D616BC" w:rsidRPr="0087479E" w:rsidRDefault="00D616BC" w:rsidP="00024722">
      <w:pPr>
        <w:pStyle w:val="Headingb"/>
        <w:ind w:left="720"/>
        <w:rPr>
          <w:lang w:val="en-US"/>
        </w:rPr>
      </w:pPr>
      <w:r w:rsidRPr="0087479E">
        <w:rPr>
          <w:rFonts w:hint="cs"/>
          <w:rtl/>
          <w:lang w:bidi="ar-SY"/>
        </w:rPr>
        <w:t>الاستقلال المؤسسي</w:t>
      </w:r>
    </w:p>
    <w:p w:rsidR="00D616BC" w:rsidRPr="009533B7" w:rsidRDefault="00146156" w:rsidP="002E3A68">
      <w:pPr>
        <w:tabs>
          <w:tab w:val="clear" w:pos="567"/>
          <w:tab w:val="clear" w:pos="1134"/>
          <w:tab w:val="clear" w:pos="1701"/>
          <w:tab w:val="clear" w:pos="2268"/>
          <w:tab w:val="clear" w:pos="2835"/>
        </w:tabs>
        <w:rPr>
          <w:spacing w:val="-6"/>
          <w:lang w:val="en-US"/>
        </w:rPr>
      </w:pPr>
      <w:r>
        <w:rPr>
          <w:spacing w:val="-6"/>
          <w:lang w:bidi="ar-SY"/>
        </w:rPr>
        <w:t>40.8</w:t>
      </w:r>
      <w:r>
        <w:rPr>
          <w:spacing w:val="-6"/>
          <w:lang w:bidi="ar-SY"/>
        </w:rPr>
        <w:tab/>
      </w:r>
      <w:r w:rsidR="00D616BC" w:rsidRPr="003323CC">
        <w:rPr>
          <w:rFonts w:hint="cs"/>
          <w:spacing w:val="6"/>
          <w:rtl/>
          <w:lang w:bidi="ar-SY"/>
        </w:rPr>
        <w:t>من الواجب الإقرار تماماً باستقلال الاتحاد وحرية عمله، وكذلك حريته المطلقة، وحرية دوله الأعضاء في الاجتماع،</w:t>
      </w:r>
      <w:r w:rsidR="00D616BC" w:rsidRPr="003323CC">
        <w:rPr>
          <w:rFonts w:hint="cs"/>
          <w:rtl/>
          <w:lang w:bidi="ar-SY"/>
        </w:rPr>
        <w:t xml:space="preserve"> والمناقشة، واتخاذ القرارات.</w:t>
      </w:r>
    </w:p>
    <w:p w:rsidR="00D616BC" w:rsidRPr="00D616BC" w:rsidRDefault="00146156" w:rsidP="00911665">
      <w:pPr>
        <w:tabs>
          <w:tab w:val="clear" w:pos="567"/>
          <w:tab w:val="clear" w:pos="1134"/>
          <w:tab w:val="clear" w:pos="1701"/>
          <w:tab w:val="clear" w:pos="2268"/>
          <w:tab w:val="clear" w:pos="2835"/>
        </w:tabs>
        <w:rPr>
          <w:lang w:val="en-US"/>
        </w:rPr>
      </w:pPr>
      <w:r>
        <w:rPr>
          <w:lang w:bidi="ar-SY"/>
        </w:rPr>
        <w:t>41.8</w:t>
      </w:r>
      <w:r>
        <w:rPr>
          <w:lang w:bidi="ar-SY"/>
        </w:rPr>
        <w:tab/>
      </w:r>
      <w:r w:rsidR="00D616BC" w:rsidRPr="00D616BC">
        <w:rPr>
          <w:rFonts w:hint="cs"/>
          <w:rtl/>
          <w:lang w:bidi="ar-SY"/>
        </w:rPr>
        <w:t>كما أن هذ</w:t>
      </w:r>
      <w:r w:rsidR="00911665">
        <w:rPr>
          <w:rFonts w:hint="cs"/>
          <w:rtl/>
          <w:lang w:bidi="ar-SY"/>
        </w:rPr>
        <w:t>ا</w:t>
      </w:r>
      <w:r w:rsidR="00D616BC" w:rsidRPr="00D616BC">
        <w:rPr>
          <w:rFonts w:hint="cs"/>
          <w:rtl/>
          <w:lang w:bidi="ar-SY"/>
        </w:rPr>
        <w:t xml:space="preserve"> الاستقلال يتطلب أن يسلِّم البلد المضيف بالشخصية القانونية للاتحاد، وقدرته القانونية (القدرة على إبرام العقود، والقدرة على الانخراط</w:t>
      </w:r>
      <w:r w:rsidR="00D616BC">
        <w:rPr>
          <w:rFonts w:hint="cs"/>
          <w:rtl/>
          <w:lang w:bidi="ar-SY"/>
        </w:rPr>
        <w:t xml:space="preserve"> في </w:t>
      </w:r>
      <w:r w:rsidR="00D616BC" w:rsidRPr="00D616BC">
        <w:rPr>
          <w:rFonts w:hint="cs"/>
          <w:rtl/>
          <w:lang w:bidi="ar-SY"/>
        </w:rPr>
        <w:t>الإجراءات القانونية والقدرة على حيازة واستخدام الأموال المنقولة وغير المنقولة، والقدرة على اعتماد القواعد، والإجراءات، والعمليات القانونية الخاصة به، وما إلى ذلك).</w:t>
      </w:r>
    </w:p>
    <w:p w:rsidR="00D616BC" w:rsidRPr="00D616BC" w:rsidRDefault="00146156" w:rsidP="00911665">
      <w:pPr>
        <w:tabs>
          <w:tab w:val="clear" w:pos="567"/>
          <w:tab w:val="clear" w:pos="1134"/>
          <w:tab w:val="clear" w:pos="1701"/>
          <w:tab w:val="clear" w:pos="2268"/>
          <w:tab w:val="clear" w:pos="2835"/>
        </w:tabs>
        <w:rPr>
          <w:lang w:val="en-US"/>
        </w:rPr>
      </w:pPr>
      <w:r>
        <w:rPr>
          <w:lang w:bidi="ar-SY"/>
        </w:rPr>
        <w:t>42.8</w:t>
      </w:r>
      <w:r>
        <w:rPr>
          <w:lang w:bidi="ar-SY"/>
        </w:rPr>
        <w:tab/>
      </w:r>
      <w:r w:rsidR="00D616BC" w:rsidRPr="00D616BC">
        <w:rPr>
          <w:rFonts w:hint="cs"/>
          <w:rtl/>
          <w:lang w:bidi="ar-SY"/>
        </w:rPr>
        <w:t>وينطوي هذه الاستقلال المؤسسي</w:t>
      </w:r>
      <w:r w:rsidR="00D616BC">
        <w:rPr>
          <w:rFonts w:hint="cs"/>
          <w:rtl/>
          <w:lang w:bidi="ar-SY"/>
        </w:rPr>
        <w:t xml:space="preserve"> أيضاً</w:t>
      </w:r>
      <w:r w:rsidR="00D616BC" w:rsidRPr="00D616BC">
        <w:rPr>
          <w:rFonts w:hint="cs"/>
          <w:rtl/>
          <w:lang w:bidi="ar-SY"/>
        </w:rPr>
        <w:t xml:space="preserve"> على أن اتفاق المقر سيعترف بحصانة المباني التي يشغلها الاتحاد، وكمسلَّمة لا</w:t>
      </w:r>
      <w:r w:rsidR="00911665">
        <w:rPr>
          <w:rFonts w:hint="eastAsia"/>
          <w:rtl/>
          <w:lang w:bidi="ar-SY"/>
        </w:rPr>
        <w:t> </w:t>
      </w:r>
      <w:r w:rsidR="00D616BC" w:rsidRPr="00D616BC">
        <w:rPr>
          <w:rFonts w:hint="cs"/>
          <w:rtl/>
          <w:lang w:bidi="ar-SY"/>
        </w:rPr>
        <w:t>غنى عنها ناجمة عن ذلك بحرية الاتحاد</w:t>
      </w:r>
      <w:r w:rsidR="00D616BC">
        <w:rPr>
          <w:rFonts w:hint="cs"/>
          <w:rtl/>
          <w:lang w:bidi="ar-SY"/>
        </w:rPr>
        <w:t xml:space="preserve"> في </w:t>
      </w:r>
      <w:r w:rsidR="00D616BC" w:rsidRPr="00D616BC">
        <w:rPr>
          <w:rFonts w:hint="cs"/>
          <w:rtl/>
          <w:lang w:bidi="ar-SY"/>
        </w:rPr>
        <w:t>ضمان الحراسة، والأمن، والسلامة ضمن مبانيه، وكذلك بحصانة محفوظاته وأية وثائق (مدرج محتواها</w:t>
      </w:r>
      <w:r w:rsidR="00D616BC">
        <w:rPr>
          <w:rFonts w:hint="cs"/>
          <w:rtl/>
          <w:lang w:bidi="ar-SY"/>
        </w:rPr>
        <w:t xml:space="preserve"> في </w:t>
      </w:r>
      <w:r w:rsidR="00D616BC" w:rsidRPr="00D616BC">
        <w:rPr>
          <w:rFonts w:hint="cs"/>
          <w:rtl/>
          <w:lang w:bidi="ar-SY"/>
        </w:rPr>
        <w:t>أي وسيط) مزمعة لاستخدامه الرسمي.</w:t>
      </w:r>
    </w:p>
    <w:p w:rsidR="00D616BC" w:rsidRPr="00024722" w:rsidRDefault="00D616BC" w:rsidP="00024722">
      <w:pPr>
        <w:pStyle w:val="Headingb"/>
        <w:ind w:left="720"/>
        <w:rPr>
          <w:rtl/>
          <w:lang w:bidi="ar-SY"/>
        </w:rPr>
      </w:pPr>
      <w:r w:rsidRPr="00024722">
        <w:rPr>
          <w:rFonts w:hint="cs"/>
          <w:rtl/>
          <w:lang w:bidi="ar-SY"/>
        </w:rPr>
        <w:lastRenderedPageBreak/>
        <w:t>الاستقلال الاختصاصي</w:t>
      </w:r>
    </w:p>
    <w:p w:rsidR="00D616BC" w:rsidRPr="00D616BC" w:rsidRDefault="00146156" w:rsidP="002E3A68">
      <w:pPr>
        <w:tabs>
          <w:tab w:val="clear" w:pos="567"/>
          <w:tab w:val="clear" w:pos="1134"/>
          <w:tab w:val="clear" w:pos="1701"/>
          <w:tab w:val="clear" w:pos="2268"/>
          <w:tab w:val="clear" w:pos="2835"/>
        </w:tabs>
        <w:rPr>
          <w:lang w:val="en-US"/>
        </w:rPr>
      </w:pPr>
      <w:r>
        <w:rPr>
          <w:lang w:bidi="ar-SY"/>
        </w:rPr>
        <w:t>43.8</w:t>
      </w:r>
      <w:r>
        <w:rPr>
          <w:lang w:bidi="ar-SY"/>
        </w:rPr>
        <w:tab/>
      </w:r>
      <w:r w:rsidR="00D616BC" w:rsidRPr="00D616BC">
        <w:rPr>
          <w:rFonts w:hint="cs"/>
          <w:rtl/>
          <w:lang w:bidi="ar-SY"/>
        </w:rPr>
        <w:t>إن الغاية النهائية لأية قاعدة تتعلق بالمنظمات الدولية هي تمكينها من أن تؤدي وظائفها وتحقق أهدافها باستقلال تام. وتوخياً لذلك فإن من الضروري أن يتمتع الاتحاد، بفضل طابعه المتأصل كمنظمة دولية، بالحصانة من أية ولاية جنائية ومدنية، وإدارية، على أن يتم الاعتراف بذلك رسمياً</w:t>
      </w:r>
      <w:r w:rsidR="00D616BC">
        <w:rPr>
          <w:rFonts w:hint="cs"/>
          <w:rtl/>
          <w:lang w:bidi="ar-SY"/>
        </w:rPr>
        <w:t xml:space="preserve"> في </w:t>
      </w:r>
      <w:r w:rsidR="00D616BC" w:rsidRPr="00D616BC">
        <w:rPr>
          <w:rFonts w:hint="cs"/>
          <w:rtl/>
          <w:lang w:bidi="ar-SY"/>
        </w:rPr>
        <w:t xml:space="preserve">اتفاق المقر، </w:t>
      </w:r>
      <w:proofErr w:type="spellStart"/>
      <w:r w:rsidR="00D616BC" w:rsidRPr="00D616BC">
        <w:rPr>
          <w:rFonts w:hint="cs"/>
          <w:rtl/>
          <w:lang w:bidi="ar-SY"/>
        </w:rPr>
        <w:t>وبألا</w:t>
      </w:r>
      <w:proofErr w:type="spellEnd"/>
      <w:r w:rsidR="00D616BC" w:rsidRPr="00D616BC">
        <w:rPr>
          <w:rFonts w:hint="cs"/>
          <w:rtl/>
          <w:lang w:bidi="ar-SY"/>
        </w:rPr>
        <w:t xml:space="preserve"> تخضع، بالتوازي، المباني والمساحات التي يشغلها الاتحاد والأملاك التي يمتلكها أو يستخدمها لأي استيلاء، أو تفتيش، أو حجز، أو إجراء إنفاذي. ومن الواجب إدراج كل هذه السمات</w:t>
      </w:r>
      <w:r w:rsidR="00D616BC">
        <w:rPr>
          <w:rFonts w:hint="cs"/>
          <w:rtl/>
          <w:lang w:bidi="ar-SY"/>
        </w:rPr>
        <w:t xml:space="preserve"> أيضاً</w:t>
      </w:r>
      <w:r w:rsidR="00D616BC" w:rsidRPr="00D616BC">
        <w:rPr>
          <w:rFonts w:hint="cs"/>
          <w:rtl/>
          <w:lang w:bidi="ar-SY"/>
        </w:rPr>
        <w:t xml:space="preserve"> ضمن اتفاق المقر.</w:t>
      </w:r>
    </w:p>
    <w:p w:rsidR="00D616BC" w:rsidRPr="00024722" w:rsidRDefault="00D616BC" w:rsidP="00024722">
      <w:pPr>
        <w:pStyle w:val="Headingb"/>
        <w:ind w:left="720"/>
        <w:rPr>
          <w:rtl/>
          <w:lang w:bidi="ar-SY"/>
        </w:rPr>
      </w:pPr>
      <w:r w:rsidRPr="00024722">
        <w:rPr>
          <w:rFonts w:hint="cs"/>
          <w:rtl/>
          <w:lang w:bidi="ar-SY"/>
        </w:rPr>
        <w:t>حرية الاتصال والنشر</w:t>
      </w:r>
    </w:p>
    <w:p w:rsidR="00D616BC" w:rsidRPr="00D616BC" w:rsidRDefault="00146156" w:rsidP="002E3A68">
      <w:pPr>
        <w:tabs>
          <w:tab w:val="clear" w:pos="567"/>
          <w:tab w:val="clear" w:pos="1134"/>
          <w:tab w:val="clear" w:pos="1701"/>
          <w:tab w:val="clear" w:pos="2268"/>
          <w:tab w:val="clear" w:pos="2835"/>
        </w:tabs>
        <w:rPr>
          <w:lang w:val="en-US"/>
        </w:rPr>
      </w:pPr>
      <w:r>
        <w:rPr>
          <w:lang w:bidi="ar-SY"/>
        </w:rPr>
        <w:t>44.8</w:t>
      </w:r>
      <w:r>
        <w:rPr>
          <w:lang w:bidi="ar-SY"/>
        </w:rPr>
        <w:tab/>
      </w:r>
      <w:r w:rsidR="00D616BC" w:rsidRPr="00D616BC">
        <w:rPr>
          <w:rFonts w:hint="cs"/>
          <w:rtl/>
          <w:lang w:bidi="ar-SY"/>
        </w:rPr>
        <w:t>تمثل منشورات الاتحاد إحدى وسائل التعبير الرئيسية المتوافرة لديه. وعلى هذا فإن من الواجب تضمين اتفاق المقر كذلك مبدأ عدم خضوع هذه المنشورات لأي قيد من أي نوع كان من جانب البلد المضيف.</w:t>
      </w:r>
    </w:p>
    <w:p w:rsidR="00D616BC" w:rsidRPr="00D616BC" w:rsidRDefault="00146156" w:rsidP="002E3A68">
      <w:pPr>
        <w:tabs>
          <w:tab w:val="clear" w:pos="567"/>
          <w:tab w:val="clear" w:pos="1134"/>
          <w:tab w:val="clear" w:pos="1701"/>
          <w:tab w:val="clear" w:pos="2268"/>
          <w:tab w:val="clear" w:pos="2835"/>
        </w:tabs>
        <w:rPr>
          <w:lang w:val="en-US"/>
        </w:rPr>
      </w:pPr>
      <w:r>
        <w:rPr>
          <w:lang w:bidi="ar-SY"/>
        </w:rPr>
        <w:t>45.8</w:t>
      </w:r>
      <w:r>
        <w:rPr>
          <w:lang w:bidi="ar-SY"/>
        </w:rPr>
        <w:tab/>
      </w:r>
      <w:r w:rsidR="00D616BC" w:rsidRPr="00D616BC">
        <w:rPr>
          <w:rFonts w:hint="cs"/>
          <w:rtl/>
          <w:lang w:bidi="ar-SY"/>
        </w:rPr>
        <w:t>وبالمثل فإن الطابع المتأصل العابر للحدود لوظائف المنظمات الدولية، و</w:t>
      </w:r>
      <w:r w:rsidR="006A4834">
        <w:rPr>
          <w:rFonts w:hint="cs"/>
          <w:rtl/>
          <w:lang w:bidi="ar-SY"/>
        </w:rPr>
        <w:t>لا سيما</w:t>
      </w:r>
      <w:r w:rsidR="00D616BC" w:rsidRPr="00D616BC">
        <w:rPr>
          <w:rFonts w:hint="cs"/>
          <w:rtl/>
          <w:lang w:bidi="ar-SY"/>
        </w:rPr>
        <w:t xml:space="preserve"> الاتحاد، يتطلب أن تكون الاتصالات حرة وفع</w:t>
      </w:r>
      <w:r w:rsidR="002C1A29">
        <w:rPr>
          <w:rFonts w:hint="cs"/>
          <w:rtl/>
          <w:lang w:bidi="ar-SY"/>
        </w:rPr>
        <w:t>ّ</w:t>
      </w:r>
      <w:r w:rsidR="00D616BC" w:rsidRPr="00D616BC">
        <w:rPr>
          <w:rFonts w:hint="cs"/>
          <w:rtl/>
          <w:lang w:bidi="ar-SY"/>
        </w:rPr>
        <w:t>الة. وفي الوقت الراهن فإن وضع اتصالات المنظمات الدولية، بما</w:t>
      </w:r>
      <w:r w:rsidR="00D616BC">
        <w:rPr>
          <w:rFonts w:hint="cs"/>
          <w:rtl/>
          <w:lang w:bidi="ar-SY"/>
        </w:rPr>
        <w:t xml:space="preserve"> في </w:t>
      </w:r>
      <w:r w:rsidR="00D616BC" w:rsidRPr="00D616BC">
        <w:rPr>
          <w:rFonts w:hint="cs"/>
          <w:rtl/>
          <w:lang w:bidi="ar-SY"/>
        </w:rPr>
        <w:t>ذلك الاتحاد، محدد استناداً إلى الحقوق، والامتيازات، والتسهيلات الممنوحة</w:t>
      </w:r>
      <w:r w:rsidR="00D616BC">
        <w:rPr>
          <w:rFonts w:hint="cs"/>
          <w:rtl/>
          <w:lang w:bidi="ar-SY"/>
        </w:rPr>
        <w:t xml:space="preserve"> في </w:t>
      </w:r>
      <w:r w:rsidR="00D616BC" w:rsidRPr="00D616BC">
        <w:rPr>
          <w:rFonts w:hint="cs"/>
          <w:rtl/>
          <w:lang w:bidi="ar-SY"/>
        </w:rPr>
        <w:t xml:space="preserve">هذا الصدد </w:t>
      </w:r>
      <w:r w:rsidR="00D616BC" w:rsidRPr="00D616BC">
        <w:rPr>
          <w:rFonts w:hint="eastAsia"/>
          <w:rtl/>
          <w:lang w:bidi="ar-SY"/>
        </w:rPr>
        <w:t>إلى</w:t>
      </w:r>
      <w:r w:rsidR="00D616BC" w:rsidRPr="00D616BC">
        <w:rPr>
          <w:rFonts w:hint="cs"/>
          <w:rtl/>
          <w:lang w:bidi="ar-SY"/>
        </w:rPr>
        <w:t xml:space="preserve"> الأمم المتحدة، وإلى </w:t>
      </w:r>
      <w:proofErr w:type="spellStart"/>
      <w:r w:rsidR="00D616BC" w:rsidRPr="00D616BC">
        <w:rPr>
          <w:rFonts w:hint="cs"/>
          <w:rtl/>
          <w:lang w:bidi="ar-SY"/>
        </w:rPr>
        <w:t>الممثليات</w:t>
      </w:r>
      <w:proofErr w:type="spellEnd"/>
      <w:r w:rsidR="00D616BC" w:rsidRPr="00D616BC">
        <w:rPr>
          <w:rFonts w:hint="cs"/>
          <w:rtl/>
          <w:lang w:bidi="ar-SY"/>
        </w:rPr>
        <w:t xml:space="preserve"> الدبلوماسية حسب الاقتضاء. وترتكز حصانة اتصالات الاتحاد</w:t>
      </w:r>
      <w:r w:rsidR="00D616BC">
        <w:rPr>
          <w:rFonts w:hint="cs"/>
          <w:rtl/>
          <w:lang w:bidi="ar-SY"/>
        </w:rPr>
        <w:t xml:space="preserve"> في </w:t>
      </w:r>
      <w:r w:rsidR="00D616BC" w:rsidRPr="00D616BC">
        <w:rPr>
          <w:rFonts w:hint="cs"/>
          <w:rtl/>
          <w:lang w:bidi="ar-SY"/>
        </w:rPr>
        <w:t>الوقت الراهن على هذا النظام. ولا بد من الحفاظ على النظام المذكور عبر إدراج حكم ذي صلة</w:t>
      </w:r>
      <w:r w:rsidR="00D616BC">
        <w:rPr>
          <w:rFonts w:hint="cs"/>
          <w:rtl/>
          <w:lang w:bidi="ar-SY"/>
        </w:rPr>
        <w:t xml:space="preserve"> في </w:t>
      </w:r>
      <w:r w:rsidR="00D616BC" w:rsidRPr="00D616BC">
        <w:rPr>
          <w:rFonts w:hint="cs"/>
          <w:rtl/>
          <w:lang w:bidi="ar-SY"/>
        </w:rPr>
        <w:t>اتفاق المقر.</w:t>
      </w:r>
    </w:p>
    <w:p w:rsidR="00D616BC" w:rsidRPr="00024722" w:rsidRDefault="00D616BC" w:rsidP="00024722">
      <w:pPr>
        <w:pStyle w:val="Headingb"/>
        <w:ind w:left="0" w:firstLine="0"/>
        <w:rPr>
          <w:rtl/>
          <w:lang w:bidi="ar-SY"/>
        </w:rPr>
      </w:pPr>
      <w:r w:rsidRPr="00024722">
        <w:rPr>
          <w:rFonts w:hint="cs"/>
          <w:rtl/>
          <w:lang w:bidi="ar-SY"/>
        </w:rPr>
        <w:t>الامتيازات والحصانات فيما يتعلق بالمسائل الضريبية، والمالية، والجمركية، وبصفة أعم بالحرية غير المقيدة لحركة السلع ورؤوس الأموال</w:t>
      </w:r>
    </w:p>
    <w:p w:rsidR="00D616BC" w:rsidRPr="00D616BC" w:rsidRDefault="00146156" w:rsidP="00911665">
      <w:pPr>
        <w:tabs>
          <w:tab w:val="clear" w:pos="567"/>
          <w:tab w:val="clear" w:pos="1134"/>
          <w:tab w:val="clear" w:pos="1701"/>
          <w:tab w:val="clear" w:pos="2268"/>
          <w:tab w:val="clear" w:pos="2835"/>
        </w:tabs>
        <w:rPr>
          <w:lang w:val="en-US"/>
        </w:rPr>
      </w:pPr>
      <w:r>
        <w:rPr>
          <w:lang w:bidi="ar-SY"/>
        </w:rPr>
        <w:t>46.8</w:t>
      </w:r>
      <w:r>
        <w:rPr>
          <w:lang w:bidi="ar-SY"/>
        </w:rPr>
        <w:tab/>
      </w:r>
      <w:r w:rsidR="00D616BC" w:rsidRPr="00D616BC">
        <w:rPr>
          <w:rFonts w:hint="cs"/>
          <w:rtl/>
          <w:lang w:bidi="ar-SY"/>
        </w:rPr>
        <w:t>يتعين إدراج إعفاء الاتحاد، وأصوله، وإيراداته، وأي ممتلكات أخرى له، من أية ضرائب مباشرة سواء أكانت وطنية، أم</w:t>
      </w:r>
      <w:r w:rsidR="00911665">
        <w:rPr>
          <w:rFonts w:hint="eastAsia"/>
          <w:rtl/>
          <w:lang w:bidi="ar-SY"/>
        </w:rPr>
        <w:t> </w:t>
      </w:r>
      <w:r w:rsidR="00D616BC" w:rsidRPr="00D616BC">
        <w:rPr>
          <w:rFonts w:hint="cs"/>
          <w:rtl/>
          <w:lang w:bidi="ar-SY"/>
        </w:rPr>
        <w:t>إقليمية، أم محلية، ضمن اتفاق المقر، وكذلك الإعفاء من أية ضريبة غير مباشرة، مثل ضريبة القيمة المضافة ورسوم التسجيل أو</w:t>
      </w:r>
      <w:r w:rsidR="00911665">
        <w:rPr>
          <w:rFonts w:hint="eastAsia"/>
          <w:rtl/>
          <w:lang w:bidi="ar-SY"/>
        </w:rPr>
        <w:t> </w:t>
      </w:r>
      <w:r w:rsidR="00D616BC" w:rsidRPr="00D616BC">
        <w:rPr>
          <w:rFonts w:hint="cs"/>
          <w:rtl/>
          <w:lang w:bidi="ar-SY"/>
        </w:rPr>
        <w:t>الطوابع، و</w:t>
      </w:r>
      <w:r w:rsidR="006A4834">
        <w:rPr>
          <w:rFonts w:hint="cs"/>
          <w:rtl/>
          <w:lang w:bidi="ar-SY"/>
        </w:rPr>
        <w:t>لا سيما</w:t>
      </w:r>
      <w:r w:rsidR="00D616BC" w:rsidRPr="00D616BC">
        <w:rPr>
          <w:rFonts w:hint="cs"/>
          <w:rtl/>
          <w:lang w:bidi="ar-SY"/>
        </w:rPr>
        <w:t xml:space="preserve"> ما يُفرض منها على معاملات العقارات.</w:t>
      </w:r>
    </w:p>
    <w:p w:rsidR="00D616BC" w:rsidRPr="00024722" w:rsidRDefault="00D616BC" w:rsidP="00024722">
      <w:pPr>
        <w:pStyle w:val="Headingb"/>
        <w:ind w:left="0" w:firstLine="0"/>
        <w:rPr>
          <w:rtl/>
          <w:lang w:bidi="ar-SY"/>
        </w:rPr>
      </w:pPr>
      <w:r w:rsidRPr="00024722">
        <w:rPr>
          <w:rFonts w:hint="cs"/>
          <w:rtl/>
          <w:lang w:bidi="ar-SY"/>
        </w:rPr>
        <w:t>الامتيازات والحصانات المالية</w:t>
      </w:r>
    </w:p>
    <w:p w:rsidR="00D616BC" w:rsidRPr="00D616BC" w:rsidRDefault="00146156" w:rsidP="002E3A68">
      <w:pPr>
        <w:tabs>
          <w:tab w:val="clear" w:pos="567"/>
          <w:tab w:val="clear" w:pos="1134"/>
          <w:tab w:val="clear" w:pos="1701"/>
          <w:tab w:val="clear" w:pos="2268"/>
          <w:tab w:val="clear" w:pos="2835"/>
        </w:tabs>
        <w:rPr>
          <w:lang w:val="en-US"/>
        </w:rPr>
      </w:pPr>
      <w:r>
        <w:rPr>
          <w:lang w:bidi="ar-SY"/>
        </w:rPr>
        <w:t>47.8</w:t>
      </w:r>
      <w:r>
        <w:rPr>
          <w:lang w:bidi="ar-SY"/>
        </w:rPr>
        <w:tab/>
      </w:r>
      <w:r w:rsidR="00D616BC" w:rsidRPr="00D616BC">
        <w:rPr>
          <w:rFonts w:hint="cs"/>
          <w:rtl/>
          <w:lang w:bidi="ar-SY"/>
        </w:rPr>
        <w:t>من الواجب أن يتمتع الاتحاد بحرية تبادل واسعة، وأن يكون قادراً</w:t>
      </w:r>
      <w:r w:rsidR="00D616BC">
        <w:rPr>
          <w:rFonts w:hint="cs"/>
          <w:rtl/>
          <w:lang w:bidi="ar-SY"/>
        </w:rPr>
        <w:t xml:space="preserve"> في </w:t>
      </w:r>
      <w:r w:rsidR="00D616BC" w:rsidRPr="00D616BC">
        <w:rPr>
          <w:rFonts w:hint="cs"/>
          <w:rtl/>
          <w:lang w:bidi="ar-SY"/>
        </w:rPr>
        <w:t>هذا الصدد على أن يتلقى، ويحتفظ، ويحول أو يبدل العملات. وينبغي أن ينطبق ذلك</w:t>
      </w:r>
      <w:r w:rsidR="00D616BC">
        <w:rPr>
          <w:rFonts w:hint="cs"/>
          <w:rtl/>
          <w:lang w:bidi="ar-SY"/>
        </w:rPr>
        <w:t xml:space="preserve"> أيضاً</w:t>
      </w:r>
      <w:r w:rsidR="00D616BC" w:rsidRPr="00D616BC">
        <w:rPr>
          <w:rFonts w:hint="cs"/>
          <w:rtl/>
          <w:lang w:bidi="ar-SY"/>
        </w:rPr>
        <w:t xml:space="preserve"> فيما يتصل بالذهب، والنقد، والأوراق المالية الأخرى. ومن الواجب إدراج هذه العناصر كذلك</w:t>
      </w:r>
      <w:r w:rsidR="00D616BC">
        <w:rPr>
          <w:rFonts w:hint="cs"/>
          <w:rtl/>
          <w:lang w:bidi="ar-SY"/>
        </w:rPr>
        <w:t xml:space="preserve"> في </w:t>
      </w:r>
      <w:r w:rsidR="00D616BC" w:rsidRPr="00D616BC">
        <w:rPr>
          <w:rFonts w:hint="cs"/>
          <w:rtl/>
          <w:lang w:bidi="ar-SY"/>
        </w:rPr>
        <w:t>اتفاق المقر.</w:t>
      </w:r>
    </w:p>
    <w:p w:rsidR="00D616BC" w:rsidRPr="00024722" w:rsidRDefault="00D616BC" w:rsidP="00024722">
      <w:pPr>
        <w:pStyle w:val="Headingb"/>
        <w:ind w:left="0" w:firstLine="0"/>
        <w:rPr>
          <w:rtl/>
          <w:lang w:bidi="ar-SY"/>
        </w:rPr>
      </w:pPr>
      <w:r w:rsidRPr="00024722">
        <w:rPr>
          <w:rFonts w:hint="cs"/>
          <w:rtl/>
          <w:lang w:bidi="ar-SY"/>
        </w:rPr>
        <w:t>الامتيازات والحصانات الجمركية وعدم حظر أو تقييد الاستيراد والتصدير</w:t>
      </w:r>
    </w:p>
    <w:p w:rsidR="00D616BC" w:rsidRPr="00D616BC" w:rsidRDefault="00146156" w:rsidP="00911665">
      <w:pPr>
        <w:tabs>
          <w:tab w:val="clear" w:pos="567"/>
          <w:tab w:val="clear" w:pos="1134"/>
          <w:tab w:val="clear" w:pos="1701"/>
          <w:tab w:val="clear" w:pos="2268"/>
          <w:tab w:val="clear" w:pos="2835"/>
        </w:tabs>
        <w:rPr>
          <w:lang w:val="en-US"/>
        </w:rPr>
      </w:pPr>
      <w:r>
        <w:rPr>
          <w:lang w:bidi="ar-SY"/>
        </w:rPr>
        <w:t>48.8</w:t>
      </w:r>
      <w:r>
        <w:rPr>
          <w:lang w:bidi="ar-SY"/>
        </w:rPr>
        <w:tab/>
      </w:r>
      <w:r w:rsidR="00D616BC" w:rsidRPr="00D616BC">
        <w:rPr>
          <w:rFonts w:hint="cs"/>
          <w:rtl/>
          <w:lang w:bidi="ar-SY"/>
        </w:rPr>
        <w:t>لا يجوز إعاقة التداول الحر لسلع للاتحاد من خلال أية زيادة</w:t>
      </w:r>
      <w:r w:rsidR="00D616BC">
        <w:rPr>
          <w:rFonts w:hint="cs"/>
          <w:rtl/>
          <w:lang w:bidi="ar-SY"/>
        </w:rPr>
        <w:t xml:space="preserve"> في </w:t>
      </w:r>
      <w:r w:rsidR="00D616BC" w:rsidRPr="00D616BC">
        <w:rPr>
          <w:rFonts w:hint="cs"/>
          <w:rtl/>
          <w:lang w:bidi="ar-SY"/>
        </w:rPr>
        <w:t>أسعار الشراء عبر فرض رسوم جمركية على الاستيراد أو</w:t>
      </w:r>
      <w:r w:rsidR="00911665">
        <w:rPr>
          <w:rFonts w:hint="eastAsia"/>
          <w:rtl/>
          <w:lang w:bidi="ar-SY"/>
        </w:rPr>
        <w:t> </w:t>
      </w:r>
      <w:r w:rsidR="00D616BC" w:rsidRPr="00D616BC">
        <w:rPr>
          <w:rFonts w:hint="cs"/>
          <w:rtl/>
          <w:lang w:bidi="ar-SY"/>
        </w:rPr>
        <w:t xml:space="preserve">التصدير. وبخلاف ذلك فإن حرية الاتحاد ستتأثر من حيث </w:t>
      </w:r>
      <w:r w:rsidR="00911665">
        <w:rPr>
          <w:rFonts w:hint="cs"/>
          <w:rtl/>
          <w:lang w:bidi="ar-SY"/>
        </w:rPr>
        <w:t>إ</w:t>
      </w:r>
      <w:r w:rsidR="00D616BC" w:rsidRPr="00D616BC">
        <w:rPr>
          <w:rFonts w:hint="cs"/>
          <w:rtl/>
          <w:lang w:bidi="ar-SY"/>
        </w:rPr>
        <w:t xml:space="preserve">ن تطبيق الرسوم الجمركية يمكن أن يؤدي </w:t>
      </w:r>
      <w:r w:rsidR="00D616BC" w:rsidRPr="00D616BC">
        <w:rPr>
          <w:rFonts w:hint="eastAsia"/>
          <w:rtl/>
          <w:lang w:bidi="ar-SY"/>
        </w:rPr>
        <w:t>إلى</w:t>
      </w:r>
      <w:r w:rsidR="00D616BC" w:rsidRPr="00D616BC">
        <w:rPr>
          <w:rFonts w:hint="cs"/>
          <w:rtl/>
          <w:lang w:bidi="ar-SY"/>
        </w:rPr>
        <w:t xml:space="preserve"> وضع يفرض على المنظمة أن تتموَّن من داخل البلد المضيف.</w:t>
      </w:r>
    </w:p>
    <w:p w:rsidR="00D616BC" w:rsidRPr="00D616BC" w:rsidRDefault="00146156" w:rsidP="002E3A68">
      <w:pPr>
        <w:tabs>
          <w:tab w:val="clear" w:pos="567"/>
          <w:tab w:val="clear" w:pos="1134"/>
          <w:tab w:val="clear" w:pos="1701"/>
          <w:tab w:val="clear" w:pos="2268"/>
          <w:tab w:val="clear" w:pos="2835"/>
        </w:tabs>
        <w:rPr>
          <w:lang w:val="en-US"/>
        </w:rPr>
      </w:pPr>
      <w:r>
        <w:rPr>
          <w:lang w:bidi="ar-SY"/>
        </w:rPr>
        <w:lastRenderedPageBreak/>
        <w:t>49.8</w:t>
      </w:r>
      <w:r>
        <w:rPr>
          <w:lang w:bidi="ar-SY"/>
        </w:rPr>
        <w:tab/>
      </w:r>
      <w:r w:rsidR="00D616BC" w:rsidRPr="00D616BC">
        <w:rPr>
          <w:rFonts w:hint="cs"/>
          <w:rtl/>
          <w:lang w:bidi="ar-SY"/>
        </w:rPr>
        <w:t>كما لا يجوز تقويض هذه الحرية عبر العوائق الإدارية. ويتعين عدم حظر أو تقييد تداول سلع الاتحاد من خلال أحكام إدارية كفيلة بإجبار الاتحاد على الشراء من السوق المحلية للبلد المضيف.</w:t>
      </w:r>
    </w:p>
    <w:p w:rsidR="00D616BC" w:rsidRPr="00D616BC" w:rsidRDefault="00146156" w:rsidP="002E3A68">
      <w:pPr>
        <w:tabs>
          <w:tab w:val="clear" w:pos="567"/>
          <w:tab w:val="clear" w:pos="1134"/>
          <w:tab w:val="clear" w:pos="1701"/>
          <w:tab w:val="clear" w:pos="2268"/>
          <w:tab w:val="clear" w:pos="2835"/>
        </w:tabs>
        <w:rPr>
          <w:lang w:val="en-US"/>
        </w:rPr>
      </w:pPr>
      <w:r>
        <w:rPr>
          <w:lang w:bidi="ar-SY"/>
        </w:rPr>
        <w:t>50.8</w:t>
      </w:r>
      <w:r>
        <w:rPr>
          <w:lang w:bidi="ar-SY"/>
        </w:rPr>
        <w:tab/>
      </w:r>
      <w:r w:rsidR="00D616BC" w:rsidRPr="00D616BC">
        <w:rPr>
          <w:rFonts w:hint="cs"/>
          <w:rtl/>
          <w:lang w:bidi="ar-SY"/>
        </w:rPr>
        <w:t>وبالتالي فإن من المهم أن ينص اتفاق المقر بوضوح على أن سلع الاتحاد معفاة من الرسوم الجمركية ولا يجوز إخضاعها لأي حظر أو تقييد على الاستيراد أو التصدير.</w:t>
      </w:r>
    </w:p>
    <w:p w:rsidR="00D616BC" w:rsidRPr="00D616BC" w:rsidRDefault="00146156" w:rsidP="002E3A68">
      <w:pPr>
        <w:tabs>
          <w:tab w:val="clear" w:pos="567"/>
          <w:tab w:val="clear" w:pos="1134"/>
          <w:tab w:val="clear" w:pos="1701"/>
          <w:tab w:val="clear" w:pos="2268"/>
          <w:tab w:val="clear" w:pos="2835"/>
        </w:tabs>
        <w:rPr>
          <w:lang w:val="en-US"/>
        </w:rPr>
      </w:pPr>
      <w:r>
        <w:rPr>
          <w:lang w:bidi="ar-SY"/>
        </w:rPr>
        <w:t>51.8</w:t>
      </w:r>
      <w:r>
        <w:rPr>
          <w:lang w:bidi="ar-SY"/>
        </w:rPr>
        <w:tab/>
      </w:r>
      <w:r w:rsidR="00D616BC" w:rsidRPr="00D616BC">
        <w:rPr>
          <w:rFonts w:hint="cs"/>
          <w:rtl/>
          <w:lang w:bidi="ar-SY"/>
        </w:rPr>
        <w:t xml:space="preserve">وبالإضافة إلى الامتيازات، والحصانات، والتسهيلات الممنوحة للاتحاد ككيان قانوني، فإن على اتفاق المقر أن يتضمن </w:t>
      </w:r>
      <w:r w:rsidR="00D616BC" w:rsidRPr="003323CC">
        <w:rPr>
          <w:rFonts w:hint="cs"/>
          <w:spacing w:val="-2"/>
          <w:rtl/>
          <w:lang w:bidi="ar-SY"/>
        </w:rPr>
        <w:t>كذلك أحكاماً دقيقة ومفصلة عن الامتيازات، والحصانات، والتسهيلات الممنوحة للأشخاص الحقيقيين المشاركين في أنشطته ولموظفيه.</w:t>
      </w:r>
    </w:p>
    <w:p w:rsidR="00D616BC" w:rsidRPr="00024722" w:rsidRDefault="00D616BC" w:rsidP="00024722">
      <w:pPr>
        <w:pStyle w:val="Headingb"/>
        <w:ind w:left="0" w:firstLine="0"/>
        <w:rPr>
          <w:lang w:bidi="ar-SY"/>
        </w:rPr>
      </w:pPr>
      <w:r w:rsidRPr="00D616BC">
        <w:rPr>
          <w:rFonts w:hint="cs"/>
          <w:rtl/>
          <w:lang w:bidi="ar-SY"/>
        </w:rPr>
        <w:t>الامتيازات، والحصانات، والتسهيلات الممنوحة للمشاركين</w:t>
      </w:r>
      <w:r>
        <w:rPr>
          <w:rFonts w:hint="cs"/>
          <w:rtl/>
          <w:lang w:bidi="ar-SY"/>
        </w:rPr>
        <w:t xml:space="preserve"> في </w:t>
      </w:r>
      <w:r w:rsidRPr="00D616BC">
        <w:rPr>
          <w:rFonts w:hint="cs"/>
          <w:rtl/>
          <w:lang w:bidi="ar-SY"/>
        </w:rPr>
        <w:t>أنشطة الاتحاد</w:t>
      </w:r>
    </w:p>
    <w:p w:rsidR="00D616BC" w:rsidRPr="00D616BC" w:rsidRDefault="00146156" w:rsidP="002E3A68">
      <w:pPr>
        <w:tabs>
          <w:tab w:val="clear" w:pos="567"/>
          <w:tab w:val="clear" w:pos="1134"/>
          <w:tab w:val="clear" w:pos="1701"/>
          <w:tab w:val="clear" w:pos="2268"/>
          <w:tab w:val="clear" w:pos="2835"/>
        </w:tabs>
        <w:rPr>
          <w:lang w:val="en-US"/>
        </w:rPr>
      </w:pPr>
      <w:r>
        <w:rPr>
          <w:lang w:bidi="ar-SY"/>
        </w:rPr>
        <w:t>52.8</w:t>
      </w:r>
      <w:r>
        <w:rPr>
          <w:lang w:bidi="ar-SY"/>
        </w:rPr>
        <w:tab/>
      </w:r>
      <w:r w:rsidR="00D616BC" w:rsidRPr="00D616BC">
        <w:rPr>
          <w:rFonts w:hint="cs"/>
          <w:rtl/>
          <w:lang w:bidi="ar-SY"/>
        </w:rPr>
        <w:t>سيحدد اتفاق المقر</w:t>
      </w:r>
      <w:r w:rsidR="00D616BC">
        <w:rPr>
          <w:rFonts w:hint="cs"/>
          <w:rtl/>
          <w:lang w:bidi="ar-SY"/>
        </w:rPr>
        <w:t xml:space="preserve"> في </w:t>
      </w:r>
      <w:r w:rsidR="00D616BC" w:rsidRPr="00D616BC">
        <w:rPr>
          <w:rFonts w:hint="cs"/>
          <w:rtl/>
          <w:lang w:bidi="ar-SY"/>
        </w:rPr>
        <w:t>هذا الصدد الامتيازات، والحصانات، والتسهيلات الممنوحة للممثلين (الدائمين وغيرهم) للدول الأعضاء</w:t>
      </w:r>
      <w:r w:rsidR="00D616BC">
        <w:rPr>
          <w:rFonts w:hint="cs"/>
          <w:rtl/>
          <w:lang w:bidi="ar-SY"/>
        </w:rPr>
        <w:t xml:space="preserve"> في </w:t>
      </w:r>
      <w:r w:rsidR="00D616BC" w:rsidRPr="00D616BC">
        <w:rPr>
          <w:rFonts w:hint="cs"/>
          <w:rtl/>
          <w:lang w:bidi="ar-SY"/>
        </w:rPr>
        <w:t>الاتحاد، وأعضاء لجنة لوائح الراديو، والخبراء العاملين</w:t>
      </w:r>
      <w:r w:rsidR="00D616BC">
        <w:rPr>
          <w:rFonts w:hint="cs"/>
          <w:rtl/>
          <w:lang w:bidi="ar-SY"/>
        </w:rPr>
        <w:t xml:space="preserve"> في </w:t>
      </w:r>
      <w:r w:rsidR="00D616BC" w:rsidRPr="00D616BC">
        <w:rPr>
          <w:rFonts w:hint="cs"/>
          <w:rtl/>
          <w:lang w:bidi="ar-SY"/>
        </w:rPr>
        <w:t>مهام لصالح الاتحاد.</w:t>
      </w:r>
    </w:p>
    <w:p w:rsidR="00D616BC" w:rsidRPr="00D616BC" w:rsidRDefault="00146156" w:rsidP="002E3A68">
      <w:pPr>
        <w:tabs>
          <w:tab w:val="clear" w:pos="567"/>
          <w:tab w:val="clear" w:pos="1134"/>
          <w:tab w:val="clear" w:pos="1701"/>
          <w:tab w:val="clear" w:pos="2268"/>
          <w:tab w:val="clear" w:pos="2835"/>
        </w:tabs>
        <w:rPr>
          <w:lang w:val="en-US"/>
        </w:rPr>
      </w:pPr>
      <w:r>
        <w:rPr>
          <w:lang w:bidi="ar-SY"/>
        </w:rPr>
        <w:t>53.8</w:t>
      </w:r>
      <w:r>
        <w:rPr>
          <w:lang w:bidi="ar-SY"/>
        </w:rPr>
        <w:tab/>
      </w:r>
      <w:r w:rsidR="00D616BC" w:rsidRPr="00D616BC">
        <w:rPr>
          <w:rFonts w:hint="cs"/>
          <w:rtl/>
          <w:lang w:bidi="ar-SY"/>
        </w:rPr>
        <w:t>ودون الخوض</w:t>
      </w:r>
      <w:r w:rsidR="00D616BC">
        <w:rPr>
          <w:rFonts w:hint="cs"/>
          <w:rtl/>
          <w:lang w:bidi="ar-SY"/>
        </w:rPr>
        <w:t xml:space="preserve"> في </w:t>
      </w:r>
      <w:r w:rsidR="00D616BC" w:rsidRPr="00D616BC">
        <w:rPr>
          <w:rFonts w:hint="cs"/>
          <w:rtl/>
          <w:lang w:bidi="ar-SY"/>
        </w:rPr>
        <w:t>التفاصيل أو وضع قائمة شاملة</w:t>
      </w:r>
      <w:r w:rsidR="00D616BC">
        <w:rPr>
          <w:rFonts w:hint="cs"/>
          <w:rtl/>
          <w:lang w:bidi="ar-SY"/>
        </w:rPr>
        <w:t xml:space="preserve"> في </w:t>
      </w:r>
      <w:r w:rsidR="00D616BC" w:rsidRPr="00D616BC">
        <w:rPr>
          <w:rFonts w:hint="cs"/>
          <w:rtl/>
          <w:lang w:bidi="ar-SY"/>
        </w:rPr>
        <w:t>هذ المرحلة فإن من الواجب تذكر أن الممثلين الدائمين يتمتعون، من حيث الجوهر، بالحصانات والامتيازات الدبلوماسية</w:t>
      </w:r>
      <w:r w:rsidR="00D616BC">
        <w:rPr>
          <w:rFonts w:hint="cs"/>
          <w:rtl/>
          <w:lang w:bidi="ar-SY"/>
        </w:rPr>
        <w:t xml:space="preserve"> في </w:t>
      </w:r>
      <w:r w:rsidR="00D616BC" w:rsidRPr="00D616BC">
        <w:rPr>
          <w:rFonts w:hint="cs"/>
          <w:rtl/>
          <w:lang w:bidi="ar-SY"/>
        </w:rPr>
        <w:t xml:space="preserve">حين أن الممثلين الآخرين يتمتعون بامتيازات وحصانات وظيفية (الحصانة من الاعتقال أو الاحتجاز عن أفعال ارتُكبت، أو كلمات قيلت، أو مواد كُتبت أثناء تأديتهم لمهامهم، والإعفاء من الولاية، وحصانة الشخص ومكان إقامته، والإعفاء من </w:t>
      </w:r>
      <w:r w:rsidR="00D616BC" w:rsidRPr="00D616BC">
        <w:rPr>
          <w:rFonts w:hint="eastAsia"/>
          <w:rtl/>
          <w:lang w:bidi="ar-SY"/>
        </w:rPr>
        <w:t>الإجراء</w:t>
      </w:r>
      <w:r w:rsidR="00D616BC" w:rsidRPr="00D616BC">
        <w:rPr>
          <w:rFonts w:hint="cs"/>
          <w:rtl/>
          <w:lang w:bidi="ar-SY"/>
        </w:rPr>
        <w:t>ات التقييدية فيما يتعلق بدخول البلاد والإقامة فيها، والتسهيلات الجمركية، والتسهيلات المتصلة بلوائح النقد وصرف العملات، وما إلى ذلك).</w:t>
      </w:r>
    </w:p>
    <w:p w:rsidR="00D616BC" w:rsidRPr="00D616BC" w:rsidRDefault="00146156" w:rsidP="00911665">
      <w:pPr>
        <w:tabs>
          <w:tab w:val="clear" w:pos="567"/>
          <w:tab w:val="clear" w:pos="1134"/>
          <w:tab w:val="clear" w:pos="1701"/>
          <w:tab w:val="clear" w:pos="2268"/>
          <w:tab w:val="clear" w:pos="2835"/>
        </w:tabs>
        <w:rPr>
          <w:lang w:val="en-US"/>
        </w:rPr>
      </w:pPr>
      <w:r>
        <w:rPr>
          <w:lang w:bidi="ar-SY"/>
        </w:rPr>
        <w:t>54.8</w:t>
      </w:r>
      <w:r>
        <w:rPr>
          <w:lang w:bidi="ar-SY"/>
        </w:rPr>
        <w:tab/>
      </w:r>
      <w:r w:rsidR="00D616BC" w:rsidRPr="00D616BC">
        <w:rPr>
          <w:rFonts w:hint="cs"/>
          <w:rtl/>
          <w:lang w:bidi="ar-SY"/>
        </w:rPr>
        <w:t xml:space="preserve">وفيما يتعلق بأعضاء لجنة لوائح الراديو فإن اتفاق المقر ينبغي أن يتضمن أحكاماً تتسق مع الرقم </w:t>
      </w:r>
      <w:r w:rsidR="00056D78">
        <w:rPr>
          <w:lang w:val="en-US"/>
        </w:rPr>
        <w:t>142</w:t>
      </w:r>
      <w:r w:rsidR="00911665">
        <w:rPr>
          <w:lang w:val="en-US"/>
        </w:rPr>
        <w:t>A</w:t>
      </w:r>
      <w:r w:rsidR="00D616BC" w:rsidRPr="00D616BC">
        <w:rPr>
          <w:rFonts w:hint="cs"/>
          <w:rtl/>
          <w:lang w:bidi="ar-SY"/>
        </w:rPr>
        <w:t xml:space="preserve"> من الاتفاقية.</w:t>
      </w:r>
    </w:p>
    <w:p w:rsidR="00D616BC" w:rsidRPr="00D616BC" w:rsidRDefault="00146156" w:rsidP="005F7005">
      <w:pPr>
        <w:keepLines/>
        <w:tabs>
          <w:tab w:val="clear" w:pos="567"/>
          <w:tab w:val="clear" w:pos="1134"/>
          <w:tab w:val="clear" w:pos="1701"/>
          <w:tab w:val="clear" w:pos="2268"/>
          <w:tab w:val="clear" w:pos="2835"/>
        </w:tabs>
        <w:rPr>
          <w:lang w:val="en-US"/>
        </w:rPr>
      </w:pPr>
      <w:r>
        <w:rPr>
          <w:lang w:bidi="ar-SY"/>
        </w:rPr>
        <w:t>55.8</w:t>
      </w:r>
      <w:r>
        <w:rPr>
          <w:lang w:bidi="ar-SY"/>
        </w:rPr>
        <w:tab/>
      </w:r>
      <w:r w:rsidR="00D616BC" w:rsidRPr="00D616BC">
        <w:rPr>
          <w:rFonts w:hint="cs"/>
          <w:rtl/>
          <w:lang w:bidi="ar-SY"/>
        </w:rPr>
        <w:t>كما ينبغي أن يتمتع الخبراء الذي يؤدون مهاماً للاتحاد</w:t>
      </w:r>
      <w:r w:rsidR="00D616BC">
        <w:rPr>
          <w:rFonts w:hint="cs"/>
          <w:rtl/>
          <w:lang w:bidi="ar-SY"/>
        </w:rPr>
        <w:t xml:space="preserve"> في </w:t>
      </w:r>
      <w:r w:rsidR="00D616BC" w:rsidRPr="00D616BC">
        <w:rPr>
          <w:rFonts w:hint="cs"/>
          <w:rtl/>
          <w:lang w:bidi="ar-SY"/>
        </w:rPr>
        <w:t xml:space="preserve">المقر، وطيلة فترة مهمتهم، بالامتيازات والحصانات اللازمة لأداء وظائفهم باستقلالية. وتشمل مثل هذه الامتيازات والحصانات التي يقرها اتفاق المقر، ضمن </w:t>
      </w:r>
      <w:r w:rsidR="00D616BC" w:rsidRPr="00D2647D">
        <w:rPr>
          <w:rFonts w:hint="cs"/>
          <w:i/>
          <w:iCs/>
          <w:rtl/>
          <w:lang w:bidi="ar-SY"/>
        </w:rPr>
        <w:t>جملة أمور</w:t>
      </w:r>
      <w:r w:rsidR="00D616BC" w:rsidRPr="00D616BC">
        <w:rPr>
          <w:rFonts w:hint="cs"/>
          <w:rtl/>
          <w:lang w:bidi="ar-SY"/>
        </w:rPr>
        <w:t>، الإعفاء من قيود الهجرة</w:t>
      </w:r>
      <w:r w:rsidR="00D616BC">
        <w:rPr>
          <w:rFonts w:hint="cs"/>
          <w:rtl/>
          <w:lang w:bidi="ar-SY"/>
        </w:rPr>
        <w:t xml:space="preserve"> في </w:t>
      </w:r>
      <w:r w:rsidR="00D616BC" w:rsidRPr="00D616BC">
        <w:rPr>
          <w:rFonts w:hint="cs"/>
          <w:rtl/>
          <w:lang w:bidi="ar-SY"/>
        </w:rPr>
        <w:t>أراضي البلد المضيف، والحصانة من الاعتقال أو الاحتجاز الشخصي ومن حجز الأمتعة الشخصية، والحصانة من الولاية عن أفعال ارتُكبت، أو كلمات قيلت، أو مواد كُتبت أثناء تأديتهم لمهامهم، وحصانة كل الوثائق، والتسهيلات فيما يتعلق بلوائح العملة أو</w:t>
      </w:r>
      <w:r w:rsidR="002C1A29">
        <w:rPr>
          <w:rFonts w:hint="eastAsia"/>
          <w:rtl/>
          <w:lang w:bidi="ar-SY"/>
        </w:rPr>
        <w:t> </w:t>
      </w:r>
      <w:r w:rsidR="00D616BC" w:rsidRPr="00D616BC">
        <w:rPr>
          <w:rFonts w:hint="cs"/>
          <w:rtl/>
          <w:lang w:bidi="ar-SY"/>
        </w:rPr>
        <w:t>الصرف، وما إلى ذلك.</w:t>
      </w:r>
    </w:p>
    <w:p w:rsidR="00D616BC" w:rsidRPr="00024722" w:rsidRDefault="00D616BC" w:rsidP="00024722">
      <w:pPr>
        <w:pStyle w:val="Headingb"/>
        <w:ind w:left="0" w:firstLine="0"/>
        <w:rPr>
          <w:rtl/>
          <w:lang w:bidi="ar-SY"/>
        </w:rPr>
      </w:pPr>
      <w:r w:rsidRPr="00024722">
        <w:rPr>
          <w:rFonts w:hint="cs"/>
          <w:rtl/>
          <w:lang w:bidi="ar-SY"/>
        </w:rPr>
        <w:t>الامتيازات، والحصانات، والتسهيلات الممنوحة لموظفي الاتحاد</w:t>
      </w:r>
    </w:p>
    <w:p w:rsidR="00D616BC" w:rsidRPr="00D616BC" w:rsidRDefault="00146156" w:rsidP="005F7005">
      <w:pPr>
        <w:tabs>
          <w:tab w:val="clear" w:pos="567"/>
          <w:tab w:val="clear" w:pos="1134"/>
          <w:tab w:val="clear" w:pos="1701"/>
          <w:tab w:val="clear" w:pos="2268"/>
          <w:tab w:val="clear" w:pos="2835"/>
        </w:tabs>
        <w:rPr>
          <w:lang w:val="en-US"/>
        </w:rPr>
      </w:pPr>
      <w:r>
        <w:rPr>
          <w:lang w:bidi="ar-SY"/>
        </w:rPr>
        <w:t>56.8</w:t>
      </w:r>
      <w:r>
        <w:rPr>
          <w:lang w:bidi="ar-SY"/>
        </w:rPr>
        <w:tab/>
      </w:r>
      <w:r w:rsidR="00D616BC" w:rsidRPr="00D616BC">
        <w:rPr>
          <w:rFonts w:hint="cs"/>
          <w:rtl/>
          <w:lang w:bidi="ar-SY"/>
        </w:rPr>
        <w:t xml:space="preserve">يتمتع المسؤولون الخمسة المنتخبون وبعض فئات الموظفين المعينين (من رتبة </w:t>
      </w:r>
      <w:r w:rsidR="005F7005">
        <w:rPr>
          <w:lang w:val="en-US" w:bidi="ar-SY"/>
        </w:rPr>
        <w:t>P</w:t>
      </w:r>
      <w:r w:rsidR="00056D78">
        <w:rPr>
          <w:lang w:bidi="ar-SY"/>
        </w:rPr>
        <w:t>5</w:t>
      </w:r>
      <w:r w:rsidR="00D616BC" w:rsidRPr="00D616BC">
        <w:rPr>
          <w:rFonts w:hint="cs"/>
          <w:rtl/>
          <w:lang w:bidi="ar-SY"/>
        </w:rPr>
        <w:t xml:space="preserve"> فما فوق)</w:t>
      </w:r>
      <w:r w:rsidR="00D616BC">
        <w:rPr>
          <w:rFonts w:hint="cs"/>
          <w:rtl/>
          <w:lang w:bidi="ar-SY"/>
        </w:rPr>
        <w:t xml:space="preserve"> في </w:t>
      </w:r>
      <w:r w:rsidR="00D616BC" w:rsidRPr="00D616BC">
        <w:rPr>
          <w:rFonts w:hint="cs"/>
          <w:rtl/>
          <w:lang w:bidi="ar-SY"/>
        </w:rPr>
        <w:t xml:space="preserve">البلد المضيف، وبموجب </w:t>
      </w:r>
      <w:r w:rsidR="00D616BC" w:rsidRPr="003323CC">
        <w:rPr>
          <w:rFonts w:hint="cs"/>
          <w:spacing w:val="-2"/>
          <w:rtl/>
          <w:lang w:bidi="ar-SY"/>
        </w:rPr>
        <w:t>اتفاق المقر، بالامتيازات، والحصانات، والإعفاءات، والتسهيلات الممنوحة للوكلاء الدبلوماسيين بموجب القوانين والممارسات الدولية.</w:t>
      </w:r>
    </w:p>
    <w:p w:rsidR="00D616BC" w:rsidRPr="00D616BC" w:rsidRDefault="00146156" w:rsidP="002E3A68">
      <w:pPr>
        <w:tabs>
          <w:tab w:val="clear" w:pos="567"/>
          <w:tab w:val="clear" w:pos="1134"/>
          <w:tab w:val="clear" w:pos="1701"/>
          <w:tab w:val="clear" w:pos="2268"/>
          <w:tab w:val="clear" w:pos="2835"/>
        </w:tabs>
        <w:rPr>
          <w:lang w:val="en-US"/>
        </w:rPr>
      </w:pPr>
      <w:r>
        <w:rPr>
          <w:lang w:bidi="ar-SY"/>
        </w:rPr>
        <w:t>57.8</w:t>
      </w:r>
      <w:r>
        <w:rPr>
          <w:lang w:bidi="ar-SY"/>
        </w:rPr>
        <w:tab/>
      </w:r>
      <w:r w:rsidR="00D616BC" w:rsidRPr="00D616BC">
        <w:rPr>
          <w:rFonts w:hint="cs"/>
          <w:rtl/>
          <w:lang w:bidi="ar-SY"/>
        </w:rPr>
        <w:t>وفضلاً عن ذلك فإن كل الموظفين، بغض النظر عن رتبهم وجنسياتهم، بما</w:t>
      </w:r>
      <w:r w:rsidR="00D616BC">
        <w:rPr>
          <w:rFonts w:hint="cs"/>
          <w:rtl/>
          <w:lang w:bidi="ar-SY"/>
        </w:rPr>
        <w:t xml:space="preserve"> في </w:t>
      </w:r>
      <w:r w:rsidR="00D616BC" w:rsidRPr="00D616BC">
        <w:rPr>
          <w:rFonts w:hint="cs"/>
          <w:rtl/>
          <w:lang w:bidi="ar-SY"/>
        </w:rPr>
        <w:t xml:space="preserve">ذلك مواطنو البلد المضيف، سيُمنحون، عبر اتفاق المقر، الامتيازات، والحصانات، </w:t>
      </w:r>
      <w:r w:rsidR="00D616BC" w:rsidRPr="00D616BC">
        <w:rPr>
          <w:rFonts w:hint="cs"/>
          <w:rtl/>
          <w:lang w:bidi="ar-SY"/>
        </w:rPr>
        <w:lastRenderedPageBreak/>
        <w:t>والتسهيلات التالية على الأقل: الحصانة من الولاية عن أفعال ارتُكبت، أو كلمات قيلت، أو مواد كُتبت أثناء تأديتهم لمهامهم؛ والإعفاء من كل الضرائب (الوطنية، والإقليمية، والمحلية) على المرتبات، والأتعاب، والتعويضات التي يدفعها لهم الاتحاد، والمبالغ الرأسمالية الواردة من صندوق التقاعد أو صندوق المساعدة العامل لمصلحة كل الموظفين، بشأن أي تعويض عن مرض أو حادث؛ والإعفاء من الخدمة الوطنية</w:t>
      </w:r>
      <w:r w:rsidR="00D616BC">
        <w:rPr>
          <w:rFonts w:hint="cs"/>
          <w:rtl/>
          <w:lang w:bidi="ar-SY"/>
        </w:rPr>
        <w:t xml:space="preserve"> في </w:t>
      </w:r>
      <w:r w:rsidR="00D616BC" w:rsidRPr="00D616BC">
        <w:rPr>
          <w:rFonts w:hint="cs"/>
          <w:rtl/>
          <w:lang w:bidi="ar-SY"/>
        </w:rPr>
        <w:t>البلد المضيف (باستثناء مواطني البلد المضيف ذاته)؛ وانعدام أية قيود على الهجرة أو شكليات تسجيل الأجانب (بما</w:t>
      </w:r>
      <w:r w:rsidR="00D616BC">
        <w:rPr>
          <w:rFonts w:hint="cs"/>
          <w:rtl/>
          <w:lang w:bidi="ar-SY"/>
        </w:rPr>
        <w:t xml:space="preserve"> في </w:t>
      </w:r>
      <w:r w:rsidR="00D616BC" w:rsidRPr="00D616BC">
        <w:rPr>
          <w:rFonts w:hint="cs"/>
          <w:rtl/>
          <w:lang w:bidi="ar-SY"/>
        </w:rPr>
        <w:t>ذلك أزواجهم وأفراد أسرهم)؛ وتسهيلات صرف العملات؛ وتسهيلات العودة إلى الوطن</w:t>
      </w:r>
      <w:r w:rsidR="00D616BC">
        <w:rPr>
          <w:rFonts w:hint="cs"/>
          <w:rtl/>
          <w:lang w:bidi="ar-SY"/>
        </w:rPr>
        <w:t xml:space="preserve"> في </w:t>
      </w:r>
      <w:r w:rsidR="00D616BC" w:rsidRPr="00D616BC">
        <w:rPr>
          <w:rFonts w:hint="cs"/>
          <w:rtl/>
          <w:lang w:bidi="ar-SY"/>
        </w:rPr>
        <w:t>حال حدوث أزمة دولية (بما</w:t>
      </w:r>
      <w:r w:rsidR="00D616BC">
        <w:rPr>
          <w:rFonts w:hint="cs"/>
          <w:rtl/>
          <w:lang w:bidi="ar-SY"/>
        </w:rPr>
        <w:t xml:space="preserve"> في </w:t>
      </w:r>
      <w:r w:rsidR="00D616BC" w:rsidRPr="00D616BC">
        <w:rPr>
          <w:rFonts w:hint="cs"/>
          <w:rtl/>
          <w:lang w:bidi="ar-SY"/>
        </w:rPr>
        <w:t>ذلك أفراد أسرهم والعاملون</w:t>
      </w:r>
      <w:r w:rsidR="00D616BC">
        <w:rPr>
          <w:rFonts w:hint="cs"/>
          <w:rtl/>
          <w:lang w:bidi="ar-SY"/>
        </w:rPr>
        <w:t xml:space="preserve"> في </w:t>
      </w:r>
      <w:r w:rsidR="00D616BC" w:rsidRPr="00D616BC">
        <w:rPr>
          <w:rFonts w:hint="cs"/>
          <w:rtl/>
          <w:lang w:bidi="ar-SY"/>
        </w:rPr>
        <w:t>منازلهم)؛ والتسهيلات الجمركية، وما إلى ذلك.</w:t>
      </w:r>
    </w:p>
    <w:p w:rsidR="00D616BC" w:rsidRPr="00D616BC" w:rsidRDefault="00146156" w:rsidP="002E3A68">
      <w:pPr>
        <w:tabs>
          <w:tab w:val="clear" w:pos="567"/>
          <w:tab w:val="clear" w:pos="1134"/>
          <w:tab w:val="clear" w:pos="1701"/>
          <w:tab w:val="clear" w:pos="2268"/>
          <w:tab w:val="clear" w:pos="2835"/>
        </w:tabs>
        <w:rPr>
          <w:lang w:val="en-US"/>
        </w:rPr>
      </w:pPr>
      <w:r>
        <w:rPr>
          <w:lang w:bidi="ar-SY"/>
        </w:rPr>
        <w:t>58.8</w:t>
      </w:r>
      <w:r>
        <w:rPr>
          <w:lang w:bidi="ar-SY"/>
        </w:rPr>
        <w:tab/>
      </w:r>
      <w:r w:rsidR="00D616BC" w:rsidRPr="00D616BC">
        <w:rPr>
          <w:rFonts w:hint="cs"/>
          <w:rtl/>
          <w:lang w:bidi="ar-SY"/>
        </w:rPr>
        <w:t>وبالتوازي فإن اتفاق المقر سينص، بالنسبة للمشاركين</w:t>
      </w:r>
      <w:r w:rsidR="00D616BC">
        <w:rPr>
          <w:rFonts w:hint="cs"/>
          <w:rtl/>
          <w:lang w:bidi="ar-SY"/>
        </w:rPr>
        <w:t xml:space="preserve"> في </w:t>
      </w:r>
      <w:r w:rsidR="00D616BC" w:rsidRPr="00D616BC">
        <w:rPr>
          <w:rFonts w:hint="cs"/>
          <w:rtl/>
          <w:lang w:bidi="ar-SY"/>
        </w:rPr>
        <w:t>أنشطة الاتحاد وموظفيه على حد سواء، على إجراءات مبسطة وعاجلة لمنح التأشيرات، دون تسديد أية رسوم، وتزويد الموظفين وأفراد أسرهم مجاناً بوثائق تشكل ترخيصاً بالإقامة</w:t>
      </w:r>
      <w:r w:rsidR="00D616BC">
        <w:rPr>
          <w:rFonts w:hint="cs"/>
          <w:rtl/>
          <w:lang w:bidi="ar-SY"/>
        </w:rPr>
        <w:t xml:space="preserve"> في </w:t>
      </w:r>
      <w:r w:rsidR="00D616BC" w:rsidRPr="00D616BC">
        <w:rPr>
          <w:rFonts w:hint="cs"/>
          <w:rtl/>
          <w:lang w:bidi="ar-SY"/>
        </w:rPr>
        <w:t>البلد المضيف. وأخيراً فإن من الواجب أن يتضمن اتفاق المقر أو ترتيباته التنفيذية آليات مبسطة وغير تقييدية للنفاذ إلى سوق العمل</w:t>
      </w:r>
      <w:r w:rsidR="00D616BC">
        <w:rPr>
          <w:rFonts w:hint="cs"/>
          <w:rtl/>
          <w:lang w:bidi="ar-SY"/>
        </w:rPr>
        <w:t xml:space="preserve"> في </w:t>
      </w:r>
      <w:r w:rsidR="00D616BC" w:rsidRPr="00D616BC">
        <w:rPr>
          <w:rFonts w:hint="cs"/>
          <w:rtl/>
          <w:lang w:bidi="ar-SY"/>
        </w:rPr>
        <w:t>البلد المضيف أمام أزواج الموظفين.</w:t>
      </w:r>
    </w:p>
    <w:p w:rsidR="00D616BC" w:rsidRPr="00024722" w:rsidRDefault="00D616BC" w:rsidP="00024722">
      <w:pPr>
        <w:pStyle w:val="Headingb"/>
        <w:ind w:left="0" w:firstLine="0"/>
        <w:rPr>
          <w:rtl/>
          <w:lang w:bidi="ar-SY"/>
        </w:rPr>
      </w:pPr>
      <w:r w:rsidRPr="00024722">
        <w:rPr>
          <w:rFonts w:hint="cs"/>
          <w:rtl/>
          <w:lang w:bidi="ar-SY"/>
        </w:rPr>
        <w:t>الضمان الاجتماعي</w:t>
      </w:r>
    </w:p>
    <w:p w:rsidR="00D616BC" w:rsidRPr="00D616BC" w:rsidRDefault="00146156" w:rsidP="002E3A68">
      <w:pPr>
        <w:tabs>
          <w:tab w:val="clear" w:pos="567"/>
          <w:tab w:val="clear" w:pos="1134"/>
          <w:tab w:val="clear" w:pos="1701"/>
          <w:tab w:val="clear" w:pos="2268"/>
          <w:tab w:val="clear" w:pos="2835"/>
        </w:tabs>
        <w:rPr>
          <w:lang w:val="en-US"/>
        </w:rPr>
      </w:pPr>
      <w:r>
        <w:rPr>
          <w:lang w:bidi="ar-SY"/>
        </w:rPr>
        <w:t>59.8</w:t>
      </w:r>
      <w:r>
        <w:rPr>
          <w:lang w:bidi="ar-SY"/>
        </w:rPr>
        <w:tab/>
      </w:r>
      <w:r w:rsidR="00D616BC" w:rsidRPr="00D616BC">
        <w:rPr>
          <w:rFonts w:hint="cs"/>
          <w:rtl/>
          <w:lang w:bidi="ar-SY"/>
        </w:rPr>
        <w:t>واستكمالاً لهذه اللمحة العامة، التي لا تهدف إلى أن تكون شاملة، فإن من المهم الإشارة إلى أن اتفاق المقر يجب أن يتضمن</w:t>
      </w:r>
      <w:r w:rsidR="00D616BC">
        <w:rPr>
          <w:rFonts w:hint="cs"/>
          <w:rtl/>
          <w:lang w:bidi="ar-SY"/>
        </w:rPr>
        <w:t xml:space="preserve"> أيضاً</w:t>
      </w:r>
      <w:r w:rsidR="00D616BC" w:rsidRPr="00D616BC">
        <w:rPr>
          <w:rFonts w:hint="cs"/>
          <w:rtl/>
          <w:lang w:bidi="ar-SY"/>
        </w:rPr>
        <w:t xml:space="preserve"> أحكاماً تُعفي الاتحاد من كل المساهمات الإلزامية</w:t>
      </w:r>
      <w:r w:rsidR="00D616BC">
        <w:rPr>
          <w:rFonts w:hint="cs"/>
          <w:rtl/>
          <w:lang w:bidi="ar-SY"/>
        </w:rPr>
        <w:t xml:space="preserve"> في </w:t>
      </w:r>
      <w:r w:rsidR="00D616BC" w:rsidRPr="00D616BC">
        <w:rPr>
          <w:rFonts w:hint="cs"/>
          <w:rtl/>
          <w:lang w:bidi="ar-SY"/>
        </w:rPr>
        <w:t>الصناديق العامة للضمان الاجتماعي</w:t>
      </w:r>
      <w:r w:rsidR="00D616BC">
        <w:rPr>
          <w:rFonts w:hint="cs"/>
          <w:rtl/>
          <w:lang w:bidi="ar-SY"/>
        </w:rPr>
        <w:t xml:space="preserve"> في </w:t>
      </w:r>
      <w:r w:rsidR="00D616BC" w:rsidRPr="00D616BC">
        <w:rPr>
          <w:rFonts w:hint="cs"/>
          <w:rtl/>
          <w:lang w:bidi="ar-SY"/>
        </w:rPr>
        <w:t>البلد المضيف.</w:t>
      </w:r>
    </w:p>
    <w:p w:rsidR="00D616BC" w:rsidRPr="00024722" w:rsidRDefault="00D616BC" w:rsidP="00024722">
      <w:pPr>
        <w:pStyle w:val="Headingb"/>
        <w:ind w:left="0" w:firstLine="0"/>
        <w:rPr>
          <w:rtl/>
          <w:lang w:bidi="ar-SY"/>
        </w:rPr>
      </w:pPr>
      <w:r w:rsidRPr="00024722">
        <w:rPr>
          <w:rFonts w:hint="cs"/>
          <w:rtl/>
          <w:lang w:bidi="ar-SY"/>
        </w:rPr>
        <w:t>الخلاصة</w:t>
      </w:r>
    </w:p>
    <w:p w:rsidR="00D616BC" w:rsidRPr="00D616BC" w:rsidRDefault="00146156" w:rsidP="002E3A68">
      <w:pPr>
        <w:tabs>
          <w:tab w:val="clear" w:pos="567"/>
          <w:tab w:val="clear" w:pos="1134"/>
          <w:tab w:val="clear" w:pos="1701"/>
          <w:tab w:val="clear" w:pos="2268"/>
          <w:tab w:val="clear" w:pos="2835"/>
        </w:tabs>
        <w:rPr>
          <w:lang w:val="en-US"/>
        </w:rPr>
      </w:pPr>
      <w:r>
        <w:rPr>
          <w:lang w:bidi="ar-SY"/>
        </w:rPr>
        <w:t>60.8</w:t>
      </w:r>
      <w:r>
        <w:rPr>
          <w:lang w:bidi="ar-SY"/>
        </w:rPr>
        <w:tab/>
      </w:r>
      <w:r w:rsidR="00D616BC" w:rsidRPr="00423950">
        <w:rPr>
          <w:rFonts w:hint="cs"/>
          <w:rtl/>
          <w:lang w:bidi="ar-SY"/>
        </w:rPr>
        <w:t>يمكن أن تكون عملية التفاوض بشأن اتفاق المقر مطولة ومعقدة (رهناً بالإطار القانوني والمؤسسي والهيكل الاقتصادي</w:t>
      </w:r>
      <w:r w:rsidR="00D616BC" w:rsidRPr="00423950">
        <w:rPr>
          <w:rFonts w:hint="cs"/>
          <w:spacing w:val="-4"/>
          <w:rtl/>
          <w:lang w:bidi="ar-SY"/>
        </w:rPr>
        <w:t xml:space="preserve"> والاجتماعي</w:t>
      </w:r>
      <w:r w:rsidR="00D616BC" w:rsidRPr="00423950">
        <w:rPr>
          <w:rFonts w:hint="cs"/>
          <w:spacing w:val="-6"/>
          <w:rtl/>
          <w:lang w:bidi="ar-SY"/>
        </w:rPr>
        <w:t xml:space="preserve"> للبلد المضيف</w:t>
      </w:r>
      <w:proofErr w:type="gramStart"/>
      <w:r w:rsidR="00D616BC" w:rsidRPr="00423950">
        <w:rPr>
          <w:rFonts w:hint="cs"/>
          <w:spacing w:val="-6"/>
          <w:rtl/>
          <w:lang w:bidi="ar-SY"/>
        </w:rPr>
        <w:t>)،</w:t>
      </w:r>
      <w:proofErr w:type="gramEnd"/>
      <w:r w:rsidR="00D616BC" w:rsidRPr="00423950">
        <w:rPr>
          <w:rFonts w:hint="cs"/>
          <w:spacing w:val="-6"/>
          <w:rtl/>
          <w:lang w:bidi="ar-SY"/>
        </w:rPr>
        <w:t xml:space="preserve"> وخصوصاً إذا لم يكن البلد المضيف طرفاً في اتفاقية عام </w:t>
      </w:r>
      <w:r w:rsidR="00056D78" w:rsidRPr="00423950">
        <w:rPr>
          <w:spacing w:val="-6"/>
          <w:lang w:bidi="ar-SY"/>
        </w:rPr>
        <w:t>1947</w:t>
      </w:r>
      <w:r w:rsidR="00D616BC" w:rsidRPr="00423950">
        <w:rPr>
          <w:rFonts w:hint="cs"/>
          <w:spacing w:val="-6"/>
          <w:rtl/>
          <w:lang w:bidi="ar-SY"/>
        </w:rPr>
        <w:t xml:space="preserve"> بشأن امتيازات وحصانات الوكالات المتخصصة.</w:t>
      </w:r>
    </w:p>
    <w:p w:rsidR="00D616BC" w:rsidRPr="0087479E" w:rsidRDefault="00146156" w:rsidP="00024722">
      <w:pPr>
        <w:pStyle w:val="Heading3"/>
        <w:rPr>
          <w:lang w:val="en-US"/>
        </w:rPr>
      </w:pPr>
      <w:proofErr w:type="gramStart"/>
      <w:r w:rsidRPr="0087479E">
        <w:rPr>
          <w:rFonts w:hint="cs"/>
          <w:rtl/>
        </w:rPr>
        <w:t>ج)</w:t>
      </w:r>
      <w:r w:rsidRPr="0087479E">
        <w:rPr>
          <w:rtl/>
        </w:rPr>
        <w:tab/>
      </w:r>
      <w:proofErr w:type="gramEnd"/>
      <w:r w:rsidR="00D616BC" w:rsidRPr="0087479E">
        <w:rPr>
          <w:rFonts w:hint="cs"/>
          <w:rtl/>
          <w:lang w:bidi="ar-SY"/>
        </w:rPr>
        <w:t>إنهاء الاتفاقات وعقود الخدمات الموفرة في مقر الاتحاد وإعادة التفاوض بشأنها</w:t>
      </w:r>
    </w:p>
    <w:p w:rsidR="00D616BC" w:rsidRPr="00D616BC" w:rsidRDefault="00146156" w:rsidP="002E3A68">
      <w:pPr>
        <w:tabs>
          <w:tab w:val="clear" w:pos="567"/>
          <w:tab w:val="clear" w:pos="1134"/>
          <w:tab w:val="clear" w:pos="1701"/>
          <w:tab w:val="clear" w:pos="2268"/>
          <w:tab w:val="clear" w:pos="2835"/>
        </w:tabs>
        <w:rPr>
          <w:lang w:val="en-US"/>
        </w:rPr>
      </w:pPr>
      <w:r>
        <w:rPr>
          <w:lang w:val="en-US" w:bidi="ar-SY"/>
        </w:rPr>
        <w:t>61.8</w:t>
      </w:r>
      <w:r>
        <w:rPr>
          <w:lang w:val="en-US" w:bidi="ar-SY"/>
        </w:rPr>
        <w:tab/>
      </w:r>
      <w:r w:rsidR="00D616BC" w:rsidRPr="003323CC">
        <w:rPr>
          <w:rFonts w:hint="cs"/>
          <w:rtl/>
          <w:lang w:bidi="ar-SY"/>
        </w:rPr>
        <w:t>من المحتمل أن يعني نقل مقر الاتحاد أيضاً الاضطرار إلى إلغاء معظم عقود الخدمات المقدمة في هذا المقر، وإعادة إجراء</w:t>
      </w:r>
      <w:r w:rsidR="00D616BC" w:rsidRPr="003323CC">
        <w:rPr>
          <w:rFonts w:hint="cs"/>
          <w:spacing w:val="-2"/>
          <w:rtl/>
          <w:lang w:bidi="ar-SY"/>
        </w:rPr>
        <w:t xml:space="preserve"> عملية منح العقود وفقاً لقواعد المشتريات الداخلية للمنظمة والتفاوض من جديد بشأن العقود مع أصحاب عطاءات ناجحين جدد.</w:t>
      </w:r>
    </w:p>
    <w:p w:rsidR="00D616BC" w:rsidRPr="0087479E" w:rsidRDefault="00146156" w:rsidP="00024722">
      <w:pPr>
        <w:pStyle w:val="Heading3"/>
        <w:rPr>
          <w:rtl/>
          <w:lang w:bidi="ar-SY"/>
        </w:rPr>
      </w:pPr>
      <w:proofErr w:type="gramStart"/>
      <w:r w:rsidRPr="0087479E">
        <w:rPr>
          <w:rFonts w:hint="cs"/>
          <w:rtl/>
        </w:rPr>
        <w:t>د )</w:t>
      </w:r>
      <w:proofErr w:type="gramEnd"/>
      <w:r w:rsidR="00D616BC" w:rsidRPr="0087479E">
        <w:rPr>
          <w:rtl/>
          <w:lang w:bidi="ar-SY"/>
        </w:rPr>
        <w:tab/>
      </w:r>
      <w:r w:rsidR="00D616BC" w:rsidRPr="0087479E">
        <w:rPr>
          <w:rFonts w:hint="cs"/>
          <w:rtl/>
          <w:lang w:bidi="ar-SY"/>
        </w:rPr>
        <w:t>النقل المحتمل لـ "حق الانتفاع بالأرض" الذي يملكه الاتحاد</w:t>
      </w:r>
    </w:p>
    <w:p w:rsidR="00D616BC" w:rsidRPr="00D616BC" w:rsidRDefault="00146156" w:rsidP="002E3A68">
      <w:pPr>
        <w:tabs>
          <w:tab w:val="clear" w:pos="567"/>
          <w:tab w:val="clear" w:pos="1134"/>
          <w:tab w:val="clear" w:pos="1701"/>
          <w:tab w:val="clear" w:pos="2268"/>
          <w:tab w:val="clear" w:pos="2835"/>
        </w:tabs>
        <w:rPr>
          <w:lang w:val="en-US"/>
        </w:rPr>
      </w:pPr>
      <w:r>
        <w:rPr>
          <w:lang w:val="en-US" w:bidi="ar-SY"/>
        </w:rPr>
        <w:t>62.8</w:t>
      </w:r>
      <w:r>
        <w:rPr>
          <w:lang w:val="en-US" w:bidi="ar-SY"/>
        </w:rPr>
        <w:tab/>
      </w:r>
      <w:r w:rsidR="00D616BC" w:rsidRPr="00D616BC">
        <w:rPr>
          <w:rFonts w:hint="cs"/>
          <w:rtl/>
          <w:lang w:bidi="ar-SY"/>
        </w:rPr>
        <w:t>في حال نقل مقر الاتحاد من جنيف فليس أمام الاتحاد من خيار غير التخلي عن "حق الانتفاع بالأرض" الذي منحته له ولاية جنيف.</w:t>
      </w:r>
    </w:p>
    <w:p w:rsidR="00D616BC" w:rsidRPr="00024722" w:rsidRDefault="00D616BC" w:rsidP="00024722">
      <w:pPr>
        <w:pStyle w:val="Headingb"/>
        <w:ind w:left="0" w:firstLine="0"/>
        <w:rPr>
          <w:rtl/>
          <w:lang w:bidi="ar-SY"/>
        </w:rPr>
      </w:pPr>
      <w:r w:rsidRPr="00024722">
        <w:rPr>
          <w:rFonts w:hint="cs"/>
          <w:rtl/>
          <w:lang w:bidi="ar-SY"/>
        </w:rPr>
        <w:lastRenderedPageBreak/>
        <w:t>ما هو "حق الانتفاع بالأرض"؟</w:t>
      </w:r>
    </w:p>
    <w:p w:rsidR="00D616BC" w:rsidRPr="00D616BC" w:rsidRDefault="00146156" w:rsidP="002E3A68">
      <w:pPr>
        <w:tabs>
          <w:tab w:val="clear" w:pos="567"/>
          <w:tab w:val="clear" w:pos="1134"/>
          <w:tab w:val="clear" w:pos="1701"/>
          <w:tab w:val="clear" w:pos="2268"/>
          <w:tab w:val="clear" w:pos="2835"/>
        </w:tabs>
        <w:rPr>
          <w:lang w:val="en-US"/>
        </w:rPr>
      </w:pPr>
      <w:r>
        <w:rPr>
          <w:lang w:bidi="ar-SY"/>
        </w:rPr>
        <w:t>63.8</w:t>
      </w:r>
      <w:r>
        <w:rPr>
          <w:lang w:bidi="ar-SY"/>
        </w:rPr>
        <w:tab/>
      </w:r>
      <w:r w:rsidR="00D616BC" w:rsidRPr="00D616BC">
        <w:rPr>
          <w:rFonts w:hint="cs"/>
          <w:rtl/>
          <w:lang w:bidi="ar-SY"/>
        </w:rPr>
        <w:t>إن "حق الانتفاع بالأرض" هو</w:t>
      </w:r>
      <w:r w:rsidR="00D616BC">
        <w:rPr>
          <w:rFonts w:hint="cs"/>
          <w:rtl/>
          <w:lang w:bidi="ar-SY"/>
        </w:rPr>
        <w:t xml:space="preserve"> في </w:t>
      </w:r>
      <w:r w:rsidR="00D616BC" w:rsidRPr="00D616BC">
        <w:rPr>
          <w:rFonts w:hint="cs"/>
          <w:rtl/>
          <w:lang w:bidi="ar-SY"/>
        </w:rPr>
        <w:t>جوهره ارتفاق يمنح الحائز، وهو</w:t>
      </w:r>
      <w:r w:rsidR="00D616BC">
        <w:rPr>
          <w:rFonts w:hint="cs"/>
          <w:rtl/>
          <w:lang w:bidi="ar-SY"/>
        </w:rPr>
        <w:t xml:space="preserve"> في </w:t>
      </w:r>
      <w:r w:rsidR="00D616BC" w:rsidRPr="00D616BC">
        <w:rPr>
          <w:rFonts w:hint="cs"/>
          <w:rtl/>
          <w:lang w:bidi="ar-SY"/>
        </w:rPr>
        <w:t>هذه الحالة الاتحاد، الحق</w:t>
      </w:r>
      <w:r w:rsidR="00D616BC">
        <w:rPr>
          <w:rFonts w:hint="cs"/>
          <w:rtl/>
          <w:lang w:bidi="ar-SY"/>
        </w:rPr>
        <w:t xml:space="preserve"> في </w:t>
      </w:r>
      <w:r w:rsidR="00D616BC" w:rsidRPr="00D616BC">
        <w:rPr>
          <w:rFonts w:hint="cs"/>
          <w:rtl/>
          <w:lang w:bidi="ar-SY"/>
        </w:rPr>
        <w:t>أن تكون له مبان ومنشآت لإيواء خدماته على رقعة معينة من الأرض.</w:t>
      </w:r>
    </w:p>
    <w:p w:rsidR="00D616BC" w:rsidRPr="00D616BC" w:rsidRDefault="00146156" w:rsidP="002E3A68">
      <w:pPr>
        <w:tabs>
          <w:tab w:val="clear" w:pos="567"/>
          <w:tab w:val="clear" w:pos="1134"/>
          <w:tab w:val="clear" w:pos="1701"/>
          <w:tab w:val="clear" w:pos="2268"/>
          <w:tab w:val="clear" w:pos="2835"/>
        </w:tabs>
        <w:rPr>
          <w:lang w:val="en-US"/>
        </w:rPr>
      </w:pPr>
      <w:r>
        <w:rPr>
          <w:lang w:bidi="ar-SY"/>
        </w:rPr>
        <w:t>64.8</w:t>
      </w:r>
      <w:r>
        <w:rPr>
          <w:lang w:bidi="ar-SY"/>
        </w:rPr>
        <w:tab/>
      </w:r>
      <w:r w:rsidR="00D616BC" w:rsidRPr="00D616BC">
        <w:rPr>
          <w:rFonts w:hint="cs"/>
          <w:rtl/>
          <w:lang w:bidi="ar-SY"/>
        </w:rPr>
        <w:t>وبعبارة أخرى فإن "حق الانتفاع بالأرض" هو حق الاتحاد</w:t>
      </w:r>
      <w:r w:rsidR="00D616BC">
        <w:rPr>
          <w:rFonts w:hint="cs"/>
          <w:rtl/>
          <w:lang w:bidi="ar-SY"/>
        </w:rPr>
        <w:t xml:space="preserve"> في </w:t>
      </w:r>
      <w:r w:rsidR="00D616BC" w:rsidRPr="00D616BC">
        <w:rPr>
          <w:rFonts w:hint="cs"/>
          <w:rtl/>
          <w:lang w:bidi="ar-SY"/>
        </w:rPr>
        <w:t>أن يمتلك مبنى خاص به أو أكثر من مبنى تتم إشادتها على أرض تعود إلى طرف ثالث، هو</w:t>
      </w:r>
      <w:r w:rsidR="00D616BC">
        <w:rPr>
          <w:rFonts w:hint="cs"/>
          <w:rtl/>
          <w:lang w:bidi="ar-SY"/>
        </w:rPr>
        <w:t xml:space="preserve"> في </w:t>
      </w:r>
      <w:r w:rsidR="00D616BC" w:rsidRPr="00D616BC">
        <w:rPr>
          <w:rFonts w:hint="cs"/>
          <w:rtl/>
          <w:lang w:bidi="ar-SY"/>
        </w:rPr>
        <w:t>هذه الحالة ولاية جنيف.</w:t>
      </w:r>
    </w:p>
    <w:p w:rsidR="00D616BC" w:rsidRPr="00D616BC" w:rsidRDefault="00146156" w:rsidP="002E3A68">
      <w:pPr>
        <w:tabs>
          <w:tab w:val="clear" w:pos="567"/>
          <w:tab w:val="clear" w:pos="1134"/>
          <w:tab w:val="clear" w:pos="1701"/>
          <w:tab w:val="clear" w:pos="2268"/>
          <w:tab w:val="clear" w:pos="2835"/>
        </w:tabs>
        <w:rPr>
          <w:lang w:val="en-US"/>
        </w:rPr>
      </w:pPr>
      <w:r>
        <w:rPr>
          <w:lang w:bidi="ar-SY"/>
        </w:rPr>
        <w:t>65.8</w:t>
      </w:r>
      <w:r>
        <w:rPr>
          <w:lang w:bidi="ar-SY"/>
        </w:rPr>
        <w:tab/>
      </w:r>
      <w:r w:rsidR="00D616BC" w:rsidRPr="00D616BC">
        <w:rPr>
          <w:rFonts w:hint="cs"/>
          <w:rtl/>
          <w:lang w:bidi="ar-SY"/>
        </w:rPr>
        <w:t>وتم منح هذا الارتفاق</w:t>
      </w:r>
      <w:r w:rsidR="00D616BC">
        <w:rPr>
          <w:rFonts w:hint="cs"/>
          <w:rtl/>
          <w:lang w:bidi="ar-SY"/>
        </w:rPr>
        <w:t xml:space="preserve"> في </w:t>
      </w:r>
      <w:r w:rsidR="00D616BC" w:rsidRPr="00D616BC">
        <w:rPr>
          <w:rFonts w:hint="cs"/>
          <w:rtl/>
          <w:lang w:bidi="ar-SY"/>
        </w:rPr>
        <w:t>بادئ الأمر إلى الاتحاد مجاناً بسند موقع أمام كاتب بالعدل</w:t>
      </w:r>
      <w:r w:rsidR="00D616BC">
        <w:rPr>
          <w:rFonts w:hint="cs"/>
          <w:rtl/>
          <w:lang w:bidi="ar-SY"/>
        </w:rPr>
        <w:t xml:space="preserve"> في </w:t>
      </w:r>
      <w:r w:rsidR="00056D78">
        <w:rPr>
          <w:lang w:bidi="ar-SY"/>
        </w:rPr>
        <w:t>22</w:t>
      </w:r>
      <w:r w:rsidR="00D616BC" w:rsidRPr="00D616BC">
        <w:rPr>
          <w:rFonts w:hint="cs"/>
          <w:rtl/>
          <w:lang w:bidi="ar-SY"/>
        </w:rPr>
        <w:t xml:space="preserve"> ديسمبر </w:t>
      </w:r>
      <w:r w:rsidR="00056D78">
        <w:rPr>
          <w:lang w:bidi="ar-SY"/>
        </w:rPr>
        <w:t>1967</w:t>
      </w:r>
      <w:r w:rsidR="00D616BC" w:rsidRPr="00D616BC">
        <w:rPr>
          <w:rFonts w:hint="cs"/>
          <w:rtl/>
          <w:lang w:bidi="ar-SY"/>
        </w:rPr>
        <w:t>. وتم تعديل المساحة المغطاة بعد ذلك</w:t>
      </w:r>
      <w:r w:rsidR="00D616BC">
        <w:rPr>
          <w:rFonts w:hint="cs"/>
          <w:rtl/>
          <w:lang w:bidi="ar-SY"/>
        </w:rPr>
        <w:t xml:space="preserve"> في </w:t>
      </w:r>
      <w:r w:rsidR="00D616BC" w:rsidRPr="00D616BC">
        <w:rPr>
          <w:rFonts w:hint="cs"/>
          <w:rtl/>
          <w:lang w:bidi="ar-SY"/>
        </w:rPr>
        <w:t>عدة مناسبات مع تشييد المباني المختلفة للاتحاد.</w:t>
      </w:r>
    </w:p>
    <w:p w:rsidR="00D616BC" w:rsidRPr="00D616BC" w:rsidRDefault="00146156" w:rsidP="002E3A68">
      <w:pPr>
        <w:tabs>
          <w:tab w:val="clear" w:pos="567"/>
          <w:tab w:val="clear" w:pos="1134"/>
          <w:tab w:val="clear" w:pos="1701"/>
          <w:tab w:val="clear" w:pos="2268"/>
          <w:tab w:val="clear" w:pos="2835"/>
        </w:tabs>
        <w:rPr>
          <w:lang w:val="en-US"/>
        </w:rPr>
      </w:pPr>
      <w:r>
        <w:rPr>
          <w:lang w:bidi="ar-SY"/>
        </w:rPr>
        <w:t>66.8</w:t>
      </w:r>
      <w:r>
        <w:rPr>
          <w:lang w:bidi="ar-SY"/>
        </w:rPr>
        <w:tab/>
      </w:r>
      <w:r w:rsidR="00D616BC" w:rsidRPr="00D616BC">
        <w:rPr>
          <w:rFonts w:hint="cs"/>
          <w:rtl/>
          <w:lang w:bidi="ar-SY"/>
        </w:rPr>
        <w:t>وهذا الحق ليس ممنوحاً بصفة دائمة وسينقضي بالنسبة للاتحاد</w:t>
      </w:r>
      <w:r w:rsidR="00D616BC">
        <w:rPr>
          <w:rFonts w:hint="cs"/>
          <w:rtl/>
          <w:lang w:bidi="ar-SY"/>
        </w:rPr>
        <w:t xml:space="preserve"> في </w:t>
      </w:r>
      <w:r w:rsidR="00056D78">
        <w:rPr>
          <w:lang w:bidi="ar-SY"/>
        </w:rPr>
        <w:t>31</w:t>
      </w:r>
      <w:r w:rsidR="00D616BC" w:rsidRPr="00D616BC">
        <w:rPr>
          <w:rFonts w:hint="cs"/>
          <w:rtl/>
          <w:lang w:bidi="ar-SY"/>
        </w:rPr>
        <w:t xml:space="preserve"> ديسمبر </w:t>
      </w:r>
      <w:r w:rsidR="00056D78">
        <w:rPr>
          <w:lang w:bidi="ar-SY"/>
        </w:rPr>
        <w:t>2079</w:t>
      </w:r>
      <w:r w:rsidR="00D616BC" w:rsidRPr="00D616BC">
        <w:rPr>
          <w:rFonts w:hint="cs"/>
          <w:rtl/>
          <w:lang w:bidi="ar-SY"/>
        </w:rPr>
        <w:t>. على أن الارتفاق قابل للتجديد وفوق ذلك قابل للنقل.</w:t>
      </w:r>
    </w:p>
    <w:p w:rsidR="00D616BC" w:rsidRPr="00D616BC" w:rsidRDefault="00146156" w:rsidP="002E3A68">
      <w:pPr>
        <w:tabs>
          <w:tab w:val="clear" w:pos="567"/>
          <w:tab w:val="clear" w:pos="1134"/>
          <w:tab w:val="clear" w:pos="1701"/>
          <w:tab w:val="clear" w:pos="2268"/>
          <w:tab w:val="clear" w:pos="2835"/>
        </w:tabs>
        <w:rPr>
          <w:lang w:val="en-US"/>
        </w:rPr>
      </w:pPr>
      <w:r>
        <w:rPr>
          <w:lang w:bidi="ar-SY"/>
        </w:rPr>
        <w:t>67.8</w:t>
      </w:r>
      <w:r>
        <w:rPr>
          <w:lang w:bidi="ar-SY"/>
        </w:rPr>
        <w:tab/>
      </w:r>
      <w:r w:rsidR="00D616BC" w:rsidRPr="00D616BC">
        <w:rPr>
          <w:rFonts w:hint="cs"/>
          <w:rtl/>
          <w:lang w:bidi="ar-SY"/>
        </w:rPr>
        <w:t xml:space="preserve">وفي حال عدم تجديد "حق الانتفاع بالأرض" عام </w:t>
      </w:r>
      <w:r w:rsidR="00056D78">
        <w:rPr>
          <w:lang w:bidi="ar-SY"/>
        </w:rPr>
        <w:t>2079</w:t>
      </w:r>
      <w:r w:rsidR="00D616BC" w:rsidRPr="00D616BC">
        <w:rPr>
          <w:rFonts w:hint="cs"/>
          <w:rtl/>
          <w:lang w:bidi="ar-SY"/>
        </w:rPr>
        <w:t xml:space="preserve"> فإن المباني المشيَّدة على الرقع الخاضعة للارتفاق ستؤول </w:t>
      </w:r>
      <w:r w:rsidR="00D616BC" w:rsidRPr="00D616BC">
        <w:rPr>
          <w:rFonts w:hint="eastAsia"/>
          <w:rtl/>
          <w:lang w:bidi="ar-SY"/>
        </w:rPr>
        <w:t>إلى</w:t>
      </w:r>
      <w:r w:rsidR="00D616BC" w:rsidRPr="00D616BC">
        <w:rPr>
          <w:rFonts w:hint="cs"/>
          <w:rtl/>
          <w:lang w:bidi="ar-SY"/>
        </w:rPr>
        <w:t xml:space="preserve"> مالك الأرض أي ولاية جنيف، رهناً بالتسديد المحتمل لتعويض إذا ما</w:t>
      </w:r>
      <w:r w:rsidR="00B665BB">
        <w:rPr>
          <w:rFonts w:hint="cs"/>
          <w:rtl/>
          <w:lang w:bidi="ar-SY"/>
        </w:rPr>
        <w:t xml:space="preserve"> </w:t>
      </w:r>
      <w:r w:rsidR="00D616BC" w:rsidRPr="00D616BC">
        <w:rPr>
          <w:rFonts w:hint="cs"/>
          <w:rtl/>
          <w:lang w:bidi="ar-SY"/>
        </w:rPr>
        <w:t>كان الاتحاد قد قام بإجراء أعمال توسيع، أو تحويل، أو تجديد على المباني استدعت استثمارات ضخمة لم تُهتلك تماماً وقت انقضاء حق الانتفاع بالأرض.</w:t>
      </w:r>
    </w:p>
    <w:p w:rsidR="00D616BC" w:rsidRPr="00024722" w:rsidRDefault="00D616BC" w:rsidP="00024722">
      <w:pPr>
        <w:pStyle w:val="Headingb"/>
        <w:ind w:left="0" w:firstLine="0"/>
        <w:rPr>
          <w:rtl/>
          <w:lang w:bidi="ar-SY"/>
        </w:rPr>
      </w:pPr>
      <w:r w:rsidRPr="00024722">
        <w:rPr>
          <w:rFonts w:hint="cs"/>
          <w:rtl/>
          <w:lang w:bidi="ar-SY"/>
        </w:rPr>
        <w:t>إجراءات وشروط نقل "حق الانتفاع بالأرض"</w:t>
      </w:r>
    </w:p>
    <w:p w:rsidR="00D616BC" w:rsidRPr="00D616BC" w:rsidRDefault="00146156" w:rsidP="002E3A68">
      <w:pPr>
        <w:tabs>
          <w:tab w:val="clear" w:pos="567"/>
          <w:tab w:val="clear" w:pos="1134"/>
          <w:tab w:val="clear" w:pos="1701"/>
          <w:tab w:val="clear" w:pos="2268"/>
          <w:tab w:val="clear" w:pos="2835"/>
        </w:tabs>
        <w:rPr>
          <w:lang w:val="en-US"/>
        </w:rPr>
      </w:pPr>
      <w:r>
        <w:rPr>
          <w:lang w:bidi="ar-SY"/>
        </w:rPr>
        <w:t>68.8</w:t>
      </w:r>
      <w:r>
        <w:rPr>
          <w:lang w:bidi="ar-SY"/>
        </w:rPr>
        <w:tab/>
      </w:r>
      <w:r w:rsidR="00D616BC" w:rsidRPr="00D616BC">
        <w:rPr>
          <w:rFonts w:hint="cs"/>
          <w:rtl/>
          <w:lang w:bidi="ar-SY"/>
        </w:rPr>
        <w:t>كما سبقت الإشارة فإن بالمستطاع نقل الارتفاق</w:t>
      </w:r>
      <w:r w:rsidR="00D616BC">
        <w:rPr>
          <w:rFonts w:hint="cs"/>
          <w:rtl/>
          <w:lang w:bidi="ar-SY"/>
        </w:rPr>
        <w:t xml:space="preserve"> في </w:t>
      </w:r>
      <w:r w:rsidR="00D616BC" w:rsidRPr="00D616BC">
        <w:rPr>
          <w:rFonts w:hint="cs"/>
          <w:rtl/>
          <w:lang w:bidi="ar-SY"/>
        </w:rPr>
        <w:t>أي وقت.</w:t>
      </w:r>
    </w:p>
    <w:p w:rsidR="00D616BC" w:rsidRPr="00D616BC" w:rsidRDefault="00146156" w:rsidP="002E3A68">
      <w:pPr>
        <w:tabs>
          <w:tab w:val="clear" w:pos="567"/>
          <w:tab w:val="clear" w:pos="1134"/>
          <w:tab w:val="clear" w:pos="1701"/>
          <w:tab w:val="clear" w:pos="2268"/>
          <w:tab w:val="clear" w:pos="2835"/>
        </w:tabs>
        <w:rPr>
          <w:lang w:val="en-US"/>
        </w:rPr>
      </w:pPr>
      <w:r>
        <w:rPr>
          <w:lang w:bidi="ar-SY"/>
        </w:rPr>
        <w:t>69.8</w:t>
      </w:r>
      <w:r>
        <w:rPr>
          <w:lang w:bidi="ar-SY"/>
        </w:rPr>
        <w:tab/>
      </w:r>
      <w:r w:rsidR="00D616BC" w:rsidRPr="00D616BC">
        <w:rPr>
          <w:rFonts w:hint="cs"/>
          <w:rtl/>
          <w:lang w:bidi="ar-SY"/>
        </w:rPr>
        <w:t>وهكذا فإن الاتحاد يمكن أن يقوم بتسليم "حقه بالانتفاع بالأرض"، أو بعبارة أخرى بيع مبانيه إلى طرف ثالث، رهناً بالحق القانوني</w:t>
      </w:r>
      <w:r w:rsidR="00D616BC">
        <w:rPr>
          <w:rFonts w:hint="cs"/>
          <w:rtl/>
          <w:lang w:bidi="ar-SY"/>
        </w:rPr>
        <w:t xml:space="preserve"> في </w:t>
      </w:r>
      <w:r w:rsidR="00D616BC" w:rsidRPr="00D616BC">
        <w:rPr>
          <w:rFonts w:hint="cs"/>
          <w:rtl/>
          <w:lang w:bidi="ar-SY"/>
        </w:rPr>
        <w:t>الرفض الأول الذي تتمتع به ولاية جنيف.</w:t>
      </w:r>
    </w:p>
    <w:p w:rsidR="00D616BC" w:rsidRPr="00D616BC" w:rsidRDefault="00146156" w:rsidP="002E3A68">
      <w:pPr>
        <w:tabs>
          <w:tab w:val="clear" w:pos="567"/>
          <w:tab w:val="clear" w:pos="1134"/>
          <w:tab w:val="clear" w:pos="1701"/>
          <w:tab w:val="clear" w:pos="2268"/>
          <w:tab w:val="clear" w:pos="2835"/>
        </w:tabs>
        <w:rPr>
          <w:lang w:val="en-US"/>
        </w:rPr>
      </w:pPr>
      <w:r>
        <w:rPr>
          <w:lang w:bidi="ar-SY"/>
        </w:rPr>
        <w:t>70.8</w:t>
      </w:r>
      <w:r>
        <w:rPr>
          <w:lang w:bidi="ar-SY"/>
        </w:rPr>
        <w:tab/>
      </w:r>
      <w:r w:rsidR="00D616BC" w:rsidRPr="00423950">
        <w:rPr>
          <w:rFonts w:hint="cs"/>
          <w:spacing w:val="-2"/>
          <w:rtl/>
          <w:lang w:bidi="ar-SY"/>
        </w:rPr>
        <w:t xml:space="preserve">على أن من الواجب الإشارة </w:t>
      </w:r>
      <w:r w:rsidR="00D616BC" w:rsidRPr="00423950">
        <w:rPr>
          <w:rFonts w:hint="eastAsia"/>
          <w:spacing w:val="-2"/>
          <w:rtl/>
          <w:lang w:bidi="ar-SY"/>
        </w:rPr>
        <w:t>إلى</w:t>
      </w:r>
      <w:r w:rsidR="00D616BC" w:rsidRPr="00423950">
        <w:rPr>
          <w:rFonts w:hint="cs"/>
          <w:spacing w:val="-2"/>
          <w:rtl/>
          <w:lang w:bidi="ar-SY"/>
        </w:rPr>
        <w:t xml:space="preserve"> أن هذا الحق القانوني في الرفض الأول لن يكون نافذاً إذا ما كان للمشتري وضع قانوني مماثل أو مشابه لما يتمتع به الاتحاد، أي إذا ما كان منظمة دولية أو حكومية دولية لها بالفعل مقر في جنيف أو هي تعمل على إنشائه.</w:t>
      </w:r>
    </w:p>
    <w:p w:rsidR="00D616BC" w:rsidRPr="00D616BC" w:rsidRDefault="00146156" w:rsidP="002E3A68">
      <w:pPr>
        <w:tabs>
          <w:tab w:val="clear" w:pos="567"/>
          <w:tab w:val="clear" w:pos="1134"/>
          <w:tab w:val="clear" w:pos="1701"/>
          <w:tab w:val="clear" w:pos="2268"/>
          <w:tab w:val="clear" w:pos="2835"/>
        </w:tabs>
        <w:rPr>
          <w:rtl/>
          <w:lang w:bidi="ar-SY"/>
        </w:rPr>
      </w:pPr>
      <w:r>
        <w:rPr>
          <w:lang w:bidi="ar-SY"/>
        </w:rPr>
        <w:t>71.8</w:t>
      </w:r>
      <w:r>
        <w:rPr>
          <w:lang w:bidi="ar-SY"/>
        </w:rPr>
        <w:tab/>
      </w:r>
      <w:r w:rsidR="00D616BC" w:rsidRPr="00D616BC">
        <w:rPr>
          <w:rFonts w:hint="cs"/>
          <w:rtl/>
          <w:lang w:bidi="ar-SY"/>
        </w:rPr>
        <w:t>وسيكون لولاية جنيف ستة أشهر من تاريخ قيام الاتحاد بالإخطار عن قراره بنقل "حق الانتفاع بالأرض" للإعلان عن عزمها على ممارسه حقها</w:t>
      </w:r>
      <w:r w:rsidR="00D616BC">
        <w:rPr>
          <w:rFonts w:hint="cs"/>
          <w:rtl/>
          <w:lang w:bidi="ar-SY"/>
        </w:rPr>
        <w:t xml:space="preserve"> في </w:t>
      </w:r>
      <w:r w:rsidR="00D616BC" w:rsidRPr="00D616BC">
        <w:rPr>
          <w:rFonts w:hint="cs"/>
          <w:rtl/>
          <w:lang w:bidi="ar-SY"/>
        </w:rPr>
        <w:t xml:space="preserve">الاعتراض الأول، وفي حال قيامها بذلك فسيكون لديها ستة أشهر أخرى لممارسة هذا الحق. وبعبارة أخرى فإن أي عملية للبيع ستستغرق على الأرجح ما بين </w:t>
      </w:r>
      <w:r w:rsidR="00056D78">
        <w:rPr>
          <w:lang w:bidi="ar-SY"/>
        </w:rPr>
        <w:t>18</w:t>
      </w:r>
      <w:r w:rsidR="00D616BC" w:rsidRPr="00D616BC">
        <w:rPr>
          <w:rFonts w:hint="cs"/>
          <w:rtl/>
          <w:lang w:bidi="ar-SY"/>
        </w:rPr>
        <w:t xml:space="preserve"> شهراً و</w:t>
      </w:r>
      <w:r w:rsidR="00056D78">
        <w:rPr>
          <w:lang w:bidi="ar-SY"/>
        </w:rPr>
        <w:t>24</w:t>
      </w:r>
      <w:r w:rsidR="00D616BC" w:rsidRPr="00D616BC">
        <w:rPr>
          <w:rFonts w:hint="cs"/>
          <w:rtl/>
          <w:lang w:bidi="ar-SY"/>
        </w:rPr>
        <w:t xml:space="preserve"> شهراً على الأقل.</w:t>
      </w:r>
    </w:p>
    <w:p w:rsidR="00D616BC" w:rsidRPr="00024722" w:rsidRDefault="0087479E" w:rsidP="00024722">
      <w:pPr>
        <w:pStyle w:val="Heading1"/>
        <w:rPr>
          <w:rtl/>
        </w:rPr>
      </w:pPr>
      <w:r w:rsidRPr="00024722">
        <w:lastRenderedPageBreak/>
        <w:t>9</w:t>
      </w:r>
      <w:r w:rsidRPr="00024722">
        <w:tab/>
      </w:r>
      <w:r w:rsidR="00D616BC" w:rsidRPr="00024722">
        <w:rPr>
          <w:rFonts w:hint="cs"/>
          <w:rtl/>
        </w:rPr>
        <w:t>لمحة عامة ومقارنة بين الخيارات المدروسة</w:t>
      </w:r>
    </w:p>
    <w:p w:rsidR="00D616BC" w:rsidRPr="00D616BC" w:rsidRDefault="00146156" w:rsidP="00251632">
      <w:pPr>
        <w:keepNext/>
        <w:keepLines/>
        <w:tabs>
          <w:tab w:val="clear" w:pos="567"/>
          <w:tab w:val="clear" w:pos="1134"/>
          <w:tab w:val="clear" w:pos="1701"/>
          <w:tab w:val="clear" w:pos="2268"/>
          <w:tab w:val="clear" w:pos="2835"/>
        </w:tabs>
        <w:rPr>
          <w:lang w:val="en-US" w:bidi="ar-SY"/>
        </w:rPr>
      </w:pPr>
      <w:r>
        <w:rPr>
          <w:lang w:bidi="ar-SY"/>
        </w:rPr>
        <w:t>1.9</w:t>
      </w:r>
      <w:r>
        <w:rPr>
          <w:lang w:bidi="ar-SY"/>
        </w:rPr>
        <w:tab/>
      </w:r>
      <w:r w:rsidR="00D616BC" w:rsidRPr="00D616BC">
        <w:rPr>
          <w:rFonts w:hint="cs"/>
          <w:rtl/>
          <w:lang w:bidi="ar-SY"/>
        </w:rPr>
        <w:t>من المهم أن تؤخذ</w:t>
      </w:r>
      <w:r w:rsidR="00D616BC">
        <w:rPr>
          <w:rFonts w:hint="cs"/>
          <w:rtl/>
          <w:lang w:bidi="ar-SY"/>
        </w:rPr>
        <w:t xml:space="preserve"> في </w:t>
      </w:r>
      <w:r w:rsidR="00D616BC" w:rsidRPr="00D616BC">
        <w:rPr>
          <w:rFonts w:hint="cs"/>
          <w:rtl/>
          <w:lang w:bidi="ar-SY"/>
        </w:rPr>
        <w:t>الحسبان تكلفة الخيارات المختلفة غير المدرجة</w:t>
      </w:r>
      <w:r w:rsidR="00D616BC">
        <w:rPr>
          <w:rFonts w:hint="cs"/>
          <w:rtl/>
          <w:lang w:bidi="ar-SY"/>
        </w:rPr>
        <w:t xml:space="preserve"> في </w:t>
      </w:r>
      <w:r w:rsidR="00D616BC" w:rsidRPr="00D616BC">
        <w:rPr>
          <w:rFonts w:hint="cs"/>
          <w:rtl/>
          <w:lang w:bidi="ar-SY"/>
        </w:rPr>
        <w:t xml:space="preserve">مشروع الخطة المالية للفترة </w:t>
      </w:r>
      <w:r w:rsidR="00056D78">
        <w:rPr>
          <w:lang w:bidi="ar-SY"/>
        </w:rPr>
        <w:t>2019</w:t>
      </w:r>
      <w:r w:rsidR="00056D78">
        <w:rPr>
          <w:lang w:bidi="ar-SY"/>
        </w:rPr>
        <w:noBreakHyphen/>
        <w:t>2016</w:t>
      </w:r>
      <w:r w:rsidR="00D616BC" w:rsidRPr="00D616BC">
        <w:rPr>
          <w:rFonts w:hint="cs"/>
          <w:rtl/>
          <w:lang w:bidi="ar-SY"/>
        </w:rPr>
        <w:t>. وسيكون لانتقاء الخيار والجدول الزمني المصاحب للتنفيذ آثار مالية على الاتحاد.</w:t>
      </w:r>
    </w:p>
    <w:p w:rsidR="00D616BC" w:rsidRPr="00D616BC" w:rsidRDefault="00146156" w:rsidP="00024722">
      <w:pPr>
        <w:keepNext/>
        <w:keepLines/>
        <w:tabs>
          <w:tab w:val="clear" w:pos="567"/>
          <w:tab w:val="clear" w:pos="1134"/>
          <w:tab w:val="clear" w:pos="1701"/>
          <w:tab w:val="clear" w:pos="2268"/>
          <w:tab w:val="clear" w:pos="2835"/>
        </w:tabs>
        <w:rPr>
          <w:lang w:val="en-US"/>
        </w:rPr>
      </w:pPr>
      <w:r>
        <w:rPr>
          <w:lang w:bidi="ar-SY"/>
        </w:rPr>
        <w:t>2.9</w:t>
      </w:r>
      <w:r>
        <w:rPr>
          <w:lang w:bidi="ar-SY"/>
        </w:rPr>
        <w:tab/>
      </w:r>
      <w:r w:rsidR="00D616BC" w:rsidRPr="00D616BC">
        <w:rPr>
          <w:rFonts w:hint="cs"/>
          <w:rtl/>
          <w:lang w:bidi="ar-SY"/>
        </w:rPr>
        <w:t>وتم تقييم أثر انتقاء الخيار على أساس المعايير التالية:</w:t>
      </w:r>
    </w:p>
    <w:p w:rsidR="00D616BC" w:rsidRPr="00D616BC" w:rsidRDefault="00146156" w:rsidP="00024722">
      <w:pPr>
        <w:pStyle w:val="enumlev1"/>
        <w:keepNext/>
        <w:keepLines/>
        <w:rPr>
          <w:lang w:val="en-US"/>
        </w:rPr>
      </w:pPr>
      <w:r>
        <w:rPr>
          <w:rFonts w:hint="cs"/>
          <w:rtl/>
        </w:rPr>
        <w:t>-</w:t>
      </w:r>
      <w:r>
        <w:tab/>
      </w:r>
      <w:r w:rsidR="00D616BC" w:rsidRPr="00D616BC">
        <w:rPr>
          <w:rFonts w:hint="cs"/>
          <w:rtl/>
        </w:rPr>
        <w:t>الأثر على تشغيل الاتحاد خلال تنفيذ الخيار المنتقى</w:t>
      </w:r>
      <w:r w:rsidR="005F7005">
        <w:rPr>
          <w:rFonts w:hint="cs"/>
          <w:rtl/>
        </w:rPr>
        <w:t>؛</w:t>
      </w:r>
    </w:p>
    <w:p w:rsidR="00D616BC" w:rsidRPr="00D616BC" w:rsidRDefault="00146156" w:rsidP="002E3A68">
      <w:pPr>
        <w:pStyle w:val="enumlev1"/>
        <w:rPr>
          <w:lang w:val="en-US"/>
        </w:rPr>
      </w:pPr>
      <w:r>
        <w:rPr>
          <w:rFonts w:hint="eastAsia"/>
          <w:rtl/>
          <w:lang w:val="en-US"/>
        </w:rPr>
        <w:t>–</w:t>
      </w:r>
      <w:r>
        <w:rPr>
          <w:rtl/>
          <w:lang w:val="en-US"/>
        </w:rPr>
        <w:tab/>
      </w:r>
      <w:r w:rsidR="00D616BC" w:rsidRPr="00D616BC">
        <w:rPr>
          <w:rFonts w:hint="cs"/>
          <w:rtl/>
        </w:rPr>
        <w:t>الأثر على الموظفين والدراية التي اكتسبها الموظفون الحاليون</w:t>
      </w:r>
      <w:r w:rsidR="005F7005">
        <w:rPr>
          <w:rFonts w:hint="cs"/>
          <w:rtl/>
        </w:rPr>
        <w:t>؛</w:t>
      </w:r>
    </w:p>
    <w:p w:rsidR="00D616BC" w:rsidRPr="00D616BC" w:rsidRDefault="00146156" w:rsidP="002E3A68">
      <w:pPr>
        <w:pStyle w:val="enumlev1"/>
        <w:rPr>
          <w:lang w:val="en-US"/>
        </w:rPr>
      </w:pPr>
      <w:r>
        <w:rPr>
          <w:rFonts w:hint="eastAsia"/>
          <w:rtl/>
        </w:rPr>
        <w:t>–</w:t>
      </w:r>
      <w:r>
        <w:rPr>
          <w:rtl/>
        </w:rPr>
        <w:tab/>
      </w:r>
      <w:r w:rsidR="00D616BC" w:rsidRPr="00D616BC">
        <w:rPr>
          <w:rFonts w:hint="cs"/>
          <w:rtl/>
        </w:rPr>
        <w:t xml:space="preserve">الأثر المالي مع تقييم </w:t>
      </w:r>
      <w:proofErr w:type="spellStart"/>
      <w:r w:rsidR="00D616BC" w:rsidRPr="00D616BC">
        <w:rPr>
          <w:rFonts w:hint="cs"/>
          <w:rtl/>
        </w:rPr>
        <w:t>للوفورات</w:t>
      </w:r>
      <w:proofErr w:type="spellEnd"/>
      <w:r w:rsidR="00D616BC">
        <w:rPr>
          <w:rFonts w:hint="cs"/>
          <w:rtl/>
        </w:rPr>
        <w:t xml:space="preserve"> في </w:t>
      </w:r>
      <w:r w:rsidR="00D616BC" w:rsidRPr="00D616BC">
        <w:rPr>
          <w:rFonts w:hint="cs"/>
          <w:rtl/>
        </w:rPr>
        <w:t>الأجلين القصير والطويل</w:t>
      </w:r>
      <w:r w:rsidR="005F7005">
        <w:rPr>
          <w:rFonts w:hint="cs"/>
          <w:rtl/>
        </w:rPr>
        <w:t>؛</w:t>
      </w:r>
    </w:p>
    <w:p w:rsidR="00D616BC" w:rsidRPr="00D616BC" w:rsidRDefault="00146156" w:rsidP="002E3A68">
      <w:pPr>
        <w:pStyle w:val="enumlev1"/>
        <w:rPr>
          <w:lang w:val="en-US"/>
        </w:rPr>
      </w:pPr>
      <w:r>
        <w:rPr>
          <w:rFonts w:hint="eastAsia"/>
          <w:rtl/>
        </w:rPr>
        <w:t>–</w:t>
      </w:r>
      <w:r>
        <w:rPr>
          <w:rtl/>
        </w:rPr>
        <w:tab/>
      </w:r>
      <w:r w:rsidR="00D616BC" w:rsidRPr="00D616BC">
        <w:rPr>
          <w:rFonts w:hint="cs"/>
          <w:rtl/>
        </w:rPr>
        <w:t>الأثر الكلي على عمل الاتحاد وصورته</w:t>
      </w:r>
      <w:r w:rsidR="005F7005">
        <w:rPr>
          <w:rFonts w:hint="cs"/>
          <w:rtl/>
        </w:rPr>
        <w:t>.</w:t>
      </w:r>
    </w:p>
    <w:p w:rsidR="00D616BC" w:rsidRPr="0087479E" w:rsidRDefault="00D616BC" w:rsidP="00024722">
      <w:pPr>
        <w:pStyle w:val="Headingb"/>
        <w:spacing w:after="120"/>
        <w:ind w:left="720"/>
        <w:rPr>
          <w:rtl/>
        </w:rPr>
      </w:pPr>
      <w:r w:rsidRPr="0087479E">
        <w:rPr>
          <w:rFonts w:hint="cs"/>
          <w:rtl/>
        </w:rPr>
        <w:t>الأثر على الميزانية العادية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2127"/>
        <w:gridCol w:w="1882"/>
        <w:gridCol w:w="4668"/>
      </w:tblGrid>
      <w:tr w:rsidR="00D616BC" w:rsidRPr="00D616BC" w:rsidTr="00024722">
        <w:trPr>
          <w:cantSplit/>
          <w:trHeight w:val="615"/>
          <w:jc w:val="center"/>
        </w:trPr>
        <w:tc>
          <w:tcPr>
            <w:tcW w:w="494" w:type="pct"/>
            <w:vAlign w:val="center"/>
          </w:tcPr>
          <w:p w:rsidR="00D616BC" w:rsidRPr="00024722" w:rsidRDefault="00D616BC" w:rsidP="00024722">
            <w:pPr>
              <w:tabs>
                <w:tab w:val="clear" w:pos="567"/>
                <w:tab w:val="clear" w:pos="1134"/>
                <w:tab w:val="clear" w:pos="1701"/>
                <w:tab w:val="clear" w:pos="2268"/>
                <w:tab w:val="clear" w:pos="2835"/>
              </w:tabs>
              <w:spacing w:before="60" w:after="60" w:line="260" w:lineRule="exact"/>
              <w:jc w:val="center"/>
              <w:rPr>
                <w:b/>
                <w:bCs/>
                <w:position w:val="3"/>
                <w:sz w:val="20"/>
                <w:szCs w:val="26"/>
                <w:rtl/>
                <w:lang w:bidi="ar-SY"/>
              </w:rPr>
            </w:pPr>
            <w:r w:rsidRPr="00024722">
              <w:rPr>
                <w:rFonts w:hint="cs"/>
                <w:b/>
                <w:bCs/>
                <w:position w:val="3"/>
                <w:sz w:val="20"/>
                <w:szCs w:val="26"/>
                <w:rtl/>
                <w:lang w:bidi="ar-SY"/>
              </w:rPr>
              <w:t>الخيارات</w:t>
            </w:r>
          </w:p>
        </w:tc>
        <w:tc>
          <w:tcPr>
            <w:tcW w:w="1104" w:type="pct"/>
            <w:vAlign w:val="center"/>
          </w:tcPr>
          <w:p w:rsidR="00D616BC" w:rsidRPr="00024722" w:rsidRDefault="00D616BC" w:rsidP="00024722">
            <w:pPr>
              <w:tabs>
                <w:tab w:val="clear" w:pos="567"/>
                <w:tab w:val="clear" w:pos="1134"/>
                <w:tab w:val="clear" w:pos="1701"/>
                <w:tab w:val="clear" w:pos="2268"/>
                <w:tab w:val="clear" w:pos="2835"/>
              </w:tabs>
              <w:spacing w:before="60" w:after="60" w:line="260" w:lineRule="exact"/>
              <w:jc w:val="center"/>
              <w:rPr>
                <w:b/>
                <w:bCs/>
                <w:position w:val="3"/>
                <w:sz w:val="20"/>
                <w:szCs w:val="26"/>
              </w:rPr>
            </w:pPr>
            <w:r w:rsidRPr="00024722">
              <w:rPr>
                <w:rFonts w:hint="cs"/>
                <w:b/>
                <w:bCs/>
                <w:position w:val="3"/>
                <w:sz w:val="20"/>
                <w:szCs w:val="26"/>
                <w:rtl/>
                <w:lang w:bidi="ar-SA"/>
              </w:rPr>
              <w:t>التكلفة التقديرية الإجمالية للخيار</w:t>
            </w:r>
          </w:p>
        </w:tc>
        <w:tc>
          <w:tcPr>
            <w:tcW w:w="977" w:type="pct"/>
            <w:vAlign w:val="center"/>
          </w:tcPr>
          <w:p w:rsidR="00D616BC" w:rsidRPr="00024722" w:rsidRDefault="00D616BC" w:rsidP="00024722">
            <w:pPr>
              <w:tabs>
                <w:tab w:val="clear" w:pos="567"/>
                <w:tab w:val="clear" w:pos="1134"/>
                <w:tab w:val="clear" w:pos="1701"/>
                <w:tab w:val="clear" w:pos="2268"/>
                <w:tab w:val="clear" w:pos="2835"/>
              </w:tabs>
              <w:spacing w:before="60" w:after="60" w:line="260" w:lineRule="exact"/>
              <w:jc w:val="center"/>
              <w:rPr>
                <w:b/>
                <w:bCs/>
                <w:position w:val="3"/>
                <w:sz w:val="20"/>
                <w:szCs w:val="26"/>
              </w:rPr>
            </w:pPr>
            <w:r w:rsidRPr="00024722">
              <w:rPr>
                <w:rFonts w:hint="cs"/>
                <w:b/>
                <w:bCs/>
                <w:position w:val="3"/>
                <w:sz w:val="20"/>
                <w:szCs w:val="26"/>
                <w:rtl/>
                <w:lang w:bidi="ar-SA"/>
              </w:rPr>
              <w:t xml:space="preserve">الأثر القصير الأجل (الخطة المالية </w:t>
            </w:r>
            <w:r w:rsidR="00056D78" w:rsidRPr="00024722">
              <w:rPr>
                <w:b/>
                <w:bCs/>
                <w:position w:val="3"/>
                <w:sz w:val="20"/>
                <w:szCs w:val="26"/>
                <w:lang w:bidi="ar-SY"/>
              </w:rPr>
              <w:t>2019</w:t>
            </w:r>
            <w:r w:rsidR="00056D78" w:rsidRPr="00024722">
              <w:rPr>
                <w:b/>
                <w:bCs/>
                <w:position w:val="3"/>
                <w:sz w:val="20"/>
                <w:szCs w:val="26"/>
                <w:lang w:bidi="ar-SY"/>
              </w:rPr>
              <w:noBreakHyphen/>
              <w:t>2016</w:t>
            </w:r>
            <w:r w:rsidRPr="00024722">
              <w:rPr>
                <w:rFonts w:hint="cs"/>
                <w:b/>
                <w:bCs/>
                <w:position w:val="3"/>
                <w:sz w:val="20"/>
                <w:szCs w:val="26"/>
                <w:rtl/>
                <w:lang w:bidi="ar-SA"/>
              </w:rPr>
              <w:t>)</w:t>
            </w:r>
          </w:p>
        </w:tc>
        <w:tc>
          <w:tcPr>
            <w:tcW w:w="2424" w:type="pct"/>
            <w:vAlign w:val="center"/>
          </w:tcPr>
          <w:p w:rsidR="00D616BC" w:rsidRPr="00024722" w:rsidRDefault="00D616BC" w:rsidP="00024722">
            <w:pPr>
              <w:tabs>
                <w:tab w:val="clear" w:pos="567"/>
                <w:tab w:val="clear" w:pos="1134"/>
                <w:tab w:val="clear" w:pos="1701"/>
                <w:tab w:val="clear" w:pos="2268"/>
                <w:tab w:val="clear" w:pos="2835"/>
              </w:tabs>
              <w:spacing w:before="60" w:after="60" w:line="260" w:lineRule="exact"/>
              <w:jc w:val="center"/>
              <w:rPr>
                <w:b/>
                <w:bCs/>
                <w:position w:val="3"/>
                <w:sz w:val="20"/>
                <w:szCs w:val="26"/>
                <w:lang w:val="en-US"/>
              </w:rPr>
            </w:pPr>
            <w:r w:rsidRPr="00024722">
              <w:rPr>
                <w:rFonts w:hint="cs"/>
                <w:b/>
                <w:bCs/>
                <w:position w:val="3"/>
                <w:sz w:val="20"/>
                <w:szCs w:val="26"/>
                <w:rtl/>
                <w:lang w:bidi="ar-SA"/>
              </w:rPr>
              <w:t>الأثر المال الطويل الأجل</w:t>
            </w:r>
          </w:p>
        </w:tc>
      </w:tr>
      <w:tr w:rsidR="00D616BC" w:rsidRPr="00D616BC" w:rsidTr="00251632">
        <w:trPr>
          <w:cantSplit/>
          <w:trHeight w:val="1241"/>
          <w:jc w:val="center"/>
        </w:trPr>
        <w:tc>
          <w:tcPr>
            <w:tcW w:w="494" w:type="pct"/>
            <w:textDirection w:val="btLr"/>
            <w:vAlign w:val="center"/>
          </w:tcPr>
          <w:p w:rsidR="00D616BC" w:rsidRPr="00024722" w:rsidRDefault="00D616BC" w:rsidP="00251632">
            <w:pPr>
              <w:tabs>
                <w:tab w:val="clear" w:pos="567"/>
                <w:tab w:val="clear" w:pos="1134"/>
                <w:tab w:val="clear" w:pos="1701"/>
                <w:tab w:val="clear" w:pos="2268"/>
                <w:tab w:val="clear" w:pos="2835"/>
              </w:tabs>
              <w:spacing w:before="60" w:after="60" w:line="260" w:lineRule="exact"/>
              <w:jc w:val="center"/>
              <w:rPr>
                <w:b/>
                <w:bCs/>
                <w:position w:val="3"/>
                <w:sz w:val="20"/>
                <w:szCs w:val="26"/>
                <w:lang w:val="en-US"/>
              </w:rPr>
            </w:pPr>
            <w:r w:rsidRPr="00024722">
              <w:rPr>
                <w:rFonts w:hint="cs"/>
                <w:b/>
                <w:bCs/>
                <w:position w:val="3"/>
                <w:sz w:val="20"/>
                <w:szCs w:val="26"/>
                <w:rtl/>
                <w:lang w:bidi="ar-SA"/>
              </w:rPr>
              <w:t>الاستبدال</w:t>
            </w:r>
          </w:p>
        </w:tc>
        <w:tc>
          <w:tcPr>
            <w:tcW w:w="1104" w:type="pct"/>
          </w:tcPr>
          <w:p w:rsidR="00D616BC" w:rsidRPr="00024722" w:rsidRDefault="00056D78" w:rsidP="00961375">
            <w:pPr>
              <w:tabs>
                <w:tab w:val="clear" w:pos="567"/>
                <w:tab w:val="clear" w:pos="1134"/>
                <w:tab w:val="clear" w:pos="1701"/>
                <w:tab w:val="clear" w:pos="2268"/>
                <w:tab w:val="clear" w:pos="2835"/>
              </w:tabs>
              <w:spacing w:before="60" w:after="60" w:line="260" w:lineRule="exact"/>
              <w:jc w:val="left"/>
              <w:rPr>
                <w:position w:val="3"/>
                <w:sz w:val="20"/>
                <w:szCs w:val="26"/>
                <w:lang w:val="en-US"/>
              </w:rPr>
            </w:pPr>
            <w:r w:rsidRPr="00024722">
              <w:rPr>
                <w:position w:val="3"/>
                <w:sz w:val="20"/>
                <w:szCs w:val="26"/>
                <w:lang w:bidi="ar-SA"/>
              </w:rPr>
              <w:t>207,5</w:t>
            </w:r>
            <w:r w:rsidR="00D616BC" w:rsidRPr="00024722">
              <w:rPr>
                <w:rFonts w:hint="cs"/>
                <w:position w:val="3"/>
                <w:sz w:val="20"/>
                <w:szCs w:val="26"/>
                <w:rtl/>
                <w:lang w:bidi="ar-SA"/>
              </w:rPr>
              <w:t xml:space="preserve"> مليون فرنك سويسري</w:t>
            </w:r>
          </w:p>
        </w:tc>
        <w:tc>
          <w:tcPr>
            <w:tcW w:w="977" w:type="pct"/>
          </w:tcPr>
          <w:p w:rsidR="00D616BC" w:rsidRPr="00024722" w:rsidRDefault="00D616BC" w:rsidP="00DA5A27">
            <w:pPr>
              <w:tabs>
                <w:tab w:val="clear" w:pos="567"/>
                <w:tab w:val="clear" w:pos="1134"/>
                <w:tab w:val="clear" w:pos="1701"/>
                <w:tab w:val="clear" w:pos="2268"/>
                <w:tab w:val="clear" w:pos="2835"/>
              </w:tabs>
              <w:spacing w:before="60" w:after="60" w:line="260" w:lineRule="exact"/>
              <w:jc w:val="left"/>
              <w:rPr>
                <w:position w:val="3"/>
                <w:sz w:val="20"/>
                <w:szCs w:val="26"/>
              </w:rPr>
            </w:pPr>
            <w:r w:rsidRPr="00024722">
              <w:rPr>
                <w:rFonts w:hint="cs"/>
                <w:position w:val="3"/>
                <w:sz w:val="20"/>
                <w:szCs w:val="26"/>
                <w:rtl/>
                <w:lang w:bidi="ar-SA"/>
              </w:rPr>
              <w:t>لاشي. سيبدأ السداد عام</w:t>
            </w:r>
            <w:r w:rsidR="00DA5A27">
              <w:rPr>
                <w:rFonts w:hint="eastAsia"/>
                <w:position w:val="3"/>
                <w:sz w:val="20"/>
                <w:szCs w:val="26"/>
                <w:rtl/>
                <w:lang w:bidi="ar-SA"/>
              </w:rPr>
              <w:t> </w:t>
            </w:r>
            <w:r w:rsidR="00056D78" w:rsidRPr="00024722">
              <w:rPr>
                <w:position w:val="3"/>
                <w:sz w:val="20"/>
                <w:szCs w:val="26"/>
                <w:lang w:bidi="ar-SA"/>
              </w:rPr>
              <w:t>2021</w:t>
            </w:r>
          </w:p>
        </w:tc>
        <w:tc>
          <w:tcPr>
            <w:tcW w:w="2424" w:type="pct"/>
          </w:tcPr>
          <w:p w:rsidR="00D616BC" w:rsidRPr="00024722" w:rsidRDefault="00D616BC"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rtl/>
                <w:lang w:bidi="ar-SA"/>
              </w:rPr>
            </w:pPr>
            <w:r w:rsidRPr="00024722">
              <w:rPr>
                <w:rFonts w:hint="cs"/>
                <w:b/>
                <w:bCs/>
                <w:position w:val="3"/>
                <w:sz w:val="20"/>
                <w:szCs w:val="26"/>
                <w:rtl/>
                <w:lang w:bidi="ar-SA"/>
              </w:rPr>
              <w:t xml:space="preserve">التكلفة السنوية: </w:t>
            </w:r>
            <w:r w:rsidR="00056D78" w:rsidRPr="00024722">
              <w:rPr>
                <w:b/>
                <w:bCs/>
                <w:position w:val="3"/>
                <w:sz w:val="20"/>
                <w:szCs w:val="26"/>
                <w:lang w:bidi="ar-SA"/>
              </w:rPr>
              <w:t>4,95</w:t>
            </w:r>
            <w:r w:rsidRPr="00024722">
              <w:rPr>
                <w:rFonts w:hint="cs"/>
                <w:b/>
                <w:bCs/>
                <w:position w:val="3"/>
                <w:sz w:val="20"/>
                <w:szCs w:val="26"/>
                <w:rtl/>
                <w:lang w:bidi="ar-SA"/>
              </w:rPr>
              <w:t xml:space="preserve"> مليون فرنك سويسري</w:t>
            </w:r>
            <w:r w:rsidRPr="00024722">
              <w:rPr>
                <w:rFonts w:hint="cs"/>
                <w:position w:val="3"/>
                <w:sz w:val="20"/>
                <w:szCs w:val="26"/>
                <w:rtl/>
                <w:lang w:bidi="ar-SA"/>
              </w:rPr>
              <w:t>، منها:</w:t>
            </w:r>
          </w:p>
          <w:p w:rsidR="00D616BC" w:rsidRPr="00024722" w:rsidRDefault="004A4A54" w:rsidP="00DA5A27">
            <w:pPr>
              <w:tabs>
                <w:tab w:val="clear" w:pos="567"/>
                <w:tab w:val="clear" w:pos="1134"/>
                <w:tab w:val="clear" w:pos="1701"/>
                <w:tab w:val="clear" w:pos="2268"/>
                <w:tab w:val="clear" w:pos="2835"/>
                <w:tab w:val="left" w:pos="284"/>
              </w:tabs>
              <w:spacing w:before="60" w:after="60" w:line="260" w:lineRule="exact"/>
              <w:jc w:val="left"/>
              <w:rPr>
                <w:position w:val="3"/>
                <w:sz w:val="20"/>
                <w:szCs w:val="26"/>
              </w:rPr>
            </w:pPr>
            <w:r w:rsidRPr="00024722">
              <w:rPr>
                <w:rFonts w:hint="cs"/>
                <w:position w:val="3"/>
                <w:sz w:val="20"/>
                <w:szCs w:val="26"/>
                <w:rtl/>
                <w:lang w:bidi="ar-SA"/>
              </w:rPr>
              <w:t>-</w:t>
            </w:r>
            <w:r w:rsidR="00961375">
              <w:rPr>
                <w:position w:val="3"/>
                <w:sz w:val="20"/>
                <w:szCs w:val="26"/>
                <w:rtl/>
                <w:lang w:bidi="ar-SA"/>
              </w:rPr>
              <w:tab/>
            </w:r>
            <w:r w:rsidR="00056D78" w:rsidRPr="00024722">
              <w:rPr>
                <w:position w:val="3"/>
                <w:sz w:val="20"/>
                <w:szCs w:val="26"/>
                <w:lang w:bidi="ar-SA"/>
              </w:rPr>
              <w:t>3</w:t>
            </w:r>
            <w:r w:rsidR="00D616BC" w:rsidRPr="00024722">
              <w:rPr>
                <w:rFonts w:hint="cs"/>
                <w:position w:val="3"/>
                <w:sz w:val="20"/>
                <w:szCs w:val="26"/>
                <w:rtl/>
                <w:lang w:bidi="ar-SA"/>
              </w:rPr>
              <w:t xml:space="preserve"> ملايين فرنك سويسري سنوياً لمدة </w:t>
            </w:r>
            <w:r w:rsidR="00056D78" w:rsidRPr="00024722">
              <w:rPr>
                <w:position w:val="3"/>
                <w:sz w:val="20"/>
                <w:szCs w:val="26"/>
                <w:lang w:bidi="ar-SA"/>
              </w:rPr>
              <w:t>50</w:t>
            </w:r>
            <w:r w:rsidR="00D616BC" w:rsidRPr="00024722">
              <w:rPr>
                <w:rFonts w:hint="cs"/>
                <w:position w:val="3"/>
                <w:sz w:val="20"/>
                <w:szCs w:val="26"/>
                <w:rtl/>
                <w:lang w:bidi="ar-SA"/>
              </w:rPr>
              <w:t xml:space="preserve"> عاماً اعتباراً من عام</w:t>
            </w:r>
            <w:r w:rsidR="00DA5A27">
              <w:rPr>
                <w:rFonts w:hint="eastAsia"/>
                <w:position w:val="3"/>
                <w:sz w:val="20"/>
                <w:szCs w:val="26"/>
                <w:rtl/>
                <w:lang w:bidi="ar-SA"/>
              </w:rPr>
              <w:t> </w:t>
            </w:r>
            <w:r w:rsidR="00056D78" w:rsidRPr="00024722">
              <w:rPr>
                <w:position w:val="3"/>
                <w:sz w:val="20"/>
                <w:szCs w:val="26"/>
                <w:lang w:bidi="ar-SA"/>
              </w:rPr>
              <w:t>2021</w:t>
            </w:r>
            <w:r w:rsidR="00D616BC" w:rsidRPr="00024722">
              <w:rPr>
                <w:rFonts w:hint="cs"/>
                <w:position w:val="3"/>
                <w:sz w:val="20"/>
                <w:szCs w:val="26"/>
                <w:rtl/>
                <w:lang w:bidi="ar-SA"/>
              </w:rPr>
              <w:t xml:space="preserve"> للمبنى الجديد</w:t>
            </w:r>
          </w:p>
          <w:p w:rsidR="00D616BC" w:rsidRPr="00024722" w:rsidRDefault="00441E25" w:rsidP="0046703A">
            <w:pPr>
              <w:tabs>
                <w:tab w:val="clear" w:pos="567"/>
                <w:tab w:val="clear" w:pos="1134"/>
                <w:tab w:val="clear" w:pos="1701"/>
                <w:tab w:val="clear" w:pos="2268"/>
                <w:tab w:val="clear" w:pos="2835"/>
                <w:tab w:val="left" w:pos="284"/>
              </w:tabs>
              <w:spacing w:before="60" w:after="60" w:line="260" w:lineRule="exact"/>
              <w:jc w:val="left"/>
              <w:rPr>
                <w:position w:val="3"/>
                <w:sz w:val="20"/>
                <w:szCs w:val="26"/>
              </w:rPr>
            </w:pPr>
            <w:r w:rsidRPr="00024722">
              <w:rPr>
                <w:rFonts w:hint="cs"/>
                <w:position w:val="3"/>
                <w:sz w:val="20"/>
                <w:szCs w:val="26"/>
                <w:rtl/>
                <w:lang w:bidi="ar-SA"/>
              </w:rPr>
              <w:t>-</w:t>
            </w:r>
            <w:r w:rsidR="00961375">
              <w:rPr>
                <w:position w:val="3"/>
                <w:sz w:val="20"/>
                <w:szCs w:val="26"/>
                <w:rtl/>
                <w:lang w:bidi="ar-SA"/>
              </w:rPr>
              <w:tab/>
            </w:r>
            <w:r w:rsidR="00056D78" w:rsidRPr="00024722">
              <w:rPr>
                <w:position w:val="3"/>
                <w:sz w:val="20"/>
                <w:szCs w:val="26"/>
                <w:lang w:bidi="ar-SA"/>
              </w:rPr>
              <w:t>1</w:t>
            </w:r>
            <w:r w:rsidR="0046703A">
              <w:rPr>
                <w:position w:val="3"/>
                <w:sz w:val="20"/>
                <w:szCs w:val="26"/>
                <w:lang w:bidi="ar-SA"/>
              </w:rPr>
              <w:t>,</w:t>
            </w:r>
            <w:r w:rsidR="00056D78" w:rsidRPr="00024722">
              <w:rPr>
                <w:position w:val="3"/>
                <w:sz w:val="20"/>
                <w:szCs w:val="26"/>
                <w:lang w:bidi="ar-SA"/>
              </w:rPr>
              <w:t>7</w:t>
            </w:r>
            <w:r w:rsidR="00D616BC" w:rsidRPr="00024722">
              <w:rPr>
                <w:rFonts w:hint="cs"/>
                <w:position w:val="3"/>
                <w:sz w:val="20"/>
                <w:szCs w:val="26"/>
                <w:rtl/>
                <w:lang w:bidi="ar-SA"/>
              </w:rPr>
              <w:t xml:space="preserve"> مليون فرنك سويسري لمدة </w:t>
            </w:r>
            <w:r w:rsidR="00056D78" w:rsidRPr="00024722">
              <w:rPr>
                <w:position w:val="3"/>
                <w:sz w:val="20"/>
                <w:szCs w:val="26"/>
                <w:lang w:bidi="ar-SA"/>
              </w:rPr>
              <w:t>30</w:t>
            </w:r>
            <w:r w:rsidR="00D616BC" w:rsidRPr="00024722">
              <w:rPr>
                <w:rFonts w:hint="cs"/>
                <w:position w:val="3"/>
                <w:sz w:val="20"/>
                <w:szCs w:val="26"/>
                <w:rtl/>
                <w:lang w:bidi="ar-SA"/>
              </w:rPr>
              <w:t xml:space="preserve"> عاماً، إضافة إلى فائدة وسطية بقيمة </w:t>
            </w:r>
            <w:r w:rsidR="00056D78" w:rsidRPr="00024722">
              <w:rPr>
                <w:position w:val="3"/>
                <w:sz w:val="20"/>
                <w:szCs w:val="26"/>
                <w:lang w:bidi="ar-SA"/>
              </w:rPr>
              <w:t>0,25</w:t>
            </w:r>
            <w:r w:rsidR="00D616BC" w:rsidRPr="00024722">
              <w:rPr>
                <w:rFonts w:hint="cs"/>
                <w:position w:val="3"/>
                <w:sz w:val="20"/>
                <w:szCs w:val="26"/>
                <w:rtl/>
                <w:lang w:bidi="ar-SA"/>
              </w:rPr>
              <w:t xml:space="preserve"> مليون فرنك سويسري اعتباراً من عام </w:t>
            </w:r>
            <w:r w:rsidR="00056D78" w:rsidRPr="00024722">
              <w:rPr>
                <w:position w:val="3"/>
                <w:sz w:val="20"/>
                <w:szCs w:val="26"/>
                <w:lang w:bidi="ar-SA"/>
              </w:rPr>
              <w:t>2025</w:t>
            </w:r>
            <w:r w:rsidR="00D616BC" w:rsidRPr="00024722">
              <w:rPr>
                <w:rFonts w:hint="cs"/>
                <w:position w:val="3"/>
                <w:sz w:val="20"/>
                <w:szCs w:val="26"/>
                <w:rtl/>
                <w:lang w:bidi="ar-SA"/>
              </w:rPr>
              <w:t xml:space="preserve"> (كموعد محتمل) لعمليات تجديد مبنيي البرج </w:t>
            </w:r>
            <w:proofErr w:type="spellStart"/>
            <w:r w:rsidR="00D616BC" w:rsidRPr="00024722">
              <w:rPr>
                <w:rFonts w:hint="cs"/>
                <w:position w:val="3"/>
                <w:sz w:val="20"/>
                <w:szCs w:val="26"/>
                <w:rtl/>
                <w:lang w:bidi="ar-SA"/>
              </w:rPr>
              <w:t>ومونبريان</w:t>
            </w:r>
            <w:proofErr w:type="spellEnd"/>
          </w:p>
          <w:p w:rsidR="00D616BC" w:rsidRPr="00024722" w:rsidRDefault="00D616BC"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rPr>
            </w:pPr>
            <w:proofErr w:type="spellStart"/>
            <w:r w:rsidRPr="00024722">
              <w:rPr>
                <w:rFonts w:hint="cs"/>
                <w:position w:val="3"/>
                <w:sz w:val="20"/>
                <w:szCs w:val="26"/>
                <w:rtl/>
                <w:lang w:bidi="ar-SA"/>
              </w:rPr>
              <w:t>الوفورات</w:t>
            </w:r>
            <w:proofErr w:type="spellEnd"/>
            <w:r w:rsidRPr="00024722">
              <w:rPr>
                <w:rFonts w:hint="cs"/>
                <w:position w:val="3"/>
                <w:sz w:val="20"/>
                <w:szCs w:val="26"/>
                <w:rtl/>
                <w:lang w:bidi="ar-SA"/>
              </w:rPr>
              <w:t>:</w:t>
            </w:r>
          </w:p>
          <w:p w:rsidR="00D616BC" w:rsidRPr="00024722" w:rsidRDefault="00441E25"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rPr>
            </w:pPr>
            <w:r w:rsidRPr="00024722">
              <w:rPr>
                <w:rFonts w:hint="cs"/>
                <w:position w:val="3"/>
                <w:sz w:val="20"/>
                <w:szCs w:val="26"/>
                <w:rtl/>
                <w:lang w:bidi="ar-SA"/>
              </w:rPr>
              <w:t>-</w:t>
            </w:r>
            <w:r w:rsidR="00961375">
              <w:rPr>
                <w:position w:val="3"/>
                <w:sz w:val="20"/>
                <w:szCs w:val="26"/>
                <w:rtl/>
                <w:lang w:bidi="ar-SA"/>
              </w:rPr>
              <w:tab/>
            </w:r>
            <w:r w:rsidR="00D616BC" w:rsidRPr="00024722">
              <w:rPr>
                <w:rFonts w:hint="cs"/>
                <w:position w:val="3"/>
                <w:sz w:val="20"/>
                <w:szCs w:val="26"/>
                <w:rtl/>
                <w:lang w:bidi="ar-SA"/>
              </w:rPr>
              <w:t xml:space="preserve">وفورات في المرافق بقيمة </w:t>
            </w:r>
            <w:r w:rsidR="00056D78" w:rsidRPr="00024722">
              <w:rPr>
                <w:position w:val="3"/>
                <w:sz w:val="20"/>
                <w:szCs w:val="26"/>
                <w:lang w:bidi="ar-SA"/>
              </w:rPr>
              <w:t>100</w:t>
            </w:r>
            <w:r w:rsidR="00D616BC" w:rsidRPr="00024722">
              <w:rPr>
                <w:rFonts w:hint="cs"/>
                <w:position w:val="3"/>
                <w:sz w:val="20"/>
                <w:szCs w:val="26"/>
                <w:rtl/>
                <w:lang w:bidi="ar-SA"/>
              </w:rPr>
              <w:t xml:space="preserve"> ألف فرنك سويسري سنوياً اعتباراً من عام </w:t>
            </w:r>
            <w:r w:rsidR="00056D78" w:rsidRPr="00024722">
              <w:rPr>
                <w:position w:val="3"/>
                <w:sz w:val="20"/>
                <w:szCs w:val="26"/>
                <w:lang w:bidi="ar-SA"/>
              </w:rPr>
              <w:t>2021</w:t>
            </w:r>
          </w:p>
          <w:p w:rsidR="00D616BC" w:rsidRPr="00024722" w:rsidRDefault="00441E25" w:rsidP="00DA5A27">
            <w:pPr>
              <w:tabs>
                <w:tab w:val="clear" w:pos="567"/>
                <w:tab w:val="clear" w:pos="1134"/>
                <w:tab w:val="clear" w:pos="1701"/>
                <w:tab w:val="clear" w:pos="2268"/>
                <w:tab w:val="clear" w:pos="2835"/>
                <w:tab w:val="left" w:pos="284"/>
              </w:tabs>
              <w:spacing w:before="60" w:after="60" w:line="260" w:lineRule="exact"/>
              <w:jc w:val="left"/>
              <w:rPr>
                <w:position w:val="3"/>
                <w:sz w:val="20"/>
                <w:szCs w:val="26"/>
              </w:rPr>
            </w:pPr>
            <w:r w:rsidRPr="00024722">
              <w:rPr>
                <w:rFonts w:hint="cs"/>
                <w:position w:val="3"/>
                <w:sz w:val="20"/>
                <w:szCs w:val="26"/>
                <w:rtl/>
                <w:lang w:bidi="ar-SA"/>
              </w:rPr>
              <w:t>-</w:t>
            </w:r>
            <w:r w:rsidR="00961375">
              <w:rPr>
                <w:position w:val="3"/>
                <w:sz w:val="20"/>
                <w:szCs w:val="26"/>
                <w:rtl/>
                <w:lang w:bidi="ar-SA"/>
              </w:rPr>
              <w:tab/>
            </w:r>
            <w:r w:rsidR="00D616BC" w:rsidRPr="00024722">
              <w:rPr>
                <w:rFonts w:hint="cs"/>
                <w:position w:val="3"/>
                <w:sz w:val="20"/>
                <w:szCs w:val="26"/>
                <w:rtl/>
                <w:lang w:bidi="ar-SA"/>
              </w:rPr>
              <w:t>وفورات في تكاليف الصيانة الجارية أثناء الاستخدام الأولي لمبنى</w:t>
            </w:r>
            <w:r w:rsidR="00DA5A27">
              <w:rPr>
                <w:rFonts w:hint="eastAsia"/>
                <w:position w:val="3"/>
                <w:sz w:val="20"/>
                <w:szCs w:val="26"/>
                <w:rtl/>
                <w:lang w:bidi="ar-SA"/>
              </w:rPr>
              <w:t> </w:t>
            </w:r>
            <w:proofErr w:type="spellStart"/>
            <w:r w:rsidR="00D616BC" w:rsidRPr="00024722">
              <w:rPr>
                <w:rFonts w:hint="cs"/>
                <w:position w:val="3"/>
                <w:sz w:val="20"/>
                <w:szCs w:val="26"/>
                <w:rtl/>
                <w:lang w:bidi="ar-SA"/>
              </w:rPr>
              <w:t>فارامبيه</w:t>
            </w:r>
            <w:proofErr w:type="spellEnd"/>
            <w:r w:rsidR="00D616BC" w:rsidRPr="00024722">
              <w:rPr>
                <w:rFonts w:hint="cs"/>
                <w:position w:val="3"/>
                <w:sz w:val="20"/>
                <w:szCs w:val="26"/>
                <w:rtl/>
                <w:lang w:bidi="ar-SA"/>
              </w:rPr>
              <w:t xml:space="preserve"> الثاني الجديد ومبنيي البرج </w:t>
            </w:r>
            <w:proofErr w:type="spellStart"/>
            <w:r w:rsidR="00D616BC" w:rsidRPr="00024722">
              <w:rPr>
                <w:rFonts w:hint="cs"/>
                <w:position w:val="3"/>
                <w:sz w:val="20"/>
                <w:szCs w:val="26"/>
                <w:rtl/>
                <w:lang w:bidi="ar-SA"/>
              </w:rPr>
              <w:t>ومونبريان</w:t>
            </w:r>
            <w:proofErr w:type="spellEnd"/>
            <w:r w:rsidR="00D616BC" w:rsidRPr="00024722">
              <w:rPr>
                <w:rFonts w:hint="cs"/>
                <w:position w:val="3"/>
                <w:sz w:val="20"/>
                <w:szCs w:val="26"/>
                <w:rtl/>
                <w:lang w:bidi="ar-SA"/>
              </w:rPr>
              <w:t xml:space="preserve"> المجددين </w:t>
            </w:r>
            <w:r w:rsidR="00056D78" w:rsidRPr="00024722">
              <w:rPr>
                <w:position w:val="3"/>
                <w:sz w:val="20"/>
                <w:szCs w:val="26"/>
                <w:lang w:val="en-US" w:bidi="ar-SA"/>
              </w:rPr>
              <w:t>(2050</w:t>
            </w:r>
            <w:r w:rsidR="00056D78" w:rsidRPr="00024722">
              <w:rPr>
                <w:position w:val="3"/>
                <w:sz w:val="20"/>
                <w:szCs w:val="26"/>
                <w:lang w:val="en-US" w:bidi="ar-SA"/>
              </w:rPr>
              <w:noBreakHyphen/>
              <w:t>2021)</w:t>
            </w:r>
            <w:r w:rsidR="00D616BC" w:rsidRPr="00024722">
              <w:rPr>
                <w:rFonts w:hint="cs"/>
                <w:position w:val="3"/>
                <w:sz w:val="20"/>
                <w:szCs w:val="26"/>
                <w:rtl/>
                <w:lang w:bidi="ar-SA"/>
              </w:rPr>
              <w:t xml:space="preserve">، والتي ينتظر أن تصل قيمتها إلى </w:t>
            </w:r>
            <w:r w:rsidR="00056D78" w:rsidRPr="00024722">
              <w:rPr>
                <w:position w:val="3"/>
                <w:sz w:val="20"/>
                <w:szCs w:val="26"/>
                <w:lang w:bidi="ar-SA"/>
              </w:rPr>
              <w:t>30</w:t>
            </w:r>
            <w:r w:rsidR="00D616BC" w:rsidRPr="00024722">
              <w:rPr>
                <w:rFonts w:hint="cs"/>
                <w:position w:val="3"/>
                <w:sz w:val="20"/>
                <w:szCs w:val="26"/>
                <w:rtl/>
                <w:lang w:bidi="ar-SA"/>
              </w:rPr>
              <w:t xml:space="preserve"> مليون فرنك</w:t>
            </w:r>
            <w:r w:rsidR="00DA5A27">
              <w:rPr>
                <w:rFonts w:hint="eastAsia"/>
                <w:position w:val="3"/>
                <w:sz w:val="20"/>
                <w:szCs w:val="26"/>
                <w:rtl/>
                <w:lang w:bidi="ar-SA"/>
              </w:rPr>
              <w:t> </w:t>
            </w:r>
            <w:r w:rsidR="00D616BC" w:rsidRPr="00024722">
              <w:rPr>
                <w:rFonts w:hint="cs"/>
                <w:position w:val="3"/>
                <w:sz w:val="20"/>
                <w:szCs w:val="26"/>
                <w:rtl/>
                <w:lang w:bidi="ar-SA"/>
              </w:rPr>
              <w:t>سويسري.</w:t>
            </w:r>
          </w:p>
        </w:tc>
      </w:tr>
      <w:tr w:rsidR="00D616BC" w:rsidRPr="00D616BC" w:rsidTr="00251632">
        <w:trPr>
          <w:cantSplit/>
          <w:trHeight w:val="980"/>
          <w:jc w:val="center"/>
        </w:trPr>
        <w:tc>
          <w:tcPr>
            <w:tcW w:w="494" w:type="pct"/>
            <w:textDirection w:val="btLr"/>
            <w:vAlign w:val="center"/>
          </w:tcPr>
          <w:p w:rsidR="00D616BC" w:rsidRPr="00251632" w:rsidRDefault="00D616BC" w:rsidP="00251632">
            <w:pPr>
              <w:tabs>
                <w:tab w:val="clear" w:pos="567"/>
                <w:tab w:val="clear" w:pos="1134"/>
                <w:tab w:val="clear" w:pos="1701"/>
                <w:tab w:val="clear" w:pos="2268"/>
                <w:tab w:val="clear" w:pos="2835"/>
              </w:tabs>
              <w:spacing w:before="60" w:after="60" w:line="260" w:lineRule="exact"/>
              <w:jc w:val="center"/>
              <w:rPr>
                <w:b/>
                <w:bCs/>
                <w:position w:val="3"/>
                <w:sz w:val="20"/>
                <w:szCs w:val="26"/>
                <w:lang w:bidi="ar-SA"/>
              </w:rPr>
            </w:pPr>
            <w:r w:rsidRPr="00024722">
              <w:rPr>
                <w:rFonts w:hint="cs"/>
                <w:b/>
                <w:bCs/>
                <w:position w:val="3"/>
                <w:sz w:val="20"/>
                <w:szCs w:val="26"/>
                <w:rtl/>
                <w:lang w:bidi="ar-SA"/>
              </w:rPr>
              <w:t>التجديد</w:t>
            </w:r>
          </w:p>
        </w:tc>
        <w:tc>
          <w:tcPr>
            <w:tcW w:w="1104" w:type="pct"/>
          </w:tcPr>
          <w:p w:rsidR="00D616BC" w:rsidRPr="00024722" w:rsidRDefault="00056D78" w:rsidP="00961375">
            <w:pPr>
              <w:tabs>
                <w:tab w:val="clear" w:pos="567"/>
                <w:tab w:val="clear" w:pos="1134"/>
                <w:tab w:val="clear" w:pos="1701"/>
                <w:tab w:val="clear" w:pos="2268"/>
                <w:tab w:val="clear" w:pos="2835"/>
              </w:tabs>
              <w:spacing w:before="60" w:after="60" w:line="260" w:lineRule="exact"/>
              <w:jc w:val="left"/>
              <w:rPr>
                <w:position w:val="3"/>
                <w:sz w:val="20"/>
                <w:szCs w:val="26"/>
                <w:lang w:val="fr-FR"/>
              </w:rPr>
            </w:pPr>
            <w:r w:rsidRPr="00024722">
              <w:rPr>
                <w:position w:val="3"/>
                <w:sz w:val="20"/>
                <w:szCs w:val="26"/>
                <w:lang w:bidi="ar-SA"/>
              </w:rPr>
              <w:t>138</w:t>
            </w:r>
            <w:r w:rsidR="00D616BC" w:rsidRPr="00024722">
              <w:rPr>
                <w:rFonts w:hint="cs"/>
                <w:position w:val="3"/>
                <w:sz w:val="20"/>
                <w:szCs w:val="26"/>
                <w:rtl/>
                <w:lang w:bidi="ar-SA"/>
              </w:rPr>
              <w:t xml:space="preserve"> مليون فرنك سويسري</w:t>
            </w:r>
          </w:p>
        </w:tc>
        <w:tc>
          <w:tcPr>
            <w:tcW w:w="977" w:type="pct"/>
          </w:tcPr>
          <w:p w:rsidR="00D616BC" w:rsidRPr="00024722" w:rsidRDefault="00D616BC" w:rsidP="00961375">
            <w:pPr>
              <w:tabs>
                <w:tab w:val="clear" w:pos="567"/>
                <w:tab w:val="clear" w:pos="1134"/>
                <w:tab w:val="clear" w:pos="1701"/>
                <w:tab w:val="clear" w:pos="2268"/>
                <w:tab w:val="clear" w:pos="2835"/>
              </w:tabs>
              <w:spacing w:before="60" w:after="60" w:line="260" w:lineRule="exact"/>
              <w:jc w:val="left"/>
              <w:rPr>
                <w:position w:val="3"/>
                <w:sz w:val="20"/>
                <w:szCs w:val="26"/>
              </w:rPr>
            </w:pPr>
            <w:r w:rsidRPr="00024722">
              <w:rPr>
                <w:rFonts w:hint="cs"/>
                <w:position w:val="3"/>
                <w:sz w:val="20"/>
                <w:szCs w:val="26"/>
                <w:rtl/>
                <w:lang w:bidi="ar-SA"/>
              </w:rPr>
              <w:t xml:space="preserve">رهناً بالجدول الزمني المختار فقد يكون هناك بعض الأثر على الخطة المالية </w:t>
            </w:r>
            <w:r w:rsidR="00056D78" w:rsidRPr="00024722">
              <w:rPr>
                <w:position w:val="3"/>
                <w:sz w:val="20"/>
                <w:szCs w:val="26"/>
                <w:lang w:bidi="ar-SA"/>
              </w:rPr>
              <w:t>2019</w:t>
            </w:r>
            <w:r w:rsidR="00056D78" w:rsidRPr="00024722">
              <w:rPr>
                <w:position w:val="3"/>
                <w:sz w:val="20"/>
                <w:szCs w:val="26"/>
                <w:lang w:bidi="ar-SA"/>
              </w:rPr>
              <w:noBreakHyphen/>
              <w:t>2016</w:t>
            </w:r>
          </w:p>
        </w:tc>
        <w:tc>
          <w:tcPr>
            <w:tcW w:w="2424" w:type="pct"/>
          </w:tcPr>
          <w:p w:rsidR="00D616BC" w:rsidRPr="00024722" w:rsidRDefault="00D616BC"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rtl/>
                <w:lang w:bidi="ar-SA"/>
              </w:rPr>
            </w:pPr>
            <w:r w:rsidRPr="00024722">
              <w:rPr>
                <w:rFonts w:hint="cs"/>
                <w:b/>
                <w:bCs/>
                <w:position w:val="3"/>
                <w:sz w:val="20"/>
                <w:szCs w:val="26"/>
                <w:rtl/>
                <w:lang w:bidi="ar-SA"/>
              </w:rPr>
              <w:t xml:space="preserve">التكلفة السنوية: </w:t>
            </w:r>
            <w:r w:rsidR="00056D78" w:rsidRPr="00024722">
              <w:rPr>
                <w:b/>
                <w:bCs/>
                <w:position w:val="3"/>
                <w:sz w:val="20"/>
                <w:szCs w:val="26"/>
                <w:lang w:bidi="ar-SA"/>
              </w:rPr>
              <w:t>4,6</w:t>
            </w:r>
            <w:r w:rsidRPr="00024722">
              <w:rPr>
                <w:rFonts w:hint="cs"/>
                <w:b/>
                <w:bCs/>
                <w:position w:val="3"/>
                <w:sz w:val="20"/>
                <w:szCs w:val="26"/>
                <w:rtl/>
                <w:lang w:bidi="ar-SA"/>
              </w:rPr>
              <w:t xml:space="preserve"> مليون فرنك سويسري</w:t>
            </w:r>
            <w:r w:rsidRPr="00024722">
              <w:rPr>
                <w:rFonts w:hint="cs"/>
                <w:position w:val="3"/>
                <w:sz w:val="20"/>
                <w:szCs w:val="26"/>
                <w:rtl/>
                <w:lang w:bidi="ar-SA"/>
              </w:rPr>
              <w:t>، منها:</w:t>
            </w:r>
          </w:p>
          <w:p w:rsidR="00D616BC" w:rsidRPr="00024722" w:rsidRDefault="00441E25"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rPr>
            </w:pPr>
            <w:r w:rsidRPr="00024722">
              <w:rPr>
                <w:rFonts w:hint="cs"/>
                <w:position w:val="3"/>
                <w:sz w:val="20"/>
                <w:szCs w:val="26"/>
                <w:rtl/>
                <w:lang w:bidi="ar-SA"/>
              </w:rPr>
              <w:t>-</w:t>
            </w:r>
            <w:r w:rsidR="00961375">
              <w:rPr>
                <w:position w:val="3"/>
                <w:sz w:val="20"/>
                <w:szCs w:val="26"/>
                <w:rtl/>
                <w:lang w:bidi="ar-SA"/>
              </w:rPr>
              <w:tab/>
            </w:r>
            <w:r w:rsidR="00056D78" w:rsidRPr="00024722">
              <w:rPr>
                <w:position w:val="3"/>
                <w:sz w:val="20"/>
                <w:szCs w:val="26"/>
                <w:lang w:bidi="ar-SA"/>
              </w:rPr>
              <w:t>4</w:t>
            </w:r>
            <w:r w:rsidR="00D616BC" w:rsidRPr="00024722">
              <w:rPr>
                <w:rFonts w:hint="cs"/>
                <w:position w:val="3"/>
                <w:sz w:val="20"/>
                <w:szCs w:val="26"/>
                <w:rtl/>
                <w:lang w:bidi="ar-SA"/>
              </w:rPr>
              <w:t xml:space="preserve"> ملايين فرنك سويسري سنوياً لمدة </w:t>
            </w:r>
            <w:r w:rsidR="00056D78" w:rsidRPr="00024722">
              <w:rPr>
                <w:position w:val="3"/>
                <w:sz w:val="20"/>
                <w:szCs w:val="26"/>
                <w:lang w:bidi="ar-SA"/>
              </w:rPr>
              <w:t>30</w:t>
            </w:r>
            <w:r w:rsidR="00D616BC" w:rsidRPr="00024722">
              <w:rPr>
                <w:rFonts w:hint="cs"/>
                <w:position w:val="3"/>
                <w:sz w:val="20"/>
                <w:szCs w:val="26"/>
                <w:rtl/>
                <w:lang w:bidi="ar-SA"/>
              </w:rPr>
              <w:t xml:space="preserve"> عاماً، إضافة إلى فائدة وسطية بقيمة </w:t>
            </w:r>
            <w:r w:rsidR="00056D78" w:rsidRPr="00024722">
              <w:rPr>
                <w:position w:val="3"/>
                <w:sz w:val="20"/>
                <w:szCs w:val="26"/>
                <w:lang w:bidi="ar-SA"/>
              </w:rPr>
              <w:t>0,6</w:t>
            </w:r>
            <w:r w:rsidR="00D616BC" w:rsidRPr="00024722">
              <w:rPr>
                <w:rFonts w:hint="cs"/>
                <w:position w:val="3"/>
                <w:sz w:val="20"/>
                <w:szCs w:val="26"/>
                <w:rtl/>
                <w:lang w:bidi="ar-SA"/>
              </w:rPr>
              <w:t xml:space="preserve"> مليون فرنك سويسري اعتباراً من تاريخ إنجاز أعمال التجديد</w:t>
            </w:r>
          </w:p>
          <w:p w:rsidR="00D616BC" w:rsidRPr="00024722" w:rsidRDefault="00D616BC"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rtl/>
                <w:lang w:bidi="ar-SA"/>
              </w:rPr>
            </w:pPr>
            <w:proofErr w:type="spellStart"/>
            <w:r w:rsidRPr="00024722">
              <w:rPr>
                <w:rFonts w:hint="cs"/>
                <w:position w:val="3"/>
                <w:sz w:val="20"/>
                <w:szCs w:val="26"/>
                <w:rtl/>
                <w:lang w:bidi="ar-SA"/>
              </w:rPr>
              <w:t>الوفورات</w:t>
            </w:r>
            <w:proofErr w:type="spellEnd"/>
            <w:r w:rsidRPr="00024722">
              <w:rPr>
                <w:rFonts w:hint="cs"/>
                <w:position w:val="3"/>
                <w:sz w:val="20"/>
                <w:szCs w:val="26"/>
                <w:rtl/>
                <w:lang w:bidi="ar-SA"/>
              </w:rPr>
              <w:t>:</w:t>
            </w:r>
          </w:p>
          <w:p w:rsidR="00D616BC" w:rsidRPr="00024722" w:rsidRDefault="00441E25"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rPr>
            </w:pPr>
            <w:r w:rsidRPr="00024722">
              <w:rPr>
                <w:rFonts w:hint="cs"/>
                <w:position w:val="3"/>
                <w:sz w:val="20"/>
                <w:szCs w:val="26"/>
                <w:rtl/>
                <w:lang w:bidi="ar-SA"/>
              </w:rPr>
              <w:t>-</w:t>
            </w:r>
            <w:r w:rsidR="00961375">
              <w:rPr>
                <w:position w:val="3"/>
                <w:sz w:val="20"/>
                <w:szCs w:val="26"/>
                <w:rtl/>
                <w:lang w:bidi="ar-SA"/>
              </w:rPr>
              <w:tab/>
            </w:r>
            <w:r w:rsidR="00D616BC" w:rsidRPr="00024722">
              <w:rPr>
                <w:rFonts w:hint="cs"/>
                <w:position w:val="3"/>
                <w:sz w:val="20"/>
                <w:szCs w:val="26"/>
                <w:rtl/>
                <w:lang w:bidi="ar-SA"/>
              </w:rPr>
              <w:t xml:space="preserve">وفورات في المرافق بقيمة </w:t>
            </w:r>
            <w:r w:rsidR="00056D78" w:rsidRPr="00024722">
              <w:rPr>
                <w:position w:val="3"/>
                <w:sz w:val="20"/>
                <w:szCs w:val="26"/>
                <w:lang w:bidi="ar-SA"/>
              </w:rPr>
              <w:t>100</w:t>
            </w:r>
            <w:r w:rsidR="00D616BC" w:rsidRPr="00024722">
              <w:rPr>
                <w:rFonts w:hint="cs"/>
                <w:position w:val="3"/>
                <w:sz w:val="20"/>
                <w:szCs w:val="26"/>
                <w:rtl/>
                <w:lang w:bidi="ar-SA"/>
              </w:rPr>
              <w:t xml:space="preserve"> ألف فرنك سويسري سنوياً اعتباراً من عام </w:t>
            </w:r>
            <w:r w:rsidR="00056D78" w:rsidRPr="00024722">
              <w:rPr>
                <w:position w:val="3"/>
                <w:sz w:val="20"/>
                <w:szCs w:val="26"/>
                <w:lang w:bidi="ar-SA"/>
              </w:rPr>
              <w:t>2021</w:t>
            </w:r>
          </w:p>
          <w:p w:rsidR="00D616BC" w:rsidRPr="00024722" w:rsidRDefault="00441E25"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rPr>
            </w:pPr>
            <w:r w:rsidRPr="00024722">
              <w:rPr>
                <w:rFonts w:hint="cs"/>
                <w:position w:val="3"/>
                <w:sz w:val="20"/>
                <w:szCs w:val="26"/>
                <w:rtl/>
                <w:lang w:bidi="ar-SA"/>
              </w:rPr>
              <w:t>-</w:t>
            </w:r>
            <w:r w:rsidR="00961375">
              <w:rPr>
                <w:position w:val="3"/>
                <w:sz w:val="20"/>
                <w:szCs w:val="26"/>
                <w:rtl/>
                <w:lang w:bidi="ar-SA"/>
              </w:rPr>
              <w:tab/>
            </w:r>
            <w:r w:rsidR="00D616BC" w:rsidRPr="00024722">
              <w:rPr>
                <w:rFonts w:hint="cs"/>
                <w:position w:val="3"/>
                <w:sz w:val="20"/>
                <w:szCs w:val="26"/>
                <w:rtl/>
                <w:lang w:bidi="ar-SA"/>
              </w:rPr>
              <w:t xml:space="preserve">وفورات في تكاليف الصيانة الجارية أثناء الاستخدام الأولي للمباني المجددة </w:t>
            </w:r>
            <w:r w:rsidR="00056D78" w:rsidRPr="00024722">
              <w:rPr>
                <w:position w:val="3"/>
                <w:sz w:val="20"/>
                <w:szCs w:val="26"/>
                <w:lang w:val="en-US" w:bidi="ar-SA"/>
              </w:rPr>
              <w:t>(2050</w:t>
            </w:r>
            <w:r w:rsidR="00056D78" w:rsidRPr="00024722">
              <w:rPr>
                <w:position w:val="3"/>
                <w:sz w:val="20"/>
                <w:szCs w:val="26"/>
                <w:lang w:val="en-US" w:bidi="ar-SA"/>
              </w:rPr>
              <w:noBreakHyphen/>
              <w:t>2021)</w:t>
            </w:r>
            <w:r w:rsidR="00D616BC" w:rsidRPr="00024722">
              <w:rPr>
                <w:rFonts w:hint="cs"/>
                <w:position w:val="3"/>
                <w:sz w:val="20"/>
                <w:szCs w:val="26"/>
                <w:rtl/>
                <w:lang w:bidi="ar-SA"/>
              </w:rPr>
              <w:t xml:space="preserve">، والتي ينتظر أن تصل قيمتها إلى </w:t>
            </w:r>
            <w:r w:rsidR="00056D78" w:rsidRPr="00024722">
              <w:rPr>
                <w:position w:val="3"/>
                <w:sz w:val="20"/>
                <w:szCs w:val="26"/>
                <w:lang w:bidi="ar-SA"/>
              </w:rPr>
              <w:t>30</w:t>
            </w:r>
            <w:r w:rsidR="00D616BC" w:rsidRPr="00024722">
              <w:rPr>
                <w:rFonts w:hint="cs"/>
                <w:position w:val="3"/>
                <w:sz w:val="20"/>
                <w:szCs w:val="26"/>
                <w:rtl/>
                <w:lang w:bidi="ar-SA"/>
              </w:rPr>
              <w:t xml:space="preserve"> مليون فرنك سويسري.</w:t>
            </w:r>
          </w:p>
        </w:tc>
      </w:tr>
      <w:tr w:rsidR="00D616BC" w:rsidRPr="00D616BC" w:rsidTr="00251632">
        <w:trPr>
          <w:cantSplit/>
          <w:trHeight w:val="980"/>
          <w:jc w:val="center"/>
        </w:trPr>
        <w:tc>
          <w:tcPr>
            <w:tcW w:w="494" w:type="pct"/>
            <w:textDirection w:val="btLr"/>
            <w:vAlign w:val="center"/>
          </w:tcPr>
          <w:p w:rsidR="00D616BC" w:rsidRPr="00251632" w:rsidRDefault="00D616BC" w:rsidP="00251632">
            <w:pPr>
              <w:tabs>
                <w:tab w:val="clear" w:pos="567"/>
                <w:tab w:val="clear" w:pos="1134"/>
                <w:tab w:val="clear" w:pos="1701"/>
                <w:tab w:val="clear" w:pos="2268"/>
                <w:tab w:val="clear" w:pos="2835"/>
              </w:tabs>
              <w:spacing w:before="60" w:after="60" w:line="260" w:lineRule="exact"/>
              <w:jc w:val="center"/>
              <w:rPr>
                <w:b/>
                <w:bCs/>
                <w:position w:val="3"/>
                <w:sz w:val="20"/>
                <w:szCs w:val="26"/>
                <w:lang w:bidi="ar-SA"/>
              </w:rPr>
            </w:pPr>
            <w:r w:rsidRPr="00024722">
              <w:rPr>
                <w:rFonts w:hint="cs"/>
                <w:b/>
                <w:bCs/>
                <w:position w:val="3"/>
                <w:sz w:val="20"/>
                <w:szCs w:val="26"/>
                <w:rtl/>
                <w:lang w:bidi="ar-SA"/>
              </w:rPr>
              <w:t>الإيجارات</w:t>
            </w:r>
          </w:p>
        </w:tc>
        <w:tc>
          <w:tcPr>
            <w:tcW w:w="1104" w:type="pct"/>
          </w:tcPr>
          <w:p w:rsidR="00D616BC" w:rsidRPr="00024722" w:rsidRDefault="00D616BC" w:rsidP="00961375">
            <w:pPr>
              <w:tabs>
                <w:tab w:val="clear" w:pos="567"/>
                <w:tab w:val="clear" w:pos="1134"/>
                <w:tab w:val="clear" w:pos="1701"/>
                <w:tab w:val="clear" w:pos="2268"/>
                <w:tab w:val="clear" w:pos="2835"/>
              </w:tabs>
              <w:spacing w:before="60" w:after="60" w:line="260" w:lineRule="exact"/>
              <w:jc w:val="left"/>
              <w:rPr>
                <w:position w:val="3"/>
                <w:sz w:val="20"/>
                <w:szCs w:val="26"/>
                <w:rtl/>
                <w:lang w:bidi="ar-SA"/>
              </w:rPr>
            </w:pPr>
            <w:r w:rsidRPr="00024722">
              <w:rPr>
                <w:rFonts w:hint="cs"/>
                <w:position w:val="3"/>
                <w:sz w:val="20"/>
                <w:szCs w:val="26"/>
                <w:rtl/>
                <w:lang w:bidi="ar-SA"/>
              </w:rPr>
              <w:t xml:space="preserve">سنوياً: </w:t>
            </w:r>
            <w:r w:rsidR="00056D78" w:rsidRPr="00024722">
              <w:rPr>
                <w:position w:val="3"/>
                <w:sz w:val="20"/>
                <w:szCs w:val="26"/>
                <w:lang w:bidi="ar-SA"/>
              </w:rPr>
              <w:t>4,9</w:t>
            </w:r>
            <w:r w:rsidRPr="00024722">
              <w:rPr>
                <w:rFonts w:hint="cs"/>
                <w:position w:val="3"/>
                <w:sz w:val="20"/>
                <w:szCs w:val="26"/>
                <w:rtl/>
                <w:lang w:bidi="ar-SA"/>
              </w:rPr>
              <w:t xml:space="preserve"> مليون فرنك سويسري بما في ذلك الرسوم</w:t>
            </w:r>
          </w:p>
          <w:p w:rsidR="00D616BC" w:rsidRPr="00024722" w:rsidRDefault="00D616BC" w:rsidP="00DA5A27">
            <w:pPr>
              <w:tabs>
                <w:tab w:val="clear" w:pos="567"/>
                <w:tab w:val="clear" w:pos="1134"/>
                <w:tab w:val="clear" w:pos="1701"/>
                <w:tab w:val="clear" w:pos="2268"/>
                <w:tab w:val="clear" w:pos="2835"/>
              </w:tabs>
              <w:spacing w:before="60" w:after="60" w:line="260" w:lineRule="exact"/>
              <w:jc w:val="left"/>
              <w:rPr>
                <w:position w:val="3"/>
                <w:sz w:val="20"/>
                <w:szCs w:val="26"/>
              </w:rPr>
            </w:pPr>
            <w:r w:rsidRPr="00024722">
              <w:rPr>
                <w:rFonts w:hint="cs"/>
                <w:position w:val="3"/>
                <w:sz w:val="20"/>
                <w:szCs w:val="26"/>
                <w:rtl/>
                <w:lang w:bidi="ar-SA"/>
              </w:rPr>
              <w:lastRenderedPageBreak/>
              <w:t xml:space="preserve">التجديد: </w:t>
            </w:r>
            <w:r w:rsidR="00056D78" w:rsidRPr="00024722">
              <w:rPr>
                <w:position w:val="3"/>
                <w:sz w:val="20"/>
                <w:szCs w:val="26"/>
                <w:lang w:bidi="ar-SA"/>
              </w:rPr>
              <w:t>61,1</w:t>
            </w:r>
            <w:r w:rsidRPr="00024722">
              <w:rPr>
                <w:rFonts w:hint="cs"/>
                <w:position w:val="3"/>
                <w:sz w:val="20"/>
                <w:szCs w:val="26"/>
                <w:rtl/>
                <w:lang w:bidi="ar-SA"/>
              </w:rPr>
              <w:t xml:space="preserve"> مليون فرنك</w:t>
            </w:r>
            <w:r w:rsidR="00DA5A27">
              <w:rPr>
                <w:rFonts w:hint="eastAsia"/>
                <w:position w:val="3"/>
                <w:sz w:val="20"/>
                <w:szCs w:val="26"/>
                <w:rtl/>
                <w:lang w:bidi="ar-SA"/>
              </w:rPr>
              <w:t> </w:t>
            </w:r>
            <w:r w:rsidRPr="00024722">
              <w:rPr>
                <w:rFonts w:hint="cs"/>
                <w:position w:val="3"/>
                <w:sz w:val="20"/>
                <w:szCs w:val="26"/>
                <w:rtl/>
                <w:lang w:bidi="ar-SA"/>
              </w:rPr>
              <w:t>سويسري</w:t>
            </w:r>
          </w:p>
        </w:tc>
        <w:tc>
          <w:tcPr>
            <w:tcW w:w="977" w:type="pct"/>
          </w:tcPr>
          <w:p w:rsidR="00D616BC" w:rsidRPr="00024722" w:rsidRDefault="00D616BC" w:rsidP="00961375">
            <w:pPr>
              <w:tabs>
                <w:tab w:val="clear" w:pos="567"/>
                <w:tab w:val="clear" w:pos="1134"/>
                <w:tab w:val="clear" w:pos="1701"/>
                <w:tab w:val="clear" w:pos="2268"/>
                <w:tab w:val="clear" w:pos="2835"/>
              </w:tabs>
              <w:spacing w:before="60" w:after="60" w:line="260" w:lineRule="exact"/>
              <w:jc w:val="left"/>
              <w:rPr>
                <w:position w:val="3"/>
                <w:sz w:val="20"/>
                <w:szCs w:val="26"/>
              </w:rPr>
            </w:pPr>
            <w:r w:rsidRPr="00024722">
              <w:rPr>
                <w:rFonts w:hint="cs"/>
                <w:position w:val="3"/>
                <w:sz w:val="20"/>
                <w:szCs w:val="26"/>
                <w:rtl/>
                <w:lang w:bidi="ar-SA"/>
              </w:rPr>
              <w:lastRenderedPageBreak/>
              <w:t xml:space="preserve">رهناً بالجدول الزمني المختار فقد يكون هناك </w:t>
            </w:r>
            <w:r w:rsidRPr="00024722">
              <w:rPr>
                <w:rFonts w:hint="cs"/>
                <w:position w:val="3"/>
                <w:sz w:val="20"/>
                <w:szCs w:val="26"/>
                <w:rtl/>
                <w:lang w:bidi="ar-SA"/>
              </w:rPr>
              <w:lastRenderedPageBreak/>
              <w:t xml:space="preserve">بعض الأثر على الخطة المالية </w:t>
            </w:r>
            <w:r w:rsidR="00056D78" w:rsidRPr="00024722">
              <w:rPr>
                <w:position w:val="3"/>
                <w:sz w:val="20"/>
                <w:szCs w:val="26"/>
                <w:lang w:bidi="ar-SA"/>
              </w:rPr>
              <w:t>2019</w:t>
            </w:r>
            <w:r w:rsidR="00056D78" w:rsidRPr="00024722">
              <w:rPr>
                <w:position w:val="3"/>
                <w:sz w:val="20"/>
                <w:szCs w:val="26"/>
                <w:lang w:bidi="ar-SA"/>
              </w:rPr>
              <w:noBreakHyphen/>
              <w:t>2016</w:t>
            </w:r>
          </w:p>
        </w:tc>
        <w:tc>
          <w:tcPr>
            <w:tcW w:w="2424" w:type="pct"/>
          </w:tcPr>
          <w:p w:rsidR="00D616BC" w:rsidRPr="00024722" w:rsidRDefault="00D616BC" w:rsidP="0046703A">
            <w:pPr>
              <w:tabs>
                <w:tab w:val="clear" w:pos="567"/>
                <w:tab w:val="clear" w:pos="1134"/>
                <w:tab w:val="clear" w:pos="1701"/>
                <w:tab w:val="clear" w:pos="2268"/>
                <w:tab w:val="clear" w:pos="2835"/>
                <w:tab w:val="left" w:pos="284"/>
              </w:tabs>
              <w:spacing w:before="60" w:after="60" w:line="260" w:lineRule="exact"/>
              <w:jc w:val="left"/>
              <w:rPr>
                <w:position w:val="3"/>
                <w:sz w:val="20"/>
                <w:szCs w:val="26"/>
                <w:rtl/>
                <w:lang w:bidi="ar-SA"/>
              </w:rPr>
            </w:pPr>
            <w:r w:rsidRPr="00024722">
              <w:rPr>
                <w:rFonts w:hint="cs"/>
                <w:b/>
                <w:bCs/>
                <w:position w:val="3"/>
                <w:sz w:val="20"/>
                <w:szCs w:val="26"/>
                <w:rtl/>
                <w:lang w:bidi="ar-SA"/>
              </w:rPr>
              <w:lastRenderedPageBreak/>
              <w:t xml:space="preserve">التكلفة السنوية: </w:t>
            </w:r>
            <w:r w:rsidR="00056D78" w:rsidRPr="00024722">
              <w:rPr>
                <w:b/>
                <w:bCs/>
                <w:position w:val="3"/>
                <w:sz w:val="20"/>
                <w:szCs w:val="26"/>
                <w:lang w:val="en-US" w:bidi="ar-SA"/>
              </w:rPr>
              <w:t>6</w:t>
            </w:r>
            <w:r w:rsidR="0046703A">
              <w:rPr>
                <w:b/>
                <w:bCs/>
                <w:position w:val="3"/>
                <w:sz w:val="20"/>
                <w:szCs w:val="26"/>
                <w:lang w:val="en-US" w:bidi="ar-SA"/>
              </w:rPr>
              <w:t>,97</w:t>
            </w:r>
            <w:r w:rsidRPr="00024722">
              <w:rPr>
                <w:rFonts w:hint="cs"/>
                <w:b/>
                <w:bCs/>
                <w:position w:val="3"/>
                <w:sz w:val="20"/>
                <w:szCs w:val="26"/>
                <w:rtl/>
                <w:lang w:bidi="ar-SA"/>
              </w:rPr>
              <w:t xml:space="preserve"> مليون فرنك سويسري</w:t>
            </w:r>
            <w:r w:rsidRPr="00024722">
              <w:rPr>
                <w:rFonts w:hint="cs"/>
                <w:position w:val="3"/>
                <w:sz w:val="20"/>
                <w:szCs w:val="26"/>
                <w:rtl/>
                <w:lang w:bidi="ar-SA"/>
              </w:rPr>
              <w:t>، منها:</w:t>
            </w:r>
          </w:p>
          <w:p w:rsidR="00D616BC" w:rsidRPr="00024722" w:rsidRDefault="00441E25"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rPr>
            </w:pPr>
            <w:r w:rsidRPr="00024722">
              <w:rPr>
                <w:rFonts w:hint="cs"/>
                <w:position w:val="3"/>
                <w:sz w:val="20"/>
                <w:szCs w:val="26"/>
                <w:rtl/>
                <w:lang w:bidi="ar-SA"/>
              </w:rPr>
              <w:t>-</w:t>
            </w:r>
            <w:r w:rsidR="00961375">
              <w:rPr>
                <w:position w:val="3"/>
                <w:sz w:val="20"/>
                <w:szCs w:val="26"/>
                <w:rtl/>
                <w:lang w:bidi="ar-SA"/>
              </w:rPr>
              <w:tab/>
            </w:r>
            <w:r w:rsidR="00056D78" w:rsidRPr="00024722">
              <w:rPr>
                <w:position w:val="3"/>
                <w:sz w:val="20"/>
                <w:szCs w:val="26"/>
                <w:lang w:bidi="ar-SA"/>
              </w:rPr>
              <w:t>4,9</w:t>
            </w:r>
            <w:r w:rsidR="00D616BC" w:rsidRPr="00024722">
              <w:rPr>
                <w:rFonts w:hint="cs"/>
                <w:position w:val="3"/>
                <w:sz w:val="20"/>
                <w:szCs w:val="26"/>
                <w:rtl/>
                <w:lang w:bidi="ar-SA"/>
              </w:rPr>
              <w:t xml:space="preserve"> مليون فرنك سويسري سنوياً دون أي تحسن في أصول الاتحاد، إضافة إلى رسوم تتعلق بالمكاتب المستأجرة</w:t>
            </w:r>
          </w:p>
          <w:p w:rsidR="00D616BC" w:rsidRPr="00024722" w:rsidRDefault="00441E25"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rPr>
            </w:pPr>
            <w:r w:rsidRPr="00024722">
              <w:rPr>
                <w:rFonts w:hint="cs"/>
                <w:position w:val="3"/>
                <w:sz w:val="20"/>
                <w:szCs w:val="26"/>
                <w:rtl/>
                <w:lang w:bidi="ar-SA"/>
              </w:rPr>
              <w:lastRenderedPageBreak/>
              <w:t>-</w:t>
            </w:r>
            <w:r w:rsidR="00961375">
              <w:rPr>
                <w:position w:val="3"/>
                <w:sz w:val="20"/>
                <w:szCs w:val="26"/>
                <w:rtl/>
                <w:lang w:bidi="ar-SA"/>
              </w:rPr>
              <w:tab/>
            </w:r>
            <w:r w:rsidR="00056D78" w:rsidRPr="00024722">
              <w:rPr>
                <w:position w:val="3"/>
                <w:sz w:val="20"/>
                <w:szCs w:val="26"/>
                <w:lang w:bidi="ar-SA"/>
              </w:rPr>
              <w:t>1,8</w:t>
            </w:r>
            <w:r w:rsidR="00D616BC" w:rsidRPr="00024722">
              <w:rPr>
                <w:rFonts w:hint="cs"/>
                <w:position w:val="3"/>
                <w:sz w:val="20"/>
                <w:szCs w:val="26"/>
                <w:rtl/>
                <w:lang w:bidi="ar-SA"/>
              </w:rPr>
              <w:t xml:space="preserve"> مليون فرنك سويسري سنوياً لمدة </w:t>
            </w:r>
            <w:r w:rsidR="00056D78" w:rsidRPr="00024722">
              <w:rPr>
                <w:position w:val="3"/>
                <w:sz w:val="20"/>
                <w:szCs w:val="26"/>
                <w:lang w:bidi="ar-SA"/>
              </w:rPr>
              <w:t>30</w:t>
            </w:r>
            <w:r w:rsidR="00D616BC" w:rsidRPr="00024722">
              <w:rPr>
                <w:rFonts w:hint="cs"/>
                <w:position w:val="3"/>
                <w:sz w:val="20"/>
                <w:szCs w:val="26"/>
                <w:rtl/>
                <w:lang w:bidi="ar-SA"/>
              </w:rPr>
              <w:t xml:space="preserve"> عاماً، إضافة إلى فائدة وسطية قدرها </w:t>
            </w:r>
            <w:r w:rsidR="00056D78" w:rsidRPr="00024722">
              <w:rPr>
                <w:position w:val="3"/>
                <w:sz w:val="20"/>
                <w:szCs w:val="26"/>
                <w:lang w:bidi="ar-SA"/>
              </w:rPr>
              <w:t>0,27</w:t>
            </w:r>
            <w:r w:rsidR="00D616BC" w:rsidRPr="00024722">
              <w:rPr>
                <w:rFonts w:hint="cs"/>
                <w:position w:val="3"/>
                <w:sz w:val="20"/>
                <w:szCs w:val="26"/>
                <w:rtl/>
                <w:lang w:bidi="ar-SA"/>
              </w:rPr>
              <w:t xml:space="preserve"> مليون فرنك سويسري اعتباراً من تاريخ إنجاز الأعمال.</w:t>
            </w:r>
          </w:p>
        </w:tc>
      </w:tr>
      <w:tr w:rsidR="00D616BC" w:rsidRPr="00D616BC" w:rsidTr="00B2111A">
        <w:trPr>
          <w:cantSplit/>
          <w:trHeight w:val="1209"/>
          <w:jc w:val="center"/>
        </w:trPr>
        <w:tc>
          <w:tcPr>
            <w:tcW w:w="494" w:type="pct"/>
            <w:textDirection w:val="btLr"/>
            <w:vAlign w:val="center"/>
          </w:tcPr>
          <w:p w:rsidR="00D616BC" w:rsidRPr="00251632" w:rsidRDefault="00D616BC" w:rsidP="00B2111A">
            <w:pPr>
              <w:tabs>
                <w:tab w:val="clear" w:pos="567"/>
                <w:tab w:val="clear" w:pos="1134"/>
                <w:tab w:val="clear" w:pos="1701"/>
                <w:tab w:val="clear" w:pos="2268"/>
                <w:tab w:val="clear" w:pos="2835"/>
              </w:tabs>
              <w:spacing w:before="60" w:after="60" w:line="260" w:lineRule="exact"/>
              <w:jc w:val="center"/>
              <w:rPr>
                <w:b/>
                <w:bCs/>
                <w:position w:val="3"/>
                <w:sz w:val="20"/>
                <w:szCs w:val="26"/>
                <w:lang w:bidi="ar-SA"/>
              </w:rPr>
            </w:pPr>
            <w:r w:rsidRPr="00024722">
              <w:rPr>
                <w:rFonts w:hint="cs"/>
                <w:b/>
                <w:bCs/>
                <w:position w:val="3"/>
                <w:sz w:val="20"/>
                <w:szCs w:val="26"/>
                <w:rtl/>
                <w:lang w:bidi="ar-SA"/>
              </w:rPr>
              <w:lastRenderedPageBreak/>
              <w:t>نقل المقر</w:t>
            </w:r>
          </w:p>
        </w:tc>
        <w:tc>
          <w:tcPr>
            <w:tcW w:w="1104" w:type="pct"/>
          </w:tcPr>
          <w:p w:rsidR="00D616BC" w:rsidRPr="00024722" w:rsidRDefault="00D616BC" w:rsidP="00961375">
            <w:pPr>
              <w:tabs>
                <w:tab w:val="clear" w:pos="567"/>
                <w:tab w:val="clear" w:pos="1134"/>
                <w:tab w:val="clear" w:pos="1701"/>
                <w:tab w:val="clear" w:pos="2268"/>
                <w:tab w:val="clear" w:pos="2835"/>
              </w:tabs>
              <w:spacing w:before="60" w:after="60" w:line="260" w:lineRule="exact"/>
              <w:jc w:val="left"/>
              <w:rPr>
                <w:position w:val="3"/>
                <w:sz w:val="20"/>
                <w:szCs w:val="26"/>
                <w:rtl/>
                <w:lang w:bidi="ar-SA"/>
              </w:rPr>
            </w:pPr>
            <w:r w:rsidRPr="00024722">
              <w:rPr>
                <w:rFonts w:hint="cs"/>
                <w:position w:val="3"/>
                <w:sz w:val="20"/>
                <w:szCs w:val="26"/>
                <w:rtl/>
                <w:lang w:bidi="ar-SA"/>
              </w:rPr>
              <w:t xml:space="preserve">بين </w:t>
            </w:r>
            <w:r w:rsidR="00056D78" w:rsidRPr="00024722">
              <w:rPr>
                <w:position w:val="3"/>
                <w:sz w:val="20"/>
                <w:szCs w:val="26"/>
                <w:lang w:bidi="ar-SA"/>
              </w:rPr>
              <w:t>130</w:t>
            </w:r>
            <w:r w:rsidRPr="00024722">
              <w:rPr>
                <w:rFonts w:hint="cs"/>
                <w:position w:val="3"/>
                <w:sz w:val="20"/>
                <w:szCs w:val="26"/>
                <w:rtl/>
                <w:lang w:bidi="ar-SA"/>
              </w:rPr>
              <w:t xml:space="preserve"> مليون فرنك سويسري و</w:t>
            </w:r>
            <w:r w:rsidR="00056D78" w:rsidRPr="00024722">
              <w:rPr>
                <w:position w:val="3"/>
                <w:sz w:val="20"/>
                <w:szCs w:val="26"/>
                <w:lang w:bidi="ar-SA"/>
              </w:rPr>
              <w:t>170</w:t>
            </w:r>
            <w:r w:rsidRPr="00024722">
              <w:rPr>
                <w:rFonts w:hint="cs"/>
                <w:position w:val="3"/>
                <w:sz w:val="20"/>
                <w:szCs w:val="26"/>
                <w:rtl/>
                <w:lang w:bidi="ar-SA"/>
              </w:rPr>
              <w:t xml:space="preserve"> مليون فرنك سويسري (تكاليف النقل، دون حساب تكاليف توفير المباني الجديدة)</w:t>
            </w:r>
          </w:p>
          <w:p w:rsidR="00D616BC" w:rsidRPr="00024722" w:rsidRDefault="00056D78" w:rsidP="00961375">
            <w:pPr>
              <w:tabs>
                <w:tab w:val="clear" w:pos="567"/>
                <w:tab w:val="clear" w:pos="1134"/>
                <w:tab w:val="clear" w:pos="1701"/>
                <w:tab w:val="clear" w:pos="2268"/>
                <w:tab w:val="clear" w:pos="2835"/>
              </w:tabs>
              <w:spacing w:before="60" w:after="60" w:line="260" w:lineRule="exact"/>
              <w:jc w:val="left"/>
              <w:rPr>
                <w:position w:val="3"/>
                <w:sz w:val="20"/>
                <w:szCs w:val="26"/>
                <w:rtl/>
                <w:lang w:bidi="ar-SA"/>
              </w:rPr>
            </w:pPr>
            <w:r w:rsidRPr="00024722">
              <w:rPr>
                <w:position w:val="3"/>
                <w:sz w:val="20"/>
                <w:szCs w:val="26"/>
                <w:lang w:bidi="ar-SA"/>
              </w:rPr>
              <w:t>48</w:t>
            </w:r>
            <w:r w:rsidR="00D616BC" w:rsidRPr="00024722">
              <w:rPr>
                <w:rFonts w:hint="cs"/>
                <w:position w:val="3"/>
                <w:sz w:val="20"/>
                <w:szCs w:val="26"/>
                <w:rtl/>
                <w:lang w:bidi="ar-SA"/>
              </w:rPr>
              <w:t xml:space="preserve"> مليون فرنك سويسري (دفعات تسديد الرهن)</w:t>
            </w:r>
          </w:p>
          <w:p w:rsidR="00D616BC" w:rsidRPr="00024722" w:rsidRDefault="00D616BC" w:rsidP="00961375">
            <w:pPr>
              <w:tabs>
                <w:tab w:val="clear" w:pos="567"/>
                <w:tab w:val="clear" w:pos="1134"/>
                <w:tab w:val="clear" w:pos="1701"/>
                <w:tab w:val="clear" w:pos="2268"/>
                <w:tab w:val="clear" w:pos="2835"/>
              </w:tabs>
              <w:spacing w:before="60" w:after="60" w:line="260" w:lineRule="exact"/>
              <w:jc w:val="left"/>
              <w:rPr>
                <w:position w:val="3"/>
                <w:sz w:val="20"/>
                <w:szCs w:val="26"/>
                <w:lang w:val="en-US"/>
              </w:rPr>
            </w:pPr>
            <w:r w:rsidRPr="00024722">
              <w:rPr>
                <w:rFonts w:hint="cs"/>
                <w:position w:val="3"/>
                <w:sz w:val="20"/>
                <w:szCs w:val="26"/>
                <w:rtl/>
                <w:lang w:bidi="ar-SA"/>
              </w:rPr>
              <w:t>ستُعوض بعض التكاليف بالإيرادات المتأتية من أية عملية بيع لكل المباني الحالية للمقر (لا يمكن تقدير ذلك في هذه المرحلة)</w:t>
            </w:r>
          </w:p>
        </w:tc>
        <w:tc>
          <w:tcPr>
            <w:tcW w:w="977" w:type="pct"/>
          </w:tcPr>
          <w:p w:rsidR="00D616BC" w:rsidRPr="00024722" w:rsidRDefault="00D616BC" w:rsidP="00961375">
            <w:pPr>
              <w:tabs>
                <w:tab w:val="clear" w:pos="567"/>
                <w:tab w:val="clear" w:pos="1134"/>
                <w:tab w:val="clear" w:pos="1701"/>
                <w:tab w:val="clear" w:pos="2268"/>
                <w:tab w:val="clear" w:pos="2835"/>
              </w:tabs>
              <w:spacing w:before="60" w:after="60" w:line="260" w:lineRule="exact"/>
              <w:jc w:val="left"/>
              <w:rPr>
                <w:position w:val="3"/>
                <w:sz w:val="20"/>
                <w:szCs w:val="26"/>
              </w:rPr>
            </w:pPr>
            <w:r w:rsidRPr="00024722">
              <w:rPr>
                <w:rFonts w:hint="cs"/>
                <w:position w:val="3"/>
                <w:sz w:val="20"/>
                <w:szCs w:val="26"/>
                <w:rtl/>
                <w:lang w:bidi="ar-SA"/>
              </w:rPr>
              <w:t xml:space="preserve">رهناً بالجدول الزمني المختار فقد يكون هناك بعض الأثر على الخطة المالية </w:t>
            </w:r>
            <w:r w:rsidR="00056D78" w:rsidRPr="00024722">
              <w:rPr>
                <w:position w:val="3"/>
                <w:sz w:val="20"/>
                <w:szCs w:val="26"/>
                <w:lang w:bidi="ar-SA"/>
              </w:rPr>
              <w:t>2019</w:t>
            </w:r>
            <w:r w:rsidR="00056D78" w:rsidRPr="00024722">
              <w:rPr>
                <w:position w:val="3"/>
                <w:sz w:val="20"/>
                <w:szCs w:val="26"/>
                <w:lang w:bidi="ar-SA"/>
              </w:rPr>
              <w:noBreakHyphen/>
              <w:t>2016</w:t>
            </w:r>
          </w:p>
        </w:tc>
        <w:tc>
          <w:tcPr>
            <w:tcW w:w="2424" w:type="pct"/>
          </w:tcPr>
          <w:p w:rsidR="00D616BC" w:rsidRPr="00024722" w:rsidRDefault="00D411BB" w:rsidP="005324A2">
            <w:pPr>
              <w:tabs>
                <w:tab w:val="clear" w:pos="567"/>
                <w:tab w:val="clear" w:pos="1134"/>
                <w:tab w:val="clear" w:pos="1701"/>
                <w:tab w:val="clear" w:pos="2268"/>
                <w:tab w:val="clear" w:pos="2835"/>
                <w:tab w:val="left" w:pos="284"/>
              </w:tabs>
              <w:spacing w:before="60" w:after="60" w:line="260" w:lineRule="exact"/>
              <w:jc w:val="left"/>
              <w:rPr>
                <w:position w:val="3"/>
                <w:sz w:val="20"/>
                <w:szCs w:val="26"/>
              </w:rPr>
            </w:pPr>
            <w:r w:rsidRPr="00024722">
              <w:rPr>
                <w:rFonts w:hint="cs"/>
                <w:position w:val="3"/>
                <w:sz w:val="20"/>
                <w:szCs w:val="26"/>
                <w:rtl/>
                <w:lang w:bidi="ar-SA"/>
              </w:rPr>
              <w:t>-</w:t>
            </w:r>
            <w:r w:rsidR="00961375">
              <w:rPr>
                <w:position w:val="3"/>
                <w:sz w:val="20"/>
                <w:szCs w:val="26"/>
                <w:rtl/>
                <w:lang w:bidi="ar-SA"/>
              </w:rPr>
              <w:tab/>
            </w:r>
            <w:r w:rsidR="00D616BC" w:rsidRPr="00024722">
              <w:rPr>
                <w:rFonts w:hint="cs"/>
                <w:position w:val="3"/>
                <w:sz w:val="20"/>
                <w:szCs w:val="26"/>
                <w:rtl/>
                <w:lang w:bidi="ar-SA"/>
              </w:rPr>
              <w:t>ينبغي أن تؤخذ في الحسبان تكاليف استخدام المباني في الموقع</w:t>
            </w:r>
            <w:r w:rsidR="005324A2">
              <w:rPr>
                <w:rFonts w:hint="eastAsia"/>
                <w:position w:val="3"/>
                <w:sz w:val="20"/>
                <w:szCs w:val="26"/>
                <w:rtl/>
                <w:lang w:bidi="ar-SA"/>
              </w:rPr>
              <w:t> </w:t>
            </w:r>
            <w:r w:rsidR="00D616BC" w:rsidRPr="00024722">
              <w:rPr>
                <w:rFonts w:hint="cs"/>
                <w:position w:val="3"/>
                <w:sz w:val="20"/>
                <w:szCs w:val="26"/>
                <w:rtl/>
                <w:lang w:bidi="ar-SA"/>
              </w:rPr>
              <w:t>الجديد</w:t>
            </w:r>
          </w:p>
          <w:p w:rsidR="00D616BC" w:rsidRPr="00024722" w:rsidRDefault="00D411BB"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rPr>
            </w:pPr>
            <w:r w:rsidRPr="00024722">
              <w:rPr>
                <w:rFonts w:hint="cs"/>
                <w:position w:val="3"/>
                <w:sz w:val="20"/>
                <w:szCs w:val="26"/>
                <w:rtl/>
                <w:lang w:bidi="ar-SA"/>
              </w:rPr>
              <w:t>-</w:t>
            </w:r>
            <w:r w:rsidR="00961375">
              <w:rPr>
                <w:position w:val="3"/>
                <w:sz w:val="20"/>
                <w:szCs w:val="26"/>
                <w:rtl/>
                <w:lang w:bidi="ar-SA"/>
              </w:rPr>
              <w:tab/>
            </w:r>
            <w:r w:rsidR="00D616BC" w:rsidRPr="00024722">
              <w:rPr>
                <w:rFonts w:hint="cs"/>
                <w:position w:val="3"/>
                <w:sz w:val="20"/>
                <w:szCs w:val="26"/>
                <w:rtl/>
                <w:lang w:bidi="ar-SA"/>
              </w:rPr>
              <w:t>وفورات في تكاليف الموظفين ستُقدر وفقاً للموقع الجديد</w:t>
            </w:r>
            <w:r w:rsidR="0046703A">
              <w:rPr>
                <w:rFonts w:hint="cs"/>
                <w:position w:val="3"/>
                <w:sz w:val="20"/>
                <w:szCs w:val="26"/>
                <w:rtl/>
                <w:lang w:bidi="ar-SA"/>
              </w:rPr>
              <w:t>.</w:t>
            </w:r>
          </w:p>
        </w:tc>
      </w:tr>
    </w:tbl>
    <w:p w:rsidR="00D616BC" w:rsidRPr="00B2111A" w:rsidRDefault="00D616BC" w:rsidP="00B2111A">
      <w:pPr>
        <w:pStyle w:val="Headingb"/>
        <w:spacing w:after="120"/>
        <w:ind w:left="720"/>
        <w:rPr>
          <w:rtl/>
        </w:rPr>
      </w:pPr>
      <w:r w:rsidRPr="00B2111A">
        <w:rPr>
          <w:rFonts w:hint="cs"/>
          <w:rtl/>
        </w:rPr>
        <w:t>الاعتبارات الاستراتيجية</w:t>
      </w:r>
    </w:p>
    <w:tbl>
      <w:tblPr>
        <w:bidiVisual/>
        <w:tblW w:w="50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03"/>
        <w:gridCol w:w="4087"/>
        <w:gridCol w:w="1210"/>
        <w:gridCol w:w="1047"/>
      </w:tblGrid>
      <w:tr w:rsidR="00D616BC" w:rsidRPr="00D616BC" w:rsidTr="00DA5A27">
        <w:trPr>
          <w:cantSplit/>
          <w:jc w:val="center"/>
        </w:trPr>
        <w:tc>
          <w:tcPr>
            <w:tcW w:w="438" w:type="pct"/>
            <w:tcMar>
              <w:left w:w="57" w:type="dxa"/>
              <w:right w:w="57" w:type="dxa"/>
            </w:tcMar>
            <w:vAlign w:val="center"/>
          </w:tcPr>
          <w:p w:rsidR="00D616BC" w:rsidRPr="00B2111A" w:rsidRDefault="00D616BC" w:rsidP="00B2111A">
            <w:pPr>
              <w:tabs>
                <w:tab w:val="clear" w:pos="567"/>
                <w:tab w:val="clear" w:pos="1134"/>
                <w:tab w:val="clear" w:pos="1701"/>
                <w:tab w:val="clear" w:pos="2268"/>
                <w:tab w:val="clear" w:pos="2835"/>
              </w:tabs>
              <w:spacing w:before="60" w:after="60" w:line="260" w:lineRule="exact"/>
              <w:jc w:val="center"/>
              <w:rPr>
                <w:b/>
                <w:bCs/>
                <w:position w:val="3"/>
                <w:sz w:val="20"/>
                <w:szCs w:val="26"/>
                <w:rtl/>
                <w:lang w:bidi="ar-SY"/>
              </w:rPr>
            </w:pPr>
            <w:r w:rsidRPr="00B2111A">
              <w:rPr>
                <w:rFonts w:hint="cs"/>
                <w:b/>
                <w:bCs/>
                <w:position w:val="3"/>
                <w:sz w:val="20"/>
                <w:szCs w:val="26"/>
                <w:rtl/>
                <w:lang w:bidi="ar-SY"/>
              </w:rPr>
              <w:t>الخيارات</w:t>
            </w:r>
          </w:p>
        </w:tc>
        <w:tc>
          <w:tcPr>
            <w:tcW w:w="1290" w:type="pct"/>
            <w:tcMar>
              <w:left w:w="57" w:type="dxa"/>
              <w:right w:w="57" w:type="dxa"/>
            </w:tcMar>
            <w:vAlign w:val="center"/>
          </w:tcPr>
          <w:p w:rsidR="00D616BC" w:rsidRPr="00B2111A" w:rsidRDefault="00D616BC" w:rsidP="00B2111A">
            <w:pPr>
              <w:tabs>
                <w:tab w:val="clear" w:pos="567"/>
                <w:tab w:val="clear" w:pos="1134"/>
                <w:tab w:val="clear" w:pos="1701"/>
                <w:tab w:val="clear" w:pos="2268"/>
                <w:tab w:val="clear" w:pos="2835"/>
              </w:tabs>
              <w:spacing w:before="60" w:after="60" w:line="260" w:lineRule="exact"/>
              <w:jc w:val="center"/>
              <w:rPr>
                <w:b/>
                <w:bCs/>
                <w:position w:val="3"/>
                <w:sz w:val="20"/>
                <w:szCs w:val="26"/>
                <w:lang w:bidi="ar-SY"/>
              </w:rPr>
            </w:pPr>
            <w:r w:rsidRPr="00B2111A">
              <w:rPr>
                <w:rFonts w:hint="cs"/>
                <w:b/>
                <w:bCs/>
                <w:position w:val="3"/>
                <w:sz w:val="20"/>
                <w:szCs w:val="26"/>
                <w:rtl/>
                <w:lang w:bidi="ar-SY"/>
              </w:rPr>
              <w:t>المزايا</w:t>
            </w:r>
          </w:p>
        </w:tc>
        <w:tc>
          <w:tcPr>
            <w:tcW w:w="2107" w:type="pct"/>
            <w:tcMar>
              <w:left w:w="57" w:type="dxa"/>
              <w:right w:w="57" w:type="dxa"/>
            </w:tcMar>
            <w:vAlign w:val="center"/>
          </w:tcPr>
          <w:p w:rsidR="00D616BC" w:rsidRPr="00B2111A" w:rsidRDefault="00D616BC" w:rsidP="00B2111A">
            <w:pPr>
              <w:tabs>
                <w:tab w:val="clear" w:pos="567"/>
                <w:tab w:val="clear" w:pos="1134"/>
                <w:tab w:val="clear" w:pos="1701"/>
                <w:tab w:val="clear" w:pos="2268"/>
                <w:tab w:val="clear" w:pos="2835"/>
              </w:tabs>
              <w:spacing w:before="60" w:after="60" w:line="260" w:lineRule="exact"/>
              <w:jc w:val="center"/>
              <w:rPr>
                <w:b/>
                <w:bCs/>
                <w:position w:val="3"/>
                <w:sz w:val="20"/>
                <w:szCs w:val="26"/>
                <w:lang w:bidi="ar-SY"/>
              </w:rPr>
            </w:pPr>
            <w:r w:rsidRPr="00B2111A">
              <w:rPr>
                <w:rFonts w:hint="cs"/>
                <w:b/>
                <w:bCs/>
                <w:position w:val="3"/>
                <w:sz w:val="20"/>
                <w:szCs w:val="26"/>
                <w:rtl/>
                <w:lang w:bidi="ar-SY"/>
              </w:rPr>
              <w:t>العيوب</w:t>
            </w:r>
          </w:p>
        </w:tc>
        <w:tc>
          <w:tcPr>
            <w:tcW w:w="624" w:type="pct"/>
            <w:tcMar>
              <w:left w:w="57" w:type="dxa"/>
              <w:right w:w="57" w:type="dxa"/>
            </w:tcMar>
            <w:vAlign w:val="center"/>
          </w:tcPr>
          <w:p w:rsidR="00D616BC" w:rsidRPr="00B2111A" w:rsidRDefault="00D616BC" w:rsidP="00B2111A">
            <w:pPr>
              <w:tabs>
                <w:tab w:val="clear" w:pos="567"/>
                <w:tab w:val="clear" w:pos="1134"/>
                <w:tab w:val="clear" w:pos="1701"/>
                <w:tab w:val="clear" w:pos="2268"/>
                <w:tab w:val="clear" w:pos="2835"/>
              </w:tabs>
              <w:spacing w:before="60" w:after="60" w:line="260" w:lineRule="exact"/>
              <w:jc w:val="center"/>
              <w:rPr>
                <w:b/>
                <w:bCs/>
                <w:position w:val="3"/>
                <w:sz w:val="20"/>
                <w:szCs w:val="26"/>
                <w:lang w:bidi="ar-SY"/>
              </w:rPr>
            </w:pPr>
            <w:proofErr w:type="spellStart"/>
            <w:r w:rsidRPr="00B2111A">
              <w:rPr>
                <w:rFonts w:hint="cs"/>
                <w:b/>
                <w:bCs/>
                <w:position w:val="3"/>
                <w:sz w:val="20"/>
                <w:szCs w:val="26"/>
                <w:rtl/>
                <w:lang w:bidi="ar-SY"/>
              </w:rPr>
              <w:t>الوفورات</w:t>
            </w:r>
            <w:proofErr w:type="spellEnd"/>
            <w:r w:rsidRPr="00B2111A">
              <w:rPr>
                <w:rFonts w:hint="cs"/>
                <w:b/>
                <w:bCs/>
                <w:position w:val="3"/>
                <w:sz w:val="20"/>
                <w:szCs w:val="26"/>
                <w:rtl/>
                <w:lang w:bidi="ar-SY"/>
              </w:rPr>
              <w:t xml:space="preserve"> المحتملة القصيرة الأجل</w:t>
            </w:r>
          </w:p>
        </w:tc>
        <w:tc>
          <w:tcPr>
            <w:tcW w:w="540" w:type="pct"/>
            <w:tcMar>
              <w:left w:w="57" w:type="dxa"/>
              <w:right w:w="57" w:type="dxa"/>
            </w:tcMar>
            <w:vAlign w:val="center"/>
          </w:tcPr>
          <w:p w:rsidR="00D616BC" w:rsidRPr="00B2111A" w:rsidRDefault="00D616BC" w:rsidP="00B2111A">
            <w:pPr>
              <w:tabs>
                <w:tab w:val="clear" w:pos="567"/>
                <w:tab w:val="clear" w:pos="1134"/>
                <w:tab w:val="clear" w:pos="1701"/>
                <w:tab w:val="clear" w:pos="2268"/>
                <w:tab w:val="clear" w:pos="2835"/>
              </w:tabs>
              <w:spacing w:before="60" w:after="60" w:line="260" w:lineRule="exact"/>
              <w:jc w:val="center"/>
              <w:rPr>
                <w:b/>
                <w:bCs/>
                <w:position w:val="3"/>
                <w:sz w:val="20"/>
                <w:szCs w:val="26"/>
                <w:lang w:bidi="ar-SY"/>
              </w:rPr>
            </w:pPr>
            <w:proofErr w:type="spellStart"/>
            <w:r w:rsidRPr="00B2111A">
              <w:rPr>
                <w:rFonts w:hint="cs"/>
                <w:b/>
                <w:bCs/>
                <w:position w:val="3"/>
                <w:sz w:val="20"/>
                <w:szCs w:val="26"/>
                <w:rtl/>
                <w:lang w:bidi="ar-SY"/>
              </w:rPr>
              <w:t>الوفورات</w:t>
            </w:r>
            <w:proofErr w:type="spellEnd"/>
            <w:r w:rsidRPr="00B2111A">
              <w:rPr>
                <w:rFonts w:hint="cs"/>
                <w:b/>
                <w:bCs/>
                <w:position w:val="3"/>
                <w:sz w:val="20"/>
                <w:szCs w:val="26"/>
                <w:rtl/>
                <w:lang w:bidi="ar-SY"/>
              </w:rPr>
              <w:t xml:space="preserve"> المحتملة الطويلة الأجل</w:t>
            </w:r>
          </w:p>
        </w:tc>
      </w:tr>
      <w:tr w:rsidR="00D616BC" w:rsidRPr="00D616BC" w:rsidTr="00DA5A27">
        <w:trPr>
          <w:cantSplit/>
          <w:jc w:val="center"/>
        </w:trPr>
        <w:tc>
          <w:tcPr>
            <w:tcW w:w="438" w:type="pct"/>
            <w:tcMar>
              <w:left w:w="57" w:type="dxa"/>
              <w:right w:w="57" w:type="dxa"/>
            </w:tcMar>
            <w:textDirection w:val="btLr"/>
            <w:vAlign w:val="center"/>
          </w:tcPr>
          <w:p w:rsidR="00D616BC" w:rsidRPr="00B2111A" w:rsidRDefault="00D616BC" w:rsidP="00251632">
            <w:pPr>
              <w:tabs>
                <w:tab w:val="clear" w:pos="567"/>
                <w:tab w:val="clear" w:pos="1134"/>
                <w:tab w:val="clear" w:pos="1701"/>
                <w:tab w:val="clear" w:pos="2268"/>
                <w:tab w:val="clear" w:pos="2835"/>
              </w:tabs>
              <w:spacing w:before="60" w:after="60" w:line="260" w:lineRule="exact"/>
              <w:jc w:val="center"/>
              <w:rPr>
                <w:b/>
                <w:bCs/>
                <w:position w:val="3"/>
                <w:sz w:val="20"/>
                <w:szCs w:val="26"/>
                <w:lang w:bidi="ar-SA"/>
              </w:rPr>
            </w:pPr>
            <w:r w:rsidRPr="00B2111A">
              <w:rPr>
                <w:rFonts w:hint="cs"/>
                <w:b/>
                <w:bCs/>
                <w:position w:val="3"/>
                <w:sz w:val="20"/>
                <w:szCs w:val="26"/>
                <w:rtl/>
                <w:lang w:bidi="ar-SA"/>
              </w:rPr>
              <w:t>الاستبدال</w:t>
            </w:r>
          </w:p>
        </w:tc>
        <w:tc>
          <w:tcPr>
            <w:tcW w:w="1290" w:type="pct"/>
            <w:tcMar>
              <w:left w:w="57" w:type="dxa"/>
              <w:right w:w="57" w:type="dxa"/>
            </w:tcMar>
          </w:tcPr>
          <w:p w:rsidR="00D616BC" w:rsidRPr="00B2111A" w:rsidRDefault="00D411BB"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lang w:bidi="ar-SA"/>
              </w:rPr>
            </w:pPr>
            <w:r w:rsidRPr="00B2111A">
              <w:rPr>
                <w:rFonts w:hint="cs"/>
                <w:position w:val="3"/>
                <w:sz w:val="20"/>
                <w:szCs w:val="26"/>
                <w:rtl/>
                <w:lang w:bidi="ar-SA"/>
              </w:rPr>
              <w:t>-</w:t>
            </w:r>
            <w:r w:rsidR="00961375">
              <w:rPr>
                <w:position w:val="3"/>
                <w:sz w:val="20"/>
                <w:szCs w:val="26"/>
                <w:rtl/>
                <w:lang w:bidi="ar-SA"/>
              </w:rPr>
              <w:tab/>
            </w:r>
            <w:r w:rsidR="00D616BC" w:rsidRPr="00B2111A">
              <w:rPr>
                <w:rFonts w:hint="cs"/>
                <w:position w:val="3"/>
                <w:sz w:val="20"/>
                <w:szCs w:val="26"/>
                <w:rtl/>
                <w:lang w:bidi="ar-SA"/>
              </w:rPr>
              <w:t>الحفاظ على الموقع التاريخي للاتحاد</w:t>
            </w:r>
          </w:p>
          <w:p w:rsidR="00D616BC" w:rsidRPr="00B2111A" w:rsidRDefault="00D411BB"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lang w:bidi="ar-SA"/>
              </w:rPr>
            </w:pPr>
            <w:r w:rsidRPr="00B2111A">
              <w:rPr>
                <w:rFonts w:hint="cs"/>
                <w:position w:val="3"/>
                <w:sz w:val="20"/>
                <w:szCs w:val="26"/>
                <w:rtl/>
                <w:lang w:bidi="ar-SA"/>
              </w:rPr>
              <w:t>-</w:t>
            </w:r>
            <w:r w:rsidR="00961375">
              <w:rPr>
                <w:position w:val="3"/>
                <w:sz w:val="20"/>
                <w:szCs w:val="26"/>
                <w:rtl/>
                <w:lang w:bidi="ar-SA"/>
              </w:rPr>
              <w:tab/>
            </w:r>
            <w:r w:rsidR="00D616BC" w:rsidRPr="00B2111A">
              <w:rPr>
                <w:rFonts w:hint="cs"/>
                <w:position w:val="3"/>
                <w:sz w:val="20"/>
                <w:szCs w:val="26"/>
                <w:rtl/>
                <w:lang w:bidi="ar-SA"/>
              </w:rPr>
              <w:t>تقليل الأثر على أنشطة الاتحاد إلى أدنى درجة</w:t>
            </w:r>
          </w:p>
          <w:p w:rsidR="00D616BC" w:rsidRPr="00B2111A" w:rsidRDefault="00D411BB"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lang w:bidi="ar-SA"/>
              </w:rPr>
            </w:pPr>
            <w:r w:rsidRPr="00B2111A">
              <w:rPr>
                <w:rFonts w:hint="cs"/>
                <w:position w:val="3"/>
                <w:sz w:val="20"/>
                <w:szCs w:val="26"/>
                <w:rtl/>
                <w:lang w:bidi="ar-SA"/>
              </w:rPr>
              <w:t>-</w:t>
            </w:r>
            <w:r w:rsidR="00961375">
              <w:rPr>
                <w:position w:val="3"/>
                <w:sz w:val="20"/>
                <w:szCs w:val="26"/>
                <w:rtl/>
                <w:lang w:bidi="ar-SA"/>
              </w:rPr>
              <w:tab/>
            </w:r>
            <w:r w:rsidR="00D616BC" w:rsidRPr="00B2111A">
              <w:rPr>
                <w:rFonts w:hint="cs"/>
                <w:position w:val="3"/>
                <w:sz w:val="20"/>
                <w:szCs w:val="26"/>
                <w:rtl/>
                <w:lang w:bidi="ar-SA"/>
              </w:rPr>
              <w:t>إمكانية إعادة تقييم المبنى، مع أثر إيجابي على أصول الاتحاد</w:t>
            </w:r>
          </w:p>
          <w:p w:rsidR="00D616BC" w:rsidRPr="00B2111A" w:rsidRDefault="00D411BB"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lang w:bidi="ar-SA"/>
              </w:rPr>
            </w:pPr>
            <w:r w:rsidRPr="00B2111A">
              <w:rPr>
                <w:rFonts w:hint="cs"/>
                <w:position w:val="3"/>
                <w:sz w:val="20"/>
                <w:szCs w:val="26"/>
                <w:rtl/>
                <w:lang w:bidi="ar-SA"/>
              </w:rPr>
              <w:t>-</w:t>
            </w:r>
            <w:r w:rsidR="00961375">
              <w:rPr>
                <w:position w:val="3"/>
                <w:sz w:val="20"/>
                <w:szCs w:val="26"/>
                <w:rtl/>
                <w:lang w:bidi="ar-SA"/>
              </w:rPr>
              <w:tab/>
            </w:r>
            <w:r w:rsidR="00D616BC" w:rsidRPr="00B2111A">
              <w:rPr>
                <w:rFonts w:hint="cs"/>
                <w:position w:val="3"/>
                <w:sz w:val="20"/>
                <w:szCs w:val="26"/>
                <w:rtl/>
                <w:lang w:bidi="ar-SA"/>
              </w:rPr>
              <w:t xml:space="preserve">زيادة في مساحة قاعات الاجتماعات قدرها </w:t>
            </w:r>
            <w:r w:rsidR="00946701" w:rsidRPr="00B2111A">
              <w:rPr>
                <w:position w:val="3"/>
                <w:sz w:val="20"/>
                <w:szCs w:val="26"/>
                <w:lang w:bidi="ar-SA"/>
              </w:rPr>
              <w:t>400</w:t>
            </w:r>
            <w:r w:rsidR="00D616BC" w:rsidRPr="00B2111A">
              <w:rPr>
                <w:rFonts w:hint="cs"/>
                <w:position w:val="3"/>
                <w:sz w:val="20"/>
                <w:szCs w:val="26"/>
                <w:rtl/>
                <w:lang w:bidi="ar-SA"/>
              </w:rPr>
              <w:t xml:space="preserve"> مكان للمندوبين</w:t>
            </w:r>
          </w:p>
        </w:tc>
        <w:tc>
          <w:tcPr>
            <w:tcW w:w="2107" w:type="pct"/>
            <w:tcMar>
              <w:left w:w="57" w:type="dxa"/>
              <w:right w:w="57" w:type="dxa"/>
            </w:tcMar>
          </w:tcPr>
          <w:p w:rsidR="00D616BC" w:rsidRPr="00B2111A" w:rsidRDefault="00D411BB"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lang w:bidi="ar-SA"/>
              </w:rPr>
            </w:pPr>
            <w:r w:rsidRPr="00B2111A">
              <w:rPr>
                <w:rFonts w:hint="cs"/>
                <w:position w:val="3"/>
                <w:sz w:val="20"/>
                <w:szCs w:val="26"/>
                <w:rtl/>
                <w:lang w:bidi="ar-SA"/>
              </w:rPr>
              <w:t>-</w:t>
            </w:r>
            <w:r w:rsidR="00961375">
              <w:rPr>
                <w:position w:val="3"/>
                <w:sz w:val="20"/>
                <w:szCs w:val="26"/>
                <w:rtl/>
                <w:lang w:bidi="ar-SA"/>
              </w:rPr>
              <w:tab/>
            </w:r>
            <w:r w:rsidR="00D616BC" w:rsidRPr="00B2111A">
              <w:rPr>
                <w:rFonts w:hint="cs"/>
                <w:position w:val="3"/>
                <w:sz w:val="20"/>
                <w:szCs w:val="26"/>
                <w:rtl/>
                <w:lang w:bidi="ar-SA"/>
              </w:rPr>
              <w:t xml:space="preserve">تكلفة وتمويل المشروع: </w:t>
            </w:r>
            <w:r w:rsidR="00056D78" w:rsidRPr="00B2111A">
              <w:rPr>
                <w:position w:val="3"/>
                <w:sz w:val="20"/>
                <w:szCs w:val="26"/>
                <w:lang w:bidi="ar-SA"/>
              </w:rPr>
              <w:t>3</w:t>
            </w:r>
            <w:r w:rsidR="00D616BC" w:rsidRPr="00B2111A">
              <w:rPr>
                <w:rFonts w:hint="cs"/>
                <w:position w:val="3"/>
                <w:sz w:val="20"/>
                <w:szCs w:val="26"/>
                <w:rtl/>
                <w:lang w:bidi="ar-SA"/>
              </w:rPr>
              <w:t xml:space="preserve"> ملايين فرنك سويسري سنوياً لمدة </w:t>
            </w:r>
            <w:r w:rsidR="00056D78" w:rsidRPr="00B2111A">
              <w:rPr>
                <w:position w:val="3"/>
                <w:sz w:val="20"/>
                <w:szCs w:val="26"/>
                <w:lang w:bidi="ar-SA"/>
              </w:rPr>
              <w:t>50</w:t>
            </w:r>
            <w:r w:rsidR="00D616BC" w:rsidRPr="00B2111A">
              <w:rPr>
                <w:rFonts w:hint="cs"/>
                <w:position w:val="3"/>
                <w:sz w:val="20"/>
                <w:szCs w:val="26"/>
                <w:rtl/>
                <w:lang w:bidi="ar-SA"/>
              </w:rPr>
              <w:t xml:space="preserve"> عاماً على أن تُدرج في الميزانية العادية</w:t>
            </w:r>
            <w:r w:rsidR="0046703A">
              <w:rPr>
                <w:rFonts w:hint="cs"/>
                <w:position w:val="3"/>
                <w:sz w:val="20"/>
                <w:szCs w:val="26"/>
                <w:rtl/>
                <w:lang w:bidi="ar-SA"/>
              </w:rPr>
              <w:t>.</w:t>
            </w:r>
          </w:p>
        </w:tc>
        <w:tc>
          <w:tcPr>
            <w:tcW w:w="624" w:type="pct"/>
            <w:tcMar>
              <w:left w:w="57" w:type="dxa"/>
              <w:right w:w="57" w:type="dxa"/>
            </w:tcMar>
          </w:tcPr>
          <w:p w:rsidR="00D616BC" w:rsidRPr="00B2111A" w:rsidRDefault="00D616BC" w:rsidP="00251632">
            <w:pPr>
              <w:tabs>
                <w:tab w:val="clear" w:pos="567"/>
                <w:tab w:val="clear" w:pos="1134"/>
                <w:tab w:val="clear" w:pos="1701"/>
                <w:tab w:val="clear" w:pos="2268"/>
                <w:tab w:val="clear" w:pos="2835"/>
              </w:tabs>
              <w:spacing w:before="60" w:after="60" w:line="260" w:lineRule="exact"/>
              <w:jc w:val="center"/>
              <w:rPr>
                <w:position w:val="3"/>
                <w:sz w:val="20"/>
                <w:szCs w:val="26"/>
                <w:lang w:bidi="ar-SA"/>
              </w:rPr>
            </w:pPr>
            <w:r w:rsidRPr="00B2111A">
              <w:rPr>
                <w:rFonts w:hint="cs"/>
                <w:position w:val="3"/>
                <w:sz w:val="20"/>
                <w:szCs w:val="26"/>
                <w:rtl/>
                <w:lang w:bidi="ar-SA"/>
              </w:rPr>
              <w:t xml:space="preserve">لا أثر على الخطة المالية </w:t>
            </w:r>
            <w:r w:rsidR="00946701" w:rsidRPr="00B2111A">
              <w:rPr>
                <w:position w:val="3"/>
                <w:sz w:val="20"/>
                <w:szCs w:val="26"/>
                <w:lang w:bidi="ar-SA"/>
              </w:rPr>
              <w:t>2019</w:t>
            </w:r>
            <w:r w:rsidR="00946701" w:rsidRPr="00B2111A">
              <w:rPr>
                <w:position w:val="3"/>
                <w:sz w:val="20"/>
                <w:szCs w:val="26"/>
                <w:lang w:bidi="ar-SA"/>
              </w:rPr>
              <w:noBreakHyphen/>
              <w:t>2016</w:t>
            </w:r>
            <w:r w:rsidRPr="00B2111A">
              <w:rPr>
                <w:rFonts w:hint="cs"/>
                <w:position w:val="3"/>
                <w:sz w:val="20"/>
                <w:szCs w:val="26"/>
                <w:rtl/>
                <w:lang w:bidi="ar-SA"/>
              </w:rPr>
              <w:t xml:space="preserve">. سيبدأ السداد عام </w:t>
            </w:r>
            <w:r w:rsidR="00946701" w:rsidRPr="00B2111A">
              <w:rPr>
                <w:position w:val="3"/>
                <w:sz w:val="20"/>
                <w:szCs w:val="26"/>
                <w:lang w:bidi="ar-SA"/>
              </w:rPr>
              <w:t>2021</w:t>
            </w:r>
          </w:p>
        </w:tc>
        <w:tc>
          <w:tcPr>
            <w:tcW w:w="540" w:type="pct"/>
            <w:tcMar>
              <w:left w:w="57" w:type="dxa"/>
              <w:right w:w="57" w:type="dxa"/>
            </w:tcMar>
          </w:tcPr>
          <w:p w:rsidR="00D616BC" w:rsidRPr="00251632" w:rsidRDefault="00D616BC" w:rsidP="00251632">
            <w:pPr>
              <w:tabs>
                <w:tab w:val="clear" w:pos="567"/>
                <w:tab w:val="clear" w:pos="1134"/>
                <w:tab w:val="clear" w:pos="1701"/>
                <w:tab w:val="clear" w:pos="2268"/>
                <w:tab w:val="clear" w:pos="2835"/>
              </w:tabs>
              <w:spacing w:before="60" w:after="60" w:line="260" w:lineRule="exact"/>
              <w:jc w:val="center"/>
              <w:rPr>
                <w:b/>
                <w:bCs/>
                <w:position w:val="3"/>
                <w:sz w:val="20"/>
                <w:szCs w:val="26"/>
                <w:lang w:bidi="ar-SA"/>
              </w:rPr>
            </w:pPr>
            <w:r w:rsidRPr="00251632">
              <w:rPr>
                <w:b/>
                <w:bCs/>
                <w:position w:val="3"/>
                <w:sz w:val="20"/>
                <w:szCs w:val="26"/>
                <w:lang w:bidi="ar-SA"/>
              </w:rPr>
              <w:t>++</w:t>
            </w:r>
          </w:p>
          <w:p w:rsidR="00D616BC" w:rsidRPr="00B2111A" w:rsidRDefault="00D616BC" w:rsidP="00251632">
            <w:pPr>
              <w:tabs>
                <w:tab w:val="clear" w:pos="567"/>
                <w:tab w:val="clear" w:pos="1134"/>
                <w:tab w:val="clear" w:pos="1701"/>
                <w:tab w:val="clear" w:pos="2268"/>
                <w:tab w:val="clear" w:pos="2835"/>
              </w:tabs>
              <w:spacing w:before="60" w:after="60" w:line="260" w:lineRule="exact"/>
              <w:jc w:val="center"/>
              <w:rPr>
                <w:position w:val="3"/>
                <w:sz w:val="20"/>
                <w:szCs w:val="26"/>
                <w:lang w:bidi="ar-SA"/>
              </w:rPr>
            </w:pPr>
          </w:p>
        </w:tc>
      </w:tr>
      <w:tr w:rsidR="00D616BC" w:rsidRPr="00D616BC" w:rsidTr="00DA5A27">
        <w:trPr>
          <w:cantSplit/>
          <w:jc w:val="center"/>
        </w:trPr>
        <w:tc>
          <w:tcPr>
            <w:tcW w:w="438" w:type="pct"/>
            <w:tcMar>
              <w:left w:w="57" w:type="dxa"/>
              <w:right w:w="57" w:type="dxa"/>
            </w:tcMar>
            <w:textDirection w:val="btLr"/>
            <w:vAlign w:val="center"/>
          </w:tcPr>
          <w:p w:rsidR="00D616BC" w:rsidRPr="00B2111A" w:rsidRDefault="00D616BC" w:rsidP="00251632">
            <w:pPr>
              <w:tabs>
                <w:tab w:val="clear" w:pos="567"/>
                <w:tab w:val="clear" w:pos="1134"/>
                <w:tab w:val="clear" w:pos="1701"/>
                <w:tab w:val="clear" w:pos="2268"/>
                <w:tab w:val="clear" w:pos="2835"/>
              </w:tabs>
              <w:spacing w:before="60" w:after="60" w:line="260" w:lineRule="exact"/>
              <w:jc w:val="center"/>
              <w:rPr>
                <w:b/>
                <w:bCs/>
                <w:position w:val="3"/>
                <w:sz w:val="20"/>
                <w:szCs w:val="26"/>
                <w:rtl/>
                <w:lang w:bidi="ar-SA"/>
              </w:rPr>
            </w:pPr>
            <w:r w:rsidRPr="00B2111A">
              <w:rPr>
                <w:rFonts w:hint="cs"/>
                <w:b/>
                <w:bCs/>
                <w:position w:val="3"/>
                <w:sz w:val="20"/>
                <w:szCs w:val="26"/>
                <w:rtl/>
                <w:lang w:bidi="ar-SA"/>
              </w:rPr>
              <w:t>التجديد</w:t>
            </w:r>
          </w:p>
        </w:tc>
        <w:tc>
          <w:tcPr>
            <w:tcW w:w="1290" w:type="pct"/>
            <w:tcMar>
              <w:left w:w="57" w:type="dxa"/>
              <w:right w:w="57" w:type="dxa"/>
            </w:tcMar>
          </w:tcPr>
          <w:p w:rsidR="00D616BC" w:rsidRPr="00B2111A" w:rsidRDefault="00D411BB"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lang w:bidi="ar-SA"/>
              </w:rPr>
            </w:pPr>
            <w:r w:rsidRPr="00B2111A">
              <w:rPr>
                <w:rFonts w:hint="cs"/>
                <w:position w:val="3"/>
                <w:sz w:val="20"/>
                <w:szCs w:val="26"/>
                <w:rtl/>
                <w:lang w:bidi="ar-SA"/>
              </w:rPr>
              <w:t>-</w:t>
            </w:r>
            <w:r w:rsidR="00961375">
              <w:rPr>
                <w:position w:val="3"/>
                <w:sz w:val="20"/>
                <w:szCs w:val="26"/>
                <w:rtl/>
                <w:lang w:bidi="ar-SA"/>
              </w:rPr>
              <w:tab/>
            </w:r>
            <w:r w:rsidR="00D616BC" w:rsidRPr="00B2111A">
              <w:rPr>
                <w:rFonts w:hint="cs"/>
                <w:position w:val="3"/>
                <w:sz w:val="20"/>
                <w:szCs w:val="26"/>
                <w:rtl/>
                <w:lang w:bidi="ar-SA"/>
              </w:rPr>
              <w:t>حل أقل تكلفة من الاستبدال</w:t>
            </w:r>
          </w:p>
        </w:tc>
        <w:tc>
          <w:tcPr>
            <w:tcW w:w="2107" w:type="pct"/>
            <w:tcMar>
              <w:left w:w="57" w:type="dxa"/>
              <w:right w:w="57" w:type="dxa"/>
            </w:tcMar>
          </w:tcPr>
          <w:p w:rsidR="00D616BC" w:rsidRPr="00B2111A" w:rsidRDefault="00D411BB"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lang w:bidi="ar-SA"/>
              </w:rPr>
            </w:pPr>
            <w:r w:rsidRPr="00B2111A">
              <w:rPr>
                <w:rFonts w:hint="cs"/>
                <w:position w:val="3"/>
                <w:sz w:val="20"/>
                <w:szCs w:val="26"/>
                <w:rtl/>
                <w:lang w:bidi="ar-SA"/>
              </w:rPr>
              <w:t>-</w:t>
            </w:r>
            <w:r w:rsidR="00961375">
              <w:rPr>
                <w:position w:val="3"/>
                <w:sz w:val="20"/>
                <w:szCs w:val="26"/>
                <w:rtl/>
                <w:lang w:bidi="ar-SA"/>
              </w:rPr>
              <w:tab/>
            </w:r>
            <w:r w:rsidR="00D616BC" w:rsidRPr="00B2111A">
              <w:rPr>
                <w:rFonts w:hint="cs"/>
                <w:position w:val="3"/>
                <w:sz w:val="20"/>
                <w:szCs w:val="26"/>
                <w:rtl/>
                <w:lang w:bidi="ar-SA"/>
              </w:rPr>
              <w:t>حل بدون أية مزايا تقنية من حيث أن هيكل المبنى سيظل هو هيكل المبنى القديم.</w:t>
            </w:r>
          </w:p>
          <w:p w:rsidR="00D616BC" w:rsidRPr="00B2111A" w:rsidRDefault="00D411BB"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lang w:bidi="ar-SA"/>
              </w:rPr>
            </w:pPr>
            <w:r w:rsidRPr="00B2111A">
              <w:rPr>
                <w:rFonts w:hint="cs"/>
                <w:position w:val="3"/>
                <w:sz w:val="20"/>
                <w:szCs w:val="26"/>
                <w:rtl/>
                <w:lang w:bidi="ar-SA"/>
              </w:rPr>
              <w:t>-</w:t>
            </w:r>
            <w:r w:rsidR="00961375">
              <w:rPr>
                <w:position w:val="3"/>
                <w:sz w:val="20"/>
                <w:szCs w:val="26"/>
                <w:rtl/>
                <w:lang w:bidi="ar-SA"/>
              </w:rPr>
              <w:tab/>
            </w:r>
            <w:r w:rsidR="00D616BC" w:rsidRPr="00B2111A">
              <w:rPr>
                <w:rFonts w:hint="cs"/>
                <w:position w:val="3"/>
                <w:sz w:val="20"/>
                <w:szCs w:val="26"/>
                <w:rtl/>
                <w:lang w:bidi="ar-SA"/>
              </w:rPr>
              <w:t>حل باهظ التكاليف لم يتم بعد تحديد حافظته الإجمالية (من المزمع تحديد تكلفة إيواء الموظفين خلال فترة الأعمال)</w:t>
            </w:r>
            <w:r w:rsidR="0046703A">
              <w:rPr>
                <w:rFonts w:hint="cs"/>
                <w:position w:val="3"/>
                <w:sz w:val="20"/>
                <w:szCs w:val="26"/>
                <w:rtl/>
                <w:lang w:bidi="ar-SA"/>
              </w:rPr>
              <w:t>.</w:t>
            </w:r>
          </w:p>
          <w:p w:rsidR="00D616BC" w:rsidRPr="00B2111A" w:rsidRDefault="00D411BB"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lang w:bidi="ar-SA"/>
              </w:rPr>
            </w:pPr>
            <w:r w:rsidRPr="00B2111A">
              <w:rPr>
                <w:rFonts w:hint="cs"/>
                <w:position w:val="3"/>
                <w:sz w:val="20"/>
                <w:szCs w:val="26"/>
                <w:rtl/>
                <w:lang w:bidi="ar-SA"/>
              </w:rPr>
              <w:t>-</w:t>
            </w:r>
            <w:r w:rsidR="00961375">
              <w:rPr>
                <w:position w:val="3"/>
                <w:sz w:val="20"/>
                <w:szCs w:val="26"/>
                <w:rtl/>
                <w:lang w:bidi="ar-SA"/>
              </w:rPr>
              <w:tab/>
            </w:r>
            <w:r w:rsidR="00D616BC" w:rsidRPr="00B2111A">
              <w:rPr>
                <w:rFonts w:hint="cs"/>
                <w:position w:val="3"/>
                <w:sz w:val="20"/>
                <w:szCs w:val="26"/>
                <w:rtl/>
                <w:lang w:bidi="ar-SA"/>
              </w:rPr>
              <w:t>قرض بفائدة تفضيلية عوضاً عن قرض بدون فائدة</w:t>
            </w:r>
            <w:r w:rsidR="0046703A">
              <w:rPr>
                <w:rFonts w:hint="cs"/>
                <w:position w:val="3"/>
                <w:sz w:val="20"/>
                <w:szCs w:val="26"/>
                <w:rtl/>
                <w:lang w:bidi="ar-SA"/>
              </w:rPr>
              <w:t>.</w:t>
            </w:r>
          </w:p>
          <w:p w:rsidR="00D616BC" w:rsidRPr="00B2111A" w:rsidRDefault="00D411BB"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lang w:bidi="ar-SA"/>
              </w:rPr>
            </w:pPr>
            <w:r w:rsidRPr="00B2111A">
              <w:rPr>
                <w:rFonts w:hint="cs"/>
                <w:position w:val="3"/>
                <w:sz w:val="20"/>
                <w:szCs w:val="26"/>
                <w:rtl/>
                <w:lang w:bidi="ar-SA"/>
              </w:rPr>
              <w:t>-</w:t>
            </w:r>
            <w:r w:rsidR="00961375">
              <w:rPr>
                <w:position w:val="3"/>
                <w:sz w:val="20"/>
                <w:szCs w:val="26"/>
                <w:rtl/>
                <w:lang w:bidi="ar-SA"/>
              </w:rPr>
              <w:tab/>
            </w:r>
            <w:r w:rsidR="00D616BC" w:rsidRPr="00B2111A">
              <w:rPr>
                <w:rFonts w:hint="cs"/>
                <w:position w:val="3"/>
                <w:sz w:val="20"/>
                <w:szCs w:val="26"/>
                <w:rtl/>
                <w:lang w:bidi="ar-SA"/>
              </w:rPr>
              <w:t xml:space="preserve">من العسير تحديد رقم </w:t>
            </w:r>
            <w:proofErr w:type="spellStart"/>
            <w:r w:rsidR="00D616BC" w:rsidRPr="00B2111A">
              <w:rPr>
                <w:rFonts w:hint="cs"/>
                <w:position w:val="3"/>
                <w:sz w:val="20"/>
                <w:szCs w:val="26"/>
                <w:rtl/>
                <w:lang w:bidi="ar-SA"/>
              </w:rPr>
              <w:t>للوفورات</w:t>
            </w:r>
            <w:proofErr w:type="spellEnd"/>
            <w:r w:rsidR="00D616BC" w:rsidRPr="00B2111A">
              <w:rPr>
                <w:rFonts w:hint="cs"/>
                <w:position w:val="3"/>
                <w:sz w:val="20"/>
                <w:szCs w:val="26"/>
                <w:rtl/>
                <w:lang w:bidi="ar-SA"/>
              </w:rPr>
              <w:t xml:space="preserve"> من حيث الأثر الإجمالي</w:t>
            </w:r>
            <w:r w:rsidR="00961375">
              <w:rPr>
                <w:rFonts w:hint="eastAsia"/>
                <w:position w:val="3"/>
                <w:sz w:val="20"/>
                <w:szCs w:val="26"/>
                <w:rtl/>
                <w:lang w:bidi="ar-SA"/>
              </w:rPr>
              <w:t> </w:t>
            </w:r>
            <w:r w:rsidR="00D616BC" w:rsidRPr="00B2111A">
              <w:rPr>
                <w:rFonts w:hint="cs"/>
                <w:position w:val="3"/>
                <w:sz w:val="20"/>
                <w:szCs w:val="26"/>
                <w:rtl/>
                <w:lang w:bidi="ar-SA"/>
              </w:rPr>
              <w:t>للمشروع.</w:t>
            </w:r>
          </w:p>
          <w:p w:rsidR="00D616BC" w:rsidRPr="00B2111A" w:rsidRDefault="00D411BB"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lang w:bidi="ar-SA"/>
              </w:rPr>
            </w:pPr>
            <w:r w:rsidRPr="00B2111A">
              <w:rPr>
                <w:rFonts w:hint="cs"/>
                <w:position w:val="3"/>
                <w:sz w:val="20"/>
                <w:szCs w:val="26"/>
                <w:rtl/>
                <w:lang w:bidi="ar-SA"/>
              </w:rPr>
              <w:t>-</w:t>
            </w:r>
            <w:r w:rsidR="00961375">
              <w:rPr>
                <w:position w:val="3"/>
                <w:sz w:val="20"/>
                <w:szCs w:val="26"/>
                <w:rtl/>
                <w:lang w:bidi="ar-SA"/>
              </w:rPr>
              <w:tab/>
            </w:r>
            <w:r w:rsidR="00D616BC" w:rsidRPr="00B2111A">
              <w:rPr>
                <w:rFonts w:hint="cs"/>
                <w:position w:val="3"/>
                <w:sz w:val="20"/>
                <w:szCs w:val="26"/>
                <w:rtl/>
                <w:lang w:bidi="ar-SA"/>
              </w:rPr>
              <w:t>أثر ضخم على تشغيل الخدمات التي يضمها المبنى أثناء فترة الأعمال.</w:t>
            </w:r>
          </w:p>
          <w:p w:rsidR="00D616BC" w:rsidRPr="00B2111A" w:rsidRDefault="00D411BB" w:rsidP="0046703A">
            <w:pPr>
              <w:tabs>
                <w:tab w:val="clear" w:pos="567"/>
                <w:tab w:val="clear" w:pos="1134"/>
                <w:tab w:val="clear" w:pos="1701"/>
                <w:tab w:val="clear" w:pos="2268"/>
                <w:tab w:val="clear" w:pos="2835"/>
                <w:tab w:val="left" w:pos="284"/>
              </w:tabs>
              <w:spacing w:before="60" w:after="60" w:line="260" w:lineRule="exact"/>
              <w:jc w:val="left"/>
              <w:rPr>
                <w:position w:val="3"/>
                <w:sz w:val="20"/>
                <w:szCs w:val="26"/>
                <w:rtl/>
                <w:lang w:bidi="ar-SA"/>
              </w:rPr>
            </w:pPr>
            <w:r w:rsidRPr="00B2111A">
              <w:rPr>
                <w:rFonts w:hint="cs"/>
                <w:position w:val="3"/>
                <w:sz w:val="20"/>
                <w:szCs w:val="26"/>
                <w:rtl/>
                <w:lang w:bidi="ar-SA"/>
              </w:rPr>
              <w:t>-</w:t>
            </w:r>
            <w:r w:rsidR="00961375">
              <w:rPr>
                <w:position w:val="3"/>
                <w:sz w:val="20"/>
                <w:szCs w:val="26"/>
                <w:rtl/>
                <w:lang w:bidi="ar-SA"/>
              </w:rPr>
              <w:tab/>
            </w:r>
            <w:r w:rsidR="00D616BC" w:rsidRPr="00B2111A">
              <w:rPr>
                <w:rFonts w:hint="cs"/>
                <w:position w:val="3"/>
                <w:sz w:val="20"/>
                <w:szCs w:val="26"/>
                <w:rtl/>
                <w:lang w:bidi="ar-SA"/>
              </w:rPr>
              <w:t>انكماش المساحة السطحية المفيدة في كل طابق، بما</w:t>
            </w:r>
            <w:r w:rsidR="0046703A">
              <w:rPr>
                <w:rFonts w:hint="eastAsia"/>
                <w:position w:val="3"/>
                <w:sz w:val="20"/>
                <w:szCs w:val="26"/>
                <w:rtl/>
                <w:lang w:bidi="ar-SA"/>
              </w:rPr>
              <w:t> </w:t>
            </w:r>
            <w:r w:rsidR="00D616BC" w:rsidRPr="00B2111A">
              <w:rPr>
                <w:rFonts w:hint="cs"/>
                <w:position w:val="3"/>
                <w:sz w:val="20"/>
                <w:szCs w:val="26"/>
                <w:rtl/>
                <w:lang w:bidi="ar-SA"/>
              </w:rPr>
              <w:t>في ذلك قاعات الاجتماعات (للامتثال إلى المعايير، والسلامة، ومقاومة الحرائق، والإخلاء، والنفاذية)</w:t>
            </w:r>
            <w:r w:rsidR="0046703A">
              <w:rPr>
                <w:rFonts w:hint="cs"/>
                <w:position w:val="3"/>
                <w:sz w:val="20"/>
                <w:szCs w:val="26"/>
                <w:rtl/>
                <w:lang w:bidi="ar-SA"/>
              </w:rPr>
              <w:t>.</w:t>
            </w:r>
          </w:p>
        </w:tc>
        <w:tc>
          <w:tcPr>
            <w:tcW w:w="624" w:type="pct"/>
            <w:tcMar>
              <w:left w:w="57" w:type="dxa"/>
              <w:right w:w="57" w:type="dxa"/>
            </w:tcMar>
          </w:tcPr>
          <w:p w:rsidR="00D616BC" w:rsidRPr="00251632" w:rsidRDefault="00D616BC" w:rsidP="00251632">
            <w:pPr>
              <w:tabs>
                <w:tab w:val="clear" w:pos="567"/>
                <w:tab w:val="clear" w:pos="1134"/>
                <w:tab w:val="clear" w:pos="1701"/>
                <w:tab w:val="clear" w:pos="2268"/>
                <w:tab w:val="clear" w:pos="2835"/>
              </w:tabs>
              <w:spacing w:before="60" w:after="60" w:line="260" w:lineRule="exact"/>
              <w:jc w:val="center"/>
              <w:rPr>
                <w:b/>
                <w:bCs/>
                <w:position w:val="3"/>
                <w:sz w:val="20"/>
                <w:szCs w:val="26"/>
                <w:lang w:bidi="ar-SA"/>
              </w:rPr>
            </w:pPr>
            <w:r w:rsidRPr="00251632">
              <w:rPr>
                <w:b/>
                <w:bCs/>
                <w:position w:val="3"/>
                <w:sz w:val="20"/>
                <w:szCs w:val="26"/>
                <w:lang w:bidi="ar-SA"/>
              </w:rPr>
              <w:t>-</w:t>
            </w:r>
          </w:p>
        </w:tc>
        <w:tc>
          <w:tcPr>
            <w:tcW w:w="540" w:type="pct"/>
            <w:tcMar>
              <w:left w:w="57" w:type="dxa"/>
              <w:right w:w="57" w:type="dxa"/>
            </w:tcMar>
          </w:tcPr>
          <w:p w:rsidR="00D616BC" w:rsidRPr="00251632" w:rsidRDefault="00D616BC" w:rsidP="00251632">
            <w:pPr>
              <w:tabs>
                <w:tab w:val="clear" w:pos="567"/>
                <w:tab w:val="clear" w:pos="1134"/>
                <w:tab w:val="clear" w:pos="1701"/>
                <w:tab w:val="clear" w:pos="2268"/>
                <w:tab w:val="clear" w:pos="2835"/>
              </w:tabs>
              <w:spacing w:before="60" w:after="60" w:line="260" w:lineRule="exact"/>
              <w:jc w:val="center"/>
              <w:rPr>
                <w:b/>
                <w:bCs/>
                <w:position w:val="3"/>
                <w:sz w:val="20"/>
                <w:szCs w:val="26"/>
                <w:lang w:bidi="ar-SA"/>
              </w:rPr>
            </w:pPr>
            <w:r w:rsidRPr="00251632">
              <w:rPr>
                <w:b/>
                <w:bCs/>
                <w:position w:val="3"/>
                <w:sz w:val="20"/>
                <w:szCs w:val="26"/>
                <w:lang w:bidi="ar-SA"/>
              </w:rPr>
              <w:t>+</w:t>
            </w:r>
          </w:p>
        </w:tc>
      </w:tr>
      <w:tr w:rsidR="00D616BC" w:rsidRPr="00D616BC" w:rsidTr="00DA5A27">
        <w:trPr>
          <w:cantSplit/>
          <w:jc w:val="center"/>
        </w:trPr>
        <w:tc>
          <w:tcPr>
            <w:tcW w:w="438" w:type="pct"/>
            <w:tcMar>
              <w:left w:w="57" w:type="dxa"/>
              <w:right w:w="57" w:type="dxa"/>
            </w:tcMar>
            <w:textDirection w:val="btLr"/>
            <w:vAlign w:val="center"/>
          </w:tcPr>
          <w:p w:rsidR="00D616BC" w:rsidRPr="00B2111A" w:rsidRDefault="00D616BC" w:rsidP="00251632">
            <w:pPr>
              <w:tabs>
                <w:tab w:val="clear" w:pos="567"/>
                <w:tab w:val="clear" w:pos="1134"/>
                <w:tab w:val="clear" w:pos="1701"/>
                <w:tab w:val="clear" w:pos="2268"/>
                <w:tab w:val="clear" w:pos="2835"/>
              </w:tabs>
              <w:spacing w:before="60" w:after="60" w:line="260" w:lineRule="exact"/>
              <w:jc w:val="center"/>
              <w:rPr>
                <w:b/>
                <w:bCs/>
                <w:position w:val="3"/>
                <w:sz w:val="20"/>
                <w:szCs w:val="26"/>
                <w:lang w:bidi="ar-SA"/>
              </w:rPr>
            </w:pPr>
            <w:r w:rsidRPr="00B2111A">
              <w:rPr>
                <w:rFonts w:hint="cs"/>
                <w:b/>
                <w:bCs/>
                <w:position w:val="3"/>
                <w:sz w:val="20"/>
                <w:szCs w:val="26"/>
                <w:rtl/>
                <w:lang w:bidi="ar-SA"/>
              </w:rPr>
              <w:lastRenderedPageBreak/>
              <w:t>الاستئجار</w:t>
            </w:r>
          </w:p>
        </w:tc>
        <w:tc>
          <w:tcPr>
            <w:tcW w:w="1290" w:type="pct"/>
            <w:tcMar>
              <w:left w:w="57" w:type="dxa"/>
              <w:right w:w="57" w:type="dxa"/>
            </w:tcMar>
          </w:tcPr>
          <w:p w:rsidR="00D616BC" w:rsidRPr="00B2111A" w:rsidRDefault="00D411BB"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lang w:bidi="ar-SA"/>
              </w:rPr>
            </w:pPr>
            <w:r w:rsidRPr="00B2111A">
              <w:rPr>
                <w:rFonts w:hint="cs"/>
                <w:position w:val="3"/>
                <w:sz w:val="20"/>
                <w:szCs w:val="26"/>
                <w:rtl/>
                <w:lang w:bidi="ar-SA"/>
              </w:rPr>
              <w:t>-</w:t>
            </w:r>
            <w:r w:rsidR="00961375">
              <w:rPr>
                <w:position w:val="3"/>
                <w:sz w:val="20"/>
                <w:szCs w:val="26"/>
                <w:rtl/>
                <w:lang w:bidi="ar-SA"/>
              </w:rPr>
              <w:tab/>
            </w:r>
            <w:r w:rsidR="00D616BC" w:rsidRPr="00B2111A">
              <w:rPr>
                <w:rFonts w:hint="cs"/>
                <w:position w:val="3"/>
                <w:sz w:val="20"/>
                <w:szCs w:val="26"/>
                <w:rtl/>
                <w:lang w:bidi="ar-SA"/>
              </w:rPr>
              <w:t>ليس هناك من أعمال صيانة أو</w:t>
            </w:r>
            <w:r w:rsidR="00961375">
              <w:rPr>
                <w:rFonts w:hint="eastAsia"/>
                <w:position w:val="3"/>
                <w:sz w:val="20"/>
                <w:szCs w:val="26"/>
                <w:rtl/>
                <w:lang w:bidi="ar-SA"/>
              </w:rPr>
              <w:t> </w:t>
            </w:r>
            <w:proofErr w:type="gramStart"/>
            <w:r w:rsidR="00D616BC" w:rsidRPr="00B2111A">
              <w:rPr>
                <w:rFonts w:hint="cs"/>
                <w:position w:val="3"/>
                <w:sz w:val="20"/>
                <w:szCs w:val="26"/>
                <w:rtl/>
                <w:lang w:bidi="ar-SA"/>
              </w:rPr>
              <w:t>اهتلاك</w:t>
            </w:r>
            <w:proofErr w:type="gramEnd"/>
            <w:r w:rsidR="00D616BC" w:rsidRPr="00B2111A">
              <w:rPr>
                <w:rFonts w:hint="cs"/>
                <w:position w:val="3"/>
                <w:sz w:val="20"/>
                <w:szCs w:val="26"/>
                <w:rtl/>
                <w:lang w:bidi="ar-SA"/>
              </w:rPr>
              <w:t xml:space="preserve"> بحاجة إلى إدارة</w:t>
            </w:r>
          </w:p>
        </w:tc>
        <w:tc>
          <w:tcPr>
            <w:tcW w:w="2107" w:type="pct"/>
            <w:tcMar>
              <w:left w:w="57" w:type="dxa"/>
              <w:right w:w="57" w:type="dxa"/>
            </w:tcMar>
          </w:tcPr>
          <w:p w:rsidR="00D616BC" w:rsidRPr="00B2111A" w:rsidRDefault="00961375"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lang w:bidi="ar-SA"/>
              </w:rPr>
            </w:pPr>
            <w:r>
              <w:rPr>
                <w:rFonts w:hint="cs"/>
                <w:position w:val="3"/>
                <w:sz w:val="20"/>
                <w:szCs w:val="26"/>
                <w:rtl/>
                <w:lang w:bidi="ar-SA"/>
              </w:rPr>
              <w:t>-</w:t>
            </w:r>
            <w:r>
              <w:rPr>
                <w:position w:val="3"/>
                <w:sz w:val="20"/>
                <w:szCs w:val="26"/>
                <w:rtl/>
                <w:lang w:bidi="ar-SA"/>
              </w:rPr>
              <w:tab/>
            </w:r>
            <w:r w:rsidR="00D616BC" w:rsidRPr="00B2111A">
              <w:rPr>
                <w:rFonts w:hint="cs"/>
                <w:position w:val="3"/>
                <w:sz w:val="20"/>
                <w:szCs w:val="26"/>
                <w:rtl/>
                <w:lang w:bidi="ar-SA"/>
              </w:rPr>
              <w:t xml:space="preserve">حل باهظ التكاليف دون أي احتمال </w:t>
            </w:r>
            <w:proofErr w:type="spellStart"/>
            <w:r w:rsidR="00D616BC" w:rsidRPr="00B2111A">
              <w:rPr>
                <w:rFonts w:hint="cs"/>
                <w:position w:val="3"/>
                <w:sz w:val="20"/>
                <w:szCs w:val="26"/>
                <w:rtl/>
                <w:lang w:bidi="ar-SA"/>
              </w:rPr>
              <w:t>لوفورات</w:t>
            </w:r>
            <w:proofErr w:type="spellEnd"/>
            <w:r w:rsidR="00D616BC" w:rsidRPr="00B2111A">
              <w:rPr>
                <w:rFonts w:hint="cs"/>
                <w:position w:val="3"/>
                <w:sz w:val="20"/>
                <w:szCs w:val="26"/>
                <w:rtl/>
                <w:lang w:bidi="ar-SA"/>
              </w:rPr>
              <w:t xml:space="preserve"> طويلة</w:t>
            </w:r>
            <w:r>
              <w:rPr>
                <w:rFonts w:hint="eastAsia"/>
                <w:position w:val="3"/>
                <w:sz w:val="20"/>
                <w:szCs w:val="26"/>
                <w:rtl/>
                <w:lang w:bidi="ar-SA"/>
              </w:rPr>
              <w:t> </w:t>
            </w:r>
            <w:r w:rsidR="00D616BC" w:rsidRPr="00B2111A">
              <w:rPr>
                <w:rFonts w:hint="cs"/>
                <w:position w:val="3"/>
                <w:sz w:val="20"/>
                <w:szCs w:val="26"/>
                <w:rtl/>
                <w:lang w:bidi="ar-SA"/>
              </w:rPr>
              <w:t>الأجل</w:t>
            </w:r>
            <w:r w:rsidR="0046703A">
              <w:rPr>
                <w:rFonts w:hint="cs"/>
                <w:position w:val="3"/>
                <w:sz w:val="20"/>
                <w:szCs w:val="26"/>
                <w:rtl/>
                <w:lang w:bidi="ar-SA"/>
              </w:rPr>
              <w:t>.</w:t>
            </w:r>
          </w:p>
          <w:p w:rsidR="00D616BC" w:rsidRPr="00B2111A" w:rsidRDefault="00D411BB"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lang w:bidi="ar-SA"/>
              </w:rPr>
            </w:pPr>
            <w:r w:rsidRPr="00B2111A">
              <w:rPr>
                <w:rFonts w:hint="cs"/>
                <w:position w:val="3"/>
                <w:sz w:val="20"/>
                <w:szCs w:val="26"/>
                <w:rtl/>
                <w:lang w:bidi="ar-SA"/>
              </w:rPr>
              <w:t>-</w:t>
            </w:r>
            <w:r w:rsidR="00961375">
              <w:rPr>
                <w:position w:val="3"/>
                <w:sz w:val="20"/>
                <w:szCs w:val="26"/>
                <w:rtl/>
                <w:lang w:bidi="ar-SA"/>
              </w:rPr>
              <w:tab/>
            </w:r>
            <w:r w:rsidR="00D616BC" w:rsidRPr="00B2111A">
              <w:rPr>
                <w:rFonts w:hint="cs"/>
                <w:position w:val="3"/>
                <w:sz w:val="20"/>
                <w:szCs w:val="26"/>
                <w:rtl/>
                <w:lang w:bidi="ar-SA"/>
              </w:rPr>
              <w:t>أثر ضخم على العمليات خلال عمليات انتقال الموظفين</w:t>
            </w:r>
            <w:r w:rsidR="00961375">
              <w:rPr>
                <w:rFonts w:hint="eastAsia"/>
                <w:position w:val="3"/>
                <w:sz w:val="20"/>
                <w:szCs w:val="26"/>
                <w:rtl/>
                <w:lang w:bidi="ar-SA"/>
              </w:rPr>
              <w:t> </w:t>
            </w:r>
            <w:r w:rsidR="00D616BC" w:rsidRPr="00B2111A">
              <w:rPr>
                <w:rFonts w:hint="cs"/>
                <w:position w:val="3"/>
                <w:sz w:val="20"/>
                <w:szCs w:val="26"/>
                <w:rtl/>
                <w:lang w:bidi="ar-SA"/>
              </w:rPr>
              <w:t>وبعدها</w:t>
            </w:r>
            <w:r w:rsidR="0046703A">
              <w:rPr>
                <w:rFonts w:hint="cs"/>
                <w:position w:val="3"/>
                <w:sz w:val="20"/>
                <w:szCs w:val="26"/>
                <w:rtl/>
                <w:lang w:bidi="ar-SA"/>
              </w:rPr>
              <w:t>.</w:t>
            </w:r>
          </w:p>
          <w:p w:rsidR="00D616BC" w:rsidRPr="00B2111A" w:rsidRDefault="00D411BB"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lang w:bidi="ar-SA"/>
              </w:rPr>
            </w:pPr>
            <w:r w:rsidRPr="00B2111A">
              <w:rPr>
                <w:rFonts w:hint="cs"/>
                <w:position w:val="3"/>
                <w:sz w:val="20"/>
                <w:szCs w:val="26"/>
                <w:rtl/>
                <w:lang w:bidi="ar-SA"/>
              </w:rPr>
              <w:t>-</w:t>
            </w:r>
            <w:r w:rsidR="00961375">
              <w:rPr>
                <w:position w:val="3"/>
                <w:sz w:val="20"/>
                <w:szCs w:val="26"/>
                <w:rtl/>
                <w:lang w:bidi="ar-SA"/>
              </w:rPr>
              <w:tab/>
            </w:r>
            <w:r w:rsidR="00D616BC" w:rsidRPr="00B2111A">
              <w:rPr>
                <w:rFonts w:hint="cs"/>
                <w:position w:val="3"/>
                <w:sz w:val="20"/>
                <w:szCs w:val="26"/>
                <w:rtl/>
                <w:lang w:bidi="ar-SA"/>
              </w:rPr>
              <w:t>ليس هناك من أثر إيجابي على أصول الاتحاد</w:t>
            </w:r>
            <w:r w:rsidR="0083676B">
              <w:rPr>
                <w:rFonts w:hint="cs"/>
                <w:position w:val="3"/>
                <w:sz w:val="20"/>
                <w:szCs w:val="26"/>
                <w:rtl/>
                <w:lang w:bidi="ar-SA"/>
              </w:rPr>
              <w:t>.</w:t>
            </w:r>
          </w:p>
        </w:tc>
        <w:tc>
          <w:tcPr>
            <w:tcW w:w="624" w:type="pct"/>
            <w:tcMar>
              <w:left w:w="57" w:type="dxa"/>
              <w:right w:w="57" w:type="dxa"/>
            </w:tcMar>
          </w:tcPr>
          <w:p w:rsidR="00D616BC" w:rsidRPr="00251632" w:rsidRDefault="00D616BC" w:rsidP="00251632">
            <w:pPr>
              <w:tabs>
                <w:tab w:val="clear" w:pos="567"/>
                <w:tab w:val="clear" w:pos="1134"/>
                <w:tab w:val="clear" w:pos="1701"/>
                <w:tab w:val="clear" w:pos="2268"/>
                <w:tab w:val="clear" w:pos="2835"/>
              </w:tabs>
              <w:spacing w:before="60" w:after="60" w:line="260" w:lineRule="exact"/>
              <w:jc w:val="center"/>
              <w:rPr>
                <w:b/>
                <w:bCs/>
                <w:position w:val="3"/>
                <w:sz w:val="20"/>
                <w:szCs w:val="26"/>
                <w:lang w:bidi="ar-SA"/>
              </w:rPr>
            </w:pPr>
            <w:r w:rsidRPr="00251632">
              <w:rPr>
                <w:b/>
                <w:bCs/>
                <w:position w:val="3"/>
                <w:sz w:val="20"/>
                <w:szCs w:val="26"/>
                <w:lang w:bidi="ar-SA"/>
              </w:rPr>
              <w:t>- -</w:t>
            </w:r>
          </w:p>
        </w:tc>
        <w:tc>
          <w:tcPr>
            <w:tcW w:w="540" w:type="pct"/>
            <w:tcMar>
              <w:left w:w="57" w:type="dxa"/>
              <w:right w:w="57" w:type="dxa"/>
            </w:tcMar>
          </w:tcPr>
          <w:p w:rsidR="00D616BC" w:rsidRPr="00251632" w:rsidRDefault="00D616BC" w:rsidP="00251632">
            <w:pPr>
              <w:tabs>
                <w:tab w:val="clear" w:pos="567"/>
                <w:tab w:val="clear" w:pos="1134"/>
                <w:tab w:val="clear" w:pos="1701"/>
                <w:tab w:val="clear" w:pos="2268"/>
                <w:tab w:val="clear" w:pos="2835"/>
              </w:tabs>
              <w:spacing w:before="60" w:after="60" w:line="260" w:lineRule="exact"/>
              <w:jc w:val="center"/>
              <w:rPr>
                <w:b/>
                <w:bCs/>
                <w:position w:val="3"/>
                <w:sz w:val="20"/>
                <w:szCs w:val="26"/>
                <w:lang w:bidi="ar-SA"/>
              </w:rPr>
            </w:pPr>
            <w:r w:rsidRPr="00251632">
              <w:rPr>
                <w:b/>
                <w:bCs/>
                <w:position w:val="3"/>
                <w:sz w:val="20"/>
                <w:szCs w:val="26"/>
                <w:lang w:bidi="ar-SA"/>
              </w:rPr>
              <w:t>- - -</w:t>
            </w:r>
          </w:p>
          <w:p w:rsidR="00D616BC" w:rsidRPr="00B2111A" w:rsidRDefault="00D616BC" w:rsidP="00251632">
            <w:pPr>
              <w:tabs>
                <w:tab w:val="clear" w:pos="567"/>
                <w:tab w:val="clear" w:pos="1134"/>
                <w:tab w:val="clear" w:pos="1701"/>
                <w:tab w:val="clear" w:pos="2268"/>
                <w:tab w:val="clear" w:pos="2835"/>
              </w:tabs>
              <w:spacing w:before="60" w:after="60" w:line="260" w:lineRule="exact"/>
              <w:jc w:val="center"/>
              <w:rPr>
                <w:position w:val="3"/>
                <w:sz w:val="20"/>
                <w:szCs w:val="26"/>
                <w:lang w:bidi="ar-SA"/>
              </w:rPr>
            </w:pPr>
          </w:p>
        </w:tc>
      </w:tr>
      <w:tr w:rsidR="00D616BC" w:rsidRPr="00D616BC" w:rsidTr="00DA5A27">
        <w:trPr>
          <w:cantSplit/>
          <w:jc w:val="center"/>
        </w:trPr>
        <w:tc>
          <w:tcPr>
            <w:tcW w:w="438" w:type="pct"/>
            <w:tcMar>
              <w:left w:w="57" w:type="dxa"/>
              <w:right w:w="57" w:type="dxa"/>
            </w:tcMar>
            <w:textDirection w:val="btLr"/>
            <w:vAlign w:val="center"/>
          </w:tcPr>
          <w:p w:rsidR="00D616BC" w:rsidRPr="00B2111A" w:rsidRDefault="00D616BC" w:rsidP="00B2111A">
            <w:pPr>
              <w:tabs>
                <w:tab w:val="clear" w:pos="567"/>
                <w:tab w:val="clear" w:pos="1134"/>
                <w:tab w:val="clear" w:pos="1701"/>
                <w:tab w:val="clear" w:pos="2268"/>
                <w:tab w:val="clear" w:pos="2835"/>
              </w:tabs>
              <w:spacing w:before="60" w:after="60" w:line="260" w:lineRule="exact"/>
              <w:jc w:val="center"/>
              <w:rPr>
                <w:b/>
                <w:bCs/>
                <w:position w:val="3"/>
                <w:sz w:val="20"/>
                <w:szCs w:val="26"/>
                <w:lang w:bidi="ar-SA"/>
              </w:rPr>
            </w:pPr>
            <w:r w:rsidRPr="00B2111A">
              <w:rPr>
                <w:rFonts w:hint="cs"/>
                <w:b/>
                <w:bCs/>
                <w:position w:val="3"/>
                <w:sz w:val="20"/>
                <w:szCs w:val="26"/>
                <w:rtl/>
                <w:lang w:bidi="ar-SA"/>
              </w:rPr>
              <w:t>نقل المقر</w:t>
            </w:r>
          </w:p>
        </w:tc>
        <w:tc>
          <w:tcPr>
            <w:tcW w:w="1290" w:type="pct"/>
            <w:tcMar>
              <w:left w:w="57" w:type="dxa"/>
              <w:right w:w="57" w:type="dxa"/>
            </w:tcMar>
          </w:tcPr>
          <w:p w:rsidR="00D616BC" w:rsidRPr="00B2111A" w:rsidRDefault="00D411BB"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lang w:bidi="ar-SA"/>
              </w:rPr>
            </w:pPr>
            <w:r w:rsidRPr="00B2111A">
              <w:rPr>
                <w:rFonts w:hint="cs"/>
                <w:position w:val="3"/>
                <w:sz w:val="20"/>
                <w:szCs w:val="26"/>
                <w:rtl/>
                <w:lang w:bidi="ar-SA"/>
              </w:rPr>
              <w:t>-</w:t>
            </w:r>
            <w:r w:rsidR="00961375">
              <w:rPr>
                <w:position w:val="3"/>
                <w:sz w:val="20"/>
                <w:szCs w:val="26"/>
                <w:rtl/>
                <w:lang w:bidi="ar-SA"/>
              </w:rPr>
              <w:tab/>
            </w:r>
            <w:r w:rsidR="00D616BC" w:rsidRPr="00B2111A">
              <w:rPr>
                <w:rFonts w:hint="cs"/>
                <w:position w:val="3"/>
                <w:sz w:val="20"/>
                <w:szCs w:val="26"/>
                <w:rtl/>
                <w:lang w:bidi="ar-SA"/>
              </w:rPr>
              <w:t xml:space="preserve">وفورات محتملة طويلة الأجل (تعادل بعد </w:t>
            </w:r>
            <w:r w:rsidR="00946701" w:rsidRPr="00B2111A">
              <w:rPr>
                <w:position w:val="3"/>
                <w:sz w:val="20"/>
                <w:szCs w:val="26"/>
                <w:lang w:bidi="ar-SA"/>
              </w:rPr>
              <w:t>10-5</w:t>
            </w:r>
            <w:r w:rsidR="00D616BC" w:rsidRPr="00B2111A">
              <w:rPr>
                <w:rFonts w:hint="cs"/>
                <w:position w:val="3"/>
                <w:sz w:val="20"/>
                <w:szCs w:val="26"/>
                <w:rtl/>
                <w:lang w:bidi="ar-SA"/>
              </w:rPr>
              <w:t xml:space="preserve"> سنوات) رهناً بمكان نقل المقر</w:t>
            </w:r>
          </w:p>
        </w:tc>
        <w:tc>
          <w:tcPr>
            <w:tcW w:w="2107" w:type="pct"/>
            <w:tcMar>
              <w:left w:w="57" w:type="dxa"/>
              <w:right w:w="57" w:type="dxa"/>
            </w:tcMar>
          </w:tcPr>
          <w:p w:rsidR="00D616BC" w:rsidRPr="00B2111A" w:rsidRDefault="00D411BB"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lang w:bidi="ar-SA"/>
              </w:rPr>
            </w:pPr>
            <w:r w:rsidRPr="00B2111A">
              <w:rPr>
                <w:rFonts w:hint="cs"/>
                <w:position w:val="3"/>
                <w:sz w:val="20"/>
                <w:szCs w:val="26"/>
                <w:rtl/>
                <w:lang w:bidi="ar-SA"/>
              </w:rPr>
              <w:t>-</w:t>
            </w:r>
            <w:r w:rsidR="00961375">
              <w:rPr>
                <w:position w:val="3"/>
                <w:sz w:val="20"/>
                <w:szCs w:val="26"/>
                <w:rtl/>
                <w:lang w:bidi="ar-SA"/>
              </w:rPr>
              <w:tab/>
            </w:r>
            <w:r w:rsidR="00D616BC" w:rsidRPr="00B2111A">
              <w:rPr>
                <w:rFonts w:hint="cs"/>
                <w:position w:val="3"/>
                <w:sz w:val="20"/>
                <w:szCs w:val="26"/>
                <w:rtl/>
                <w:lang w:bidi="ar-SA"/>
              </w:rPr>
              <w:t>أثر ضخم على العمليات خلال عملية النقل وبعدها.</w:t>
            </w:r>
          </w:p>
          <w:p w:rsidR="00D616BC" w:rsidRPr="00B2111A" w:rsidRDefault="00D411BB"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lang w:bidi="ar-SA"/>
              </w:rPr>
            </w:pPr>
            <w:r w:rsidRPr="00B2111A">
              <w:rPr>
                <w:rFonts w:hint="cs"/>
                <w:position w:val="3"/>
                <w:sz w:val="20"/>
                <w:szCs w:val="26"/>
                <w:rtl/>
                <w:lang w:bidi="ar-SA"/>
              </w:rPr>
              <w:t>-</w:t>
            </w:r>
            <w:r w:rsidR="00961375">
              <w:rPr>
                <w:position w:val="3"/>
                <w:sz w:val="20"/>
                <w:szCs w:val="26"/>
                <w:rtl/>
                <w:lang w:bidi="ar-SA"/>
              </w:rPr>
              <w:tab/>
            </w:r>
            <w:r w:rsidR="00D616BC" w:rsidRPr="00B2111A">
              <w:rPr>
                <w:rFonts w:hint="cs"/>
                <w:position w:val="3"/>
                <w:sz w:val="20"/>
                <w:szCs w:val="26"/>
                <w:rtl/>
                <w:lang w:bidi="ar-SA"/>
              </w:rPr>
              <w:t>أثر ضخم على الاحتفاظ بالدراية والذاكرة المؤسسية.</w:t>
            </w:r>
          </w:p>
          <w:p w:rsidR="00D616BC" w:rsidRPr="00B2111A" w:rsidRDefault="00D411BB" w:rsidP="00961375">
            <w:pPr>
              <w:tabs>
                <w:tab w:val="clear" w:pos="567"/>
                <w:tab w:val="clear" w:pos="1134"/>
                <w:tab w:val="clear" w:pos="1701"/>
                <w:tab w:val="clear" w:pos="2268"/>
                <w:tab w:val="clear" w:pos="2835"/>
                <w:tab w:val="left" w:pos="284"/>
              </w:tabs>
              <w:spacing w:before="60" w:after="60" w:line="260" w:lineRule="exact"/>
              <w:jc w:val="left"/>
              <w:rPr>
                <w:position w:val="3"/>
                <w:sz w:val="20"/>
                <w:szCs w:val="26"/>
                <w:lang w:bidi="ar-SA"/>
              </w:rPr>
            </w:pPr>
            <w:r w:rsidRPr="00B2111A">
              <w:rPr>
                <w:rFonts w:hint="cs"/>
                <w:position w:val="3"/>
                <w:sz w:val="20"/>
                <w:szCs w:val="26"/>
                <w:rtl/>
                <w:lang w:bidi="ar-SA"/>
              </w:rPr>
              <w:t>-</w:t>
            </w:r>
            <w:r w:rsidR="00961375">
              <w:rPr>
                <w:position w:val="3"/>
                <w:sz w:val="20"/>
                <w:szCs w:val="26"/>
                <w:rtl/>
                <w:lang w:bidi="ar-SA"/>
              </w:rPr>
              <w:tab/>
            </w:r>
            <w:r w:rsidR="00D616BC" w:rsidRPr="00B2111A">
              <w:rPr>
                <w:rFonts w:hint="cs"/>
                <w:position w:val="3"/>
                <w:sz w:val="20"/>
                <w:szCs w:val="26"/>
                <w:rtl/>
                <w:lang w:bidi="ar-SA"/>
              </w:rPr>
              <w:t>رهناً بالموقع الجديد فلن يكون بمقدور الاتحاد الانتفاع من قرب المقر الأوروبي للأمم المتحدة، وقرب عدد كبير جداً من المنظمات الحكومية الدولية وغير الحكومية وحضور البعثات الدبلوماسية لمعظم دوله الأعضاء المائة والثلاث والتسعين.</w:t>
            </w:r>
          </w:p>
        </w:tc>
        <w:tc>
          <w:tcPr>
            <w:tcW w:w="624" w:type="pct"/>
            <w:tcMar>
              <w:left w:w="57" w:type="dxa"/>
              <w:right w:w="57" w:type="dxa"/>
            </w:tcMar>
          </w:tcPr>
          <w:p w:rsidR="00D616BC" w:rsidRPr="00B2111A" w:rsidRDefault="00D616BC" w:rsidP="00251632">
            <w:pPr>
              <w:tabs>
                <w:tab w:val="clear" w:pos="567"/>
                <w:tab w:val="clear" w:pos="1134"/>
                <w:tab w:val="clear" w:pos="1701"/>
                <w:tab w:val="clear" w:pos="2268"/>
                <w:tab w:val="clear" w:pos="2835"/>
              </w:tabs>
              <w:spacing w:before="60" w:after="60" w:line="260" w:lineRule="exact"/>
              <w:jc w:val="center"/>
              <w:rPr>
                <w:position w:val="3"/>
                <w:sz w:val="20"/>
                <w:szCs w:val="26"/>
                <w:rtl/>
                <w:lang w:bidi="ar-SA"/>
              </w:rPr>
            </w:pPr>
            <w:r w:rsidRPr="00251632">
              <w:rPr>
                <w:b/>
                <w:bCs/>
                <w:position w:val="3"/>
                <w:sz w:val="20"/>
                <w:szCs w:val="26"/>
                <w:lang w:bidi="ar-SA"/>
              </w:rPr>
              <w:t>- - -</w:t>
            </w:r>
            <w:r w:rsidRPr="00B2111A">
              <w:rPr>
                <w:position w:val="3"/>
                <w:sz w:val="20"/>
                <w:szCs w:val="26"/>
                <w:lang w:bidi="ar-SA"/>
              </w:rPr>
              <w:br/>
            </w:r>
            <w:r w:rsidRPr="00B2111A">
              <w:rPr>
                <w:rFonts w:hint="cs"/>
                <w:position w:val="3"/>
                <w:sz w:val="20"/>
                <w:szCs w:val="26"/>
                <w:rtl/>
                <w:lang w:bidi="ar-SA"/>
              </w:rPr>
              <w:t>(رهناً بعروض البلد المضيف)</w:t>
            </w:r>
          </w:p>
        </w:tc>
        <w:tc>
          <w:tcPr>
            <w:tcW w:w="540" w:type="pct"/>
            <w:tcMar>
              <w:left w:w="57" w:type="dxa"/>
              <w:right w:w="57" w:type="dxa"/>
            </w:tcMar>
          </w:tcPr>
          <w:p w:rsidR="00D616BC" w:rsidRPr="00B2111A" w:rsidRDefault="00D616BC" w:rsidP="00251632">
            <w:pPr>
              <w:tabs>
                <w:tab w:val="clear" w:pos="567"/>
                <w:tab w:val="clear" w:pos="1134"/>
                <w:tab w:val="clear" w:pos="1701"/>
                <w:tab w:val="clear" w:pos="2268"/>
                <w:tab w:val="clear" w:pos="2835"/>
              </w:tabs>
              <w:spacing w:before="60" w:after="60" w:line="260" w:lineRule="exact"/>
              <w:jc w:val="center"/>
              <w:rPr>
                <w:position w:val="3"/>
                <w:sz w:val="20"/>
                <w:szCs w:val="26"/>
                <w:lang w:bidi="ar-SA"/>
              </w:rPr>
            </w:pPr>
            <w:r w:rsidRPr="00251632">
              <w:rPr>
                <w:b/>
                <w:bCs/>
                <w:position w:val="3"/>
                <w:sz w:val="20"/>
                <w:szCs w:val="26"/>
                <w:lang w:bidi="ar-SA"/>
              </w:rPr>
              <w:t>+++</w:t>
            </w:r>
            <w:r w:rsidRPr="00B2111A">
              <w:rPr>
                <w:position w:val="3"/>
                <w:sz w:val="20"/>
                <w:szCs w:val="26"/>
                <w:lang w:bidi="ar-SA"/>
              </w:rPr>
              <w:br/>
            </w:r>
            <w:r w:rsidRPr="00B2111A">
              <w:rPr>
                <w:rFonts w:hint="cs"/>
                <w:position w:val="3"/>
                <w:sz w:val="20"/>
                <w:szCs w:val="26"/>
                <w:rtl/>
                <w:lang w:bidi="ar-SA"/>
              </w:rPr>
              <w:t>(رهناً بعروض البلد المضيف)</w:t>
            </w:r>
          </w:p>
        </w:tc>
      </w:tr>
    </w:tbl>
    <w:p w:rsidR="00D616BC" w:rsidRPr="00D616BC" w:rsidRDefault="00562149" w:rsidP="00FB3520">
      <w:pPr>
        <w:keepNext/>
        <w:keepLines/>
        <w:tabs>
          <w:tab w:val="clear" w:pos="567"/>
          <w:tab w:val="clear" w:pos="1134"/>
          <w:tab w:val="clear" w:pos="1701"/>
          <w:tab w:val="clear" w:pos="2268"/>
          <w:tab w:val="clear" w:pos="2835"/>
        </w:tabs>
        <w:spacing w:before="360"/>
        <w:rPr>
          <w:lang w:val="en-US"/>
        </w:rPr>
      </w:pPr>
      <w:r>
        <w:rPr>
          <w:lang w:val="en-US" w:bidi="ar-SY"/>
        </w:rPr>
        <w:t>3.9</w:t>
      </w:r>
      <w:r>
        <w:rPr>
          <w:lang w:val="en-US" w:bidi="ar-SY"/>
        </w:rPr>
        <w:tab/>
      </w:r>
      <w:r w:rsidR="00D616BC" w:rsidRPr="00D616BC">
        <w:rPr>
          <w:rFonts w:hint="cs"/>
          <w:rtl/>
          <w:lang w:bidi="ar-SY"/>
        </w:rPr>
        <w:t>وفي حين أن بالمستطاع تقدير الأثر المالي لعملية النقل المحتملة للمقر، فإن من المتعذر القيام بذلك فيما يتصل بالأثر على الموظفين وأسرهم. وسيسعى أولئك الذين لن يكونوا قادرين على الانتقال إلى العثور على فرص عمل بديلة تبعاً للوضع الاقتصادي لبلدانهم الأصلية أو</w:t>
      </w:r>
      <w:r w:rsidR="00D616BC">
        <w:rPr>
          <w:rFonts w:hint="cs"/>
          <w:rtl/>
          <w:lang w:bidi="ar-SY"/>
        </w:rPr>
        <w:t xml:space="preserve"> في </w:t>
      </w:r>
      <w:r w:rsidR="00D616BC" w:rsidRPr="00D616BC">
        <w:rPr>
          <w:rFonts w:hint="cs"/>
          <w:rtl/>
          <w:lang w:bidi="ar-SY"/>
        </w:rPr>
        <w:t>السوق الدولية. وسيكون هناك بعض الأثر على الأطفال الذين قد يكونون</w:t>
      </w:r>
      <w:r w:rsidR="00D616BC">
        <w:rPr>
          <w:rFonts w:hint="cs"/>
          <w:rtl/>
          <w:lang w:bidi="ar-SY"/>
        </w:rPr>
        <w:t xml:space="preserve"> في </w:t>
      </w:r>
      <w:r w:rsidR="00D616BC" w:rsidRPr="00D616BC">
        <w:rPr>
          <w:rFonts w:hint="cs"/>
          <w:rtl/>
          <w:lang w:bidi="ar-SY"/>
        </w:rPr>
        <w:t xml:space="preserve">مراحل مختلفة من تعليمهم وقد يضطرون إلى تغيير مدارسهم. ويمكن افتراض أن الأثر العام على الموظفين سيكون كبيراً اعتماداً على الخبرة الموثقة للوكالات الأخرى وشركات القطاع الخاص التي نفَّذت عمليات لنقل المقر أو لإيفاد الموظفين إلى خارج المقر. وسيؤدي النقل الجزئي أو المؤقت </w:t>
      </w:r>
      <w:r w:rsidR="00D616BC" w:rsidRPr="00D616BC">
        <w:rPr>
          <w:rFonts w:hint="eastAsia"/>
          <w:rtl/>
          <w:lang w:bidi="ar-SY"/>
        </w:rPr>
        <w:t>إلى</w:t>
      </w:r>
      <w:r w:rsidR="00D616BC" w:rsidRPr="00D616BC">
        <w:rPr>
          <w:rFonts w:hint="cs"/>
          <w:rtl/>
          <w:lang w:bidi="ar-SY"/>
        </w:rPr>
        <w:t xml:space="preserve"> تفاقم هذا الأثر </w:t>
      </w:r>
      <w:proofErr w:type="spellStart"/>
      <w:r w:rsidR="00D616BC" w:rsidRPr="00D616BC">
        <w:rPr>
          <w:rFonts w:hint="cs"/>
          <w:rtl/>
          <w:lang w:bidi="ar-SY"/>
        </w:rPr>
        <w:t>السلب</w:t>
      </w:r>
      <w:r w:rsidR="00FB3520">
        <w:rPr>
          <w:rFonts w:hint="cs"/>
          <w:rtl/>
          <w:lang w:bidi="ar-SY"/>
        </w:rPr>
        <w:t>‍</w:t>
      </w:r>
      <w:r w:rsidR="00D616BC" w:rsidRPr="00D616BC">
        <w:rPr>
          <w:rFonts w:hint="cs"/>
          <w:rtl/>
          <w:lang w:bidi="ar-SY"/>
        </w:rPr>
        <w:t>ي</w:t>
      </w:r>
      <w:proofErr w:type="spellEnd"/>
      <w:r w:rsidR="00D616BC" w:rsidRPr="00D616BC">
        <w:rPr>
          <w:rFonts w:hint="cs"/>
          <w:rtl/>
          <w:lang w:bidi="ar-SY"/>
        </w:rPr>
        <w:t xml:space="preserve"> إذ </w:t>
      </w:r>
      <w:r w:rsidR="00FB3520">
        <w:rPr>
          <w:rFonts w:hint="cs"/>
          <w:rtl/>
          <w:lang w:bidi="ar-SY"/>
        </w:rPr>
        <w:t>إ</w:t>
      </w:r>
      <w:r w:rsidR="00D616BC" w:rsidRPr="00D616BC">
        <w:rPr>
          <w:rFonts w:hint="cs"/>
          <w:rtl/>
          <w:lang w:bidi="ar-SY"/>
        </w:rPr>
        <w:t xml:space="preserve">نه سيخلق حالة مطولة من عدم الاستقرار يمكن أن تضطر فيها الأسر </w:t>
      </w:r>
      <w:r w:rsidR="00D616BC" w:rsidRPr="00D616BC">
        <w:rPr>
          <w:rFonts w:hint="eastAsia"/>
          <w:rtl/>
          <w:lang w:bidi="ar-SY"/>
        </w:rPr>
        <w:t>إلى</w:t>
      </w:r>
      <w:r w:rsidR="00D616BC" w:rsidRPr="00D616BC">
        <w:rPr>
          <w:rFonts w:hint="cs"/>
          <w:rtl/>
          <w:lang w:bidi="ar-SY"/>
        </w:rPr>
        <w:t xml:space="preserve"> الاحتفاظ بمسكنين مما</w:t>
      </w:r>
      <w:r w:rsidR="00251632">
        <w:rPr>
          <w:rFonts w:hint="eastAsia"/>
          <w:rtl/>
          <w:lang w:bidi="ar-SY"/>
        </w:rPr>
        <w:t> </w:t>
      </w:r>
      <w:r w:rsidR="00D616BC" w:rsidRPr="00D616BC">
        <w:rPr>
          <w:rFonts w:hint="cs"/>
          <w:rtl/>
          <w:lang w:bidi="ar-SY"/>
        </w:rPr>
        <w:t>يلقي على كاهلها بنفقات إضافية ويُجهدها.</w:t>
      </w:r>
    </w:p>
    <w:p w:rsidR="00D616BC" w:rsidRPr="00D616BC" w:rsidRDefault="00562149" w:rsidP="002E3A68">
      <w:pPr>
        <w:tabs>
          <w:tab w:val="clear" w:pos="567"/>
          <w:tab w:val="clear" w:pos="1134"/>
          <w:tab w:val="clear" w:pos="1701"/>
          <w:tab w:val="clear" w:pos="2268"/>
          <w:tab w:val="clear" w:pos="2835"/>
        </w:tabs>
        <w:rPr>
          <w:rtl/>
          <w:lang w:bidi="ar-SY"/>
        </w:rPr>
      </w:pPr>
      <w:r>
        <w:rPr>
          <w:lang w:bidi="ar-SY"/>
        </w:rPr>
        <w:t>4.9</w:t>
      </w:r>
      <w:r>
        <w:rPr>
          <w:lang w:bidi="ar-SY"/>
        </w:rPr>
        <w:tab/>
      </w:r>
      <w:r w:rsidR="00D616BC" w:rsidRPr="00D616BC">
        <w:rPr>
          <w:rFonts w:hint="cs"/>
          <w:rtl/>
          <w:lang w:bidi="ar-SY"/>
        </w:rPr>
        <w:t xml:space="preserve">وفي ضوء </w:t>
      </w:r>
      <w:r w:rsidR="00EA1F86">
        <w:rPr>
          <w:rFonts w:hint="cs"/>
          <w:rtl/>
          <w:lang w:bidi="ar-SY"/>
        </w:rPr>
        <w:t xml:space="preserve">المعلومات </w:t>
      </w:r>
      <w:r w:rsidR="00D616BC" w:rsidRPr="00D616BC">
        <w:rPr>
          <w:rFonts w:hint="cs"/>
          <w:rtl/>
          <w:lang w:bidi="ar-SY"/>
        </w:rPr>
        <w:t xml:space="preserve">المعروضة فإن مؤتمر المندوبين المفوضين مدعو إلى </w:t>
      </w:r>
      <w:r w:rsidR="00D616BC" w:rsidRPr="00EA1F86">
        <w:rPr>
          <w:rFonts w:hint="cs"/>
          <w:b/>
          <w:bCs/>
          <w:rtl/>
          <w:lang w:bidi="ar-SY"/>
        </w:rPr>
        <w:t>اتخاذ قرار</w:t>
      </w:r>
      <w:r w:rsidR="00D616BC" w:rsidRPr="00D616BC">
        <w:rPr>
          <w:rFonts w:hint="cs"/>
          <w:rtl/>
          <w:lang w:bidi="ar-SY"/>
        </w:rPr>
        <w:t xml:space="preserve"> </w:t>
      </w:r>
      <w:r w:rsidR="00EA1F86">
        <w:rPr>
          <w:rFonts w:hint="cs"/>
          <w:rtl/>
          <w:lang w:bidi="ar-SY"/>
        </w:rPr>
        <w:t xml:space="preserve">من أجل </w:t>
      </w:r>
      <w:r w:rsidR="00D616BC" w:rsidRPr="00D616BC">
        <w:rPr>
          <w:rFonts w:hint="cs"/>
          <w:rtl/>
          <w:lang w:bidi="ar-SY"/>
        </w:rPr>
        <w:t>انتقاء أحد الخيارات الأربعة الموضحة</w:t>
      </w:r>
      <w:r w:rsidR="00D616BC">
        <w:rPr>
          <w:rFonts w:hint="cs"/>
          <w:rtl/>
          <w:lang w:bidi="ar-SY"/>
        </w:rPr>
        <w:t xml:space="preserve"> في </w:t>
      </w:r>
      <w:r w:rsidR="00D616BC" w:rsidRPr="00D616BC">
        <w:rPr>
          <w:rFonts w:hint="cs"/>
          <w:rtl/>
          <w:lang w:bidi="ar-SY"/>
        </w:rPr>
        <w:t>هذه الوثيقة.</w:t>
      </w:r>
    </w:p>
    <w:p w:rsidR="00202773" w:rsidRDefault="00B2111A" w:rsidP="00B2111A">
      <w:pPr>
        <w:tabs>
          <w:tab w:val="clear" w:pos="567"/>
          <w:tab w:val="clear" w:pos="1134"/>
          <w:tab w:val="clear" w:pos="1701"/>
          <w:tab w:val="clear" w:pos="2268"/>
          <w:tab w:val="clear" w:pos="2835"/>
        </w:tabs>
        <w:spacing w:before="600"/>
        <w:jc w:val="center"/>
        <w:rPr>
          <w:rtl/>
        </w:rPr>
      </w:pPr>
      <w:r>
        <w:rPr>
          <w:rFonts w:hint="cs"/>
          <w:b/>
          <w:rtl/>
        </w:rPr>
        <w:t>___________</w:t>
      </w:r>
    </w:p>
    <w:sectPr w:rsidR="00202773" w:rsidSect="003E018F">
      <w:headerReference w:type="even" r:id="rId15"/>
      <w:headerReference w:type="default" r:id="rId16"/>
      <w:footerReference w:type="default" r:id="rId17"/>
      <w:headerReference w:type="first" r:id="rId18"/>
      <w:footerReference w:type="first" r:id="rId19"/>
      <w:pgSz w:w="11907" w:h="16834" w:code="9"/>
      <w:pgMar w:top="1418" w:right="1134" w:bottom="1418"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818" w:rsidRDefault="00D15818" w:rsidP="00FE7FCA">
      <w:r>
        <w:separator/>
      </w:r>
    </w:p>
  </w:endnote>
  <w:endnote w:type="continuationSeparator" w:id="0">
    <w:p w:rsidR="00D15818" w:rsidRDefault="00D15818"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818" w:rsidRPr="003F104F" w:rsidRDefault="00D15818" w:rsidP="00380BE3">
    <w:pPr>
      <w:tabs>
        <w:tab w:val="clear" w:pos="567"/>
        <w:tab w:val="clear" w:pos="1134"/>
        <w:tab w:val="clear" w:pos="1701"/>
        <w:tab w:val="clear" w:pos="2268"/>
        <w:tab w:val="clear" w:pos="2835"/>
        <w:tab w:val="left" w:pos="5670"/>
        <w:tab w:val="right" w:pos="9356"/>
      </w:tabs>
      <w:overflowPunct/>
      <w:autoSpaceDE/>
      <w:autoSpaceDN/>
      <w:bidi w:val="0"/>
      <w:adjustRightInd/>
      <w:textAlignment w:val="auto"/>
      <w:rPr>
        <w:rFonts w:asciiTheme="minorHAnsi" w:hAnsiTheme="minorHAnsi"/>
        <w:color w:val="FFFFFF" w:themeColor="background1"/>
        <w:sz w:val="16"/>
        <w:szCs w:val="16"/>
        <w:lang w:val="en-US" w:bidi="ar-SA"/>
      </w:rPr>
    </w:pPr>
    <w:r w:rsidRPr="003F104F">
      <w:rPr>
        <w:rFonts w:asciiTheme="minorHAnsi" w:hAnsiTheme="minorHAnsi"/>
        <w:color w:val="FFFFFF" w:themeColor="background1"/>
        <w:sz w:val="16"/>
        <w:szCs w:val="16"/>
        <w:lang w:val="en-US" w:bidi="ar-SA"/>
      </w:rPr>
      <w:fldChar w:fldCharType="begin"/>
    </w:r>
    <w:r w:rsidRPr="003F104F">
      <w:rPr>
        <w:rFonts w:asciiTheme="minorHAnsi" w:hAnsiTheme="minorHAnsi"/>
        <w:color w:val="FFFFFF" w:themeColor="background1"/>
        <w:sz w:val="16"/>
        <w:szCs w:val="16"/>
        <w:lang w:val="en-US" w:bidi="ar-SA"/>
      </w:rPr>
      <w:instrText xml:space="preserve"> FILENAME \p \* MERGEFORMAT </w:instrText>
    </w:r>
    <w:r w:rsidRPr="003F104F">
      <w:rPr>
        <w:rFonts w:asciiTheme="minorHAnsi" w:hAnsiTheme="minorHAnsi"/>
        <w:color w:val="FFFFFF" w:themeColor="background1"/>
        <w:sz w:val="16"/>
        <w:szCs w:val="16"/>
        <w:lang w:val="en-US" w:bidi="ar-SA"/>
      </w:rPr>
      <w:fldChar w:fldCharType="separate"/>
    </w:r>
    <w:r w:rsidR="0083676B" w:rsidRPr="003F104F">
      <w:rPr>
        <w:rFonts w:asciiTheme="minorHAnsi" w:hAnsiTheme="minorHAnsi"/>
        <w:noProof/>
        <w:color w:val="FFFFFF" w:themeColor="background1"/>
        <w:sz w:val="16"/>
        <w:szCs w:val="16"/>
        <w:lang w:val="en-US" w:bidi="ar-SA"/>
      </w:rPr>
      <w:t>P:\ARA\SG\CONF-SG\PP14\000\057A.docx</w:t>
    </w:r>
    <w:r w:rsidRPr="003F104F">
      <w:rPr>
        <w:rFonts w:asciiTheme="minorHAnsi" w:hAnsiTheme="minorHAnsi"/>
        <w:color w:val="FFFFFF" w:themeColor="background1"/>
        <w:sz w:val="16"/>
        <w:szCs w:val="16"/>
        <w:lang w:val="en-US" w:bidi="ar-SA"/>
      </w:rPr>
      <w:fldChar w:fldCharType="end"/>
    </w:r>
    <w:r w:rsidRPr="003F104F">
      <w:rPr>
        <w:rFonts w:asciiTheme="minorHAnsi" w:hAnsiTheme="minorHAnsi"/>
        <w:color w:val="FFFFFF" w:themeColor="background1"/>
        <w:sz w:val="16"/>
        <w:szCs w:val="16"/>
        <w:lang w:val="en-US" w:bidi="ar-SA"/>
      </w:rPr>
      <w:t xml:space="preserve">   (366034)</w:t>
    </w:r>
    <w:r w:rsidRPr="003F104F">
      <w:rPr>
        <w:rFonts w:asciiTheme="minorHAnsi" w:hAnsiTheme="minorHAnsi"/>
        <w:color w:val="FFFFFF" w:themeColor="background1"/>
        <w:sz w:val="16"/>
        <w:szCs w:val="16"/>
        <w:lang w:val="en-US" w:bidi="ar-SA"/>
      </w:rPr>
      <w:tab/>
    </w:r>
    <w:r w:rsidRPr="003F104F">
      <w:rPr>
        <w:rFonts w:asciiTheme="minorHAnsi" w:hAnsiTheme="minorHAnsi"/>
        <w:color w:val="FFFFFF" w:themeColor="background1"/>
        <w:sz w:val="16"/>
        <w:szCs w:val="16"/>
        <w:lang w:val="en-US" w:bidi="ar-SA"/>
      </w:rPr>
      <w:fldChar w:fldCharType="begin"/>
    </w:r>
    <w:r w:rsidRPr="003F104F">
      <w:rPr>
        <w:rFonts w:asciiTheme="minorHAnsi" w:hAnsiTheme="minorHAnsi"/>
        <w:color w:val="FFFFFF" w:themeColor="background1"/>
        <w:sz w:val="16"/>
        <w:szCs w:val="16"/>
        <w:lang w:val="en-US" w:bidi="ar-SA"/>
      </w:rPr>
      <w:instrText xml:space="preserve"> savedate \@ dd.MM.yy </w:instrText>
    </w:r>
    <w:r w:rsidRPr="003F104F">
      <w:rPr>
        <w:rFonts w:asciiTheme="minorHAnsi" w:hAnsiTheme="minorHAnsi"/>
        <w:color w:val="FFFFFF" w:themeColor="background1"/>
        <w:sz w:val="16"/>
        <w:szCs w:val="16"/>
        <w:lang w:val="en-US" w:bidi="ar-SA"/>
      </w:rPr>
      <w:fldChar w:fldCharType="separate"/>
    </w:r>
    <w:r w:rsidR="003F104F" w:rsidRPr="003F104F">
      <w:rPr>
        <w:rFonts w:asciiTheme="minorHAnsi" w:hAnsiTheme="minorHAnsi"/>
        <w:noProof/>
        <w:color w:val="FFFFFF" w:themeColor="background1"/>
        <w:sz w:val="16"/>
        <w:szCs w:val="16"/>
        <w:lang w:val="en-US" w:bidi="ar-SA"/>
      </w:rPr>
      <w:t>29.09.14</w:t>
    </w:r>
    <w:r w:rsidRPr="003F104F">
      <w:rPr>
        <w:rFonts w:asciiTheme="minorHAnsi" w:hAnsiTheme="minorHAnsi"/>
        <w:color w:val="FFFFFF" w:themeColor="background1"/>
        <w:sz w:val="16"/>
        <w:szCs w:val="16"/>
        <w:lang w:val="en-US" w:bidi="ar-SA"/>
      </w:rPr>
      <w:fldChar w:fldCharType="end"/>
    </w:r>
    <w:r w:rsidRPr="003F104F">
      <w:rPr>
        <w:rFonts w:asciiTheme="minorHAnsi" w:hAnsiTheme="minorHAnsi"/>
        <w:color w:val="FFFFFF" w:themeColor="background1"/>
        <w:sz w:val="16"/>
        <w:szCs w:val="16"/>
        <w:lang w:val="en-US" w:bidi="ar-SA"/>
      </w:rPr>
      <w:tab/>
    </w:r>
    <w:r w:rsidRPr="003F104F">
      <w:rPr>
        <w:rFonts w:asciiTheme="minorHAnsi" w:hAnsiTheme="minorHAnsi"/>
        <w:color w:val="FFFFFF" w:themeColor="background1"/>
        <w:sz w:val="16"/>
        <w:szCs w:val="16"/>
        <w:lang w:val="en-US" w:bidi="ar-SA"/>
      </w:rPr>
      <w:fldChar w:fldCharType="begin"/>
    </w:r>
    <w:r w:rsidRPr="003F104F">
      <w:rPr>
        <w:rFonts w:asciiTheme="minorHAnsi" w:hAnsiTheme="minorHAnsi"/>
        <w:color w:val="FFFFFF" w:themeColor="background1"/>
        <w:sz w:val="16"/>
        <w:szCs w:val="16"/>
        <w:lang w:val="en-US" w:bidi="ar-SA"/>
      </w:rPr>
      <w:instrText xml:space="preserve"> printdate \@ dd.MM.yy </w:instrText>
    </w:r>
    <w:r w:rsidRPr="003F104F">
      <w:rPr>
        <w:rFonts w:asciiTheme="minorHAnsi" w:hAnsiTheme="minorHAnsi"/>
        <w:color w:val="FFFFFF" w:themeColor="background1"/>
        <w:sz w:val="16"/>
        <w:szCs w:val="16"/>
        <w:lang w:val="en-US" w:bidi="ar-SA"/>
      </w:rPr>
      <w:fldChar w:fldCharType="separate"/>
    </w:r>
    <w:r w:rsidR="0083676B" w:rsidRPr="003F104F">
      <w:rPr>
        <w:rFonts w:asciiTheme="minorHAnsi" w:hAnsiTheme="minorHAnsi"/>
        <w:noProof/>
        <w:color w:val="FFFFFF" w:themeColor="background1"/>
        <w:sz w:val="16"/>
        <w:szCs w:val="16"/>
        <w:lang w:val="en-US" w:bidi="ar-SA"/>
      </w:rPr>
      <w:t>00.00.00</w:t>
    </w:r>
    <w:r w:rsidRPr="003F104F">
      <w:rPr>
        <w:rFonts w:asciiTheme="minorHAnsi" w:hAnsiTheme="minorHAnsi"/>
        <w:color w:val="FFFFFF" w:themeColor="background1"/>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818" w:rsidRDefault="00D15818"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D15818" w:rsidRPr="003F104F" w:rsidRDefault="00D15818" w:rsidP="00380BE3">
    <w:pPr>
      <w:tabs>
        <w:tab w:val="clear" w:pos="567"/>
        <w:tab w:val="clear" w:pos="1134"/>
        <w:tab w:val="clear" w:pos="1701"/>
        <w:tab w:val="clear" w:pos="2268"/>
        <w:tab w:val="clear" w:pos="2835"/>
        <w:tab w:val="left" w:pos="5670"/>
        <w:tab w:val="right" w:pos="9498"/>
      </w:tabs>
      <w:overflowPunct/>
      <w:autoSpaceDE/>
      <w:autoSpaceDN/>
      <w:bidi w:val="0"/>
      <w:adjustRightInd/>
      <w:textAlignment w:val="auto"/>
      <w:rPr>
        <w:rFonts w:asciiTheme="minorHAnsi" w:hAnsiTheme="minorHAnsi"/>
        <w:color w:val="FFFFFF" w:themeColor="background1"/>
        <w:sz w:val="16"/>
        <w:szCs w:val="16"/>
        <w:lang w:val="en-US" w:bidi="ar-SA"/>
      </w:rPr>
    </w:pPr>
    <w:r w:rsidRPr="003F104F">
      <w:rPr>
        <w:rFonts w:asciiTheme="minorHAnsi" w:hAnsiTheme="minorHAnsi"/>
        <w:color w:val="FFFFFF" w:themeColor="background1"/>
        <w:sz w:val="16"/>
        <w:szCs w:val="16"/>
        <w:lang w:val="en-US" w:bidi="ar-SA"/>
      </w:rPr>
      <w:fldChar w:fldCharType="begin"/>
    </w:r>
    <w:r w:rsidRPr="003F104F">
      <w:rPr>
        <w:rFonts w:asciiTheme="minorHAnsi" w:hAnsiTheme="minorHAnsi"/>
        <w:color w:val="FFFFFF" w:themeColor="background1"/>
        <w:sz w:val="16"/>
        <w:szCs w:val="16"/>
        <w:lang w:val="en-US" w:bidi="ar-SA"/>
      </w:rPr>
      <w:instrText xml:space="preserve"> FILENAME \p \* MERGEFORMAT </w:instrText>
    </w:r>
    <w:r w:rsidRPr="003F104F">
      <w:rPr>
        <w:rFonts w:asciiTheme="minorHAnsi" w:hAnsiTheme="minorHAnsi"/>
        <w:color w:val="FFFFFF" w:themeColor="background1"/>
        <w:sz w:val="16"/>
        <w:szCs w:val="16"/>
        <w:lang w:val="en-US" w:bidi="ar-SA"/>
      </w:rPr>
      <w:fldChar w:fldCharType="separate"/>
    </w:r>
    <w:r w:rsidR="0083676B" w:rsidRPr="003F104F">
      <w:rPr>
        <w:rFonts w:asciiTheme="minorHAnsi" w:hAnsiTheme="minorHAnsi"/>
        <w:noProof/>
        <w:color w:val="FFFFFF" w:themeColor="background1"/>
        <w:sz w:val="16"/>
        <w:szCs w:val="16"/>
        <w:lang w:val="en-US" w:bidi="ar-SA"/>
      </w:rPr>
      <w:t>P:\ARA\SG\CONF-SG\PP14\000\057A.docx</w:t>
    </w:r>
    <w:r w:rsidRPr="003F104F">
      <w:rPr>
        <w:rFonts w:asciiTheme="minorHAnsi" w:hAnsiTheme="minorHAnsi"/>
        <w:color w:val="FFFFFF" w:themeColor="background1"/>
        <w:sz w:val="16"/>
        <w:szCs w:val="16"/>
        <w:lang w:val="en-US" w:bidi="ar-SA"/>
      </w:rPr>
      <w:fldChar w:fldCharType="end"/>
    </w:r>
    <w:r w:rsidRPr="003F104F">
      <w:rPr>
        <w:rFonts w:asciiTheme="minorHAnsi" w:hAnsiTheme="minorHAnsi"/>
        <w:color w:val="FFFFFF" w:themeColor="background1"/>
        <w:sz w:val="16"/>
        <w:szCs w:val="16"/>
        <w:lang w:val="en-US" w:bidi="ar-SA"/>
      </w:rPr>
      <w:t xml:space="preserve">   (366034)</w:t>
    </w:r>
    <w:r w:rsidRPr="003F104F">
      <w:rPr>
        <w:rFonts w:asciiTheme="minorHAnsi" w:hAnsiTheme="minorHAnsi"/>
        <w:color w:val="FFFFFF" w:themeColor="background1"/>
        <w:sz w:val="16"/>
        <w:szCs w:val="16"/>
        <w:lang w:val="en-US" w:bidi="ar-SA"/>
      </w:rPr>
      <w:tab/>
    </w:r>
    <w:r w:rsidRPr="003F104F">
      <w:rPr>
        <w:rFonts w:asciiTheme="minorHAnsi" w:hAnsiTheme="minorHAnsi"/>
        <w:color w:val="FFFFFF" w:themeColor="background1"/>
        <w:sz w:val="16"/>
        <w:szCs w:val="16"/>
        <w:lang w:val="en-US" w:bidi="ar-SA"/>
      </w:rPr>
      <w:fldChar w:fldCharType="begin"/>
    </w:r>
    <w:r w:rsidRPr="003F104F">
      <w:rPr>
        <w:rFonts w:asciiTheme="minorHAnsi" w:hAnsiTheme="minorHAnsi"/>
        <w:color w:val="FFFFFF" w:themeColor="background1"/>
        <w:sz w:val="16"/>
        <w:szCs w:val="16"/>
        <w:lang w:val="en-US" w:bidi="ar-SA"/>
      </w:rPr>
      <w:instrText xml:space="preserve"> savedate \@ dd.MM.yy </w:instrText>
    </w:r>
    <w:r w:rsidRPr="003F104F">
      <w:rPr>
        <w:rFonts w:asciiTheme="minorHAnsi" w:hAnsiTheme="minorHAnsi"/>
        <w:color w:val="FFFFFF" w:themeColor="background1"/>
        <w:sz w:val="16"/>
        <w:szCs w:val="16"/>
        <w:lang w:val="en-US" w:bidi="ar-SA"/>
      </w:rPr>
      <w:fldChar w:fldCharType="separate"/>
    </w:r>
    <w:r w:rsidR="003F104F" w:rsidRPr="003F104F">
      <w:rPr>
        <w:rFonts w:asciiTheme="minorHAnsi" w:hAnsiTheme="minorHAnsi"/>
        <w:noProof/>
        <w:color w:val="FFFFFF" w:themeColor="background1"/>
        <w:sz w:val="16"/>
        <w:szCs w:val="16"/>
        <w:lang w:val="en-US" w:bidi="ar-SA"/>
      </w:rPr>
      <w:t>29.09.14</w:t>
    </w:r>
    <w:r w:rsidRPr="003F104F">
      <w:rPr>
        <w:rFonts w:asciiTheme="minorHAnsi" w:hAnsiTheme="minorHAnsi"/>
        <w:color w:val="FFFFFF" w:themeColor="background1"/>
        <w:sz w:val="16"/>
        <w:szCs w:val="16"/>
        <w:lang w:val="en-US" w:bidi="ar-SA"/>
      </w:rPr>
      <w:fldChar w:fldCharType="end"/>
    </w:r>
    <w:r w:rsidRPr="003F104F">
      <w:rPr>
        <w:rFonts w:asciiTheme="minorHAnsi" w:hAnsiTheme="minorHAnsi"/>
        <w:color w:val="FFFFFF" w:themeColor="background1"/>
        <w:sz w:val="16"/>
        <w:szCs w:val="16"/>
        <w:lang w:val="en-US" w:bidi="ar-SA"/>
      </w:rPr>
      <w:tab/>
    </w:r>
    <w:r w:rsidRPr="003F104F">
      <w:rPr>
        <w:rFonts w:asciiTheme="minorHAnsi" w:hAnsiTheme="minorHAnsi"/>
        <w:color w:val="FFFFFF" w:themeColor="background1"/>
        <w:sz w:val="16"/>
        <w:szCs w:val="16"/>
        <w:lang w:val="en-US" w:bidi="ar-SA"/>
      </w:rPr>
      <w:fldChar w:fldCharType="begin"/>
    </w:r>
    <w:r w:rsidRPr="003F104F">
      <w:rPr>
        <w:rFonts w:asciiTheme="minorHAnsi" w:hAnsiTheme="minorHAnsi"/>
        <w:color w:val="FFFFFF" w:themeColor="background1"/>
        <w:sz w:val="16"/>
        <w:szCs w:val="16"/>
        <w:lang w:val="en-US" w:bidi="ar-SA"/>
      </w:rPr>
      <w:instrText xml:space="preserve"> printdate \@ dd.MM.yy </w:instrText>
    </w:r>
    <w:r w:rsidRPr="003F104F">
      <w:rPr>
        <w:rFonts w:asciiTheme="minorHAnsi" w:hAnsiTheme="minorHAnsi"/>
        <w:color w:val="FFFFFF" w:themeColor="background1"/>
        <w:sz w:val="16"/>
        <w:szCs w:val="16"/>
        <w:lang w:val="en-US" w:bidi="ar-SA"/>
      </w:rPr>
      <w:fldChar w:fldCharType="separate"/>
    </w:r>
    <w:r w:rsidR="0083676B" w:rsidRPr="003F104F">
      <w:rPr>
        <w:rFonts w:asciiTheme="minorHAnsi" w:hAnsiTheme="minorHAnsi"/>
        <w:noProof/>
        <w:color w:val="FFFFFF" w:themeColor="background1"/>
        <w:sz w:val="16"/>
        <w:szCs w:val="16"/>
        <w:lang w:val="en-US" w:bidi="ar-SA"/>
      </w:rPr>
      <w:t>00.00.00</w:t>
    </w:r>
    <w:r w:rsidRPr="003F104F">
      <w:rPr>
        <w:rFonts w:asciiTheme="minorHAnsi" w:hAnsiTheme="minorHAnsi"/>
        <w:color w:val="FFFFFF" w:themeColor="background1"/>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818" w:rsidRDefault="00D15818">
      <w:r>
        <w:t>_______________</w:t>
      </w:r>
    </w:p>
  </w:footnote>
  <w:footnote w:type="continuationSeparator" w:id="0">
    <w:p w:rsidR="00D15818" w:rsidRDefault="00D15818" w:rsidP="00FE7FCA">
      <w:r>
        <w:continuationSeparator/>
      </w:r>
    </w:p>
  </w:footnote>
  <w:footnote w:id="1">
    <w:p w:rsidR="00D15818" w:rsidRPr="00C74017" w:rsidRDefault="00D15818" w:rsidP="00F37FF4">
      <w:pPr>
        <w:pStyle w:val="FootnoteText"/>
        <w:tabs>
          <w:tab w:val="clear" w:pos="1134"/>
          <w:tab w:val="left" w:pos="283"/>
        </w:tabs>
        <w:spacing w:before="120"/>
        <w:ind w:left="284" w:hanging="284"/>
        <w:rPr>
          <w:rFonts w:ascii="Calibri" w:hAnsi="Calibri"/>
          <w:sz w:val="18"/>
          <w:szCs w:val="24"/>
          <w:rtl/>
          <w:lang w:bidi="ar-SY"/>
        </w:rPr>
      </w:pPr>
      <w:r w:rsidRPr="007619F8">
        <w:rPr>
          <w:rStyle w:val="FootnoteReference"/>
        </w:rPr>
        <w:footnoteRef/>
      </w:r>
      <w:r>
        <w:rPr>
          <w:rFonts w:ascii="Calibri" w:hAnsi="Calibri"/>
          <w:sz w:val="18"/>
          <w:szCs w:val="24"/>
          <w:rtl/>
        </w:rPr>
        <w:tab/>
      </w:r>
      <w:r w:rsidRPr="00C74017">
        <w:rPr>
          <w:rFonts w:ascii="Calibri" w:hAnsi="Calibri" w:hint="cs"/>
          <w:sz w:val="18"/>
          <w:szCs w:val="24"/>
          <w:rtl/>
          <w:lang w:bidi="ar-SY"/>
        </w:rPr>
        <w:t>مصطلح قانوني معين في البلد المضيف.</w:t>
      </w:r>
    </w:p>
  </w:footnote>
  <w:footnote w:id="2">
    <w:p w:rsidR="00D15818" w:rsidRPr="00C74017" w:rsidRDefault="00D15818" w:rsidP="00F37FF4">
      <w:pPr>
        <w:pStyle w:val="FootnoteText"/>
        <w:tabs>
          <w:tab w:val="clear" w:pos="1134"/>
          <w:tab w:val="left" w:pos="283"/>
        </w:tabs>
        <w:ind w:left="284" w:hanging="284"/>
        <w:rPr>
          <w:rFonts w:ascii="Calibri" w:hAnsi="Calibri"/>
          <w:sz w:val="18"/>
          <w:szCs w:val="24"/>
          <w:rtl/>
          <w:lang w:val="en-GB" w:bidi="ar-SY"/>
        </w:rPr>
      </w:pPr>
      <w:r w:rsidRPr="007619F8">
        <w:rPr>
          <w:rStyle w:val="FootnoteReference"/>
        </w:rPr>
        <w:footnoteRef/>
      </w:r>
      <w:r>
        <w:rPr>
          <w:rFonts w:ascii="Calibri" w:hAnsi="Calibri"/>
          <w:sz w:val="18"/>
          <w:szCs w:val="24"/>
          <w:rtl/>
        </w:rPr>
        <w:tab/>
      </w:r>
      <w:r w:rsidRPr="00C74017">
        <w:rPr>
          <w:rFonts w:ascii="Calibri" w:hAnsi="Calibri" w:hint="cs"/>
          <w:sz w:val="18"/>
          <w:szCs w:val="24"/>
          <w:rtl/>
          <w:lang w:bidi="ar-SY"/>
        </w:rPr>
        <w:t xml:space="preserve">تم تكليف شركة خبراء استشارية </w:t>
      </w:r>
      <w:r w:rsidRPr="00C74017">
        <w:rPr>
          <w:rFonts w:ascii="Calibri" w:hAnsi="Calibri"/>
          <w:sz w:val="18"/>
          <w:szCs w:val="24"/>
          <w:lang w:val="en-GB" w:bidi="ar-SY"/>
        </w:rPr>
        <w:t>(</w:t>
      </w:r>
      <w:proofErr w:type="spellStart"/>
      <w:r w:rsidRPr="00C74017">
        <w:rPr>
          <w:rFonts w:ascii="Calibri" w:hAnsi="Calibri"/>
          <w:sz w:val="18"/>
          <w:szCs w:val="24"/>
          <w:lang w:val="en-GB" w:bidi="ar-SY"/>
        </w:rPr>
        <w:t>Brodbeck-Roulet</w:t>
      </w:r>
      <w:proofErr w:type="spellEnd"/>
      <w:r w:rsidRPr="00C74017">
        <w:rPr>
          <w:rFonts w:ascii="Calibri" w:hAnsi="Calibri"/>
          <w:sz w:val="18"/>
          <w:szCs w:val="24"/>
          <w:lang w:val="en-GB" w:bidi="ar-SY"/>
        </w:rPr>
        <w:t>)</w:t>
      </w:r>
      <w:r w:rsidRPr="00C74017">
        <w:rPr>
          <w:rFonts w:ascii="Calibri" w:hAnsi="Calibri" w:hint="cs"/>
          <w:sz w:val="18"/>
          <w:szCs w:val="24"/>
          <w:rtl/>
          <w:lang w:val="en-GB" w:bidi="ar-SY"/>
        </w:rPr>
        <w:t xml:space="preserve"> عام </w:t>
      </w:r>
      <w:r>
        <w:rPr>
          <w:rFonts w:ascii="Calibri" w:hAnsi="Calibri"/>
          <w:sz w:val="18"/>
          <w:szCs w:val="24"/>
          <w:lang w:val="en-GB" w:bidi="ar-SY"/>
        </w:rPr>
        <w:t>2009</w:t>
      </w:r>
      <w:r w:rsidRPr="00C74017">
        <w:rPr>
          <w:rFonts w:ascii="Calibri" w:hAnsi="Calibri" w:hint="cs"/>
          <w:sz w:val="18"/>
          <w:szCs w:val="24"/>
          <w:rtl/>
          <w:lang w:val="en-GB" w:bidi="ar-SY"/>
        </w:rPr>
        <w:t xml:space="preserve"> بإجراء دراسة خارجية، وتقدمت بتقريرها عام </w:t>
      </w:r>
      <w:r>
        <w:rPr>
          <w:rFonts w:ascii="Calibri" w:hAnsi="Calibri"/>
          <w:sz w:val="18"/>
          <w:szCs w:val="24"/>
          <w:lang w:val="en-GB" w:bidi="ar-SY"/>
        </w:rPr>
        <w:t>2010</w:t>
      </w:r>
      <w:r w:rsidRPr="00C74017">
        <w:rPr>
          <w:rFonts w:ascii="Calibri" w:hAnsi="Calibri" w:hint="cs"/>
          <w:sz w:val="18"/>
          <w:szCs w:val="24"/>
          <w:rtl/>
          <w:lang w:val="en-GB" w:bidi="ar-SY"/>
        </w:rPr>
        <w:t xml:space="preserve"> عن الأداء والتدابير العلاجية الممكنة لواجهات </w:t>
      </w:r>
      <w:r w:rsidRPr="00C74017">
        <w:rPr>
          <w:rFonts w:ascii="Calibri" w:hAnsi="Calibri" w:hint="cs"/>
          <w:position w:val="2"/>
          <w:sz w:val="18"/>
          <w:szCs w:val="24"/>
          <w:rtl/>
          <w:lang w:val="en-GB" w:bidi="ar-SY"/>
        </w:rPr>
        <w:t xml:space="preserve">مبنى </w:t>
      </w:r>
      <w:proofErr w:type="spellStart"/>
      <w:r w:rsidRPr="00C74017">
        <w:rPr>
          <w:rFonts w:ascii="Calibri" w:hAnsi="Calibri" w:hint="cs"/>
          <w:position w:val="2"/>
          <w:sz w:val="18"/>
          <w:szCs w:val="24"/>
          <w:rtl/>
          <w:lang w:val="en-GB" w:bidi="ar-SY"/>
        </w:rPr>
        <w:t>فارامبيه</w:t>
      </w:r>
      <w:proofErr w:type="spellEnd"/>
      <w:r w:rsidRPr="00C74017">
        <w:rPr>
          <w:rFonts w:ascii="Calibri" w:hAnsi="Calibri" w:hint="cs"/>
          <w:position w:val="2"/>
          <w:sz w:val="18"/>
          <w:szCs w:val="24"/>
          <w:rtl/>
          <w:lang w:val="en-GB" w:bidi="ar-SY"/>
        </w:rPr>
        <w:t>.</w:t>
      </w:r>
    </w:p>
  </w:footnote>
  <w:footnote w:id="3">
    <w:p w:rsidR="00D15818" w:rsidRPr="00C74017" w:rsidRDefault="00D15818" w:rsidP="00F37FF4">
      <w:pPr>
        <w:pStyle w:val="FootnoteText"/>
        <w:tabs>
          <w:tab w:val="clear" w:pos="1134"/>
          <w:tab w:val="left" w:pos="283"/>
        </w:tabs>
        <w:ind w:left="284" w:hanging="284"/>
        <w:rPr>
          <w:rFonts w:ascii="Calibri" w:hAnsi="Calibri"/>
          <w:sz w:val="18"/>
          <w:szCs w:val="24"/>
          <w:rtl/>
          <w:lang w:bidi="ar-SY"/>
        </w:rPr>
      </w:pPr>
      <w:r w:rsidRPr="007619F8">
        <w:rPr>
          <w:rStyle w:val="FootnoteReference"/>
        </w:rPr>
        <w:footnoteRef/>
      </w:r>
      <w:r>
        <w:rPr>
          <w:rFonts w:ascii="Calibri" w:hAnsi="Calibri"/>
          <w:sz w:val="18"/>
          <w:szCs w:val="24"/>
          <w:rtl/>
        </w:rPr>
        <w:tab/>
      </w:r>
      <w:r w:rsidRPr="00C74017">
        <w:rPr>
          <w:rFonts w:ascii="Calibri" w:hAnsi="Calibri" w:hint="cs"/>
          <w:sz w:val="18"/>
          <w:szCs w:val="24"/>
          <w:rtl/>
          <w:lang w:bidi="ar-SY"/>
        </w:rPr>
        <w:t xml:space="preserve">مؤسسة مباني المنظمات الدولية. الموقع الشبكي: </w:t>
      </w:r>
      <w:r w:rsidRPr="00C74017">
        <w:rPr>
          <w:rFonts w:ascii="Calibri" w:hAnsi="Calibri"/>
          <w:sz w:val="18"/>
          <w:szCs w:val="24"/>
          <w:lang w:val="en-GB" w:bidi="ar-SY"/>
        </w:rPr>
        <w:t>www.fipoi.ch</w:t>
      </w:r>
      <w:r w:rsidRPr="00C74017">
        <w:rPr>
          <w:rFonts w:ascii="Calibri" w:hAnsi="Calibri" w:hint="cs"/>
          <w:sz w:val="18"/>
          <w:szCs w:val="24"/>
          <w:rtl/>
          <w:lang w:val="en-GB" w:bidi="ar-SY"/>
        </w:rPr>
        <w:t>.</w:t>
      </w:r>
    </w:p>
  </w:footnote>
  <w:footnote w:id="4">
    <w:p w:rsidR="00D15818" w:rsidRPr="00AB1A80" w:rsidRDefault="00D15818" w:rsidP="00307C34">
      <w:pPr>
        <w:pStyle w:val="FootnoteText"/>
        <w:tabs>
          <w:tab w:val="clear" w:pos="1134"/>
          <w:tab w:val="left" w:pos="283"/>
        </w:tabs>
        <w:spacing w:before="120"/>
        <w:ind w:left="284" w:hanging="284"/>
        <w:rPr>
          <w:rtl/>
          <w:lang w:bidi="ar-SY"/>
        </w:rPr>
      </w:pPr>
      <w:r w:rsidRPr="007619F8">
        <w:rPr>
          <w:rStyle w:val="FootnoteReference"/>
        </w:rPr>
        <w:footnoteRef/>
      </w:r>
      <w:r w:rsidR="00307C34">
        <w:rPr>
          <w:sz w:val="18"/>
          <w:szCs w:val="24"/>
          <w:rtl/>
        </w:rPr>
        <w:tab/>
      </w:r>
      <w:r w:rsidRPr="00DB232D">
        <w:rPr>
          <w:sz w:val="18"/>
          <w:szCs w:val="24"/>
          <w:lang w:val="en-GB" w:bidi="ar-SY"/>
        </w:rPr>
        <w:t xml:space="preserve">Swiss Accessibility </w:t>
      </w:r>
      <w:proofErr w:type="gramStart"/>
      <w:r w:rsidRPr="00DB232D">
        <w:rPr>
          <w:sz w:val="18"/>
          <w:szCs w:val="24"/>
          <w:lang w:val="en-GB" w:bidi="ar-SY"/>
        </w:rPr>
        <w:t>Standard :</w:t>
      </w:r>
      <w:proofErr w:type="gramEnd"/>
      <w:r w:rsidRPr="00DB232D">
        <w:rPr>
          <w:sz w:val="18"/>
          <w:szCs w:val="24"/>
          <w:lang w:val="en-GB" w:bidi="ar-SY"/>
        </w:rPr>
        <w:t xml:space="preserve"> SIA 500 :2009, Constructions sans obstacles</w:t>
      </w:r>
      <w:r>
        <w:rPr>
          <w:rFonts w:hint="cs"/>
          <w:sz w:val="18"/>
          <w:szCs w:val="24"/>
          <w:rtl/>
          <w:lang w:bidi="ar-SY"/>
        </w:rPr>
        <w:t>.</w:t>
      </w:r>
    </w:p>
  </w:footnote>
  <w:footnote w:id="5">
    <w:p w:rsidR="00307C34" w:rsidRPr="00307C34" w:rsidRDefault="00307C34" w:rsidP="00307C34">
      <w:pPr>
        <w:pStyle w:val="FootnoteText"/>
        <w:tabs>
          <w:tab w:val="clear" w:pos="372"/>
        </w:tabs>
        <w:ind w:left="283" w:hanging="283"/>
        <w:rPr>
          <w:spacing w:val="-2"/>
          <w:rtl/>
          <w:lang w:bidi="ar-SY"/>
        </w:rPr>
      </w:pPr>
      <w:r w:rsidRPr="00307C34">
        <w:rPr>
          <w:rStyle w:val="FootnoteReference"/>
          <w:spacing w:val="-2"/>
        </w:rPr>
        <w:footnoteRef/>
      </w:r>
      <w:r>
        <w:rPr>
          <w:spacing w:val="-2"/>
          <w:rtl/>
          <w:lang w:bidi="ar-SY"/>
        </w:rPr>
        <w:tab/>
      </w:r>
      <w:r w:rsidRPr="00307C34">
        <w:rPr>
          <w:rFonts w:hint="cs"/>
          <w:spacing w:val="-2"/>
          <w:rtl/>
          <w:lang w:bidi="ar-SY"/>
        </w:rPr>
        <w:t xml:space="preserve">أعلن البلد المضيف أنه سينظر في منح قروض ذات فائدة (بمعدل ميسر) لمدة أقصاها </w:t>
      </w:r>
      <w:r w:rsidRPr="00307C34">
        <w:rPr>
          <w:spacing w:val="-2"/>
          <w:lang w:bidi="ar-SY"/>
        </w:rPr>
        <w:t>30</w:t>
      </w:r>
      <w:r w:rsidRPr="00307C34">
        <w:rPr>
          <w:rFonts w:hint="cs"/>
          <w:spacing w:val="-2"/>
          <w:rtl/>
          <w:lang w:bidi="ar-SY"/>
        </w:rPr>
        <w:t xml:space="preserve"> سنة للمنظمات الدولية التي ستقوم بأعمال تجديد لمبانيها.</w:t>
      </w:r>
    </w:p>
  </w:footnote>
  <w:footnote w:id="6">
    <w:p w:rsidR="00D15818" w:rsidRDefault="00D15818" w:rsidP="00F37FF4">
      <w:pPr>
        <w:pStyle w:val="FootnoteText"/>
        <w:tabs>
          <w:tab w:val="clear" w:pos="1134"/>
          <w:tab w:val="left" w:pos="283"/>
        </w:tabs>
        <w:spacing w:before="120"/>
        <w:ind w:left="284" w:hanging="284"/>
        <w:rPr>
          <w:rtl/>
          <w:lang w:bidi="ar-SY"/>
        </w:rPr>
      </w:pPr>
      <w:r w:rsidRPr="007619F8">
        <w:rPr>
          <w:rStyle w:val="FootnoteReference"/>
        </w:rPr>
        <w:footnoteRef/>
      </w:r>
      <w:r>
        <w:tab/>
      </w:r>
      <w:r w:rsidRPr="0043454B">
        <w:rPr>
          <w:rFonts w:hint="cs"/>
          <w:spacing w:val="6"/>
          <w:rtl/>
          <w:lang w:bidi="ar-SY"/>
        </w:rPr>
        <w:t>للعلم فإن التكلفة الإدارية لأية دعوى مرفوعة أمام المحكمة الإدارية لمنظمة العمل الدولية، وبغض النظر عن إقرار الدعوى أم لا،</w:t>
      </w:r>
      <w:r>
        <w:rPr>
          <w:rFonts w:hint="cs"/>
          <w:rtl/>
          <w:lang w:bidi="ar-SY"/>
        </w:rPr>
        <w:t xml:space="preserve"> هو</w:t>
      </w:r>
      <w:r w:rsidR="0043454B">
        <w:rPr>
          <w:rFonts w:hint="eastAsia"/>
          <w:rtl/>
          <w:lang w:bidi="ar-SY"/>
        </w:rPr>
        <w:t> </w:t>
      </w:r>
      <w:r w:rsidRPr="00BA2051">
        <w:rPr>
          <w:rFonts w:hint="cs"/>
          <w:szCs w:val="18"/>
          <w:rtl/>
          <w:lang w:bidi="ar-SY"/>
        </w:rPr>
        <w:t>000</w:t>
      </w:r>
      <w:r w:rsidR="0043454B">
        <w:rPr>
          <w:rFonts w:hint="eastAsia"/>
          <w:szCs w:val="18"/>
          <w:lang w:bidi="ar-SY"/>
        </w:rPr>
        <w:t> </w:t>
      </w:r>
      <w:r w:rsidRPr="00BA2051">
        <w:rPr>
          <w:rFonts w:hint="cs"/>
          <w:szCs w:val="18"/>
          <w:rtl/>
          <w:lang w:bidi="ar-SY"/>
        </w:rPr>
        <w:t>20</w:t>
      </w:r>
      <w:r>
        <w:rPr>
          <w:rFonts w:hint="cs"/>
          <w:rtl/>
          <w:lang w:bidi="ar-SY"/>
        </w:rPr>
        <w:t xml:space="preserve"> فرنك سويسري.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818" w:rsidRPr="005A25FE" w:rsidRDefault="00D15818"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sidR="0083676B">
      <w:rPr>
        <w:b/>
        <w:bCs/>
        <w:lang w:val="en-U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rsidR="00D15818" w:rsidRDefault="00D15818"/>
  <w:p w:rsidR="00D15818" w:rsidRDefault="00D1581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818" w:rsidRPr="00F502DF" w:rsidRDefault="00D15818" w:rsidP="009F279B">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3F104F">
      <w:rPr>
        <w:rStyle w:val="PageNumber"/>
        <w:rFonts w:asciiTheme="minorHAnsi" w:hAnsiTheme="minorHAnsi"/>
        <w:noProof/>
      </w:rPr>
      <w:t>21</w:t>
    </w:r>
    <w:r w:rsidRPr="00F502DF">
      <w:rPr>
        <w:rStyle w:val="PageNumber"/>
        <w:rFonts w:asciiTheme="minorHAnsi" w:hAnsiTheme="minorHAnsi"/>
      </w:rPr>
      <w:fldChar w:fldCharType="end"/>
    </w:r>
    <w:r w:rsidR="003F104F">
      <w:rPr>
        <w:rStyle w:val="PageNumber"/>
        <w:rFonts w:asciiTheme="minorHAnsi" w:hAnsiTheme="minorHAnsi"/>
      </w:rPr>
      <w:t>/</w:t>
    </w:r>
    <w:r w:rsidR="003F104F">
      <w:rPr>
        <w:rStyle w:val="PageNumber"/>
        <w:rFonts w:asciiTheme="minorHAnsi" w:hAnsiTheme="minorHAnsi"/>
      </w:rPr>
      <w:fldChar w:fldCharType="begin"/>
    </w:r>
    <w:r w:rsidR="003F104F">
      <w:rPr>
        <w:rStyle w:val="PageNumber"/>
        <w:rFonts w:asciiTheme="minorHAnsi" w:hAnsiTheme="minorHAnsi"/>
      </w:rPr>
      <w:instrText xml:space="preserve"> NUMPAGES   \* MERGEFORMAT </w:instrText>
    </w:r>
    <w:r w:rsidR="003F104F">
      <w:rPr>
        <w:rStyle w:val="PageNumber"/>
        <w:rFonts w:asciiTheme="minorHAnsi" w:hAnsiTheme="minorHAnsi"/>
      </w:rPr>
      <w:fldChar w:fldCharType="separate"/>
    </w:r>
    <w:r w:rsidR="003F104F">
      <w:rPr>
        <w:rStyle w:val="PageNumber"/>
        <w:rFonts w:asciiTheme="minorHAnsi" w:hAnsiTheme="minorHAnsi"/>
        <w:noProof/>
      </w:rPr>
      <w:t>25</w:t>
    </w:r>
    <w:r w:rsidR="003F104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PP14/57-A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818" w:rsidRPr="00B10B0D" w:rsidRDefault="00D15818"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9E89A50"/>
    <w:lvl w:ilvl="0">
      <w:start w:val="1"/>
      <w:numFmt w:val="decimal"/>
      <w:lvlText w:val="%1."/>
      <w:lvlJc w:val="left"/>
      <w:pPr>
        <w:tabs>
          <w:tab w:val="num" w:pos="1492"/>
        </w:tabs>
        <w:ind w:left="1492" w:hanging="360"/>
      </w:pPr>
    </w:lvl>
  </w:abstractNum>
  <w:abstractNum w:abstractNumId="1">
    <w:nsid w:val="FFFFFF7D"/>
    <w:multiLevelType w:val="singleLevel"/>
    <w:tmpl w:val="F4948082"/>
    <w:lvl w:ilvl="0">
      <w:start w:val="1"/>
      <w:numFmt w:val="decimal"/>
      <w:lvlText w:val="%1."/>
      <w:lvlJc w:val="left"/>
      <w:pPr>
        <w:tabs>
          <w:tab w:val="num" w:pos="1209"/>
        </w:tabs>
        <w:ind w:left="1209" w:hanging="360"/>
      </w:pPr>
    </w:lvl>
  </w:abstractNum>
  <w:abstractNum w:abstractNumId="2">
    <w:nsid w:val="FFFFFF7E"/>
    <w:multiLevelType w:val="singleLevel"/>
    <w:tmpl w:val="38068DBA"/>
    <w:lvl w:ilvl="0">
      <w:start w:val="1"/>
      <w:numFmt w:val="decimal"/>
      <w:lvlText w:val="%1."/>
      <w:lvlJc w:val="left"/>
      <w:pPr>
        <w:tabs>
          <w:tab w:val="num" w:pos="926"/>
        </w:tabs>
        <w:ind w:left="926" w:hanging="360"/>
      </w:pPr>
    </w:lvl>
  </w:abstractNum>
  <w:abstractNum w:abstractNumId="3">
    <w:nsid w:val="FFFFFF7F"/>
    <w:multiLevelType w:val="singleLevel"/>
    <w:tmpl w:val="40567962"/>
    <w:lvl w:ilvl="0">
      <w:start w:val="1"/>
      <w:numFmt w:val="decimal"/>
      <w:lvlText w:val="%1."/>
      <w:lvlJc w:val="left"/>
      <w:pPr>
        <w:tabs>
          <w:tab w:val="num" w:pos="643"/>
        </w:tabs>
        <w:ind w:left="643" w:hanging="360"/>
      </w:pPr>
    </w:lvl>
  </w:abstractNum>
  <w:abstractNum w:abstractNumId="4">
    <w:nsid w:val="FFFFFF80"/>
    <w:multiLevelType w:val="singleLevel"/>
    <w:tmpl w:val="D706B2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0102A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BD4039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3006F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096D7B4"/>
    <w:lvl w:ilvl="0">
      <w:start w:val="1"/>
      <w:numFmt w:val="decimal"/>
      <w:lvlText w:val="%1."/>
      <w:lvlJc w:val="left"/>
      <w:pPr>
        <w:tabs>
          <w:tab w:val="num" w:pos="360"/>
        </w:tabs>
        <w:ind w:left="360" w:hanging="360"/>
      </w:pPr>
    </w:lvl>
  </w:abstractNum>
  <w:abstractNum w:abstractNumId="9">
    <w:nsid w:val="FFFFFF89"/>
    <w:multiLevelType w:val="singleLevel"/>
    <w:tmpl w:val="C6924BA2"/>
    <w:lvl w:ilvl="0">
      <w:start w:val="1"/>
      <w:numFmt w:val="bullet"/>
      <w:lvlText w:val=""/>
      <w:lvlJc w:val="left"/>
      <w:pPr>
        <w:tabs>
          <w:tab w:val="num" w:pos="360"/>
        </w:tabs>
        <w:ind w:left="360" w:hanging="360"/>
      </w:pPr>
      <w:rPr>
        <w:rFonts w:ascii="Symbol" w:hAnsi="Symbol" w:hint="default"/>
      </w:rPr>
    </w:lvl>
  </w:abstractNum>
  <w:abstractNum w:abstractNumId="10">
    <w:nsid w:val="0CFA7D99"/>
    <w:multiLevelType w:val="hybridMultilevel"/>
    <w:tmpl w:val="74C63E38"/>
    <w:lvl w:ilvl="0" w:tplc="577C91BC">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056AC3"/>
    <w:multiLevelType w:val="hybridMultilevel"/>
    <w:tmpl w:val="EC480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6E6030"/>
    <w:multiLevelType w:val="hybridMultilevel"/>
    <w:tmpl w:val="622ED2A2"/>
    <w:lvl w:ilvl="0" w:tplc="50124798">
      <w:start w:val="1"/>
      <w:numFmt w:val="arabicAbjad"/>
      <w:lvlText w:val="%1)"/>
      <w:lvlJc w:val="left"/>
      <w:pPr>
        <w:ind w:left="1287" w:hanging="360"/>
      </w:pPr>
      <w:rPr>
        <w:rFonts w:ascii="Traditional Arabic" w:hAnsi="Traditional Arabic" w:cs="Traditional Arabic" w:hint="default"/>
        <w:b/>
        <w:bCs/>
        <w:sz w:val="30"/>
        <w:szCs w:val="3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325932F0"/>
    <w:multiLevelType w:val="hybridMultilevel"/>
    <w:tmpl w:val="B01A40EE"/>
    <w:lvl w:ilvl="0" w:tplc="577C91BC">
      <w:numFmt w:val="bullet"/>
      <w:lvlText w:val="-"/>
      <w:lvlJc w:val="left"/>
      <w:pPr>
        <w:ind w:left="720" w:hanging="360"/>
      </w:pPr>
      <w:rPr>
        <w:rFonts w:ascii="Calibri" w:eastAsia="SimSun" w:hAnsi="Calibri" w:hint="default"/>
      </w:rPr>
    </w:lvl>
    <w:lvl w:ilvl="1" w:tplc="9476F3B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5">
    <w:nsid w:val="3B921614"/>
    <w:multiLevelType w:val="multilevel"/>
    <w:tmpl w:val="6E0C354A"/>
    <w:lvl w:ilvl="0">
      <w:start w:val="1"/>
      <w:numFmt w:val="decimal"/>
      <w:lvlText w:val="%1"/>
      <w:lvlJc w:val="left"/>
      <w:pPr>
        <w:ind w:left="1140" w:hanging="1140"/>
      </w:pPr>
      <w:rPr>
        <w:rFonts w:hint="default"/>
        <w:sz w:val="22"/>
      </w:rPr>
    </w:lvl>
    <w:lvl w:ilvl="1">
      <w:start w:val="1"/>
      <w:numFmt w:val="decimal"/>
      <w:lvlText w:val="%1.%2"/>
      <w:lvlJc w:val="left"/>
      <w:pPr>
        <w:ind w:left="720" w:hanging="720"/>
      </w:pPr>
      <w:rPr>
        <w:rFonts w:ascii="Calibri" w:hAnsi="Calibri" w:cs="Calibri" w:hint="default"/>
        <w:b w:val="0"/>
        <w:bCs w:val="0"/>
        <w:i w:val="0"/>
        <w:iCs w:val="0"/>
        <w:sz w:val="22"/>
        <w:szCs w:val="22"/>
      </w:rPr>
    </w:lvl>
    <w:lvl w:ilvl="2">
      <w:start w:val="1"/>
      <w:numFmt w:val="decimal"/>
      <w:lvlText w:val="%1.%2.%3"/>
      <w:lvlJc w:val="left"/>
      <w:pPr>
        <w:ind w:left="1140" w:hanging="1140"/>
      </w:pPr>
      <w:rPr>
        <w:rFonts w:hint="default"/>
        <w:sz w:val="22"/>
      </w:rPr>
    </w:lvl>
    <w:lvl w:ilvl="3">
      <w:start w:val="1"/>
      <w:numFmt w:val="decimal"/>
      <w:lvlText w:val="%1.%2.%3.%4"/>
      <w:lvlJc w:val="left"/>
      <w:pPr>
        <w:ind w:left="1140" w:hanging="114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800" w:hanging="1800"/>
      </w:pPr>
      <w:rPr>
        <w:rFonts w:hint="default"/>
        <w:sz w:val="22"/>
      </w:rPr>
    </w:lvl>
    <w:lvl w:ilvl="6">
      <w:start w:val="1"/>
      <w:numFmt w:val="decimal"/>
      <w:lvlText w:val="%1.%2.%3.%4.%5.%6.%7"/>
      <w:lvlJc w:val="left"/>
      <w:pPr>
        <w:ind w:left="2160" w:hanging="2160"/>
      </w:pPr>
      <w:rPr>
        <w:rFonts w:hint="default"/>
        <w:sz w:val="22"/>
      </w:rPr>
    </w:lvl>
    <w:lvl w:ilvl="7">
      <w:start w:val="1"/>
      <w:numFmt w:val="decimal"/>
      <w:lvlText w:val="%1.%2.%3.%4.%5.%6.%7.%8"/>
      <w:lvlJc w:val="left"/>
      <w:pPr>
        <w:ind w:left="2520" w:hanging="2520"/>
      </w:pPr>
      <w:rPr>
        <w:rFonts w:hint="default"/>
        <w:sz w:val="22"/>
      </w:rPr>
    </w:lvl>
    <w:lvl w:ilvl="8">
      <w:start w:val="1"/>
      <w:numFmt w:val="decimal"/>
      <w:lvlText w:val="%1.%2.%3.%4.%5.%6.%7.%8.%9"/>
      <w:lvlJc w:val="left"/>
      <w:pPr>
        <w:ind w:left="2520" w:hanging="2520"/>
      </w:pPr>
      <w:rPr>
        <w:rFonts w:hint="default"/>
        <w:sz w:val="22"/>
      </w:rPr>
    </w:lvl>
  </w:abstractNum>
  <w:abstractNum w:abstractNumId="16">
    <w:nsid w:val="3FD639AD"/>
    <w:multiLevelType w:val="hybridMultilevel"/>
    <w:tmpl w:val="ADDC62B0"/>
    <w:lvl w:ilvl="0" w:tplc="577C91BC">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0F4A45"/>
    <w:multiLevelType w:val="multilevel"/>
    <w:tmpl w:val="E5EE78EE"/>
    <w:lvl w:ilvl="0">
      <w:start w:val="1"/>
      <w:numFmt w:val="decimal"/>
      <w:lvlText w:val="%1"/>
      <w:lvlJc w:val="left"/>
      <w:pPr>
        <w:ind w:left="1140" w:hanging="1140"/>
      </w:pPr>
      <w:rPr>
        <w:rFonts w:ascii="Traditional Arabic" w:hAnsi="Traditional Arabic" w:cs="Traditional Arabic" w:hint="default"/>
        <w:bCs/>
        <w:iCs w:val="0"/>
        <w:sz w:val="16"/>
        <w:szCs w:val="30"/>
      </w:rPr>
    </w:lvl>
    <w:lvl w:ilvl="1">
      <w:start w:val="1"/>
      <w:numFmt w:val="decimal"/>
      <w:lvlText w:val="%2.%1"/>
      <w:lvlJc w:val="left"/>
      <w:pPr>
        <w:ind w:left="720" w:hanging="720"/>
      </w:pPr>
      <w:rPr>
        <w:rFonts w:asciiTheme="minorHAnsi" w:hAnsiTheme="minorHAnsi" w:hint="default"/>
        <w:b/>
        <w:bCs w:val="0"/>
        <w:sz w:val="22"/>
        <w:szCs w:val="22"/>
      </w:rPr>
    </w:lvl>
    <w:lvl w:ilvl="2">
      <w:start w:val="1"/>
      <w:numFmt w:val="decimal"/>
      <w:lvlText w:val="%1.%2.%3"/>
      <w:lvlJc w:val="left"/>
      <w:pPr>
        <w:ind w:left="1140" w:hanging="1140"/>
      </w:pPr>
      <w:rPr>
        <w:rFonts w:hint="default"/>
        <w:sz w:val="22"/>
      </w:rPr>
    </w:lvl>
    <w:lvl w:ilvl="3">
      <w:start w:val="1"/>
      <w:numFmt w:val="decimal"/>
      <w:lvlText w:val="%1.%2.%3.%4"/>
      <w:lvlJc w:val="left"/>
      <w:pPr>
        <w:ind w:left="1140" w:hanging="114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800" w:hanging="1800"/>
      </w:pPr>
      <w:rPr>
        <w:rFonts w:hint="default"/>
        <w:sz w:val="22"/>
      </w:rPr>
    </w:lvl>
    <w:lvl w:ilvl="6">
      <w:start w:val="1"/>
      <w:numFmt w:val="decimal"/>
      <w:lvlText w:val="%1.%2.%3.%4.%5.%6.%7"/>
      <w:lvlJc w:val="left"/>
      <w:pPr>
        <w:ind w:left="2160" w:hanging="2160"/>
      </w:pPr>
      <w:rPr>
        <w:rFonts w:hint="default"/>
        <w:sz w:val="22"/>
      </w:rPr>
    </w:lvl>
    <w:lvl w:ilvl="7">
      <w:start w:val="1"/>
      <w:numFmt w:val="decimal"/>
      <w:lvlText w:val="%1.%2.%3.%4.%5.%6.%7.%8"/>
      <w:lvlJc w:val="left"/>
      <w:pPr>
        <w:ind w:left="2520" w:hanging="2520"/>
      </w:pPr>
      <w:rPr>
        <w:rFonts w:hint="default"/>
        <w:sz w:val="22"/>
      </w:rPr>
    </w:lvl>
    <w:lvl w:ilvl="8">
      <w:start w:val="1"/>
      <w:numFmt w:val="decimal"/>
      <w:lvlText w:val="%1.%2.%3.%4.%5.%6.%7.%8.%9"/>
      <w:lvlJc w:val="left"/>
      <w:pPr>
        <w:ind w:left="2520" w:hanging="2520"/>
      </w:pPr>
      <w:rPr>
        <w:rFonts w:hint="default"/>
        <w:sz w:val="22"/>
      </w:rPr>
    </w:lvl>
  </w:abstractNum>
  <w:abstractNum w:abstractNumId="18">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9">
    <w:nsid w:val="5643205E"/>
    <w:multiLevelType w:val="hybridMultilevel"/>
    <w:tmpl w:val="F8C8D72E"/>
    <w:lvl w:ilvl="0" w:tplc="577C91BC">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F87A2E"/>
    <w:multiLevelType w:val="hybridMultilevel"/>
    <w:tmpl w:val="F3BAB5A0"/>
    <w:lvl w:ilvl="0" w:tplc="577C91BC">
      <w:numFmt w:val="bullet"/>
      <w:lvlText w:val="-"/>
      <w:lvlJc w:val="left"/>
      <w:pPr>
        <w:ind w:left="72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4A79F8"/>
    <w:multiLevelType w:val="hybridMultilevel"/>
    <w:tmpl w:val="1C8EDEAC"/>
    <w:lvl w:ilvl="0" w:tplc="ECAACB74">
      <w:start w:val="1"/>
      <w:numFmt w:val="arabicAbjad"/>
      <w:lvlText w:val="(%1)"/>
      <w:lvlJc w:val="left"/>
      <w:pPr>
        <w:ind w:left="1849" w:hanging="360"/>
      </w:pPr>
      <w:rPr>
        <w:rFonts w:cs="Times New Roman" w:hint="default"/>
        <w:sz w:val="24"/>
        <w:szCs w:val="24"/>
      </w:rPr>
    </w:lvl>
    <w:lvl w:ilvl="1" w:tplc="04090019">
      <w:start w:val="1"/>
      <w:numFmt w:val="lowerLetter"/>
      <w:lvlText w:val="%2."/>
      <w:lvlJc w:val="left"/>
      <w:pPr>
        <w:ind w:left="2569" w:hanging="360"/>
      </w:pPr>
    </w:lvl>
    <w:lvl w:ilvl="2" w:tplc="0409001B" w:tentative="1">
      <w:start w:val="1"/>
      <w:numFmt w:val="lowerRoman"/>
      <w:lvlText w:val="%3."/>
      <w:lvlJc w:val="right"/>
      <w:pPr>
        <w:ind w:left="3289" w:hanging="180"/>
      </w:pPr>
    </w:lvl>
    <w:lvl w:ilvl="3" w:tplc="0409000F" w:tentative="1">
      <w:start w:val="1"/>
      <w:numFmt w:val="decimal"/>
      <w:lvlText w:val="%4."/>
      <w:lvlJc w:val="left"/>
      <w:pPr>
        <w:ind w:left="4009" w:hanging="360"/>
      </w:pPr>
    </w:lvl>
    <w:lvl w:ilvl="4" w:tplc="04090019" w:tentative="1">
      <w:start w:val="1"/>
      <w:numFmt w:val="lowerLetter"/>
      <w:lvlText w:val="%5."/>
      <w:lvlJc w:val="left"/>
      <w:pPr>
        <w:ind w:left="4729" w:hanging="360"/>
      </w:pPr>
    </w:lvl>
    <w:lvl w:ilvl="5" w:tplc="0409001B" w:tentative="1">
      <w:start w:val="1"/>
      <w:numFmt w:val="lowerRoman"/>
      <w:lvlText w:val="%6."/>
      <w:lvlJc w:val="right"/>
      <w:pPr>
        <w:ind w:left="5449" w:hanging="180"/>
      </w:pPr>
    </w:lvl>
    <w:lvl w:ilvl="6" w:tplc="0409000F" w:tentative="1">
      <w:start w:val="1"/>
      <w:numFmt w:val="decimal"/>
      <w:lvlText w:val="%7."/>
      <w:lvlJc w:val="left"/>
      <w:pPr>
        <w:ind w:left="6169" w:hanging="360"/>
      </w:pPr>
    </w:lvl>
    <w:lvl w:ilvl="7" w:tplc="04090019" w:tentative="1">
      <w:start w:val="1"/>
      <w:numFmt w:val="lowerLetter"/>
      <w:lvlText w:val="%8."/>
      <w:lvlJc w:val="left"/>
      <w:pPr>
        <w:ind w:left="6889" w:hanging="360"/>
      </w:pPr>
    </w:lvl>
    <w:lvl w:ilvl="8" w:tplc="0409001B" w:tentative="1">
      <w:start w:val="1"/>
      <w:numFmt w:val="lowerRoman"/>
      <w:lvlText w:val="%9."/>
      <w:lvlJc w:val="right"/>
      <w:pPr>
        <w:ind w:left="7609" w:hanging="180"/>
      </w:pPr>
    </w:lvl>
  </w:abstractNum>
  <w:abstractNum w:abstractNumId="22">
    <w:nsid w:val="6E6A27E7"/>
    <w:multiLevelType w:val="multilevel"/>
    <w:tmpl w:val="4A6439EC"/>
    <w:lvl w:ilvl="0">
      <w:start w:val="1"/>
      <w:numFmt w:val="decimal"/>
      <w:lvlText w:val="%1"/>
      <w:lvlJc w:val="left"/>
      <w:pPr>
        <w:ind w:left="1140" w:hanging="1140"/>
      </w:pPr>
      <w:rPr>
        <w:rFonts w:ascii="Calibri" w:hAnsi="Calibri" w:hint="default"/>
        <w:sz w:val="22"/>
        <w:szCs w:val="22"/>
      </w:rPr>
    </w:lvl>
    <w:lvl w:ilvl="1">
      <w:start w:val="1"/>
      <w:numFmt w:val="decimal"/>
      <w:lvlText w:val="%1.%2"/>
      <w:lvlJc w:val="left"/>
      <w:pPr>
        <w:ind w:left="720" w:hanging="720"/>
      </w:pPr>
      <w:rPr>
        <w:rFonts w:ascii="Calibri" w:hAnsi="Calibri" w:cs="Calibri" w:hint="default"/>
        <w:b w:val="0"/>
        <w:bCs w:val="0"/>
        <w:i w:val="0"/>
        <w:iCs w:val="0"/>
        <w:sz w:val="22"/>
        <w:szCs w:val="22"/>
      </w:rPr>
    </w:lvl>
    <w:lvl w:ilvl="2">
      <w:start w:val="1"/>
      <w:numFmt w:val="decimal"/>
      <w:lvlText w:val="%1.%2.%3"/>
      <w:lvlJc w:val="left"/>
      <w:pPr>
        <w:ind w:left="1140" w:hanging="1140"/>
      </w:pPr>
      <w:rPr>
        <w:rFonts w:hint="default"/>
        <w:sz w:val="22"/>
      </w:rPr>
    </w:lvl>
    <w:lvl w:ilvl="3">
      <w:start w:val="1"/>
      <w:numFmt w:val="decimal"/>
      <w:lvlText w:val="%1.%2.%3.%4"/>
      <w:lvlJc w:val="left"/>
      <w:pPr>
        <w:ind w:left="1140" w:hanging="114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800" w:hanging="1800"/>
      </w:pPr>
      <w:rPr>
        <w:rFonts w:hint="default"/>
        <w:sz w:val="22"/>
      </w:rPr>
    </w:lvl>
    <w:lvl w:ilvl="6">
      <w:start w:val="1"/>
      <w:numFmt w:val="decimal"/>
      <w:lvlText w:val="%1.%2.%3.%4.%5.%6.%7"/>
      <w:lvlJc w:val="left"/>
      <w:pPr>
        <w:ind w:left="2160" w:hanging="2160"/>
      </w:pPr>
      <w:rPr>
        <w:rFonts w:hint="default"/>
        <w:sz w:val="22"/>
      </w:rPr>
    </w:lvl>
    <w:lvl w:ilvl="7">
      <w:start w:val="1"/>
      <w:numFmt w:val="decimal"/>
      <w:lvlText w:val="%1.%2.%3.%4.%5.%6.%7.%8"/>
      <w:lvlJc w:val="left"/>
      <w:pPr>
        <w:ind w:left="2520" w:hanging="2520"/>
      </w:pPr>
      <w:rPr>
        <w:rFonts w:hint="default"/>
        <w:sz w:val="22"/>
      </w:rPr>
    </w:lvl>
    <w:lvl w:ilvl="8">
      <w:start w:val="1"/>
      <w:numFmt w:val="decimal"/>
      <w:lvlText w:val="%1.%2.%3.%4.%5.%6.%7.%8.%9"/>
      <w:lvlJc w:val="left"/>
      <w:pPr>
        <w:ind w:left="2520" w:hanging="2520"/>
      </w:pPr>
      <w:rPr>
        <w:rFonts w:hint="default"/>
        <w:sz w:val="22"/>
      </w:rPr>
    </w:lvl>
  </w:abstractNum>
  <w:abstractNum w:abstractNumId="23">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4"/>
  </w:num>
  <w:num w:numId="13">
    <w:abstractNumId w:val="18"/>
  </w:num>
  <w:num w:numId="14">
    <w:abstractNumId w:val="11"/>
  </w:num>
  <w:num w:numId="15">
    <w:abstractNumId w:val="15"/>
  </w:num>
  <w:num w:numId="16">
    <w:abstractNumId w:val="17"/>
  </w:num>
  <w:num w:numId="17">
    <w:abstractNumId w:val="22"/>
  </w:num>
  <w:num w:numId="18">
    <w:abstractNumId w:val="13"/>
  </w:num>
  <w:num w:numId="19">
    <w:abstractNumId w:val="20"/>
  </w:num>
  <w:num w:numId="20">
    <w:abstractNumId w:val="19"/>
  </w:num>
  <w:num w:numId="21">
    <w:abstractNumId w:val="12"/>
  </w:num>
  <w:num w:numId="22">
    <w:abstractNumId w:val="21"/>
  </w:num>
  <w:num w:numId="23">
    <w:abstractNumId w:val="21"/>
    <w:lvlOverride w:ilvl="0">
      <w:startOverride w:val="1"/>
    </w:lvlOverride>
  </w:num>
  <w:num w:numId="24">
    <w:abstractNumId w:val="21"/>
    <w:lvlOverride w:ilvl="0">
      <w:startOverride w:val="1"/>
    </w:lvlOverride>
  </w:num>
  <w:num w:numId="25">
    <w:abstractNumId w:val="1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ar-EG" w:vendorID="64" w:dllVersion="131078" w:nlCheck="1" w:checkStyle="0"/>
  <w:activeWritingStyle w:appName="MSWord" w:lang="en-US" w:vendorID="64" w:dllVersion="131078" w:nlCheck="1" w:checkStyle="1"/>
  <w:activeWritingStyle w:appName="MSWord" w:lang="ar-SA" w:vendorID="64" w:dllVersion="131078" w:nlCheck="1" w:checkStyle="0"/>
  <w:activeWritingStyle w:appName="MSWord" w:lang="ar-SY" w:vendorID="64" w:dllVersion="131078" w:nlCheck="1" w:checkStyle="0"/>
  <w:activeWritingStyle w:appName="MSWord" w:lang="en-GB" w:vendorID="64" w:dllVersion="131078" w:nlCheck="1" w:checkStyle="1"/>
  <w:activeWritingStyle w:appName="MSWord" w:lang="fr-FR"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3ED5"/>
    <w:rsid w:val="00004A19"/>
    <w:rsid w:val="00005A03"/>
    <w:rsid w:val="00006678"/>
    <w:rsid w:val="000067FE"/>
    <w:rsid w:val="000075F1"/>
    <w:rsid w:val="00014526"/>
    <w:rsid w:val="00014808"/>
    <w:rsid w:val="00015A2C"/>
    <w:rsid w:val="00015D0B"/>
    <w:rsid w:val="000171F8"/>
    <w:rsid w:val="00022AB9"/>
    <w:rsid w:val="00024722"/>
    <w:rsid w:val="000273BE"/>
    <w:rsid w:val="00027664"/>
    <w:rsid w:val="00031B59"/>
    <w:rsid w:val="00032200"/>
    <w:rsid w:val="0003239A"/>
    <w:rsid w:val="0003560D"/>
    <w:rsid w:val="00040CA3"/>
    <w:rsid w:val="000410FE"/>
    <w:rsid w:val="000413B4"/>
    <w:rsid w:val="00046E81"/>
    <w:rsid w:val="00046E96"/>
    <w:rsid w:val="00046FB4"/>
    <w:rsid w:val="00050C62"/>
    <w:rsid w:val="00051A7D"/>
    <w:rsid w:val="00053565"/>
    <w:rsid w:val="00053D23"/>
    <w:rsid w:val="00056603"/>
    <w:rsid w:val="00056D78"/>
    <w:rsid w:val="00056E73"/>
    <w:rsid w:val="0005749E"/>
    <w:rsid w:val="00057CBE"/>
    <w:rsid w:val="000640DE"/>
    <w:rsid w:val="00066678"/>
    <w:rsid w:val="000715BE"/>
    <w:rsid w:val="00074E5D"/>
    <w:rsid w:val="00075C7A"/>
    <w:rsid w:val="00083144"/>
    <w:rsid w:val="00090EC2"/>
    <w:rsid w:val="00093C07"/>
    <w:rsid w:val="00093D7D"/>
    <w:rsid w:val="00093EE3"/>
    <w:rsid w:val="000960D3"/>
    <w:rsid w:val="000969A1"/>
    <w:rsid w:val="00097232"/>
    <w:rsid w:val="000972E1"/>
    <w:rsid w:val="000A030B"/>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D19B1"/>
    <w:rsid w:val="000D7F37"/>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5A37"/>
    <w:rsid w:val="000F702D"/>
    <w:rsid w:val="001053CF"/>
    <w:rsid w:val="00111C1A"/>
    <w:rsid w:val="00112FD0"/>
    <w:rsid w:val="00115591"/>
    <w:rsid w:val="0011763A"/>
    <w:rsid w:val="001177C4"/>
    <w:rsid w:val="00117D4E"/>
    <w:rsid w:val="00124807"/>
    <w:rsid w:val="001252B0"/>
    <w:rsid w:val="00126205"/>
    <w:rsid w:val="00127D4A"/>
    <w:rsid w:val="00130211"/>
    <w:rsid w:val="0013130B"/>
    <w:rsid w:val="001409D8"/>
    <w:rsid w:val="001447E0"/>
    <w:rsid w:val="00146156"/>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B68BB"/>
    <w:rsid w:val="001B775F"/>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3BD"/>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1632"/>
    <w:rsid w:val="0025361D"/>
    <w:rsid w:val="00253C26"/>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94D88"/>
    <w:rsid w:val="002A2EA3"/>
    <w:rsid w:val="002A4852"/>
    <w:rsid w:val="002A57E3"/>
    <w:rsid w:val="002A6037"/>
    <w:rsid w:val="002B0CD9"/>
    <w:rsid w:val="002B317F"/>
    <w:rsid w:val="002B40D4"/>
    <w:rsid w:val="002B684C"/>
    <w:rsid w:val="002B6C81"/>
    <w:rsid w:val="002B75A7"/>
    <w:rsid w:val="002B78B3"/>
    <w:rsid w:val="002C0FE5"/>
    <w:rsid w:val="002C13B9"/>
    <w:rsid w:val="002C1A29"/>
    <w:rsid w:val="002C25AF"/>
    <w:rsid w:val="002C3D13"/>
    <w:rsid w:val="002C7666"/>
    <w:rsid w:val="002D1213"/>
    <w:rsid w:val="002D207A"/>
    <w:rsid w:val="002E120B"/>
    <w:rsid w:val="002E20D6"/>
    <w:rsid w:val="002E24F7"/>
    <w:rsid w:val="002E3A68"/>
    <w:rsid w:val="002E5993"/>
    <w:rsid w:val="002E79C6"/>
    <w:rsid w:val="002F0B1D"/>
    <w:rsid w:val="002F5546"/>
    <w:rsid w:val="002F6EA1"/>
    <w:rsid w:val="002F6FAE"/>
    <w:rsid w:val="002F736F"/>
    <w:rsid w:val="002F7461"/>
    <w:rsid w:val="00302911"/>
    <w:rsid w:val="00303069"/>
    <w:rsid w:val="00304676"/>
    <w:rsid w:val="00304F52"/>
    <w:rsid w:val="00306982"/>
    <w:rsid w:val="00307C34"/>
    <w:rsid w:val="0031047C"/>
    <w:rsid w:val="00324167"/>
    <w:rsid w:val="0032611B"/>
    <w:rsid w:val="00326A4C"/>
    <w:rsid w:val="003323CC"/>
    <w:rsid w:val="00333132"/>
    <w:rsid w:val="003340A3"/>
    <w:rsid w:val="00335B35"/>
    <w:rsid w:val="00337F61"/>
    <w:rsid w:val="00342815"/>
    <w:rsid w:val="003466E8"/>
    <w:rsid w:val="003466E9"/>
    <w:rsid w:val="0035227D"/>
    <w:rsid w:val="00353D14"/>
    <w:rsid w:val="00355CBF"/>
    <w:rsid w:val="003565F7"/>
    <w:rsid w:val="00361DC0"/>
    <w:rsid w:val="003643F8"/>
    <w:rsid w:val="00365686"/>
    <w:rsid w:val="003663F1"/>
    <w:rsid w:val="00367C61"/>
    <w:rsid w:val="003701A8"/>
    <w:rsid w:val="003701FA"/>
    <w:rsid w:val="0037444F"/>
    <w:rsid w:val="00374D21"/>
    <w:rsid w:val="00375BBA"/>
    <w:rsid w:val="0037782E"/>
    <w:rsid w:val="00380BE3"/>
    <w:rsid w:val="003810C1"/>
    <w:rsid w:val="00381E5A"/>
    <w:rsid w:val="0038225E"/>
    <w:rsid w:val="0038302F"/>
    <w:rsid w:val="00384496"/>
    <w:rsid w:val="00385872"/>
    <w:rsid w:val="003915D1"/>
    <w:rsid w:val="0039173C"/>
    <w:rsid w:val="00394B03"/>
    <w:rsid w:val="00395CE4"/>
    <w:rsid w:val="003A1506"/>
    <w:rsid w:val="003A185D"/>
    <w:rsid w:val="003A38BC"/>
    <w:rsid w:val="003A3F14"/>
    <w:rsid w:val="003A434B"/>
    <w:rsid w:val="003A61DC"/>
    <w:rsid w:val="003A761D"/>
    <w:rsid w:val="003A774C"/>
    <w:rsid w:val="003B5608"/>
    <w:rsid w:val="003B6ED7"/>
    <w:rsid w:val="003C0AA9"/>
    <w:rsid w:val="003C36E0"/>
    <w:rsid w:val="003C42DE"/>
    <w:rsid w:val="003C49EA"/>
    <w:rsid w:val="003D3510"/>
    <w:rsid w:val="003D39E0"/>
    <w:rsid w:val="003E018F"/>
    <w:rsid w:val="003E10FA"/>
    <w:rsid w:val="003E1E43"/>
    <w:rsid w:val="003E2766"/>
    <w:rsid w:val="003E4824"/>
    <w:rsid w:val="003E6D8C"/>
    <w:rsid w:val="003F104F"/>
    <w:rsid w:val="003F428F"/>
    <w:rsid w:val="003F4292"/>
    <w:rsid w:val="003F575C"/>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3950"/>
    <w:rsid w:val="00425658"/>
    <w:rsid w:val="00426AC1"/>
    <w:rsid w:val="00433A34"/>
    <w:rsid w:val="0043422D"/>
    <w:rsid w:val="0043454B"/>
    <w:rsid w:val="00441E25"/>
    <w:rsid w:val="004423B0"/>
    <w:rsid w:val="00444228"/>
    <w:rsid w:val="00445219"/>
    <w:rsid w:val="00446AA8"/>
    <w:rsid w:val="00447307"/>
    <w:rsid w:val="00451632"/>
    <w:rsid w:val="00453CD6"/>
    <w:rsid w:val="004542C1"/>
    <w:rsid w:val="004545DA"/>
    <w:rsid w:val="004600E5"/>
    <w:rsid w:val="00461A8F"/>
    <w:rsid w:val="00461F92"/>
    <w:rsid w:val="00462902"/>
    <w:rsid w:val="004648AF"/>
    <w:rsid w:val="004649F8"/>
    <w:rsid w:val="0046703A"/>
    <w:rsid w:val="004676C0"/>
    <w:rsid w:val="00471899"/>
    <w:rsid w:val="00472BA1"/>
    <w:rsid w:val="00473962"/>
    <w:rsid w:val="00473CB4"/>
    <w:rsid w:val="0047406F"/>
    <w:rsid w:val="00481B25"/>
    <w:rsid w:val="0048341F"/>
    <w:rsid w:val="00484AB9"/>
    <w:rsid w:val="004869DA"/>
    <w:rsid w:val="00490D03"/>
    <w:rsid w:val="004958CB"/>
    <w:rsid w:val="00496126"/>
    <w:rsid w:val="004A0FBE"/>
    <w:rsid w:val="004A1AC1"/>
    <w:rsid w:val="004A4A54"/>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41F7"/>
    <w:rsid w:val="004E59CA"/>
    <w:rsid w:val="004E61E9"/>
    <w:rsid w:val="004F3073"/>
    <w:rsid w:val="004F40C7"/>
    <w:rsid w:val="004F4986"/>
    <w:rsid w:val="004F57BA"/>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072F"/>
    <w:rsid w:val="00521212"/>
    <w:rsid w:val="00523132"/>
    <w:rsid w:val="00523135"/>
    <w:rsid w:val="00523E26"/>
    <w:rsid w:val="00524494"/>
    <w:rsid w:val="00524F13"/>
    <w:rsid w:val="005268DE"/>
    <w:rsid w:val="00530ED6"/>
    <w:rsid w:val="00531259"/>
    <w:rsid w:val="005324A2"/>
    <w:rsid w:val="0053287E"/>
    <w:rsid w:val="0053329E"/>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1F10"/>
    <w:rsid w:val="00562149"/>
    <w:rsid w:val="0056395A"/>
    <w:rsid w:val="00565E64"/>
    <w:rsid w:val="00567130"/>
    <w:rsid w:val="00572661"/>
    <w:rsid w:val="00573BC2"/>
    <w:rsid w:val="005741E5"/>
    <w:rsid w:val="00575907"/>
    <w:rsid w:val="00576C04"/>
    <w:rsid w:val="00577207"/>
    <w:rsid w:val="00577F3A"/>
    <w:rsid w:val="005805E4"/>
    <w:rsid w:val="00582912"/>
    <w:rsid w:val="00585E02"/>
    <w:rsid w:val="00586488"/>
    <w:rsid w:val="00587AA8"/>
    <w:rsid w:val="00587B79"/>
    <w:rsid w:val="00587D48"/>
    <w:rsid w:val="00591767"/>
    <w:rsid w:val="00593E0A"/>
    <w:rsid w:val="00596322"/>
    <w:rsid w:val="00597756"/>
    <w:rsid w:val="005979F8"/>
    <w:rsid w:val="005A224E"/>
    <w:rsid w:val="005A26CF"/>
    <w:rsid w:val="005A29CA"/>
    <w:rsid w:val="005A2AD2"/>
    <w:rsid w:val="005A35D1"/>
    <w:rsid w:val="005A3D1D"/>
    <w:rsid w:val="005A5A48"/>
    <w:rsid w:val="005A76F0"/>
    <w:rsid w:val="005B2B67"/>
    <w:rsid w:val="005B32D6"/>
    <w:rsid w:val="005B38DC"/>
    <w:rsid w:val="005C1D03"/>
    <w:rsid w:val="005C1F8D"/>
    <w:rsid w:val="005C4053"/>
    <w:rsid w:val="005C4FB8"/>
    <w:rsid w:val="005C5B75"/>
    <w:rsid w:val="005D1D95"/>
    <w:rsid w:val="005D20FB"/>
    <w:rsid w:val="005E1350"/>
    <w:rsid w:val="005E2751"/>
    <w:rsid w:val="005E4059"/>
    <w:rsid w:val="005E4B45"/>
    <w:rsid w:val="005E4B7D"/>
    <w:rsid w:val="005E6673"/>
    <w:rsid w:val="005F0D0D"/>
    <w:rsid w:val="005F1778"/>
    <w:rsid w:val="005F7005"/>
    <w:rsid w:val="005F7CFA"/>
    <w:rsid w:val="005F7DC9"/>
    <w:rsid w:val="0060333E"/>
    <w:rsid w:val="00603B49"/>
    <w:rsid w:val="006042F4"/>
    <w:rsid w:val="00604DAF"/>
    <w:rsid w:val="00607D52"/>
    <w:rsid w:val="00611488"/>
    <w:rsid w:val="00611B15"/>
    <w:rsid w:val="00617145"/>
    <w:rsid w:val="0061732C"/>
    <w:rsid w:val="00617AE4"/>
    <w:rsid w:val="00617BE4"/>
    <w:rsid w:val="00620258"/>
    <w:rsid w:val="00620660"/>
    <w:rsid w:val="00620F32"/>
    <w:rsid w:val="006213E7"/>
    <w:rsid w:val="0062228A"/>
    <w:rsid w:val="006422DC"/>
    <w:rsid w:val="006438BD"/>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1B31"/>
    <w:rsid w:val="00683971"/>
    <w:rsid w:val="0068555C"/>
    <w:rsid w:val="0068645F"/>
    <w:rsid w:val="00686D43"/>
    <w:rsid w:val="0069021A"/>
    <w:rsid w:val="006909AD"/>
    <w:rsid w:val="00692440"/>
    <w:rsid w:val="006927F6"/>
    <w:rsid w:val="00695E26"/>
    <w:rsid w:val="00695E47"/>
    <w:rsid w:val="00697E5C"/>
    <w:rsid w:val="006A03CF"/>
    <w:rsid w:val="006A10AC"/>
    <w:rsid w:val="006A1BA5"/>
    <w:rsid w:val="006A4834"/>
    <w:rsid w:val="006A48B7"/>
    <w:rsid w:val="006A55B6"/>
    <w:rsid w:val="006B02BD"/>
    <w:rsid w:val="006B3AEE"/>
    <w:rsid w:val="006B4985"/>
    <w:rsid w:val="006B4A43"/>
    <w:rsid w:val="006B4F10"/>
    <w:rsid w:val="006B4F2A"/>
    <w:rsid w:val="006B7138"/>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6F78DB"/>
    <w:rsid w:val="007016D6"/>
    <w:rsid w:val="00702908"/>
    <w:rsid w:val="00704E42"/>
    <w:rsid w:val="00706323"/>
    <w:rsid w:val="00706D94"/>
    <w:rsid w:val="00710152"/>
    <w:rsid w:val="007112FC"/>
    <w:rsid w:val="00711468"/>
    <w:rsid w:val="00711CCD"/>
    <w:rsid w:val="00712DDF"/>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9F8"/>
    <w:rsid w:val="00761F8F"/>
    <w:rsid w:val="00762938"/>
    <w:rsid w:val="007638CF"/>
    <w:rsid w:val="0076605C"/>
    <w:rsid w:val="00767035"/>
    <w:rsid w:val="0077489F"/>
    <w:rsid w:val="007838F5"/>
    <w:rsid w:val="007844D3"/>
    <w:rsid w:val="00785921"/>
    <w:rsid w:val="007872AB"/>
    <w:rsid w:val="007919B7"/>
    <w:rsid w:val="00792684"/>
    <w:rsid w:val="0079304C"/>
    <w:rsid w:val="007939EF"/>
    <w:rsid w:val="00794F1D"/>
    <w:rsid w:val="007A3270"/>
    <w:rsid w:val="007A6FF5"/>
    <w:rsid w:val="007B2866"/>
    <w:rsid w:val="007C43A3"/>
    <w:rsid w:val="007D06DC"/>
    <w:rsid w:val="007D339F"/>
    <w:rsid w:val="007D40C4"/>
    <w:rsid w:val="007E13E6"/>
    <w:rsid w:val="007E383B"/>
    <w:rsid w:val="007E3B62"/>
    <w:rsid w:val="007E4520"/>
    <w:rsid w:val="007E4BC7"/>
    <w:rsid w:val="007E6D15"/>
    <w:rsid w:val="007E7230"/>
    <w:rsid w:val="007F15A0"/>
    <w:rsid w:val="007F23A3"/>
    <w:rsid w:val="007F2ECE"/>
    <w:rsid w:val="007F7D80"/>
    <w:rsid w:val="0080309E"/>
    <w:rsid w:val="00803FAC"/>
    <w:rsid w:val="008075D5"/>
    <w:rsid w:val="00811230"/>
    <w:rsid w:val="00813236"/>
    <w:rsid w:val="0082338B"/>
    <w:rsid w:val="00824C34"/>
    <w:rsid w:val="00826EF1"/>
    <w:rsid w:val="008300E4"/>
    <w:rsid w:val="0083067B"/>
    <w:rsid w:val="0083676B"/>
    <w:rsid w:val="00840843"/>
    <w:rsid w:val="00841726"/>
    <w:rsid w:val="008453AB"/>
    <w:rsid w:val="00845EC4"/>
    <w:rsid w:val="00846C73"/>
    <w:rsid w:val="008470C6"/>
    <w:rsid w:val="00847517"/>
    <w:rsid w:val="00850AEF"/>
    <w:rsid w:val="008541BD"/>
    <w:rsid w:val="008552BC"/>
    <w:rsid w:val="00855F0B"/>
    <w:rsid w:val="008577A0"/>
    <w:rsid w:val="008579A7"/>
    <w:rsid w:val="00861E76"/>
    <w:rsid w:val="0086302A"/>
    <w:rsid w:val="00864136"/>
    <w:rsid w:val="008649B8"/>
    <w:rsid w:val="00872075"/>
    <w:rsid w:val="00873E84"/>
    <w:rsid w:val="0087479E"/>
    <w:rsid w:val="00884B66"/>
    <w:rsid w:val="008923DA"/>
    <w:rsid w:val="008929EA"/>
    <w:rsid w:val="008930C3"/>
    <w:rsid w:val="00893734"/>
    <w:rsid w:val="00896B87"/>
    <w:rsid w:val="008A14A2"/>
    <w:rsid w:val="008A29FB"/>
    <w:rsid w:val="008A36AB"/>
    <w:rsid w:val="008A6FB6"/>
    <w:rsid w:val="008A71A0"/>
    <w:rsid w:val="008A78DA"/>
    <w:rsid w:val="008B1360"/>
    <w:rsid w:val="008B187F"/>
    <w:rsid w:val="008B2524"/>
    <w:rsid w:val="008B386F"/>
    <w:rsid w:val="008B4B40"/>
    <w:rsid w:val="008C20F7"/>
    <w:rsid w:val="008C2FC9"/>
    <w:rsid w:val="008D0A5D"/>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0B8D"/>
    <w:rsid w:val="00901E88"/>
    <w:rsid w:val="00901F82"/>
    <w:rsid w:val="00906137"/>
    <w:rsid w:val="00906DD5"/>
    <w:rsid w:val="00911089"/>
    <w:rsid w:val="00911665"/>
    <w:rsid w:val="00917FB3"/>
    <w:rsid w:val="00926774"/>
    <w:rsid w:val="0092719A"/>
    <w:rsid w:val="00930C3D"/>
    <w:rsid w:val="00932B9F"/>
    <w:rsid w:val="009334B3"/>
    <w:rsid w:val="009339AF"/>
    <w:rsid w:val="00937EA4"/>
    <w:rsid w:val="00941FA3"/>
    <w:rsid w:val="0094510B"/>
    <w:rsid w:val="00946701"/>
    <w:rsid w:val="00947363"/>
    <w:rsid w:val="00947B43"/>
    <w:rsid w:val="00947C06"/>
    <w:rsid w:val="00950796"/>
    <w:rsid w:val="00950E0F"/>
    <w:rsid w:val="009518C4"/>
    <w:rsid w:val="00951A7E"/>
    <w:rsid w:val="009533B7"/>
    <w:rsid w:val="00954625"/>
    <w:rsid w:val="009549B6"/>
    <w:rsid w:val="00961375"/>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F0"/>
    <w:rsid w:val="009C36BA"/>
    <w:rsid w:val="009C3D0B"/>
    <w:rsid w:val="009C6891"/>
    <w:rsid w:val="009C7F00"/>
    <w:rsid w:val="009D0064"/>
    <w:rsid w:val="009D20D2"/>
    <w:rsid w:val="009D5674"/>
    <w:rsid w:val="009E0255"/>
    <w:rsid w:val="009E369F"/>
    <w:rsid w:val="009F279B"/>
    <w:rsid w:val="009F642C"/>
    <w:rsid w:val="009F79BB"/>
    <w:rsid w:val="00A009FF"/>
    <w:rsid w:val="00A00B7A"/>
    <w:rsid w:val="00A01D3A"/>
    <w:rsid w:val="00A035A3"/>
    <w:rsid w:val="00A06CB2"/>
    <w:rsid w:val="00A07160"/>
    <w:rsid w:val="00A104C3"/>
    <w:rsid w:val="00A10A98"/>
    <w:rsid w:val="00A11C33"/>
    <w:rsid w:val="00A16046"/>
    <w:rsid w:val="00A216D7"/>
    <w:rsid w:val="00A225DB"/>
    <w:rsid w:val="00A2287A"/>
    <w:rsid w:val="00A27221"/>
    <w:rsid w:val="00A306FA"/>
    <w:rsid w:val="00A335F2"/>
    <w:rsid w:val="00A366E4"/>
    <w:rsid w:val="00A3778F"/>
    <w:rsid w:val="00A401F4"/>
    <w:rsid w:val="00A4062B"/>
    <w:rsid w:val="00A453F2"/>
    <w:rsid w:val="00A465F3"/>
    <w:rsid w:val="00A46DED"/>
    <w:rsid w:val="00A4775F"/>
    <w:rsid w:val="00A502DA"/>
    <w:rsid w:val="00A513C4"/>
    <w:rsid w:val="00A542B9"/>
    <w:rsid w:val="00A5456B"/>
    <w:rsid w:val="00A577C5"/>
    <w:rsid w:val="00A57C1B"/>
    <w:rsid w:val="00A57D5D"/>
    <w:rsid w:val="00A6044D"/>
    <w:rsid w:val="00A6137B"/>
    <w:rsid w:val="00A62683"/>
    <w:rsid w:val="00A641DE"/>
    <w:rsid w:val="00A6542C"/>
    <w:rsid w:val="00A704DB"/>
    <w:rsid w:val="00A711AA"/>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61E3"/>
    <w:rsid w:val="00AF7A24"/>
    <w:rsid w:val="00B00286"/>
    <w:rsid w:val="00B0039C"/>
    <w:rsid w:val="00B02398"/>
    <w:rsid w:val="00B034F7"/>
    <w:rsid w:val="00B0416F"/>
    <w:rsid w:val="00B05C8A"/>
    <w:rsid w:val="00B05D9E"/>
    <w:rsid w:val="00B06C02"/>
    <w:rsid w:val="00B07645"/>
    <w:rsid w:val="00B10B0D"/>
    <w:rsid w:val="00B12422"/>
    <w:rsid w:val="00B1377C"/>
    <w:rsid w:val="00B14684"/>
    <w:rsid w:val="00B14E40"/>
    <w:rsid w:val="00B1523B"/>
    <w:rsid w:val="00B1733E"/>
    <w:rsid w:val="00B2111A"/>
    <w:rsid w:val="00B22596"/>
    <w:rsid w:val="00B26D73"/>
    <w:rsid w:val="00B3661A"/>
    <w:rsid w:val="00B37433"/>
    <w:rsid w:val="00B40192"/>
    <w:rsid w:val="00B40AF4"/>
    <w:rsid w:val="00B46E3B"/>
    <w:rsid w:val="00B474D9"/>
    <w:rsid w:val="00B5338F"/>
    <w:rsid w:val="00B54322"/>
    <w:rsid w:val="00B54D74"/>
    <w:rsid w:val="00B62918"/>
    <w:rsid w:val="00B665BB"/>
    <w:rsid w:val="00B6763D"/>
    <w:rsid w:val="00B714C0"/>
    <w:rsid w:val="00B71AC6"/>
    <w:rsid w:val="00B72104"/>
    <w:rsid w:val="00B7334E"/>
    <w:rsid w:val="00B767BB"/>
    <w:rsid w:val="00B82F1B"/>
    <w:rsid w:val="00B83C1F"/>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4389"/>
    <w:rsid w:val="00BB5544"/>
    <w:rsid w:val="00BC1B4D"/>
    <w:rsid w:val="00BC2098"/>
    <w:rsid w:val="00BC7A5D"/>
    <w:rsid w:val="00BD01D9"/>
    <w:rsid w:val="00BD0C75"/>
    <w:rsid w:val="00BD0EBB"/>
    <w:rsid w:val="00BD18B1"/>
    <w:rsid w:val="00BD2884"/>
    <w:rsid w:val="00BD3AA2"/>
    <w:rsid w:val="00BD59D7"/>
    <w:rsid w:val="00BE096F"/>
    <w:rsid w:val="00BE5001"/>
    <w:rsid w:val="00BE55C6"/>
    <w:rsid w:val="00BF06B3"/>
    <w:rsid w:val="00BF374F"/>
    <w:rsid w:val="00BF610D"/>
    <w:rsid w:val="00BF720B"/>
    <w:rsid w:val="00C04511"/>
    <w:rsid w:val="00C0646F"/>
    <w:rsid w:val="00C07CF1"/>
    <w:rsid w:val="00C120B3"/>
    <w:rsid w:val="00C12F1B"/>
    <w:rsid w:val="00C13BB7"/>
    <w:rsid w:val="00C159BA"/>
    <w:rsid w:val="00C16846"/>
    <w:rsid w:val="00C16E08"/>
    <w:rsid w:val="00C20731"/>
    <w:rsid w:val="00C2153F"/>
    <w:rsid w:val="00C22982"/>
    <w:rsid w:val="00C2311B"/>
    <w:rsid w:val="00C238F5"/>
    <w:rsid w:val="00C25616"/>
    <w:rsid w:val="00C25737"/>
    <w:rsid w:val="00C30A67"/>
    <w:rsid w:val="00C32565"/>
    <w:rsid w:val="00C341F3"/>
    <w:rsid w:val="00C3441C"/>
    <w:rsid w:val="00C430C6"/>
    <w:rsid w:val="00C43888"/>
    <w:rsid w:val="00C439BE"/>
    <w:rsid w:val="00C470D6"/>
    <w:rsid w:val="00C47580"/>
    <w:rsid w:val="00C52D1E"/>
    <w:rsid w:val="00C548BF"/>
    <w:rsid w:val="00C54CFB"/>
    <w:rsid w:val="00C5780B"/>
    <w:rsid w:val="00C655E0"/>
    <w:rsid w:val="00C6627E"/>
    <w:rsid w:val="00C71396"/>
    <w:rsid w:val="00C73415"/>
    <w:rsid w:val="00C7395D"/>
    <w:rsid w:val="00C74017"/>
    <w:rsid w:val="00C7703B"/>
    <w:rsid w:val="00C77966"/>
    <w:rsid w:val="00C779E4"/>
    <w:rsid w:val="00C77ECB"/>
    <w:rsid w:val="00C80590"/>
    <w:rsid w:val="00C80D56"/>
    <w:rsid w:val="00C80E21"/>
    <w:rsid w:val="00C80FE3"/>
    <w:rsid w:val="00C82928"/>
    <w:rsid w:val="00C83D62"/>
    <w:rsid w:val="00C938C1"/>
    <w:rsid w:val="00C963CA"/>
    <w:rsid w:val="00C976F3"/>
    <w:rsid w:val="00CA33B8"/>
    <w:rsid w:val="00CA38C9"/>
    <w:rsid w:val="00CA39BB"/>
    <w:rsid w:val="00CA428E"/>
    <w:rsid w:val="00CA4E93"/>
    <w:rsid w:val="00CA65A0"/>
    <w:rsid w:val="00CB1C43"/>
    <w:rsid w:val="00CB3394"/>
    <w:rsid w:val="00CB5F2E"/>
    <w:rsid w:val="00CB617D"/>
    <w:rsid w:val="00CC1C62"/>
    <w:rsid w:val="00CC6365"/>
    <w:rsid w:val="00CC6C27"/>
    <w:rsid w:val="00CC719B"/>
    <w:rsid w:val="00CC7DDA"/>
    <w:rsid w:val="00CC7E0B"/>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15818"/>
    <w:rsid w:val="00D22C9A"/>
    <w:rsid w:val="00D2304D"/>
    <w:rsid w:val="00D2647D"/>
    <w:rsid w:val="00D31F48"/>
    <w:rsid w:val="00D36206"/>
    <w:rsid w:val="00D409A0"/>
    <w:rsid w:val="00D4116F"/>
    <w:rsid w:val="00D411BB"/>
    <w:rsid w:val="00D4153A"/>
    <w:rsid w:val="00D44B82"/>
    <w:rsid w:val="00D5128E"/>
    <w:rsid w:val="00D53A54"/>
    <w:rsid w:val="00D550C4"/>
    <w:rsid w:val="00D56429"/>
    <w:rsid w:val="00D60EBD"/>
    <w:rsid w:val="00D616BC"/>
    <w:rsid w:val="00D6289F"/>
    <w:rsid w:val="00D628EF"/>
    <w:rsid w:val="00D62CC5"/>
    <w:rsid w:val="00D63292"/>
    <w:rsid w:val="00D64281"/>
    <w:rsid w:val="00D64AAB"/>
    <w:rsid w:val="00D704FF"/>
    <w:rsid w:val="00D75657"/>
    <w:rsid w:val="00D76AE4"/>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5A27"/>
    <w:rsid w:val="00DA686F"/>
    <w:rsid w:val="00DB232D"/>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1877"/>
    <w:rsid w:val="00DF23FC"/>
    <w:rsid w:val="00DF29E4"/>
    <w:rsid w:val="00DF37A9"/>
    <w:rsid w:val="00DF39CD"/>
    <w:rsid w:val="00DF3B30"/>
    <w:rsid w:val="00DF4C84"/>
    <w:rsid w:val="00DF4F88"/>
    <w:rsid w:val="00DF50C2"/>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0313"/>
    <w:rsid w:val="00E33424"/>
    <w:rsid w:val="00E33F7B"/>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1616"/>
    <w:rsid w:val="00E930F5"/>
    <w:rsid w:val="00E97FCB"/>
    <w:rsid w:val="00EA1F86"/>
    <w:rsid w:val="00EA36BF"/>
    <w:rsid w:val="00EA4CBA"/>
    <w:rsid w:val="00EA59AC"/>
    <w:rsid w:val="00EA6527"/>
    <w:rsid w:val="00EA656F"/>
    <w:rsid w:val="00EB1336"/>
    <w:rsid w:val="00EB5921"/>
    <w:rsid w:val="00EC08B9"/>
    <w:rsid w:val="00EC453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37FF4"/>
    <w:rsid w:val="00F502DF"/>
    <w:rsid w:val="00F5039E"/>
    <w:rsid w:val="00F508AB"/>
    <w:rsid w:val="00F5160E"/>
    <w:rsid w:val="00F53C03"/>
    <w:rsid w:val="00F53D7A"/>
    <w:rsid w:val="00F54444"/>
    <w:rsid w:val="00F54C9D"/>
    <w:rsid w:val="00F55638"/>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6C05"/>
    <w:rsid w:val="00F97163"/>
    <w:rsid w:val="00FB1C68"/>
    <w:rsid w:val="00FB26C7"/>
    <w:rsid w:val="00FB341B"/>
    <w:rsid w:val="00FB3520"/>
    <w:rsid w:val="00FB4823"/>
    <w:rsid w:val="00FB4EC6"/>
    <w:rsid w:val="00FB56C5"/>
    <w:rsid w:val="00FB604C"/>
    <w:rsid w:val="00FB6A46"/>
    <w:rsid w:val="00FC394F"/>
    <w:rsid w:val="00FC48AA"/>
    <w:rsid w:val="00FC525F"/>
    <w:rsid w:val="00FC57F6"/>
    <w:rsid w:val="00FC6C56"/>
    <w:rsid w:val="00FD0678"/>
    <w:rsid w:val="00FD4A6E"/>
    <w:rsid w:val="00FD5319"/>
    <w:rsid w:val="00FD57B4"/>
    <w:rsid w:val="00FD7B1D"/>
    <w:rsid w:val="00FE0070"/>
    <w:rsid w:val="00FE4C68"/>
    <w:rsid w:val="00FE5162"/>
    <w:rsid w:val="00FE5410"/>
    <w:rsid w:val="00FE6E96"/>
    <w:rsid w:val="00FE7FCA"/>
    <w:rsid w:val="00FF6434"/>
    <w:rsid w:val="00FF69C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9F8"/>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2E3A68"/>
    <w:pPr>
      <w:keepNext/>
      <w:keepLines/>
      <w:tabs>
        <w:tab w:val="clear" w:pos="567"/>
        <w:tab w:val="clear" w:pos="1134"/>
        <w:tab w:val="clear" w:pos="1701"/>
        <w:tab w:val="clear" w:pos="2268"/>
        <w:tab w:val="clear" w:pos="2835"/>
      </w:tabs>
      <w:spacing w:before="480"/>
      <w:ind w:left="720" w:hanging="720"/>
      <w:outlineLvl w:val="0"/>
    </w:pPr>
    <w:rPr>
      <w:b/>
      <w:bCs/>
      <w:sz w:val="26"/>
      <w:szCs w:val="36"/>
    </w:rPr>
  </w:style>
  <w:style w:type="paragraph" w:styleId="Heading2">
    <w:name w:val="heading 2"/>
    <w:basedOn w:val="Heading1"/>
    <w:next w:val="Normal"/>
    <w:link w:val="Heading2Char"/>
    <w:qFormat/>
    <w:rsid w:val="003F575C"/>
    <w:pPr>
      <w:spacing w:before="320"/>
      <w:ind w:left="1440"/>
      <w:outlineLvl w:val="1"/>
    </w:pPr>
    <w:rPr>
      <w:position w:val="2"/>
      <w:sz w:val="24"/>
      <w:szCs w:val="32"/>
    </w:rPr>
  </w:style>
  <w:style w:type="paragraph" w:styleId="Heading3">
    <w:name w:val="heading 3"/>
    <w:basedOn w:val="Heading2"/>
    <w:next w:val="Normal"/>
    <w:link w:val="Heading3Char"/>
    <w:qFormat/>
    <w:rsid w:val="00024722"/>
    <w:pPr>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3A68"/>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3F575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24722"/>
    <w:rPr>
      <w:rFonts w:ascii="Calibri" w:hAnsi="Calibri" w:cs="Traditional Arabic"/>
      <w:b/>
      <w:bCs/>
      <w:position w:val="2"/>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position w:val="2"/>
      <w:sz w:val="22"/>
      <w:szCs w:val="30"/>
      <w:lang w:val="en-GB" w:eastAsia="en-US" w:bidi="ar-EG"/>
    </w:rPr>
  </w:style>
  <w:style w:type="character" w:customStyle="1" w:styleId="Heading5Char">
    <w:name w:val="Heading 5 Char"/>
    <w:basedOn w:val="Heading4Char"/>
    <w:link w:val="Heading5"/>
    <w:rsid w:val="00057CBE"/>
    <w:rPr>
      <w:rFonts w:ascii="Calibri" w:hAnsi="Calibri" w:cs="Traditional Arabic"/>
      <w:b/>
      <w:bCs/>
      <w:position w:val="2"/>
      <w:sz w:val="22"/>
      <w:szCs w:val="30"/>
      <w:lang w:val="en-GB" w:eastAsia="en-US" w:bidi="ar-EG"/>
    </w:rPr>
  </w:style>
  <w:style w:type="character" w:customStyle="1" w:styleId="Heading6Char">
    <w:name w:val="Heading 6 Char"/>
    <w:basedOn w:val="Heading4Char"/>
    <w:link w:val="Heading6"/>
    <w:rsid w:val="00057CBE"/>
    <w:rPr>
      <w:rFonts w:ascii="Calibri" w:hAnsi="Calibri" w:cs="Traditional Arabic"/>
      <w:b/>
      <w:bCs/>
      <w:position w:val="2"/>
      <w:sz w:val="22"/>
      <w:szCs w:val="30"/>
      <w:lang w:val="en-GB" w:eastAsia="en-US" w:bidi="ar-EG"/>
    </w:rPr>
  </w:style>
  <w:style w:type="character" w:customStyle="1" w:styleId="Heading7Char">
    <w:name w:val="Heading 7 Char"/>
    <w:basedOn w:val="Heading4Char"/>
    <w:link w:val="Heading7"/>
    <w:rsid w:val="00057CBE"/>
    <w:rPr>
      <w:rFonts w:ascii="Calibri" w:hAnsi="Calibri" w:cs="Traditional Arabic"/>
      <w:b/>
      <w:bCs/>
      <w:position w:val="2"/>
      <w:sz w:val="22"/>
      <w:szCs w:val="30"/>
      <w:lang w:val="en-GB" w:eastAsia="en-US" w:bidi="ar-EG"/>
    </w:rPr>
  </w:style>
  <w:style w:type="character" w:customStyle="1" w:styleId="Heading8Char">
    <w:name w:val="Heading 8 Char"/>
    <w:basedOn w:val="Heading4Char"/>
    <w:link w:val="Heading8"/>
    <w:rsid w:val="00057CBE"/>
    <w:rPr>
      <w:rFonts w:ascii="Calibri" w:hAnsi="Calibri" w:cs="Traditional Arabic"/>
      <w:b/>
      <w:bCs/>
      <w:position w:val="2"/>
      <w:sz w:val="22"/>
      <w:szCs w:val="30"/>
      <w:lang w:val="en-GB" w:eastAsia="en-US" w:bidi="ar-EG"/>
    </w:rPr>
  </w:style>
  <w:style w:type="character" w:customStyle="1" w:styleId="Heading9Char">
    <w:name w:val="Heading 9 Char"/>
    <w:basedOn w:val="DefaultParagraphFont"/>
    <w:link w:val="Heading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2E3A68"/>
    <w:pPr>
      <w:tabs>
        <w:tab w:val="clear" w:pos="567"/>
        <w:tab w:val="clear" w:pos="1134"/>
        <w:tab w:val="clear" w:pos="1701"/>
        <w:tab w:val="clear" w:pos="2268"/>
        <w:tab w:val="clear" w:pos="2835"/>
      </w:tabs>
      <w:spacing w:before="80" w:line="185" w:lineRule="auto"/>
      <w:ind w:left="720" w:hanging="720"/>
    </w:pPr>
  </w:style>
  <w:style w:type="character" w:customStyle="1" w:styleId="enumlev1Char">
    <w:name w:val="enumlev1 Char"/>
    <w:basedOn w:val="DefaultParagraphFont"/>
    <w:link w:val="enumlev1"/>
    <w:rsid w:val="002E3A68"/>
    <w:rPr>
      <w:rFonts w:ascii="Calibri" w:hAnsi="Calibri" w:cs="Traditional Arabic"/>
      <w:sz w:val="22"/>
      <w:szCs w:val="30"/>
      <w:lang w:val="en-GB" w:eastAsia="en-US" w:bidi="ar-EG"/>
    </w:rPr>
  </w:style>
  <w:style w:type="paragraph" w:customStyle="1" w:styleId="enumlev2">
    <w:name w:val="enumlev2"/>
    <w:basedOn w:val="enumlev1"/>
    <w:link w:val="enumlev2Char"/>
    <w:qFormat/>
    <w:rsid w:val="000D19B1"/>
    <w:pPr>
      <w:ind w:left="1440"/>
    </w:pPr>
    <w:rPr>
      <w:lang w:bidi="ar-SY"/>
    </w:rPr>
  </w:style>
  <w:style w:type="character" w:customStyle="1" w:styleId="enumlev2Char">
    <w:name w:val="enumlev2 Char"/>
    <w:basedOn w:val="enumlev1Char"/>
    <w:link w:val="enumlev2"/>
    <w:rsid w:val="000D19B1"/>
    <w:rPr>
      <w:rFonts w:ascii="Calibri" w:hAnsi="Calibri" w:cs="Traditional Arabic"/>
      <w:sz w:val="22"/>
      <w:szCs w:val="30"/>
      <w:lang w:val="en-GB" w:eastAsia="en-US" w:bidi="ar-SY"/>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uiPriority w:val="99"/>
    <w:rsid w:val="007619F8"/>
    <w:rPr>
      <w:rFonts w:ascii="Calibri" w:eastAsia="SimSun" w:hAnsi="Calibri" w:cs="Calibri"/>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sz w:val="24"/>
      <w:szCs w:val="32"/>
    </w:rPr>
  </w:style>
  <w:style w:type="paragraph" w:customStyle="1" w:styleId="HeadingiS2">
    <w:name w:val="Headingi_S2"/>
    <w:basedOn w:val="Headingi"/>
    <w:next w:val="Normal"/>
    <w:rsid w:val="00F5039E"/>
    <w:pPr>
      <w:tabs>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C32565"/>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position w:val="2"/>
      <w:sz w:val="22"/>
      <w:szCs w:val="30"/>
      <w:lang w:val="en-GB" w:eastAsia="en-US" w:bidi="ar-EG"/>
    </w:rPr>
  </w:style>
  <w:style w:type="paragraph" w:customStyle="1" w:styleId="Heading4S2">
    <w:name w:val="Heading 4_S2"/>
    <w:basedOn w:val="Heading4"/>
    <w:next w:val="Normal"/>
    <w:link w:val="Heading4S2Char"/>
    <w:rsid w:val="00F5039E"/>
    <w:pPr>
      <w:tabs>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position w:val="2"/>
      <w:sz w:val="22"/>
      <w:szCs w:val="30"/>
      <w:lang w:val="en-GB" w:eastAsia="en-US" w:bidi="ar-EG"/>
    </w:rPr>
  </w:style>
  <w:style w:type="paragraph" w:customStyle="1" w:styleId="Heading5S2">
    <w:name w:val="Heading 5_S2"/>
    <w:basedOn w:val="Heading5"/>
    <w:next w:val="NormalS2"/>
    <w:rsid w:val="00F5039E"/>
    <w:pPr>
      <w:tabs>
        <w:tab w:val="left" w:pos="851"/>
      </w:tabs>
    </w:pPr>
    <w:rPr>
      <w:rFonts w:asciiTheme="minorHAnsi" w:hAnsiTheme="minorHAnsi"/>
    </w:rPr>
  </w:style>
  <w:style w:type="paragraph" w:customStyle="1" w:styleId="Heading6S2">
    <w:name w:val="Heading 6_S2"/>
    <w:basedOn w:val="Heading6"/>
    <w:next w:val="Normal"/>
    <w:rsid w:val="00F5039E"/>
    <w:pPr>
      <w:tabs>
        <w:tab w:val="left" w:pos="851"/>
      </w:tabs>
    </w:pPr>
    <w:rPr>
      <w:rFonts w:asciiTheme="minorHAnsi" w:hAnsiTheme="minorHAnsi"/>
    </w:rPr>
  </w:style>
  <w:style w:type="paragraph" w:customStyle="1" w:styleId="Heading7S2">
    <w:name w:val="Heading 7_S2"/>
    <w:basedOn w:val="Heading7"/>
    <w:next w:val="Normal"/>
    <w:rsid w:val="00650A04"/>
    <w:pPr>
      <w:tabs>
        <w:tab w:val="left" w:pos="851"/>
      </w:tabs>
    </w:pPr>
    <w:rPr>
      <w:rFonts w:ascii="Times New Roman Bold" w:hAnsi="Times New Roman Bold"/>
    </w:rPr>
  </w:style>
  <w:style w:type="paragraph" w:customStyle="1" w:styleId="Heading8S2">
    <w:name w:val="Heading 8_S2"/>
    <w:basedOn w:val="Heading8"/>
    <w:next w:val="Normal"/>
    <w:rsid w:val="00F5039E"/>
    <w:pPr>
      <w:tabs>
        <w:tab w:val="left" w:pos="851"/>
      </w:tabs>
    </w:pPr>
    <w:rPr>
      <w:rFonts w:asciiTheme="minorHAnsi" w:hAnsiTheme="minorHAnsi"/>
    </w:rPr>
  </w:style>
  <w:style w:type="paragraph" w:customStyle="1" w:styleId="Heading9S2">
    <w:name w:val="Heading 9_S2"/>
    <w:basedOn w:val="Heading9"/>
    <w:next w:val="Normal"/>
    <w:rsid w:val="00F5039E"/>
    <w:pPr>
      <w:tabs>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paragraph" w:customStyle="1" w:styleId="Heading">
    <w:name w:val="Heading"/>
    <w:basedOn w:val="Normal"/>
    <w:rsid w:val="00024722"/>
    <w:pPr>
      <w:tabs>
        <w:tab w:val="clear" w:pos="567"/>
        <w:tab w:val="clear" w:pos="1134"/>
        <w:tab w:val="clear" w:pos="1701"/>
        <w:tab w:val="clear" w:pos="2268"/>
        <w:tab w:val="clear" w:pos="2835"/>
      </w:tabs>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md/S14-CL-C-0050/e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tu.int/md/S14-CL-C-0092/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md/S13-CL-INF-0018/e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md/S14-CL-C-007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44d8aed-fcfd-4b77-b832-d7c15baa4b61" targetNamespace="http://schemas.microsoft.com/office/2006/metadata/properties" ma:root="true" ma:fieldsID="d41af5c836d734370eb92e7ee5f83852" ns2:_="" ns3:_="">
    <xsd:import namespace="996b2e75-67fd-4955-a3b0-5ab9934cb50b"/>
    <xsd:import namespace="344d8aed-fcfd-4b77-b832-d7c15baa4b6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44d8aed-fcfd-4b77-b832-d7c15baa4b6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344d8aed-fcfd-4b77-b832-d7c15baa4b61">Documents Proposals Manager (DPM)</DPM_x0020_Author>
    <DPM_x0020_File_x0020_name xmlns="344d8aed-fcfd-4b77-b832-d7c15baa4b61">S14-PP-C-0057!!MSW-A</DPM_x0020_File_x0020_name>
    <DPM_x0020_Version xmlns="344d8aed-fcfd-4b77-b832-d7c15baa4b61">DPM_v5.7.1.17_prod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44d8aed-fcfd-4b77-b832-d7c15baa4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openxmlformats.org/package/2006/metadata/core-properties"/>
    <ds:schemaRef ds:uri="996b2e75-67fd-4955-a3b0-5ab9934cb50b"/>
    <ds:schemaRef ds:uri="344d8aed-fcfd-4b77-b832-d7c15baa4b61"/>
    <ds:schemaRef ds:uri="http://purl.org/dc/terms/"/>
    <ds:schemaRef ds:uri="http://purl.org/dc/dcmitype/"/>
    <ds:schemaRef ds:uri="http://schemas.microsoft.com/office/2006/documentManagement/typ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BF3C25BA-4860-4220-9943-007E2ADB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8874</Words>
  <Characters>45535</Characters>
  <Application>Microsoft Office Word</Application>
  <DocSecurity>4</DocSecurity>
  <Lines>379</Lines>
  <Paragraphs>108</Paragraphs>
  <ScaleCrop>false</ScaleCrop>
  <HeadingPairs>
    <vt:vector size="2" baseType="variant">
      <vt:variant>
        <vt:lpstr>Title</vt:lpstr>
      </vt:variant>
      <vt:variant>
        <vt:i4>1</vt:i4>
      </vt:variant>
    </vt:vector>
  </HeadingPairs>
  <TitlesOfParts>
    <vt:vector size="1" baseType="lpstr">
      <vt:lpstr>S14-PP-C-0057!!MSW-A</vt:lpstr>
    </vt:vector>
  </TitlesOfParts>
  <Manager/>
  <Company/>
  <LinksUpToDate>false</LinksUpToDate>
  <CharactersWithSpaces>54301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S14-PP-C-0057!!MSW-A</dc:title>
  <dc:subject>Plenipotentiary Conference (PP-14)</dc:subject>
  <dc:creator/>
  <cp:keywords>DPM_v5.7.1.17_prod</cp:keywords>
  <dc:description/>
  <cp:lastModifiedBy/>
  <cp:revision>1</cp:revision>
  <dcterms:created xsi:type="dcterms:W3CDTF">2014-09-29T16:08:00Z</dcterms:created>
  <dcterms:modified xsi:type="dcterms:W3CDTF">2014-09-29T16:08:00Z</dcterms:modified>
  <cp:category>Conference document</cp:category>
</cp:coreProperties>
</file>