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bidiVisual/>
        <w:tblW w:w="5017" w:type="pct"/>
        <w:tblLayout w:type="fixed"/>
        <w:tblLook w:val="0000" w:firstRow="0" w:lastRow="0" w:firstColumn="0" w:lastColumn="0" w:noHBand="0" w:noVBand="0"/>
      </w:tblPr>
      <w:tblGrid>
        <w:gridCol w:w="6770"/>
        <w:gridCol w:w="3119"/>
      </w:tblGrid>
      <w:tr w:rsidR="009F279B" w:rsidRPr="009F279B" w:rsidTr="003A185D">
        <w:trPr>
          <w:cantSplit/>
          <w:trHeight w:val="20"/>
        </w:trPr>
        <w:tc>
          <w:tcPr>
            <w:tcW w:w="6770" w:type="dxa"/>
          </w:tcPr>
          <w:p w:rsidR="009F279B" w:rsidRPr="009F279B" w:rsidRDefault="009F279B" w:rsidP="00202773">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119" w:type="dxa"/>
          </w:tcPr>
          <w:p w:rsidR="009F279B" w:rsidRPr="009F279B" w:rsidRDefault="009F279B" w:rsidP="003A185D">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57F5120C" wp14:editId="6FC24E04">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3A185D">
        <w:trPr>
          <w:cantSplit/>
          <w:trHeight w:val="20"/>
        </w:trPr>
        <w:tc>
          <w:tcPr>
            <w:tcW w:w="6770" w:type="dxa"/>
            <w:tcBorders>
              <w:bottom w:val="single" w:sz="12" w:space="0" w:color="auto"/>
            </w:tcBorders>
          </w:tcPr>
          <w:p w:rsidR="009F279B" w:rsidRPr="009F279B" w:rsidRDefault="009F279B" w:rsidP="003A185D">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3A185D">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3A185D">
        <w:trPr>
          <w:cantSplit/>
          <w:trHeight w:val="20"/>
        </w:trPr>
        <w:tc>
          <w:tcPr>
            <w:tcW w:w="6770" w:type="dxa"/>
            <w:tcBorders>
              <w:top w:val="single" w:sz="12" w:space="0" w:color="auto"/>
            </w:tcBorders>
          </w:tcPr>
          <w:p w:rsidR="009F279B" w:rsidRPr="009F279B" w:rsidRDefault="009F279B" w:rsidP="003A185D">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119" w:type="dxa"/>
            <w:tcBorders>
              <w:top w:val="single" w:sz="12" w:space="0" w:color="auto"/>
            </w:tcBorders>
          </w:tcPr>
          <w:p w:rsidR="009F279B" w:rsidRPr="009F279B" w:rsidRDefault="009F279B" w:rsidP="003A185D">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3A185D">
        <w:trPr>
          <w:cantSplit/>
        </w:trPr>
        <w:tc>
          <w:tcPr>
            <w:tcW w:w="6770" w:type="dxa"/>
          </w:tcPr>
          <w:p w:rsidR="009F279B" w:rsidRPr="00F8314A" w:rsidRDefault="009F279B" w:rsidP="00F8314A">
            <w:pPr>
              <w:pStyle w:val="Committee"/>
              <w:spacing w:after="60" w:line="300" w:lineRule="exact"/>
              <w:rPr>
                <w:rFonts w:ascii="Calibri" w:hAnsi="Calibri"/>
                <w:rtl/>
                <w:lang w:val="ru-RU" w:bidi="ar-SY"/>
              </w:rPr>
            </w:pPr>
            <w:r w:rsidRPr="00F8314A">
              <w:rPr>
                <w:rFonts w:ascii="Calibri" w:hAnsi="Calibri"/>
                <w:rtl/>
              </w:rPr>
              <w:t>الجلسة العامة</w:t>
            </w:r>
          </w:p>
        </w:tc>
        <w:tc>
          <w:tcPr>
            <w:tcW w:w="3119" w:type="dxa"/>
            <w:vAlign w:val="center"/>
          </w:tcPr>
          <w:p w:rsidR="009F279B" w:rsidRPr="00F8314A" w:rsidRDefault="002315F2" w:rsidP="00F8314A">
            <w:pPr>
              <w:tabs>
                <w:tab w:val="clear" w:pos="567"/>
                <w:tab w:val="clear" w:pos="1134"/>
                <w:tab w:val="clear" w:pos="1701"/>
                <w:tab w:val="clear" w:pos="2268"/>
                <w:tab w:val="clear" w:pos="2835"/>
              </w:tabs>
              <w:overflowPunct/>
              <w:autoSpaceDE/>
              <w:autoSpaceDN/>
              <w:adjustRightInd/>
              <w:spacing w:before="60" w:after="60" w:line="300" w:lineRule="exact"/>
              <w:jc w:val="left"/>
              <w:textAlignment w:val="auto"/>
              <w:rPr>
                <w:b/>
                <w:bCs/>
                <w:lang w:val="fr-CH" w:bidi="ar-SY"/>
              </w:rPr>
            </w:pPr>
            <w:r w:rsidRPr="00F8314A">
              <w:rPr>
                <w:b/>
                <w:bCs/>
                <w:rtl/>
                <w:lang w:val="en-US" w:bidi="ar-SY"/>
              </w:rPr>
              <w:t>الإضافة</w:t>
            </w:r>
            <w:r w:rsidR="00F8314A" w:rsidRPr="00F8314A">
              <w:rPr>
                <w:rFonts w:hint="cs"/>
                <w:b/>
                <w:bCs/>
                <w:rtl/>
                <w:lang w:val="en-US" w:bidi="ar-SY"/>
              </w:rPr>
              <w:t xml:space="preserve"> </w:t>
            </w:r>
            <w:r w:rsidR="00F8314A" w:rsidRPr="00F8314A">
              <w:rPr>
                <w:b/>
                <w:bCs/>
                <w:lang w:val="en-US" w:bidi="ar-SY"/>
              </w:rPr>
              <w:t>1</w:t>
            </w:r>
            <w:r w:rsidRPr="00F8314A">
              <w:rPr>
                <w:b/>
                <w:bCs/>
                <w:lang w:val="en-US" w:bidi="ar-SY"/>
              </w:rPr>
              <w:br/>
            </w:r>
            <w:r w:rsidRPr="00F8314A">
              <w:rPr>
                <w:b/>
                <w:bCs/>
                <w:rtl/>
                <w:lang w:val="en-US" w:bidi="ar-SY"/>
              </w:rPr>
              <w:t>للوثيقة</w:t>
            </w:r>
            <w:r w:rsidR="00F8314A" w:rsidRPr="00F8314A">
              <w:rPr>
                <w:rFonts w:hint="cs"/>
                <w:b/>
                <w:bCs/>
                <w:rtl/>
                <w:lang w:val="en-US" w:bidi="ar-SY"/>
              </w:rPr>
              <w:t xml:space="preserve"> </w:t>
            </w:r>
            <w:r w:rsidR="00F8314A" w:rsidRPr="00F8314A">
              <w:rPr>
                <w:b/>
                <w:bCs/>
                <w:lang w:val="en-US" w:bidi="ar-SY"/>
              </w:rPr>
              <w:t>34-A</w:t>
            </w:r>
          </w:p>
        </w:tc>
      </w:tr>
      <w:tr w:rsidR="009F279B" w:rsidRPr="009F279B" w:rsidTr="003A185D">
        <w:trPr>
          <w:cantSplit/>
        </w:trPr>
        <w:tc>
          <w:tcPr>
            <w:tcW w:w="6770" w:type="dxa"/>
          </w:tcPr>
          <w:p w:rsidR="009F279B" w:rsidRPr="00F8314A" w:rsidRDefault="009F279B" w:rsidP="00F8314A">
            <w:pPr>
              <w:tabs>
                <w:tab w:val="clear" w:pos="567"/>
                <w:tab w:val="clear" w:pos="1701"/>
                <w:tab w:val="clear" w:pos="2835"/>
                <w:tab w:val="left" w:pos="1871"/>
              </w:tabs>
              <w:overflowPunct/>
              <w:autoSpaceDE/>
              <w:autoSpaceDN/>
              <w:adjustRightInd/>
              <w:spacing w:before="60" w:after="60" w:line="300" w:lineRule="exact"/>
              <w:textAlignment w:val="auto"/>
              <w:rPr>
                <w:b/>
                <w:bCs/>
                <w:rtl/>
                <w:lang w:val="en-US" w:bidi="ar-SA"/>
              </w:rPr>
            </w:pPr>
          </w:p>
        </w:tc>
        <w:tc>
          <w:tcPr>
            <w:tcW w:w="3119" w:type="dxa"/>
            <w:vAlign w:val="center"/>
          </w:tcPr>
          <w:p w:rsidR="009F279B" w:rsidRPr="00F8314A" w:rsidRDefault="00F8314A" w:rsidP="00F8314A">
            <w:pPr>
              <w:tabs>
                <w:tab w:val="clear" w:pos="567"/>
                <w:tab w:val="clear" w:pos="1134"/>
                <w:tab w:val="clear" w:pos="1701"/>
                <w:tab w:val="clear" w:pos="2268"/>
                <w:tab w:val="clear" w:pos="2835"/>
              </w:tabs>
              <w:overflowPunct/>
              <w:autoSpaceDE/>
              <w:autoSpaceDN/>
              <w:adjustRightInd/>
              <w:spacing w:before="60" w:after="60" w:line="300" w:lineRule="exact"/>
              <w:textAlignment w:val="auto"/>
              <w:rPr>
                <w:b/>
                <w:bCs/>
                <w:rtl/>
                <w:lang w:val="en-US" w:bidi="ar-SY"/>
              </w:rPr>
            </w:pPr>
            <w:r w:rsidRPr="00F8314A">
              <w:rPr>
                <w:b/>
                <w:bCs/>
                <w:lang w:val="en-US"/>
              </w:rPr>
              <w:t>28</w:t>
            </w:r>
            <w:r w:rsidR="002315F2" w:rsidRPr="00F8314A">
              <w:rPr>
                <w:b/>
                <w:bCs/>
                <w:rtl/>
                <w:lang w:val="en-US"/>
              </w:rPr>
              <w:t xml:space="preserve"> فبراير </w:t>
            </w:r>
            <w:r w:rsidRPr="00F8314A">
              <w:rPr>
                <w:b/>
                <w:bCs/>
                <w:lang w:val="en-US"/>
              </w:rPr>
              <w:t>2014</w:t>
            </w:r>
          </w:p>
        </w:tc>
      </w:tr>
      <w:tr w:rsidR="009F279B" w:rsidRPr="009F279B" w:rsidTr="003A185D">
        <w:trPr>
          <w:cantSplit/>
        </w:trPr>
        <w:tc>
          <w:tcPr>
            <w:tcW w:w="6770" w:type="dxa"/>
          </w:tcPr>
          <w:p w:rsidR="009F279B" w:rsidRPr="00F8314A" w:rsidRDefault="009F279B" w:rsidP="00F8314A">
            <w:pPr>
              <w:tabs>
                <w:tab w:val="clear" w:pos="567"/>
                <w:tab w:val="clear" w:pos="1134"/>
                <w:tab w:val="clear" w:pos="1701"/>
                <w:tab w:val="clear" w:pos="2268"/>
                <w:tab w:val="clear" w:pos="2835"/>
              </w:tabs>
              <w:overflowPunct/>
              <w:autoSpaceDE/>
              <w:autoSpaceDN/>
              <w:adjustRightInd/>
              <w:spacing w:before="60" w:after="60" w:line="300" w:lineRule="exact"/>
              <w:jc w:val="left"/>
              <w:textAlignment w:val="auto"/>
              <w:rPr>
                <w:b/>
                <w:bCs/>
                <w:rtl/>
                <w:lang w:val="en-US"/>
              </w:rPr>
            </w:pPr>
          </w:p>
        </w:tc>
        <w:tc>
          <w:tcPr>
            <w:tcW w:w="3119" w:type="dxa"/>
            <w:vAlign w:val="center"/>
          </w:tcPr>
          <w:p w:rsidR="009F279B" w:rsidRPr="00F8314A" w:rsidRDefault="002315F2" w:rsidP="00F8314A">
            <w:pPr>
              <w:tabs>
                <w:tab w:val="clear" w:pos="567"/>
                <w:tab w:val="clear" w:pos="1134"/>
                <w:tab w:val="clear" w:pos="1701"/>
                <w:tab w:val="clear" w:pos="2268"/>
                <w:tab w:val="clear" w:pos="2835"/>
              </w:tabs>
              <w:overflowPunct/>
              <w:autoSpaceDE/>
              <w:autoSpaceDN/>
              <w:adjustRightInd/>
              <w:spacing w:before="60" w:after="60" w:line="300" w:lineRule="exact"/>
              <w:textAlignment w:val="auto"/>
              <w:rPr>
                <w:b/>
                <w:bCs/>
                <w:rtl/>
                <w:lang w:val="en-US" w:bidi="ar-SA"/>
              </w:rPr>
            </w:pPr>
            <w:r w:rsidRPr="00F8314A">
              <w:rPr>
                <w:b/>
                <w:bCs/>
                <w:rtl/>
                <w:lang w:val="en-US" w:bidi="ar-SA"/>
              </w:rPr>
              <w:t>الأصل: بالإنكليزية</w:t>
            </w:r>
            <w:r w:rsidR="004E42FC">
              <w:rPr>
                <w:rFonts w:hint="cs"/>
                <w:b/>
                <w:bCs/>
                <w:rtl/>
                <w:lang w:val="en-US" w:bidi="ar-SA"/>
              </w:rPr>
              <w:t>/بالإسبانية</w:t>
            </w:r>
          </w:p>
        </w:tc>
      </w:tr>
      <w:tr w:rsidR="009F279B" w:rsidRPr="009F279B" w:rsidTr="003A185D">
        <w:trPr>
          <w:cantSplit/>
        </w:trPr>
        <w:tc>
          <w:tcPr>
            <w:tcW w:w="9889" w:type="dxa"/>
            <w:gridSpan w:val="2"/>
          </w:tcPr>
          <w:p w:rsidR="009F279B" w:rsidRPr="009F279B" w:rsidRDefault="009F279B" w:rsidP="003A185D">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3A185D">
        <w:trPr>
          <w:cantSplit/>
        </w:trPr>
        <w:tc>
          <w:tcPr>
            <w:tcW w:w="9889" w:type="dxa"/>
            <w:gridSpan w:val="2"/>
          </w:tcPr>
          <w:p w:rsidR="009F279B" w:rsidRPr="00F8314A" w:rsidRDefault="004E42FC" w:rsidP="00F8314A">
            <w:pPr>
              <w:pStyle w:val="Source"/>
              <w:rPr>
                <w:snapToGrid w:val="0"/>
                <w:rtl/>
              </w:rPr>
            </w:pPr>
            <w:r>
              <w:rPr>
                <w:rFonts w:hint="cs"/>
                <w:snapToGrid w:val="0"/>
                <w:rtl/>
              </w:rPr>
              <w:t>الدول الأعضاء في</w:t>
            </w:r>
            <w:r w:rsidR="009F279B" w:rsidRPr="00F8314A">
              <w:rPr>
                <w:snapToGrid w:val="0"/>
                <w:rtl/>
              </w:rPr>
              <w:t xml:space="preserve"> لجنة البلدان الأمريكية للاتصالات </w:t>
            </w:r>
            <w:r w:rsidR="00F8314A" w:rsidRPr="00F8314A">
              <w:rPr>
                <w:snapToGrid w:val="0"/>
              </w:rPr>
              <w:t>(CITEL)</w:t>
            </w:r>
          </w:p>
        </w:tc>
      </w:tr>
      <w:tr w:rsidR="009F279B" w:rsidRPr="009F279B" w:rsidTr="003A185D">
        <w:trPr>
          <w:cantSplit/>
        </w:trPr>
        <w:tc>
          <w:tcPr>
            <w:tcW w:w="9889" w:type="dxa"/>
            <w:gridSpan w:val="2"/>
          </w:tcPr>
          <w:p w:rsidR="009F279B" w:rsidRPr="009F279B" w:rsidRDefault="00F8314A" w:rsidP="00F8314A">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Pr>
                <w:rFonts w:ascii="Traditional Arabic" w:hAnsi="Traditional Arabic" w:hint="cs"/>
                <w:w w:val="120"/>
                <w:sz w:val="28"/>
                <w:szCs w:val="40"/>
                <w:rtl/>
                <w:lang w:val="en-US"/>
              </w:rPr>
              <w:t>مقترحات البلدان الأمريكية بشأن أعمال ال</w:t>
            </w:r>
            <w:r w:rsidR="009C0622">
              <w:rPr>
                <w:rFonts w:ascii="Traditional Arabic" w:hAnsi="Traditional Arabic" w:hint="cs"/>
                <w:w w:val="120"/>
                <w:sz w:val="28"/>
                <w:szCs w:val="40"/>
                <w:rtl/>
                <w:lang w:val="en-US"/>
              </w:rPr>
              <w:t>‍</w:t>
            </w:r>
            <w:r>
              <w:rPr>
                <w:rFonts w:ascii="Traditional Arabic" w:hAnsi="Traditional Arabic" w:hint="cs"/>
                <w:w w:val="120"/>
                <w:sz w:val="28"/>
                <w:szCs w:val="40"/>
                <w:rtl/>
                <w:lang w:val="en-US"/>
              </w:rPr>
              <w:t>مؤت</w:t>
            </w:r>
            <w:r w:rsidR="009C0622">
              <w:rPr>
                <w:rFonts w:ascii="Traditional Arabic" w:hAnsi="Traditional Arabic" w:hint="cs"/>
                <w:w w:val="120"/>
                <w:sz w:val="28"/>
                <w:szCs w:val="40"/>
                <w:rtl/>
                <w:lang w:val="en-US"/>
              </w:rPr>
              <w:t>‍</w:t>
            </w:r>
            <w:r>
              <w:rPr>
                <w:rFonts w:ascii="Traditional Arabic" w:hAnsi="Traditional Arabic" w:hint="cs"/>
                <w:w w:val="120"/>
                <w:sz w:val="28"/>
                <w:szCs w:val="40"/>
                <w:rtl/>
                <w:lang w:val="en-US"/>
              </w:rPr>
              <w:t>مر</w:t>
            </w:r>
          </w:p>
        </w:tc>
      </w:tr>
      <w:tr w:rsidR="009F279B" w:rsidRPr="009F279B" w:rsidTr="003A185D">
        <w:trPr>
          <w:cantSplit/>
        </w:trPr>
        <w:tc>
          <w:tcPr>
            <w:tcW w:w="9889" w:type="dxa"/>
            <w:gridSpan w:val="2"/>
          </w:tcPr>
          <w:p w:rsidR="009F279B" w:rsidRPr="009F279B" w:rsidRDefault="009F279B" w:rsidP="003A185D">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716FEB" w:rsidRDefault="00E26249" w:rsidP="00E47FDF">
      <w:pPr>
        <w:pStyle w:val="Headingb"/>
        <w:tabs>
          <w:tab w:val="clear" w:pos="567"/>
          <w:tab w:val="clear" w:pos="1134"/>
          <w:tab w:val="left" w:pos="850"/>
        </w:tabs>
        <w:rPr>
          <w:rtl/>
          <w:lang w:bidi="ar-SY"/>
        </w:rPr>
      </w:pPr>
      <w:r w:rsidRPr="00BB379A">
        <w:rPr>
          <w:lang w:val="en-US"/>
        </w:rPr>
        <w:t>IAP-1</w:t>
      </w:r>
      <w:r w:rsidRPr="00BB379A">
        <w:rPr>
          <w:rFonts w:hint="cs"/>
          <w:rtl/>
          <w:lang w:val="en-US" w:bidi="ar-SY"/>
        </w:rPr>
        <w:t>:</w:t>
      </w:r>
      <w:r w:rsidRPr="00BB379A">
        <w:rPr>
          <w:rFonts w:hint="cs"/>
          <w:rtl/>
          <w:lang w:val="en-US" w:bidi="ar-SY"/>
        </w:rPr>
        <w:tab/>
      </w:r>
      <w:r w:rsidR="00BB379A" w:rsidRPr="00BB379A">
        <w:rPr>
          <w:rFonts w:hint="cs"/>
          <w:rtl/>
          <w:lang w:val="en-US"/>
        </w:rPr>
        <w:t>مقترح بشأن مسرد</w:t>
      </w:r>
      <w:r w:rsidR="00BB379A" w:rsidRPr="00BB379A">
        <w:rPr>
          <w:rtl/>
          <w:lang w:val="en-US"/>
        </w:rPr>
        <w:t xml:space="preserve"> </w:t>
      </w:r>
      <w:r w:rsidR="00BB379A" w:rsidRPr="00BB379A">
        <w:rPr>
          <w:rFonts w:hint="cs"/>
          <w:rtl/>
          <w:lang w:val="en-US"/>
        </w:rPr>
        <w:t>مصطلحات</w:t>
      </w:r>
      <w:r w:rsidR="00BB379A" w:rsidRPr="00BB379A">
        <w:rPr>
          <w:rtl/>
          <w:lang w:val="en-US"/>
        </w:rPr>
        <w:t xml:space="preserve"> </w:t>
      </w:r>
      <w:r w:rsidR="00BB379A" w:rsidRPr="00BB379A">
        <w:rPr>
          <w:rFonts w:hint="cs"/>
          <w:rtl/>
          <w:lang w:val="en-US"/>
        </w:rPr>
        <w:t>الخطة</w:t>
      </w:r>
      <w:r w:rsidR="00BB379A" w:rsidRPr="00BB379A">
        <w:rPr>
          <w:rtl/>
          <w:lang w:val="en-US"/>
        </w:rPr>
        <w:t xml:space="preserve"> </w:t>
      </w:r>
      <w:r w:rsidR="00BB379A" w:rsidRPr="00BB379A">
        <w:rPr>
          <w:rFonts w:hint="cs"/>
          <w:rtl/>
          <w:lang w:val="en-US"/>
        </w:rPr>
        <w:t>الاستراتيجية</w:t>
      </w:r>
      <w:r w:rsidR="00BB379A" w:rsidRPr="00BB379A">
        <w:rPr>
          <w:rtl/>
          <w:lang w:val="en-US"/>
        </w:rPr>
        <w:t xml:space="preserve"> </w:t>
      </w:r>
      <w:r w:rsidR="00BB379A" w:rsidRPr="00BB379A">
        <w:rPr>
          <w:rFonts w:hint="cs"/>
          <w:rtl/>
          <w:lang w:val="en-US"/>
        </w:rPr>
        <w:t>للاتحاد</w:t>
      </w:r>
      <w:r w:rsidR="00BB379A" w:rsidRPr="00BB379A">
        <w:rPr>
          <w:rtl/>
          <w:lang w:val="en-US"/>
        </w:rPr>
        <w:t xml:space="preserve"> </w:t>
      </w:r>
      <w:r w:rsidR="00BB379A" w:rsidRPr="00BB379A">
        <w:rPr>
          <w:rFonts w:hint="cs"/>
          <w:rtl/>
          <w:lang w:val="en-US"/>
        </w:rPr>
        <w:t>الدولي للاتصالات للفترة</w:t>
      </w:r>
      <w:r w:rsidR="00BB379A" w:rsidRPr="00BB379A">
        <w:rPr>
          <w:rFonts w:hint="eastAsia"/>
          <w:rtl/>
          <w:lang w:val="en-US"/>
        </w:rPr>
        <w:t> </w:t>
      </w:r>
      <w:r w:rsidR="00BB379A" w:rsidRPr="00BB379A">
        <w:rPr>
          <w:lang w:bidi="ar-SY"/>
        </w:rPr>
        <w:t>2019-2016</w:t>
      </w:r>
    </w:p>
    <w:p w:rsidR="00BB379A" w:rsidRPr="00B763F4" w:rsidRDefault="00BB379A" w:rsidP="00B763F4">
      <w:pPr>
        <w:pStyle w:val="Proposal"/>
        <w:rPr>
          <w:szCs w:val="22"/>
          <w:rtl/>
        </w:rPr>
      </w:pPr>
      <w:r>
        <w:tab/>
      </w:r>
      <w:r w:rsidRPr="00B763F4">
        <w:t>IAP/34A1/1</w:t>
      </w:r>
    </w:p>
    <w:p w:rsidR="00BB379A" w:rsidRDefault="001E41D7" w:rsidP="001E41D7">
      <w:pPr>
        <w:pStyle w:val="Annextitle"/>
        <w:rPr>
          <w:rtl/>
          <w:lang w:val="en-US" w:bidi="ar-SY"/>
        </w:rPr>
      </w:pPr>
      <w:r w:rsidRPr="00BB379A">
        <w:rPr>
          <w:rFonts w:hint="cs"/>
          <w:rtl/>
          <w:lang w:val="en-US"/>
        </w:rPr>
        <w:t>مقترح بشأن مسرد</w:t>
      </w:r>
      <w:r w:rsidRPr="00BB379A">
        <w:rPr>
          <w:rtl/>
          <w:lang w:val="en-US"/>
        </w:rPr>
        <w:t xml:space="preserve"> </w:t>
      </w:r>
      <w:r w:rsidRPr="00BB379A">
        <w:rPr>
          <w:rFonts w:hint="cs"/>
          <w:rtl/>
          <w:lang w:val="en-US"/>
        </w:rPr>
        <w:t>مصطلحات</w:t>
      </w:r>
      <w:r w:rsidRPr="00BB379A">
        <w:rPr>
          <w:rtl/>
          <w:lang w:val="en-US"/>
        </w:rPr>
        <w:t xml:space="preserve"> </w:t>
      </w:r>
      <w:r w:rsidRPr="00BB379A">
        <w:rPr>
          <w:rFonts w:hint="cs"/>
          <w:rtl/>
          <w:lang w:val="en-US"/>
        </w:rPr>
        <w:t>الخطة</w:t>
      </w:r>
      <w:r w:rsidRPr="00BB379A">
        <w:rPr>
          <w:rtl/>
          <w:lang w:val="en-US"/>
        </w:rPr>
        <w:t xml:space="preserve"> </w:t>
      </w:r>
      <w:r w:rsidRPr="00BB379A">
        <w:rPr>
          <w:rFonts w:hint="cs"/>
          <w:rtl/>
          <w:lang w:val="en-US"/>
        </w:rPr>
        <w:t>الاستراتيجية</w:t>
      </w:r>
      <w:r>
        <w:rPr>
          <w:rFonts w:hint="cs"/>
          <w:rtl/>
          <w:lang w:val="en-US"/>
        </w:rPr>
        <w:br/>
      </w:r>
      <w:r w:rsidRPr="00BB379A">
        <w:rPr>
          <w:rFonts w:hint="cs"/>
          <w:rtl/>
          <w:lang w:val="en-US"/>
        </w:rPr>
        <w:t>للاتحاد</w:t>
      </w:r>
      <w:r w:rsidRPr="00BB379A">
        <w:rPr>
          <w:rtl/>
          <w:lang w:val="en-US"/>
        </w:rPr>
        <w:t xml:space="preserve"> </w:t>
      </w:r>
      <w:r w:rsidRPr="00BB379A">
        <w:rPr>
          <w:rFonts w:hint="cs"/>
          <w:rtl/>
          <w:lang w:val="en-US"/>
        </w:rPr>
        <w:t>الدولي للاتصالات للفترة</w:t>
      </w:r>
      <w:r w:rsidRPr="00BB379A">
        <w:rPr>
          <w:rFonts w:hint="eastAsia"/>
          <w:rtl/>
          <w:lang w:val="en-US"/>
        </w:rPr>
        <w:t> </w:t>
      </w:r>
      <w:r w:rsidRPr="00BB379A">
        <w:rPr>
          <w:lang w:bidi="ar-SY"/>
        </w:rPr>
        <w:t>2019-2016</w:t>
      </w:r>
    </w:p>
    <w:p w:rsidR="001E41D7" w:rsidRPr="001E41D7" w:rsidRDefault="001E41D7" w:rsidP="00D361D0">
      <w:pPr>
        <w:rPr>
          <w:rtl/>
          <w:lang w:val="en-US"/>
        </w:rPr>
      </w:pPr>
      <w:r w:rsidRPr="001E41D7">
        <w:rPr>
          <w:rFonts w:hint="cs"/>
          <w:rtl/>
          <w:lang w:val="en-US" w:bidi="ar-SA"/>
        </w:rPr>
        <w:t xml:space="preserve">تقترح </w:t>
      </w:r>
      <w:r w:rsidRPr="001E41D7">
        <w:rPr>
          <w:rFonts w:hint="cs"/>
          <w:rtl/>
          <w:lang w:val="en-US"/>
        </w:rPr>
        <w:t xml:space="preserve">لجنة البلدان الأمريكية للاتصالات </w:t>
      </w:r>
      <w:r w:rsidRPr="001E41D7">
        <w:rPr>
          <w:lang w:bidi="ar-SY"/>
        </w:rPr>
        <w:t>(CITEL)</w:t>
      </w:r>
      <w:r w:rsidRPr="001E41D7">
        <w:rPr>
          <w:rFonts w:hint="cs"/>
          <w:rtl/>
          <w:lang w:val="en-US"/>
        </w:rPr>
        <w:t xml:space="preserve"> مسرد</w:t>
      </w:r>
      <w:r w:rsidRPr="001E41D7">
        <w:rPr>
          <w:rtl/>
          <w:lang w:val="en-US"/>
        </w:rPr>
        <w:t xml:space="preserve"> </w:t>
      </w:r>
      <w:r w:rsidRPr="001E41D7">
        <w:rPr>
          <w:rFonts w:hint="cs"/>
          <w:rtl/>
          <w:lang w:val="en-US"/>
        </w:rPr>
        <w:t>المصطلحات</w:t>
      </w:r>
      <w:r w:rsidRPr="001E41D7">
        <w:rPr>
          <w:rtl/>
          <w:lang w:val="en-US"/>
        </w:rPr>
        <w:t xml:space="preserve"> </w:t>
      </w:r>
      <w:r w:rsidRPr="001E41D7">
        <w:rPr>
          <w:rFonts w:hint="cs"/>
          <w:rtl/>
          <w:lang w:val="en-US"/>
        </w:rPr>
        <w:t>الوارد في الملحق</w:t>
      </w:r>
      <w:r w:rsidR="004E42FC">
        <w:rPr>
          <w:rFonts w:hint="cs"/>
          <w:rtl/>
          <w:lang w:val="en-US"/>
        </w:rPr>
        <w:t xml:space="preserve"> الأول </w:t>
      </w:r>
      <w:r w:rsidRPr="001E41D7">
        <w:rPr>
          <w:rFonts w:hint="cs"/>
          <w:rtl/>
          <w:lang w:val="en-US"/>
        </w:rPr>
        <w:t xml:space="preserve">بمثابة مقترح مشترك مقدَّم من البلدان الأمريكية إلى المؤتمر العالمي لتنمية الاتصالات لعام </w:t>
      </w:r>
      <w:r>
        <w:rPr>
          <w:lang w:val="en-US"/>
        </w:rPr>
        <w:t>2014</w:t>
      </w:r>
      <w:r w:rsidRPr="001E41D7">
        <w:rPr>
          <w:rFonts w:hint="cs"/>
          <w:rtl/>
          <w:lang w:val="en-US"/>
        </w:rPr>
        <w:t xml:space="preserve"> </w:t>
      </w:r>
      <w:r w:rsidRPr="001E41D7">
        <w:rPr>
          <w:lang w:val="en-US" w:bidi="ar-SY"/>
        </w:rPr>
        <w:t>(WTDC-14)</w:t>
      </w:r>
      <w:r w:rsidRPr="001E41D7">
        <w:rPr>
          <w:rFonts w:hint="cs"/>
          <w:rtl/>
          <w:lang w:val="en-US"/>
        </w:rPr>
        <w:t xml:space="preserve"> ومؤتمر المندوبين المفوضين </w:t>
      </w:r>
      <w:r w:rsidR="00DE15D9" w:rsidRPr="001E41D7">
        <w:rPr>
          <w:rFonts w:hint="cs"/>
          <w:rtl/>
          <w:lang w:val="en-US"/>
        </w:rPr>
        <w:t>لعام</w:t>
      </w:r>
      <w:r w:rsidR="00DE15D9" w:rsidRPr="001E41D7">
        <w:rPr>
          <w:rFonts w:hint="eastAsia"/>
          <w:rtl/>
          <w:lang w:val="en-US"/>
        </w:rPr>
        <w:t> </w:t>
      </w:r>
      <w:r w:rsidR="00DE15D9">
        <w:rPr>
          <w:lang w:val="en-US"/>
        </w:rPr>
        <w:t>2014</w:t>
      </w:r>
      <w:r w:rsidR="00DE15D9" w:rsidRPr="001E41D7">
        <w:rPr>
          <w:rFonts w:hint="eastAsia"/>
          <w:rtl/>
          <w:lang w:val="en-US"/>
        </w:rPr>
        <w:t> </w:t>
      </w:r>
      <w:r w:rsidR="00DE15D9" w:rsidRPr="001E41D7">
        <w:rPr>
          <w:lang w:val="en-US" w:bidi="ar-SY"/>
        </w:rPr>
        <w:t>(PP</w:t>
      </w:r>
      <w:r w:rsidR="00D361D0">
        <w:rPr>
          <w:lang w:val="en-US" w:bidi="ar-SY"/>
        </w:rPr>
        <w:noBreakHyphen/>
      </w:r>
      <w:r w:rsidR="00DE15D9" w:rsidRPr="001E41D7">
        <w:rPr>
          <w:lang w:val="en-US" w:bidi="ar-SY"/>
        </w:rPr>
        <w:t>14)</w:t>
      </w:r>
      <w:r w:rsidR="00DE15D9">
        <w:rPr>
          <w:rFonts w:hint="cs"/>
          <w:rtl/>
          <w:lang w:val="en-US"/>
        </w:rPr>
        <w:t xml:space="preserve"> </w:t>
      </w:r>
      <w:r w:rsidRPr="001E41D7">
        <w:rPr>
          <w:rFonts w:hint="cs"/>
          <w:rtl/>
          <w:lang w:val="en-US"/>
        </w:rPr>
        <w:t>للاتحاد</w:t>
      </w:r>
      <w:r w:rsidRPr="001E41D7">
        <w:rPr>
          <w:rtl/>
          <w:lang w:val="en-US"/>
        </w:rPr>
        <w:t xml:space="preserve"> </w:t>
      </w:r>
      <w:r w:rsidRPr="001E41D7">
        <w:rPr>
          <w:rFonts w:hint="cs"/>
          <w:rtl/>
          <w:lang w:val="en-US"/>
        </w:rPr>
        <w:t>الدولي للاتصالات.</w:t>
      </w:r>
    </w:p>
    <w:p w:rsidR="00864017" w:rsidRDefault="001E41D7" w:rsidP="004E42FC">
      <w:pPr>
        <w:spacing w:before="600"/>
        <w:rPr>
          <w:rtl/>
        </w:rPr>
      </w:pPr>
      <w:r w:rsidRPr="001E41D7">
        <w:rPr>
          <w:rFonts w:hint="cs"/>
          <w:rtl/>
          <w:lang w:val="en-US"/>
        </w:rPr>
        <w:t>الملحق</w:t>
      </w:r>
      <w:r>
        <w:rPr>
          <w:rFonts w:hint="cs"/>
          <w:rtl/>
          <w:lang w:val="en-US"/>
        </w:rPr>
        <w:t xml:space="preserve"> </w:t>
      </w:r>
      <w:r w:rsidR="004E42FC">
        <w:rPr>
          <w:rFonts w:hint="cs"/>
          <w:rtl/>
          <w:lang w:val="en-US"/>
        </w:rPr>
        <w:t>الأول</w:t>
      </w:r>
      <w:r w:rsidRPr="001E41D7">
        <w:rPr>
          <w:rFonts w:hint="cs"/>
          <w:rtl/>
          <w:lang w:val="en-US"/>
        </w:rPr>
        <w:t>: مسرد</w:t>
      </w:r>
      <w:r w:rsidRPr="001E41D7">
        <w:rPr>
          <w:rtl/>
          <w:lang w:val="en-US"/>
        </w:rPr>
        <w:t xml:space="preserve"> </w:t>
      </w:r>
      <w:r w:rsidRPr="001E41D7">
        <w:rPr>
          <w:rFonts w:hint="cs"/>
          <w:rtl/>
          <w:lang w:val="en-US"/>
        </w:rPr>
        <w:t>مصطلحات</w:t>
      </w:r>
      <w:r w:rsidRPr="001E41D7">
        <w:rPr>
          <w:rtl/>
          <w:lang w:val="en-US"/>
        </w:rPr>
        <w:t xml:space="preserve"> </w:t>
      </w:r>
      <w:r w:rsidRPr="001E41D7">
        <w:rPr>
          <w:rFonts w:hint="cs"/>
          <w:rtl/>
          <w:lang w:val="en-US"/>
        </w:rPr>
        <w:t>الخطة</w:t>
      </w:r>
      <w:r w:rsidRPr="001E41D7">
        <w:rPr>
          <w:rtl/>
          <w:lang w:val="en-US"/>
        </w:rPr>
        <w:t xml:space="preserve"> </w:t>
      </w:r>
      <w:r w:rsidRPr="001E41D7">
        <w:rPr>
          <w:rFonts w:hint="cs"/>
          <w:rtl/>
          <w:lang w:val="en-US"/>
        </w:rPr>
        <w:t>الاستراتيجية</w:t>
      </w:r>
      <w:r w:rsidRPr="001E41D7">
        <w:rPr>
          <w:rtl/>
          <w:lang w:val="en-US"/>
        </w:rPr>
        <w:t xml:space="preserve"> </w:t>
      </w:r>
      <w:r w:rsidRPr="001E41D7">
        <w:rPr>
          <w:rFonts w:hint="cs"/>
          <w:rtl/>
          <w:lang w:val="en-US"/>
        </w:rPr>
        <w:t>للاتحاد</w:t>
      </w:r>
      <w:r w:rsidRPr="001E41D7">
        <w:rPr>
          <w:rtl/>
          <w:lang w:val="en-US"/>
        </w:rPr>
        <w:t xml:space="preserve"> </w:t>
      </w:r>
      <w:r w:rsidRPr="001E41D7">
        <w:rPr>
          <w:rFonts w:hint="cs"/>
          <w:rtl/>
          <w:lang w:val="en-US"/>
        </w:rPr>
        <w:t xml:space="preserve">الدولي للاتصالات للفترة </w:t>
      </w:r>
      <w:r w:rsidRPr="001E41D7">
        <w:rPr>
          <w:lang w:bidi="ar-SY"/>
        </w:rPr>
        <w:t>2019-2016</w:t>
      </w:r>
      <w:r w:rsidR="004E42FC">
        <w:rPr>
          <w:rFonts w:hint="cs"/>
          <w:rtl/>
        </w:rPr>
        <w:t>.</w:t>
      </w:r>
    </w:p>
    <w:p w:rsidR="00A348CB" w:rsidRDefault="00A348CB" w:rsidP="004E42FC">
      <w:pPr>
        <w:spacing w:before="600"/>
        <w:rPr>
          <w:rtl/>
        </w:rPr>
      </w:pPr>
    </w:p>
    <w:p w:rsidR="004E42FC" w:rsidRPr="004E42FC" w:rsidRDefault="004E42FC" w:rsidP="004E42FC">
      <w:pPr>
        <w:spacing w:before="600"/>
        <w:rPr>
          <w:rtl/>
        </w:rPr>
        <w:sectPr w:rsidR="004E42FC" w:rsidRPr="004E42FC" w:rsidSect="003E018F">
          <w:headerReference w:type="even" r:id="rId12"/>
          <w:headerReference w:type="default" r:id="rId13"/>
          <w:footerReference w:type="default" r:id="rId14"/>
          <w:headerReference w:type="first" r:id="rId15"/>
          <w:footerReference w:type="first" r:id="rId16"/>
          <w:pgSz w:w="11907" w:h="16834" w:code="9"/>
          <w:pgMar w:top="1418" w:right="1134" w:bottom="1418" w:left="1134" w:header="720" w:footer="720" w:gutter="0"/>
          <w:paperSrc w:first="7" w:other="7"/>
          <w:cols w:space="720"/>
          <w:titlePg/>
        </w:sectPr>
      </w:pPr>
    </w:p>
    <w:p w:rsidR="00864017" w:rsidRPr="00695718" w:rsidRDefault="00864017" w:rsidP="00E47FDF">
      <w:pPr>
        <w:pStyle w:val="AnnexNo"/>
        <w:spacing w:before="120"/>
        <w:rPr>
          <w:rtl/>
          <w:lang w:val="en-US" w:bidi="ar-SY"/>
        </w:rPr>
      </w:pPr>
      <w:r w:rsidRPr="00864017">
        <w:rPr>
          <w:rFonts w:hint="cs"/>
          <w:rtl/>
        </w:rPr>
        <w:lastRenderedPageBreak/>
        <w:t>ال‍ملحـق</w:t>
      </w:r>
      <w:r w:rsidR="00695718">
        <w:rPr>
          <w:rFonts w:hint="cs"/>
          <w:rtl/>
        </w:rPr>
        <w:t xml:space="preserve"> </w:t>
      </w:r>
      <w:r w:rsidR="00E47FDF">
        <w:rPr>
          <w:rFonts w:hint="cs"/>
          <w:rtl/>
          <w:lang w:val="en-US"/>
        </w:rPr>
        <w:t>الأول</w:t>
      </w:r>
    </w:p>
    <w:p w:rsidR="00864017" w:rsidRPr="00864017" w:rsidRDefault="00864017" w:rsidP="00423F7C">
      <w:pPr>
        <w:pStyle w:val="Annextitle"/>
        <w:spacing w:before="120"/>
        <w:rPr>
          <w:rtl/>
        </w:rPr>
      </w:pPr>
      <w:r w:rsidRPr="00864017">
        <w:rPr>
          <w:rFonts w:hint="cs"/>
          <w:rtl/>
        </w:rPr>
        <w:t>مسرد</w:t>
      </w:r>
      <w:r w:rsidRPr="00864017">
        <w:rPr>
          <w:rtl/>
        </w:rPr>
        <w:t xml:space="preserve"> </w:t>
      </w:r>
      <w:r w:rsidRPr="00864017">
        <w:rPr>
          <w:rFonts w:hint="cs"/>
          <w:rtl/>
        </w:rPr>
        <w:t>أولي</w:t>
      </w:r>
      <w:r w:rsidRPr="00864017">
        <w:rPr>
          <w:rtl/>
        </w:rPr>
        <w:t xml:space="preserve"> </w:t>
      </w:r>
      <w:r w:rsidRPr="00864017">
        <w:rPr>
          <w:rFonts w:hint="cs"/>
          <w:rtl/>
        </w:rPr>
        <w:t>متفق</w:t>
      </w:r>
      <w:r w:rsidRPr="00864017">
        <w:rPr>
          <w:rtl/>
        </w:rPr>
        <w:t xml:space="preserve"> </w:t>
      </w:r>
      <w:r w:rsidRPr="00864017">
        <w:rPr>
          <w:rFonts w:hint="cs"/>
          <w:rtl/>
        </w:rPr>
        <w:t>عليه</w:t>
      </w:r>
      <w:r w:rsidRPr="00864017">
        <w:rPr>
          <w:rtl/>
        </w:rPr>
        <w:t xml:space="preserve"> </w:t>
      </w:r>
      <w:r w:rsidRPr="00864017">
        <w:rPr>
          <w:rFonts w:hint="cs"/>
          <w:rtl/>
        </w:rPr>
        <w:t>لمصطلحات</w:t>
      </w:r>
      <w:r w:rsidRPr="00864017">
        <w:rPr>
          <w:rtl/>
        </w:rPr>
        <w:t xml:space="preserve"> </w:t>
      </w:r>
      <w:r w:rsidRPr="00864017">
        <w:rPr>
          <w:rFonts w:hint="cs"/>
          <w:rtl/>
        </w:rPr>
        <w:t>الخطة</w:t>
      </w:r>
      <w:r w:rsidRPr="00864017">
        <w:rPr>
          <w:rtl/>
        </w:rPr>
        <w:t xml:space="preserve"> </w:t>
      </w:r>
      <w:r w:rsidRPr="00864017">
        <w:rPr>
          <w:rFonts w:hint="cs"/>
          <w:rtl/>
        </w:rPr>
        <w:t>الاستراتيجية</w:t>
      </w:r>
      <w:r w:rsidRPr="00864017">
        <w:rPr>
          <w:rtl/>
        </w:rPr>
        <w:t xml:space="preserve"> </w:t>
      </w:r>
      <w:r w:rsidRPr="00864017">
        <w:rPr>
          <w:rFonts w:hint="cs"/>
          <w:rtl/>
        </w:rPr>
        <w:t>للاتحاد</w:t>
      </w:r>
      <w:r w:rsidRPr="00864017">
        <w:rPr>
          <w:rtl/>
        </w:rPr>
        <w:t xml:space="preserve"> </w:t>
      </w:r>
      <w:r w:rsidRPr="00864017">
        <w:rPr>
          <w:rFonts w:hint="cs"/>
          <w:rtl/>
        </w:rPr>
        <w:t>للفترة</w:t>
      </w:r>
      <w:r w:rsidRPr="00864017">
        <w:rPr>
          <w:rtl/>
        </w:rPr>
        <w:t xml:space="preserve"> </w:t>
      </w:r>
      <w:r w:rsidRPr="00864017">
        <w:rPr>
          <w:lang w:val="ru-RU"/>
        </w:rPr>
        <w:t>201</w:t>
      </w:r>
      <w:r w:rsidRPr="00864017">
        <w:rPr>
          <w:lang w:val="en-US"/>
        </w:rPr>
        <w:t>9</w:t>
      </w:r>
      <w:r w:rsidRPr="00864017">
        <w:rPr>
          <w:lang w:val="ru-RU"/>
        </w:rPr>
        <w:t>−201</w:t>
      </w:r>
      <w:r w:rsidRPr="00864017">
        <w:rPr>
          <w:lang w:val="en-US"/>
        </w:rPr>
        <w:t>6</w:t>
      </w:r>
    </w:p>
    <w:tbl>
      <w:tblPr>
        <w:tblStyle w:val="TableGrid"/>
        <w:bidiVisual/>
        <w:tblW w:w="14582" w:type="dxa"/>
        <w:tblLook w:val="04A0" w:firstRow="1" w:lastRow="0" w:firstColumn="1" w:lastColumn="0" w:noHBand="0" w:noVBand="1"/>
      </w:tblPr>
      <w:tblGrid>
        <w:gridCol w:w="1985"/>
        <w:gridCol w:w="2977"/>
        <w:gridCol w:w="4961"/>
        <w:gridCol w:w="4659"/>
      </w:tblGrid>
      <w:tr w:rsidR="00864017" w:rsidRPr="00423F7C" w:rsidTr="00945666">
        <w:trPr>
          <w:trHeight w:val="423"/>
          <w:tblHeader/>
        </w:trPr>
        <w:tc>
          <w:tcPr>
            <w:tcW w:w="1985" w:type="dxa"/>
            <w:shd w:val="clear" w:color="auto" w:fill="C6D9F1" w:themeFill="text2" w:themeFillTint="33"/>
          </w:tcPr>
          <w:p w:rsidR="00864017" w:rsidRPr="00E47FDF" w:rsidRDefault="00864017" w:rsidP="008E686F">
            <w:pPr>
              <w:spacing w:before="60" w:after="60" w:line="300" w:lineRule="exact"/>
              <w:ind w:left="57" w:right="57"/>
              <w:jc w:val="center"/>
              <w:rPr>
                <w:sz w:val="20"/>
                <w:szCs w:val="26"/>
              </w:rPr>
            </w:pPr>
            <w:bookmarkStart w:id="1" w:name="_GoBack" w:colFirst="0" w:colLast="3"/>
            <w:r w:rsidRPr="00E47FDF">
              <w:rPr>
                <w:rFonts w:hint="cs"/>
                <w:sz w:val="20"/>
                <w:szCs w:val="26"/>
                <w:rtl/>
                <w:lang w:bidi="ar-SA"/>
              </w:rPr>
              <w:t>المصطلح</w:t>
            </w:r>
          </w:p>
        </w:tc>
        <w:tc>
          <w:tcPr>
            <w:tcW w:w="2977" w:type="dxa"/>
            <w:shd w:val="clear" w:color="auto" w:fill="C6D9F1" w:themeFill="text2" w:themeFillTint="33"/>
          </w:tcPr>
          <w:p w:rsidR="00864017" w:rsidRPr="00423F7C" w:rsidRDefault="00864017" w:rsidP="008E686F">
            <w:pPr>
              <w:spacing w:before="60" w:after="60" w:line="300" w:lineRule="exact"/>
              <w:ind w:left="57" w:right="57"/>
              <w:jc w:val="center"/>
              <w:rPr>
                <w:sz w:val="20"/>
                <w:szCs w:val="26"/>
              </w:rPr>
            </w:pPr>
            <w:r w:rsidRPr="00423F7C">
              <w:rPr>
                <w:rFonts w:hint="cs"/>
                <w:sz w:val="20"/>
                <w:szCs w:val="26"/>
                <w:rtl/>
                <w:lang w:bidi="ar-SA"/>
              </w:rPr>
              <w:t>مسرد المصطلحات المستعملة في</w:t>
            </w:r>
            <w:r w:rsidRPr="00423F7C">
              <w:rPr>
                <w:rFonts w:hint="eastAsia"/>
                <w:sz w:val="20"/>
                <w:szCs w:val="26"/>
                <w:rtl/>
                <w:lang w:bidi="ar-SA"/>
              </w:rPr>
              <w:t> </w:t>
            </w:r>
            <w:r w:rsidRPr="00423F7C">
              <w:rPr>
                <w:rFonts w:hint="cs"/>
                <w:sz w:val="20"/>
                <w:szCs w:val="26"/>
                <w:rtl/>
                <w:lang w:bidi="ar-SA"/>
              </w:rPr>
              <w:t>الخطة الاستراتيجية الحالية</w:t>
            </w:r>
          </w:p>
        </w:tc>
        <w:tc>
          <w:tcPr>
            <w:tcW w:w="4961" w:type="dxa"/>
            <w:shd w:val="clear" w:color="auto" w:fill="C6D9F1" w:themeFill="text2" w:themeFillTint="33"/>
          </w:tcPr>
          <w:p w:rsidR="00864017" w:rsidRPr="00423F7C" w:rsidRDefault="00864017" w:rsidP="008E686F">
            <w:pPr>
              <w:spacing w:before="60" w:after="60" w:line="300" w:lineRule="exact"/>
              <w:ind w:left="57" w:right="57"/>
              <w:jc w:val="center"/>
              <w:rPr>
                <w:sz w:val="20"/>
                <w:szCs w:val="26"/>
                <w:rtl/>
              </w:rPr>
            </w:pPr>
            <w:r w:rsidRPr="00423F7C">
              <w:rPr>
                <w:rFonts w:hint="cs"/>
                <w:sz w:val="20"/>
                <w:szCs w:val="26"/>
                <w:rtl/>
                <w:lang w:bidi="ar-SA"/>
              </w:rPr>
              <w:t xml:space="preserve">مسرد المصطلحات المستعملة في ميزانية </w:t>
            </w:r>
            <w:r w:rsidRPr="00423F7C">
              <w:rPr>
                <w:sz w:val="20"/>
                <w:szCs w:val="26"/>
                <w:lang w:val="en-US"/>
              </w:rPr>
              <w:t>2011-2010</w:t>
            </w:r>
          </w:p>
        </w:tc>
        <w:tc>
          <w:tcPr>
            <w:tcW w:w="4659" w:type="dxa"/>
            <w:shd w:val="clear" w:color="auto" w:fill="C6D9F1" w:themeFill="text2" w:themeFillTint="33"/>
          </w:tcPr>
          <w:p w:rsidR="00864017" w:rsidRPr="00423F7C" w:rsidRDefault="00864017" w:rsidP="008E686F">
            <w:pPr>
              <w:spacing w:before="60" w:after="60" w:line="300" w:lineRule="exact"/>
              <w:ind w:left="57" w:right="57"/>
              <w:jc w:val="center"/>
              <w:rPr>
                <w:sz w:val="20"/>
                <w:szCs w:val="26"/>
              </w:rPr>
            </w:pPr>
            <w:r w:rsidRPr="00423F7C">
              <w:rPr>
                <w:rFonts w:hint="cs"/>
                <w:sz w:val="20"/>
                <w:szCs w:val="26"/>
                <w:rtl/>
                <w:lang w:bidi="ar-SA"/>
              </w:rPr>
              <w:t>صيغة عملية</w:t>
            </w:r>
          </w:p>
        </w:tc>
      </w:tr>
      <w:bookmarkEnd w:id="1"/>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الأنشطة</w:t>
            </w:r>
          </w:p>
        </w:tc>
        <w:tc>
          <w:tcPr>
            <w:tcW w:w="2977" w:type="dxa"/>
          </w:tcPr>
          <w:p w:rsidR="00864017" w:rsidRPr="00423F7C" w:rsidRDefault="00864017" w:rsidP="00D30B66">
            <w:pPr>
              <w:spacing w:before="60" w:after="60" w:line="300" w:lineRule="exact"/>
              <w:ind w:left="57" w:right="57"/>
              <w:jc w:val="center"/>
              <w:rPr>
                <w:sz w:val="20"/>
                <w:szCs w:val="26"/>
                <w:rtl/>
              </w:rPr>
            </w:pPr>
            <w:r w:rsidRPr="00423F7C">
              <w:rPr>
                <w:rFonts w:hint="cs"/>
                <w:sz w:val="20"/>
                <w:szCs w:val="26"/>
                <w:rtl/>
                <w:lang w:bidi="ar-SA"/>
              </w:rPr>
              <w:t>-</w:t>
            </w:r>
          </w:p>
        </w:tc>
        <w:tc>
          <w:tcPr>
            <w:tcW w:w="4961"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الأنشطة هي مختلف الأعمال/الخدمات التي تقوم بها الدائرة أو مكتب القطاع (مركز التكلفة) من أجل تحويل الموارد (المدخلات) إلى نواتج. </w:t>
            </w:r>
            <w:r w:rsidRPr="00423F7C">
              <w:rPr>
                <w:rFonts w:hint="cs"/>
                <w:sz w:val="20"/>
                <w:szCs w:val="26"/>
                <w:rtl/>
              </w:rPr>
              <w:t xml:space="preserve">والأنشطة هي </w:t>
            </w:r>
            <w:r w:rsidRPr="00423F7C">
              <w:rPr>
                <w:sz w:val="20"/>
                <w:szCs w:val="26"/>
                <w:rtl/>
              </w:rPr>
              <w:t xml:space="preserve">مهام تشغيلية منتظمة يقوم بها الموظفون في أعمالهم اليومية. والنشاط قد يكون نشاطاً منفصلاً أو عنصراً في عملية </w:t>
            </w:r>
            <w:r w:rsidRPr="00423F7C">
              <w:rPr>
                <w:rFonts w:hint="cs"/>
                <w:sz w:val="20"/>
                <w:szCs w:val="26"/>
                <w:rtl/>
              </w:rPr>
              <w:t xml:space="preserve">تشغيلية </w:t>
            </w:r>
            <w:r w:rsidRPr="00423F7C">
              <w:rPr>
                <w:sz w:val="20"/>
                <w:szCs w:val="26"/>
                <w:rtl/>
              </w:rPr>
              <w:t>شاملة. ومجموعة أنشطة دائرة ما هي الخدمات التي تقدمها الدائرة داخل المنظمة أو خارجها لمختلف عملائها. ويُقصد بالأنشطة العامة الأنشطة التي تنطبق على الاتحاد ككل. أما الأنشطة الخاصة فتنطبق على</w:t>
            </w:r>
            <w:r w:rsidRPr="00423F7C">
              <w:rPr>
                <w:rFonts w:hint="cs"/>
                <w:sz w:val="20"/>
                <w:szCs w:val="26"/>
                <w:rtl/>
              </w:rPr>
              <w:t> </w:t>
            </w:r>
            <w:r w:rsidRPr="00423F7C">
              <w:rPr>
                <w:sz w:val="20"/>
                <w:szCs w:val="26"/>
                <w:rtl/>
              </w:rPr>
              <w:t>دائرة معينة أو مكتب قطاع معين يقدّم تلك الخدمة.</w:t>
            </w:r>
          </w:p>
        </w:tc>
        <w:tc>
          <w:tcPr>
            <w:tcW w:w="4659" w:type="dxa"/>
          </w:tcPr>
          <w:p w:rsidR="00864017" w:rsidRPr="00423F7C" w:rsidRDefault="00864017" w:rsidP="008E686F">
            <w:pPr>
              <w:spacing w:before="60" w:after="60" w:line="300" w:lineRule="exact"/>
              <w:ind w:left="57" w:right="57"/>
              <w:rPr>
                <w:sz w:val="20"/>
                <w:szCs w:val="26"/>
                <w:rtl/>
                <w:lang w:bidi="ar-SY"/>
              </w:rPr>
            </w:pPr>
            <w:r w:rsidRPr="00423F7C">
              <w:rPr>
                <w:sz w:val="20"/>
                <w:szCs w:val="26"/>
                <w:rtl/>
              </w:rPr>
              <w:t>الأنشطة هي</w:t>
            </w:r>
            <w:r w:rsidRPr="00423F7C">
              <w:rPr>
                <w:rFonts w:hint="cs"/>
                <w:sz w:val="20"/>
                <w:szCs w:val="26"/>
                <w:rtl/>
              </w:rPr>
              <w:t xml:space="preserve"> مختلف ال</w:t>
            </w:r>
            <w:r w:rsidRPr="00423F7C">
              <w:rPr>
                <w:sz w:val="20"/>
                <w:szCs w:val="26"/>
                <w:rtl/>
              </w:rPr>
              <w:t>أعمال/</w:t>
            </w:r>
            <w:r w:rsidRPr="00423F7C">
              <w:rPr>
                <w:rFonts w:hint="cs"/>
                <w:sz w:val="20"/>
                <w:szCs w:val="26"/>
                <w:rtl/>
              </w:rPr>
              <w:t>ال</w:t>
            </w:r>
            <w:r w:rsidRPr="00423F7C">
              <w:rPr>
                <w:sz w:val="20"/>
                <w:szCs w:val="26"/>
                <w:rtl/>
              </w:rPr>
              <w:t xml:space="preserve">خدمات </w:t>
            </w:r>
            <w:r w:rsidRPr="00423F7C">
              <w:rPr>
                <w:rFonts w:hint="cs"/>
                <w:sz w:val="20"/>
                <w:szCs w:val="26"/>
                <w:rtl/>
              </w:rPr>
              <w:t xml:space="preserve">من أجل تحويل </w:t>
            </w:r>
            <w:r w:rsidRPr="00423F7C">
              <w:rPr>
                <w:sz w:val="20"/>
                <w:szCs w:val="26"/>
                <w:rtl/>
              </w:rPr>
              <w:t>الموارد (المدخلات) إلى</w:t>
            </w:r>
            <w:r w:rsidRPr="00423F7C">
              <w:rPr>
                <w:rFonts w:hint="cs"/>
                <w:sz w:val="20"/>
                <w:szCs w:val="26"/>
                <w:rtl/>
              </w:rPr>
              <w:t> </w:t>
            </w:r>
            <w:r w:rsidRPr="00423F7C">
              <w:rPr>
                <w:sz w:val="20"/>
                <w:szCs w:val="26"/>
                <w:rtl/>
              </w:rPr>
              <w:t>نواتج.</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النتائج المتوقعة</w:t>
            </w:r>
          </w:p>
        </w:tc>
        <w:tc>
          <w:tcPr>
            <w:tcW w:w="2977" w:type="dxa"/>
          </w:tcPr>
          <w:p w:rsidR="00864017" w:rsidRPr="00423F7C" w:rsidRDefault="00864017" w:rsidP="008E686F">
            <w:pPr>
              <w:spacing w:before="60" w:after="60" w:line="300" w:lineRule="exact"/>
              <w:ind w:left="57" w:right="57"/>
              <w:rPr>
                <w:spacing w:val="-2"/>
                <w:sz w:val="20"/>
                <w:szCs w:val="26"/>
                <w:lang w:val="en-US"/>
              </w:rPr>
            </w:pPr>
            <w:r w:rsidRPr="00423F7C">
              <w:rPr>
                <w:rFonts w:hint="cs"/>
                <w:spacing w:val="-2"/>
                <w:sz w:val="20"/>
                <w:szCs w:val="26"/>
                <w:rtl/>
                <w:lang w:bidi="ar-SA"/>
              </w:rPr>
              <w:t>ينبغي أن تبين النتائج المتوقعة النواتج المطلوبة من الأنشطة (النواتج، ويشار إليها في بعض الأحيان بمصطلح "نتائج"). وينبغي ربطها، قدر الإمكان، بالأهداف الأساسية للخطة الاستراتيجية.</w:t>
            </w:r>
          </w:p>
        </w:tc>
        <w:tc>
          <w:tcPr>
            <w:tcW w:w="4961" w:type="dxa"/>
          </w:tcPr>
          <w:p w:rsidR="00864017" w:rsidRPr="00423F7C" w:rsidRDefault="00864017" w:rsidP="008E686F">
            <w:pPr>
              <w:spacing w:before="60" w:after="60" w:line="300" w:lineRule="exact"/>
              <w:ind w:left="57" w:right="57"/>
              <w:rPr>
                <w:spacing w:val="-2"/>
                <w:sz w:val="20"/>
                <w:szCs w:val="26"/>
              </w:rPr>
            </w:pPr>
            <w:r w:rsidRPr="00423F7C">
              <w:rPr>
                <w:rFonts w:hint="cs"/>
                <w:spacing w:val="-2"/>
                <w:sz w:val="20"/>
                <w:szCs w:val="26"/>
                <w:rtl/>
                <w:lang w:bidi="ar-SA"/>
              </w:rPr>
              <w:t>ينبغي أن تبين النتائج المتوقعة النواتج المطلوبة من الأنشطة</w:t>
            </w:r>
            <w:r w:rsidRPr="00423F7C">
              <w:rPr>
                <w:spacing w:val="-2"/>
                <w:sz w:val="20"/>
                <w:szCs w:val="26"/>
                <w:rtl/>
              </w:rPr>
              <w:t xml:space="preserve"> (النواتج). </w:t>
            </w:r>
            <w:r w:rsidRPr="00423F7C">
              <w:rPr>
                <w:rFonts w:hint="cs"/>
                <w:spacing w:val="-2"/>
                <w:sz w:val="20"/>
                <w:szCs w:val="26"/>
                <w:rtl/>
                <w:lang w:bidi="ar-SA"/>
              </w:rPr>
              <w:t>وينبغي ربطها، قدر الإمكان، بالأهداف الأساسية للخطة الاستراتيجية</w:t>
            </w:r>
            <w:r w:rsidRPr="00423F7C">
              <w:rPr>
                <w:spacing w:val="-2"/>
                <w:sz w:val="20"/>
                <w:szCs w:val="26"/>
                <w:rtl/>
              </w:rPr>
              <w:t>. ويعبَّر عن النتائج المتوقعة إما بمعيار كمّي أو بقيمة كَمية أو بمعدَّل يتصل بإنجاز هدف معيَّن. ويمكن أن يعبَّر عنها أيضاً كنوعية أو بدقة التوقيت. ومن مواصفات النتائج المتوقعة يمكن استخلاص مؤشرات الأداء الرئيسية التي يمكن بها قياس النتائج وإعطاؤها قيمة كمية.</w:t>
            </w:r>
          </w:p>
        </w:tc>
        <w:tc>
          <w:tcPr>
            <w:tcW w:w="4659" w:type="dxa"/>
          </w:tcPr>
          <w:p w:rsidR="00864017" w:rsidRPr="00423F7C" w:rsidRDefault="00864017" w:rsidP="008E686F">
            <w:pPr>
              <w:spacing w:before="60" w:after="60" w:line="300" w:lineRule="exact"/>
              <w:ind w:left="57" w:right="57"/>
              <w:rPr>
                <w:sz w:val="20"/>
                <w:szCs w:val="26"/>
                <w:rtl/>
              </w:rPr>
            </w:pPr>
            <w:r w:rsidRPr="00423F7C">
              <w:rPr>
                <w:rFonts w:hint="cs"/>
                <w:sz w:val="20"/>
                <w:szCs w:val="26"/>
                <w:rtl/>
                <w:lang w:bidi="ar-SA"/>
              </w:rPr>
              <w:t>ينبغي أن تبين النتائج المتوقعة النواتج المطلوبة التي تؤدي إلى تحقيق الأهداف. وينبغي تقييمها على أساس النتائج الفعلية. وينبغي ربطها، قدر الإمكان، بالأهداف الأساسية للخطة الاستراتيجية.</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sz w:val="20"/>
                <w:szCs w:val="26"/>
                <w:rtl/>
              </w:rPr>
              <w:t>الخطة المالية</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تغطي الخطة المالية فترة أربع سنوات. </w:t>
            </w:r>
          </w:p>
        </w:tc>
        <w:tc>
          <w:tcPr>
            <w:tcW w:w="4659" w:type="dxa"/>
          </w:tcPr>
          <w:p w:rsidR="00864017" w:rsidRPr="00423F7C" w:rsidRDefault="00864017" w:rsidP="008E686F">
            <w:pPr>
              <w:spacing w:before="60" w:after="60" w:line="300" w:lineRule="exact"/>
              <w:ind w:left="57" w:right="57"/>
              <w:rPr>
                <w:sz w:val="20"/>
                <w:szCs w:val="26"/>
                <w:rtl/>
                <w:lang w:bidi="ar-SA"/>
              </w:rPr>
            </w:pPr>
            <w:r w:rsidRPr="00423F7C">
              <w:rPr>
                <w:sz w:val="20"/>
                <w:szCs w:val="26"/>
                <w:rtl/>
              </w:rPr>
              <w:t>تغطي الخطة المالية فترة أربع سنوات</w:t>
            </w:r>
            <w:r w:rsidRPr="00423F7C">
              <w:rPr>
                <w:sz w:val="20"/>
                <w:szCs w:val="26"/>
                <w:rtl/>
                <w:lang w:bidi="ar-SA"/>
              </w:rPr>
              <w:t xml:space="preserve"> </w:t>
            </w:r>
            <w:r w:rsidRPr="00423F7C">
              <w:rPr>
                <w:rFonts w:hint="cs"/>
                <w:sz w:val="20"/>
                <w:szCs w:val="26"/>
                <w:rtl/>
                <w:lang w:bidi="ar-SA"/>
              </w:rPr>
              <w:t xml:space="preserve">وتضع الأسس المالية التي يمكن من خلالها وضع ميزانيات فترة السنتين. </w:t>
            </w:r>
          </w:p>
          <w:p w:rsidR="00864017" w:rsidRPr="00423F7C" w:rsidRDefault="00864017" w:rsidP="008E686F">
            <w:pPr>
              <w:spacing w:before="60" w:after="60" w:line="300" w:lineRule="exact"/>
              <w:ind w:left="57" w:right="57"/>
              <w:rPr>
                <w:sz w:val="20"/>
                <w:szCs w:val="26"/>
                <w:rtl/>
              </w:rPr>
            </w:pPr>
            <w:r w:rsidRPr="00423F7C">
              <w:rPr>
                <w:rFonts w:hint="cs"/>
                <w:sz w:val="20"/>
                <w:szCs w:val="26"/>
                <w:rtl/>
                <w:lang w:bidi="ar-SA"/>
              </w:rPr>
              <w:t xml:space="preserve">توضع الخطة المالية في سياق المقرر </w:t>
            </w:r>
            <w:r w:rsidRPr="00423F7C">
              <w:rPr>
                <w:sz w:val="20"/>
                <w:szCs w:val="26"/>
                <w:lang w:val="en-US"/>
              </w:rPr>
              <w:t>5</w:t>
            </w:r>
            <w:r w:rsidRPr="00423F7C">
              <w:rPr>
                <w:rFonts w:hint="cs"/>
                <w:sz w:val="20"/>
                <w:szCs w:val="26"/>
                <w:rtl/>
              </w:rPr>
              <w:t xml:space="preserve"> (إيرادات الاتحاد ونفقاته) الذي يبرز، من جملة أمور، مبلغ وحدة المساهمة التي وافق عليها مؤتمر المندوبين المفوضين.</w:t>
            </w:r>
          </w:p>
          <w:p w:rsidR="00864017" w:rsidRPr="00423F7C" w:rsidRDefault="00864017" w:rsidP="008E686F">
            <w:pPr>
              <w:spacing w:before="60" w:after="60" w:line="300" w:lineRule="exact"/>
              <w:ind w:left="57" w:right="57"/>
              <w:rPr>
                <w:sz w:val="20"/>
                <w:szCs w:val="26"/>
                <w:rtl/>
              </w:rPr>
            </w:pPr>
            <w:r w:rsidRPr="00423F7C">
              <w:rPr>
                <w:rFonts w:hint="cs"/>
                <w:sz w:val="20"/>
                <w:szCs w:val="26"/>
                <w:rtl/>
              </w:rPr>
              <w:t>وينبغي للخطة المالية أن تكون متسقة مع الخطة الاستراتيجية.</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lastRenderedPageBreak/>
              <w:t>المدخلات</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المدخلات هي موارد مثل الموارد المالية والبشرية والمادية والتكنولوجية، تُستعمل في الأنشطة لإنتاج النواتج.</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مؤشرات الأداء الرئيسية</w:t>
            </w:r>
            <w:r w:rsidRPr="00E47FDF">
              <w:rPr>
                <w:rFonts w:hint="eastAsia"/>
                <w:sz w:val="20"/>
                <w:szCs w:val="26"/>
                <w:rtl/>
              </w:rPr>
              <w:t> </w:t>
            </w:r>
            <w:r w:rsidRPr="00E47FDF">
              <w:rPr>
                <w:sz w:val="20"/>
                <w:szCs w:val="26"/>
              </w:rPr>
              <w:t>(KPI)</w:t>
            </w:r>
          </w:p>
        </w:tc>
        <w:tc>
          <w:tcPr>
            <w:tcW w:w="2977"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مؤشرات الأداء الرئيسية هي المعايير المستعملة في قياس إنجاز النواتج (أو النتائج). وقد تكون هذه المؤشرات نوعية أو كمية.</w:t>
            </w:r>
          </w:p>
        </w:tc>
        <w:tc>
          <w:tcPr>
            <w:tcW w:w="4961"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مؤشرات الأداء الرئيسية </w:t>
            </w:r>
            <w:r w:rsidRPr="00423F7C">
              <w:rPr>
                <w:sz w:val="20"/>
                <w:szCs w:val="26"/>
                <w:lang w:val="en-US"/>
              </w:rPr>
              <w:t>(KPI)</w:t>
            </w:r>
            <w:r w:rsidRPr="00423F7C">
              <w:rPr>
                <w:sz w:val="20"/>
                <w:szCs w:val="26"/>
                <w:rtl/>
              </w:rPr>
              <w:t xml:space="preserve"> هي المعايير أو </w:t>
            </w:r>
            <w:r w:rsidRPr="00423F7C">
              <w:rPr>
                <w:rFonts w:hint="cs"/>
                <w:sz w:val="20"/>
                <w:szCs w:val="26"/>
                <w:rtl/>
              </w:rPr>
              <w:t>السمات</w:t>
            </w:r>
            <w:r w:rsidRPr="00423F7C">
              <w:rPr>
                <w:sz w:val="20"/>
                <w:szCs w:val="26"/>
                <w:rtl/>
              </w:rPr>
              <w:t xml:space="preserve"> المستعملة لقياس مدى تحقيق النواتج التي تسهم بدورها في بلوغ مختلف الأهداف المعرَّفة في</w:t>
            </w:r>
            <w:r w:rsidRPr="00423F7C">
              <w:rPr>
                <w:rFonts w:hint="cs"/>
                <w:sz w:val="20"/>
                <w:szCs w:val="26"/>
                <w:rtl/>
              </w:rPr>
              <w:t> </w:t>
            </w:r>
            <w:r w:rsidRPr="00423F7C">
              <w:rPr>
                <w:sz w:val="20"/>
                <w:szCs w:val="26"/>
                <w:rtl/>
              </w:rPr>
              <w:t>عملية التخطيط الاستراتيجي. وقد تكون هذه المؤشرات نوعية</w:t>
            </w:r>
            <w:r w:rsidRPr="00423F7C">
              <w:rPr>
                <w:rFonts w:hint="cs"/>
                <w:sz w:val="20"/>
                <w:szCs w:val="26"/>
                <w:rtl/>
              </w:rPr>
              <w:t xml:space="preserve"> و/أو</w:t>
            </w:r>
            <w:r w:rsidRPr="00423F7C">
              <w:rPr>
                <w:rFonts w:hint="eastAsia"/>
                <w:sz w:val="20"/>
                <w:szCs w:val="26"/>
                <w:rtl/>
              </w:rPr>
              <w:t> </w:t>
            </w:r>
            <w:r w:rsidRPr="00423F7C">
              <w:rPr>
                <w:sz w:val="20"/>
                <w:szCs w:val="26"/>
                <w:rtl/>
              </w:rPr>
              <w:t xml:space="preserve">كمية. وهي مصممة بحيث توفر مقياساً </w:t>
            </w:r>
            <w:r w:rsidRPr="00423F7C">
              <w:rPr>
                <w:rFonts w:hint="cs"/>
                <w:sz w:val="20"/>
                <w:szCs w:val="26"/>
                <w:rtl/>
              </w:rPr>
              <w:t xml:space="preserve">لبيان وقياس </w:t>
            </w:r>
            <w:r w:rsidRPr="00423F7C">
              <w:rPr>
                <w:sz w:val="20"/>
                <w:szCs w:val="26"/>
                <w:rtl/>
              </w:rPr>
              <w:t>مدى التقدم المحرز نحو إنتاج النواتج وبلوغ الأهداف.</w:t>
            </w:r>
          </w:p>
        </w:tc>
        <w:tc>
          <w:tcPr>
            <w:tcW w:w="4659" w:type="dxa"/>
          </w:tcPr>
          <w:p w:rsidR="00864017" w:rsidRPr="00423F7C" w:rsidRDefault="00864017" w:rsidP="008E686F">
            <w:pPr>
              <w:spacing w:before="60" w:after="60" w:line="300" w:lineRule="exact"/>
              <w:ind w:left="57" w:right="57"/>
              <w:rPr>
                <w:sz w:val="20"/>
                <w:szCs w:val="26"/>
                <w:rtl/>
                <w:lang w:bidi="ar-SY"/>
              </w:rPr>
            </w:pPr>
            <w:r w:rsidRPr="00423F7C">
              <w:rPr>
                <w:sz w:val="20"/>
                <w:szCs w:val="26"/>
                <w:rtl/>
              </w:rPr>
              <w:t>مؤشرات الأداء الرئيسية</w:t>
            </w:r>
            <w:r w:rsidRPr="00423F7C">
              <w:rPr>
                <w:rFonts w:hint="cs"/>
                <w:sz w:val="20"/>
                <w:szCs w:val="26"/>
                <w:rtl/>
              </w:rPr>
              <w:t xml:space="preserve"> </w:t>
            </w:r>
            <w:r w:rsidRPr="00423F7C">
              <w:rPr>
                <w:sz w:val="20"/>
                <w:szCs w:val="26"/>
                <w:rtl/>
              </w:rPr>
              <w:t xml:space="preserve">هي المعايير المستعملة </w:t>
            </w:r>
            <w:r w:rsidRPr="00423F7C">
              <w:rPr>
                <w:rFonts w:hint="cs"/>
                <w:sz w:val="20"/>
                <w:szCs w:val="26"/>
                <w:rtl/>
              </w:rPr>
              <w:t>لقياس تحقيق</w:t>
            </w:r>
            <w:r w:rsidRPr="00423F7C">
              <w:rPr>
                <w:sz w:val="20"/>
                <w:szCs w:val="26"/>
                <w:rtl/>
              </w:rPr>
              <w:t xml:space="preserve"> </w:t>
            </w:r>
            <w:r w:rsidRPr="00423F7C">
              <w:rPr>
                <w:rFonts w:hint="cs"/>
                <w:sz w:val="20"/>
                <w:szCs w:val="26"/>
                <w:rtl/>
              </w:rPr>
              <w:t xml:space="preserve">النواتج </w:t>
            </w:r>
            <w:r w:rsidRPr="00423F7C">
              <w:rPr>
                <w:sz w:val="20"/>
                <w:szCs w:val="26"/>
                <w:rtl/>
              </w:rPr>
              <w:t>(</w:t>
            </w:r>
            <w:r w:rsidRPr="00423F7C">
              <w:rPr>
                <w:rFonts w:hint="cs"/>
                <w:sz w:val="20"/>
                <w:szCs w:val="26"/>
                <w:rtl/>
              </w:rPr>
              <w:t>أو</w:t>
            </w:r>
            <w:r w:rsidRPr="00423F7C">
              <w:rPr>
                <w:rFonts w:hint="eastAsia"/>
                <w:sz w:val="20"/>
                <w:szCs w:val="26"/>
                <w:rtl/>
              </w:rPr>
              <w:t> </w:t>
            </w:r>
            <w:r w:rsidRPr="00423F7C">
              <w:rPr>
                <w:rFonts w:hint="cs"/>
                <w:sz w:val="20"/>
                <w:szCs w:val="26"/>
                <w:rtl/>
              </w:rPr>
              <w:t>النتائج</w:t>
            </w:r>
            <w:r w:rsidRPr="00423F7C">
              <w:rPr>
                <w:sz w:val="20"/>
                <w:szCs w:val="26"/>
                <w:rtl/>
              </w:rPr>
              <w:t>). ويمكن أن تكون هذه المؤشرات كمية أو نوعية.</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الرسالة</w:t>
            </w:r>
          </w:p>
        </w:tc>
        <w:tc>
          <w:tcPr>
            <w:tcW w:w="2977" w:type="dxa"/>
          </w:tcPr>
          <w:p w:rsidR="00864017" w:rsidRPr="00E47FDF" w:rsidRDefault="00864017" w:rsidP="008E686F">
            <w:pPr>
              <w:spacing w:before="60" w:after="60" w:line="300" w:lineRule="exact"/>
              <w:ind w:left="57" w:right="57"/>
              <w:rPr>
                <w:spacing w:val="-4"/>
                <w:sz w:val="20"/>
                <w:szCs w:val="26"/>
              </w:rPr>
            </w:pPr>
            <w:r w:rsidRPr="00E47FDF">
              <w:rPr>
                <w:rFonts w:hint="cs"/>
                <w:spacing w:val="-4"/>
                <w:sz w:val="20"/>
                <w:szCs w:val="26"/>
                <w:rtl/>
                <w:lang w:bidi="ar-SA"/>
              </w:rPr>
              <w:t>تشير الرسالة إلى الوظيفة الشاملة الرئيسية للاتحاد وفقاً للصكوك الأساسية للاتحاد.</w:t>
            </w:r>
          </w:p>
        </w:tc>
        <w:tc>
          <w:tcPr>
            <w:tcW w:w="4961"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رسالة قطاع ما أو </w:t>
            </w:r>
            <w:r w:rsidRPr="00423F7C">
              <w:rPr>
                <w:rFonts w:hint="cs"/>
                <w:sz w:val="20"/>
                <w:szCs w:val="26"/>
                <w:rtl/>
              </w:rPr>
              <w:t>ال</w:t>
            </w:r>
            <w:r w:rsidRPr="00423F7C">
              <w:rPr>
                <w:sz w:val="20"/>
                <w:szCs w:val="26"/>
                <w:rtl/>
              </w:rPr>
              <w:t>أمانة العامة للاتحاد تصف الوظيفة الإجمالية الرئيسية له أو لها كما هي واردة في دستور الاتحاد واتفاقيته</w:t>
            </w: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tl/>
                <w:lang w:bidi="ar-SY"/>
              </w:rPr>
            </w:pPr>
            <w:r w:rsidRPr="00423F7C">
              <w:rPr>
                <w:sz w:val="20"/>
                <w:szCs w:val="26"/>
                <w:rtl/>
              </w:rPr>
              <w:t>تشير الرسالة إلى الوظيفة الشاملة الرئيسية للاتحاد وفقاً للصكوك الأساسية للاتحاد</w:t>
            </w:r>
            <w:r w:rsidRPr="00423F7C">
              <w:rPr>
                <w:rFonts w:hint="cs"/>
                <w:sz w:val="20"/>
                <w:szCs w:val="26"/>
                <w:rtl/>
              </w:rPr>
              <w:t>.</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الغايات</w:t>
            </w:r>
          </w:p>
        </w:tc>
        <w:tc>
          <w:tcPr>
            <w:tcW w:w="2977"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تشير إلى الأغراض والمرامي المحددة لكل قطاع من القطاعات وللأمانة العامة.</w:t>
            </w:r>
          </w:p>
        </w:tc>
        <w:tc>
          <w:tcPr>
            <w:tcW w:w="4961"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تشير </w:t>
            </w:r>
            <w:r w:rsidRPr="00423F7C">
              <w:rPr>
                <w:rFonts w:hint="cs"/>
                <w:sz w:val="20"/>
                <w:szCs w:val="26"/>
                <w:rtl/>
              </w:rPr>
              <w:t>الغايات</w:t>
            </w:r>
            <w:r w:rsidRPr="00423F7C">
              <w:rPr>
                <w:sz w:val="20"/>
                <w:szCs w:val="26"/>
                <w:rtl/>
              </w:rPr>
              <w:t xml:space="preserve"> إلى الأغراض </w:t>
            </w:r>
            <w:r w:rsidRPr="00423F7C">
              <w:rPr>
                <w:rFonts w:hint="cs"/>
                <w:sz w:val="20"/>
                <w:szCs w:val="26"/>
                <w:rtl/>
              </w:rPr>
              <w:t xml:space="preserve">والمرامي </w:t>
            </w:r>
            <w:r w:rsidRPr="00423F7C">
              <w:rPr>
                <w:sz w:val="20"/>
                <w:szCs w:val="26"/>
                <w:rtl/>
              </w:rPr>
              <w:t>المحددة لكل قطاع وللأمانة العامة. وتصف النتائج المتوقعة الواجب تحقيقها في فترة معينة</w:t>
            </w: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rPr>
              <w:t>تشير الغايات</w:t>
            </w:r>
            <w:r w:rsidRPr="00423F7C">
              <w:rPr>
                <w:sz w:val="20"/>
                <w:szCs w:val="26"/>
                <w:rtl/>
              </w:rPr>
              <w:t xml:space="preserve"> </w:t>
            </w:r>
            <w:r w:rsidRPr="00423F7C">
              <w:rPr>
                <w:rFonts w:hint="cs"/>
                <w:sz w:val="20"/>
                <w:szCs w:val="26"/>
                <w:rtl/>
              </w:rPr>
              <w:t xml:space="preserve">إلى المرامي </w:t>
            </w:r>
            <w:r w:rsidRPr="00423F7C">
              <w:rPr>
                <w:sz w:val="20"/>
                <w:szCs w:val="26"/>
                <w:rtl/>
              </w:rPr>
              <w:t xml:space="preserve">المحددة </w:t>
            </w:r>
            <w:r w:rsidRPr="00423F7C">
              <w:rPr>
                <w:rFonts w:hint="cs"/>
                <w:sz w:val="20"/>
                <w:szCs w:val="26"/>
                <w:rtl/>
              </w:rPr>
              <w:t xml:space="preserve">للقطاع وللأنشطة المشتركة بين القطاعات </w:t>
            </w:r>
            <w:r w:rsidRPr="00423F7C">
              <w:rPr>
                <w:sz w:val="20"/>
                <w:szCs w:val="26"/>
                <w:rtl/>
              </w:rPr>
              <w:t>في</w:t>
            </w:r>
            <w:r w:rsidRPr="00423F7C">
              <w:rPr>
                <w:rFonts w:hint="cs"/>
                <w:sz w:val="20"/>
                <w:szCs w:val="26"/>
                <w:rtl/>
              </w:rPr>
              <w:t> </w:t>
            </w:r>
            <w:r w:rsidRPr="00423F7C">
              <w:rPr>
                <w:sz w:val="20"/>
                <w:szCs w:val="26"/>
                <w:rtl/>
              </w:rPr>
              <w:t>فترة معينة</w:t>
            </w:r>
            <w:r w:rsidRPr="00423F7C">
              <w:rPr>
                <w:rFonts w:hint="cs"/>
                <w:sz w:val="20"/>
                <w:szCs w:val="26"/>
                <w:rtl/>
                <w:lang w:bidi="ar-SA"/>
              </w:rPr>
              <w:t>.</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sz w:val="20"/>
                <w:szCs w:val="26"/>
                <w:rtl/>
              </w:rPr>
              <w:t>الخطة التشغيلية</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8E686F">
            <w:pPr>
              <w:spacing w:before="60" w:after="60" w:line="300" w:lineRule="exact"/>
              <w:ind w:left="57" w:right="57"/>
              <w:rPr>
                <w:sz w:val="20"/>
                <w:szCs w:val="26"/>
              </w:rPr>
            </w:pPr>
            <w:r w:rsidRPr="00423F7C">
              <w:rPr>
                <w:rFonts w:hint="cs"/>
                <w:sz w:val="20"/>
                <w:szCs w:val="26"/>
                <w:rtl/>
              </w:rPr>
              <w:t>تؤدي ا</w:t>
            </w:r>
            <w:r w:rsidRPr="00423F7C">
              <w:rPr>
                <w:sz w:val="20"/>
                <w:szCs w:val="26"/>
                <w:rtl/>
              </w:rPr>
              <w:t>لخطط التشغيلية للقطاعات الثلاثة والأمانة العامة دور</w:t>
            </w:r>
            <w:r w:rsidRPr="00423F7C">
              <w:rPr>
                <w:rFonts w:hint="cs"/>
                <w:sz w:val="20"/>
                <w:szCs w:val="26"/>
                <w:rtl/>
              </w:rPr>
              <w:t xml:space="preserve">اً </w:t>
            </w:r>
            <w:r w:rsidRPr="00423F7C">
              <w:rPr>
                <w:sz w:val="20"/>
                <w:szCs w:val="26"/>
                <w:rtl/>
              </w:rPr>
              <w:t>أساسي</w:t>
            </w:r>
            <w:r w:rsidRPr="00423F7C">
              <w:rPr>
                <w:rFonts w:hint="cs"/>
                <w:sz w:val="20"/>
                <w:szCs w:val="26"/>
                <w:rtl/>
              </w:rPr>
              <w:t>اً</w:t>
            </w:r>
            <w:r w:rsidRPr="00423F7C">
              <w:rPr>
                <w:sz w:val="20"/>
                <w:szCs w:val="26"/>
                <w:rtl/>
              </w:rPr>
              <w:t xml:space="preserve"> في</w:t>
            </w:r>
            <w:r w:rsidRPr="00423F7C">
              <w:rPr>
                <w:rFonts w:hint="cs"/>
                <w:sz w:val="20"/>
                <w:szCs w:val="26"/>
                <w:rtl/>
              </w:rPr>
              <w:t> </w:t>
            </w:r>
            <w:r w:rsidRPr="00423F7C">
              <w:rPr>
                <w:sz w:val="20"/>
                <w:szCs w:val="26"/>
                <w:rtl/>
              </w:rPr>
              <w:t xml:space="preserve">الربط بين الخطط الاستراتيجية والمالية للاتحاد. وتُعدّ الخطط التشغيلية سنوياً وتشمل السنة التالية والسنوات الثلاث التي تليها، </w:t>
            </w:r>
            <w:r w:rsidRPr="00423F7C">
              <w:rPr>
                <w:rFonts w:hint="cs"/>
                <w:sz w:val="20"/>
                <w:szCs w:val="26"/>
                <w:rtl/>
              </w:rPr>
              <w:t>ويوافق</w:t>
            </w:r>
            <w:r w:rsidRPr="00423F7C">
              <w:rPr>
                <w:sz w:val="20"/>
                <w:szCs w:val="26"/>
                <w:rtl/>
              </w:rPr>
              <w:t xml:space="preserve"> المجلس</w:t>
            </w:r>
            <w:r w:rsidRPr="00423F7C">
              <w:rPr>
                <w:rFonts w:hint="cs"/>
                <w:sz w:val="20"/>
                <w:szCs w:val="26"/>
                <w:rtl/>
              </w:rPr>
              <w:t xml:space="preserve"> على</w:t>
            </w:r>
            <w:r w:rsidRPr="00423F7C">
              <w:rPr>
                <w:sz w:val="20"/>
                <w:szCs w:val="26"/>
                <w:rtl/>
              </w:rPr>
              <w:t xml:space="preserve"> الخطط التشغيلية الرباعية المتجددة</w:t>
            </w: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يضطلع بإعداد الخطة التشغيلية على أساس سنوي، كل مكتب بالتشاور مع الفريق الاستشاري ذي الصلة والأمانة العامة وفقاً للخطتين الاستراتيجية والمالية. وتشمل الخطة التشغيلية الخطة المفصلة للسنة التالية وتوقعات فترة السنوات الثلاث التي تليها لكل قطاع وللأمانة العامة. ويستعرض المجلس الخطط التشغيلية الرباعية المتجددة ويوافق عليها.</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النتائج</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تقدم النتائج دلالة على تحقيق الهدف. وغالباً ما تقع النتائج تحت سيطرة المنظمة جزئياً وليس كلياً.</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النواتج</w:t>
            </w:r>
          </w:p>
        </w:tc>
        <w:tc>
          <w:tcPr>
            <w:tcW w:w="2977"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تشير النواتج إلى المنتجات والخدمات النهائية التي يقدمها الاتحاد (</w:t>
            </w:r>
            <w:r w:rsidRPr="00423F7C">
              <w:rPr>
                <w:sz w:val="20"/>
                <w:szCs w:val="26"/>
                <w:rtl/>
              </w:rPr>
              <w:t>منتجات برنامج ما مثلاً</w:t>
            </w:r>
            <w:r w:rsidRPr="00423F7C">
              <w:rPr>
                <w:rFonts w:hint="cs"/>
                <w:sz w:val="20"/>
                <w:szCs w:val="26"/>
                <w:rtl/>
                <w:lang w:bidi="ar-SA"/>
              </w:rPr>
              <w:t>).</w:t>
            </w:r>
          </w:p>
        </w:tc>
        <w:tc>
          <w:tcPr>
            <w:tcW w:w="4961"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تشير النواتج إلى المنتجات أو الخدمات النهائية التي يقدمها الاتحاد (منتجات برنامج ما مثلاً). وقد تكون نواتج قطاع بعينه أو منتجات وخدمات </w:t>
            </w:r>
            <w:r w:rsidRPr="00423F7C">
              <w:rPr>
                <w:rFonts w:hint="cs"/>
                <w:sz w:val="20"/>
                <w:szCs w:val="26"/>
                <w:rtl/>
              </w:rPr>
              <w:t>مشتركة بين القطاعات</w:t>
            </w:r>
            <w:r w:rsidRPr="00423F7C">
              <w:rPr>
                <w:sz w:val="20"/>
                <w:szCs w:val="26"/>
                <w:rtl/>
              </w:rPr>
              <w:t xml:space="preserve"> </w:t>
            </w:r>
            <w:r w:rsidRPr="00423F7C">
              <w:rPr>
                <w:rFonts w:hint="cs"/>
                <w:sz w:val="20"/>
                <w:szCs w:val="26"/>
                <w:rtl/>
              </w:rPr>
              <w:t>على مستوى الاتحاد</w:t>
            </w:r>
            <w:r w:rsidRPr="00423F7C">
              <w:rPr>
                <w:sz w:val="20"/>
                <w:szCs w:val="26"/>
                <w:rtl/>
              </w:rPr>
              <w:t xml:space="preserve">. والنواتج هي </w:t>
            </w:r>
            <w:r w:rsidRPr="00423F7C">
              <w:rPr>
                <w:rFonts w:hint="cs"/>
                <w:sz w:val="20"/>
                <w:szCs w:val="26"/>
                <w:rtl/>
              </w:rPr>
              <w:t>عناصر تكاليف وتمثلها</w:t>
            </w:r>
            <w:r w:rsidRPr="00423F7C">
              <w:rPr>
                <w:sz w:val="20"/>
                <w:szCs w:val="26"/>
                <w:rtl/>
              </w:rPr>
              <w:t xml:space="preserve"> أوامر داخلية في نظام محاسبة التكاليف</w:t>
            </w:r>
            <w:r w:rsidRPr="00423F7C">
              <w:rPr>
                <w:rFonts w:hint="cs"/>
                <w:sz w:val="20"/>
                <w:szCs w:val="26"/>
                <w:rtl/>
              </w:rPr>
              <w:t xml:space="preserve"> </w:t>
            </w:r>
            <w:r w:rsidRPr="00423F7C">
              <w:rPr>
                <w:sz w:val="20"/>
                <w:szCs w:val="26"/>
                <w:lang w:val="en-US"/>
              </w:rPr>
              <w:t>(SAP)</w:t>
            </w:r>
            <w:r w:rsidRPr="00423F7C">
              <w:rPr>
                <w:rFonts w:hint="cs"/>
                <w:sz w:val="20"/>
                <w:szCs w:val="26"/>
                <w:rtl/>
              </w:rPr>
              <w:t>.</w:t>
            </w:r>
          </w:p>
        </w:tc>
        <w:tc>
          <w:tcPr>
            <w:tcW w:w="4659" w:type="dxa"/>
          </w:tcPr>
          <w:p w:rsidR="00864017" w:rsidRPr="00423F7C" w:rsidRDefault="00864017" w:rsidP="008E686F">
            <w:pPr>
              <w:spacing w:before="60" w:after="60" w:line="300" w:lineRule="exact"/>
              <w:ind w:left="57" w:right="57"/>
              <w:rPr>
                <w:sz w:val="20"/>
                <w:szCs w:val="26"/>
              </w:rPr>
            </w:pPr>
            <w:r w:rsidRPr="00423F7C">
              <w:rPr>
                <w:sz w:val="20"/>
                <w:szCs w:val="26"/>
                <w:rtl/>
              </w:rPr>
              <w:t>تشير النواتج إلى ال</w:t>
            </w:r>
            <w:r w:rsidRPr="00423F7C">
              <w:rPr>
                <w:rFonts w:hint="cs"/>
                <w:sz w:val="20"/>
                <w:szCs w:val="26"/>
                <w:rtl/>
              </w:rPr>
              <w:t>نتائج والمنتجات والمخرجات و</w:t>
            </w:r>
            <w:r w:rsidRPr="00423F7C">
              <w:rPr>
                <w:sz w:val="20"/>
                <w:szCs w:val="26"/>
                <w:rtl/>
              </w:rPr>
              <w:t xml:space="preserve">الخدمات النهائية </w:t>
            </w:r>
            <w:r w:rsidRPr="00423F7C">
              <w:rPr>
                <w:rFonts w:hint="cs"/>
                <w:sz w:val="20"/>
                <w:szCs w:val="26"/>
                <w:rtl/>
              </w:rPr>
              <w:t xml:space="preserve">الملموسة </w:t>
            </w:r>
            <w:r w:rsidRPr="00423F7C">
              <w:rPr>
                <w:sz w:val="20"/>
                <w:szCs w:val="26"/>
                <w:rtl/>
              </w:rPr>
              <w:t xml:space="preserve">التي </w:t>
            </w:r>
            <w:r w:rsidRPr="00423F7C">
              <w:rPr>
                <w:rFonts w:hint="cs"/>
                <w:sz w:val="20"/>
                <w:szCs w:val="26"/>
                <w:rtl/>
              </w:rPr>
              <w:t>يحققها</w:t>
            </w:r>
            <w:r w:rsidRPr="00423F7C">
              <w:rPr>
                <w:sz w:val="20"/>
                <w:szCs w:val="26"/>
                <w:rtl/>
              </w:rPr>
              <w:t xml:space="preserve"> الاتحاد </w:t>
            </w:r>
            <w:r w:rsidRPr="00423F7C">
              <w:rPr>
                <w:rFonts w:hint="cs"/>
                <w:sz w:val="20"/>
                <w:szCs w:val="26"/>
                <w:rtl/>
              </w:rPr>
              <w:t>في تنفيذ الخطط التشغيلية.</w:t>
            </w:r>
            <w:r w:rsidRPr="00423F7C">
              <w:rPr>
                <w:sz w:val="20"/>
                <w:szCs w:val="26"/>
                <w:rtl/>
              </w:rPr>
              <w:t xml:space="preserve"> والنواتج هي </w:t>
            </w:r>
            <w:r w:rsidRPr="00423F7C">
              <w:rPr>
                <w:rFonts w:hint="cs"/>
                <w:sz w:val="20"/>
                <w:szCs w:val="26"/>
                <w:rtl/>
              </w:rPr>
              <w:t xml:space="preserve">عناصر تكاليف وتمثلها </w:t>
            </w:r>
            <w:r w:rsidRPr="00423F7C">
              <w:rPr>
                <w:sz w:val="20"/>
                <w:szCs w:val="26"/>
                <w:rtl/>
              </w:rPr>
              <w:t>أوامر داخلية في نظام محاسبة التكاليف</w:t>
            </w:r>
            <w:r w:rsidRPr="00423F7C">
              <w:rPr>
                <w:rFonts w:hint="cs"/>
                <w:sz w:val="20"/>
                <w:szCs w:val="26"/>
                <w:rtl/>
              </w:rPr>
              <w:t xml:space="preserve"> المطبق.</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tl/>
              </w:rPr>
            </w:pPr>
            <w:r w:rsidRPr="00E47FDF">
              <w:rPr>
                <w:rFonts w:hint="cs"/>
                <w:sz w:val="20"/>
                <w:szCs w:val="26"/>
                <w:rtl/>
              </w:rPr>
              <w:t xml:space="preserve">مؤشرات الأداء </w:t>
            </w:r>
            <w:r w:rsidRPr="00E47FDF">
              <w:rPr>
                <w:sz w:val="20"/>
                <w:szCs w:val="26"/>
              </w:rPr>
              <w:t>(PI)</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 xml:space="preserve">مؤشرات الأداء هي المعايير المستعملة في قياس إنجاز النواتج أو </w:t>
            </w:r>
            <w:r w:rsidRPr="00423F7C">
              <w:rPr>
                <w:rFonts w:hint="cs"/>
                <w:sz w:val="20"/>
                <w:szCs w:val="26"/>
                <w:rtl/>
                <w:lang w:bidi="ar-SA"/>
              </w:rPr>
              <w:lastRenderedPageBreak/>
              <w:t>تحقيق الأهداف في</w:t>
            </w:r>
            <w:r w:rsidRPr="00423F7C">
              <w:rPr>
                <w:rFonts w:hint="eastAsia"/>
                <w:sz w:val="20"/>
                <w:szCs w:val="26"/>
                <w:rtl/>
                <w:lang w:bidi="ar-SA"/>
              </w:rPr>
              <w:t> </w:t>
            </w:r>
            <w:r w:rsidRPr="00423F7C">
              <w:rPr>
                <w:rFonts w:hint="cs"/>
                <w:sz w:val="20"/>
                <w:szCs w:val="26"/>
                <w:rtl/>
                <w:lang w:bidi="ar-SA"/>
              </w:rPr>
              <w:t>التقييم الشخصي أو أنشطة خطط العمل. وقد</w:t>
            </w:r>
            <w:r w:rsidRPr="00423F7C">
              <w:rPr>
                <w:rFonts w:hint="eastAsia"/>
                <w:sz w:val="20"/>
                <w:szCs w:val="26"/>
                <w:rtl/>
                <w:lang w:bidi="ar-SA"/>
              </w:rPr>
              <w:t> </w:t>
            </w:r>
            <w:r w:rsidRPr="00423F7C">
              <w:rPr>
                <w:rFonts w:hint="cs"/>
                <w:sz w:val="20"/>
                <w:szCs w:val="26"/>
                <w:rtl/>
                <w:lang w:bidi="ar-SA"/>
              </w:rPr>
              <w:t>تكون هذه المؤشرات نوعية أو</w:t>
            </w:r>
            <w:r w:rsidRPr="00423F7C">
              <w:rPr>
                <w:rFonts w:hint="eastAsia"/>
                <w:sz w:val="20"/>
                <w:szCs w:val="26"/>
                <w:rtl/>
                <w:lang w:bidi="ar-SA"/>
              </w:rPr>
              <w:t> </w:t>
            </w:r>
            <w:r w:rsidRPr="00423F7C">
              <w:rPr>
                <w:rFonts w:hint="cs"/>
                <w:sz w:val="20"/>
                <w:szCs w:val="26"/>
                <w:rtl/>
                <w:lang w:bidi="ar-SA"/>
              </w:rPr>
              <w:t>كمية.</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lastRenderedPageBreak/>
              <w:t>العمليات</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مجموعة من الأنشطة المتسقة تهدف إلى تحقيق هدف مقصود أو</w:t>
            </w:r>
            <w:r w:rsidRPr="00423F7C">
              <w:rPr>
                <w:rFonts w:hint="eastAsia"/>
                <w:sz w:val="20"/>
                <w:szCs w:val="26"/>
                <w:rtl/>
                <w:lang w:bidi="ar-SA"/>
              </w:rPr>
              <w:t> </w:t>
            </w:r>
            <w:r w:rsidRPr="00423F7C">
              <w:rPr>
                <w:rFonts w:hint="cs"/>
                <w:sz w:val="20"/>
                <w:szCs w:val="26"/>
                <w:rtl/>
                <w:lang w:bidi="ar-SA"/>
              </w:rPr>
              <w:t>غاية</w:t>
            </w:r>
            <w:r w:rsidRPr="00423F7C">
              <w:rPr>
                <w:rFonts w:hint="eastAsia"/>
                <w:sz w:val="20"/>
                <w:szCs w:val="26"/>
                <w:rtl/>
                <w:lang w:bidi="ar-SA"/>
              </w:rPr>
              <w:t> </w:t>
            </w:r>
            <w:r w:rsidRPr="00423F7C">
              <w:rPr>
                <w:rFonts w:hint="cs"/>
                <w:sz w:val="20"/>
                <w:szCs w:val="26"/>
                <w:rtl/>
                <w:lang w:bidi="ar-SA"/>
              </w:rPr>
              <w:t>مقصودة.</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sz w:val="20"/>
                <w:szCs w:val="26"/>
                <w:rtl/>
              </w:rPr>
              <w:t>الميزنة على أساس النتائج</w:t>
            </w:r>
            <w:r w:rsidRPr="00E47FDF">
              <w:rPr>
                <w:rFonts w:hint="eastAsia"/>
                <w:sz w:val="20"/>
                <w:szCs w:val="26"/>
                <w:rtl/>
              </w:rPr>
              <w:t> </w:t>
            </w:r>
            <w:r w:rsidRPr="00E47FDF">
              <w:rPr>
                <w:sz w:val="20"/>
                <w:szCs w:val="26"/>
              </w:rPr>
              <w:t>(RBB)</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الميزنة على أساس النتائج </w:t>
            </w:r>
            <w:r w:rsidRPr="00423F7C">
              <w:rPr>
                <w:sz w:val="20"/>
                <w:szCs w:val="26"/>
                <w:lang w:val="en-US"/>
              </w:rPr>
              <w:t>(RBB)</w:t>
            </w:r>
            <w:r w:rsidRPr="00423F7C">
              <w:rPr>
                <w:sz w:val="20"/>
                <w:szCs w:val="26"/>
                <w:rtl/>
              </w:rPr>
              <w:t xml:space="preserve"> هي عملية الميزانية البرنامجية التي: أ) يركِّز فيها وضع البرامج على تحقيق أهداف محددة </w:t>
            </w:r>
            <w:r w:rsidRPr="00423F7C">
              <w:rPr>
                <w:rFonts w:hint="cs"/>
                <w:sz w:val="20"/>
                <w:szCs w:val="26"/>
                <w:rtl/>
              </w:rPr>
              <w:t>مسبقاً</w:t>
            </w:r>
            <w:r w:rsidRPr="00423F7C">
              <w:rPr>
                <w:sz w:val="20"/>
                <w:szCs w:val="26"/>
                <w:rtl/>
              </w:rPr>
              <w:t xml:space="preserve"> وعلى النتائج المتوقعة؛ ب) تبرر النتائج المتوقعة فيها الموارد المطلوبة، التي تأتي من النواتج التي تؤدي إلى تحقيق النتائج المتوقعة وتتصل بها؛ ج) يقاس فيها الأداء الفعلي في</w:t>
            </w:r>
            <w:r w:rsidRPr="00423F7C">
              <w:rPr>
                <w:rFonts w:hint="cs"/>
                <w:sz w:val="20"/>
                <w:szCs w:val="26"/>
                <w:rtl/>
              </w:rPr>
              <w:t> </w:t>
            </w:r>
            <w:r w:rsidRPr="00423F7C">
              <w:rPr>
                <w:sz w:val="20"/>
                <w:szCs w:val="26"/>
                <w:rtl/>
              </w:rPr>
              <w:t>تحقيق النتائج بمؤشرات الأداء الرئيسية</w:t>
            </w:r>
            <w:r w:rsidRPr="00423F7C">
              <w:rPr>
                <w:rFonts w:hint="cs"/>
                <w:sz w:val="20"/>
                <w:szCs w:val="26"/>
                <w:rtl/>
              </w:rPr>
              <w:t>.</w:t>
            </w:r>
          </w:p>
        </w:tc>
        <w:tc>
          <w:tcPr>
            <w:tcW w:w="4659"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الميزنة على أساس النتائج </w:t>
            </w:r>
            <w:r w:rsidRPr="00423F7C">
              <w:rPr>
                <w:sz w:val="20"/>
                <w:szCs w:val="26"/>
                <w:lang w:val="en-US"/>
              </w:rPr>
              <w:t>(RBB)</w:t>
            </w:r>
            <w:r w:rsidRPr="00423F7C">
              <w:rPr>
                <w:sz w:val="20"/>
                <w:szCs w:val="26"/>
                <w:rtl/>
              </w:rPr>
              <w:t xml:space="preserve"> هي عملية الميزانية البرنامجية التي: أ) يركِّز فيها وضع البرامج على تحقيق أهداف محددة </w:t>
            </w:r>
            <w:r w:rsidRPr="00423F7C">
              <w:rPr>
                <w:rFonts w:hint="cs"/>
                <w:sz w:val="20"/>
                <w:szCs w:val="26"/>
                <w:rtl/>
              </w:rPr>
              <w:t>مسبقاً</w:t>
            </w:r>
            <w:r w:rsidRPr="00423F7C">
              <w:rPr>
                <w:sz w:val="20"/>
                <w:szCs w:val="26"/>
                <w:rtl/>
              </w:rPr>
              <w:t xml:space="preserve"> وعلى النتائج المتوقعة؛ ب) تبرر النتائج المتوقعة فيها الموارد المطلوبة </w:t>
            </w:r>
            <w:r w:rsidRPr="00423F7C">
              <w:rPr>
                <w:rFonts w:hint="cs"/>
                <w:sz w:val="20"/>
                <w:szCs w:val="26"/>
                <w:rtl/>
              </w:rPr>
              <w:t xml:space="preserve">المحددة على أساس </w:t>
            </w:r>
            <w:r w:rsidRPr="00423F7C">
              <w:rPr>
                <w:sz w:val="20"/>
                <w:szCs w:val="26"/>
                <w:rtl/>
              </w:rPr>
              <w:t>النواتج التي تؤدي إلى تحقيق النتائج المتوقعة وتتصل بها؛ ج) يقاس فيها الأداء الفعلي في</w:t>
            </w:r>
            <w:r w:rsidRPr="00423F7C">
              <w:rPr>
                <w:rFonts w:hint="cs"/>
                <w:sz w:val="20"/>
                <w:szCs w:val="26"/>
                <w:rtl/>
              </w:rPr>
              <w:t> </w:t>
            </w:r>
            <w:r w:rsidRPr="00423F7C">
              <w:rPr>
                <w:sz w:val="20"/>
                <w:szCs w:val="26"/>
                <w:rtl/>
              </w:rPr>
              <w:t>تحقيق النتائج بمؤشرات الأداء الرئيسية</w:t>
            </w:r>
            <w:r w:rsidRPr="00423F7C">
              <w:rPr>
                <w:rFonts w:hint="cs"/>
                <w:sz w:val="20"/>
                <w:szCs w:val="26"/>
                <w:rtl/>
              </w:rPr>
              <w:t>.</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sz w:val="20"/>
                <w:szCs w:val="26"/>
                <w:rtl/>
              </w:rPr>
              <w:t>الإدارة القائمة</w:t>
            </w:r>
            <w:r w:rsidRPr="00E47FDF">
              <w:rPr>
                <w:rFonts w:hint="cs"/>
                <w:sz w:val="20"/>
                <w:szCs w:val="26"/>
                <w:rtl/>
              </w:rPr>
              <w:t xml:space="preserve"> </w:t>
            </w:r>
            <w:r w:rsidRPr="00E47FDF">
              <w:rPr>
                <w:sz w:val="20"/>
                <w:szCs w:val="26"/>
                <w:rtl/>
              </w:rPr>
              <w:t>على</w:t>
            </w:r>
            <w:r w:rsidRPr="00E47FDF">
              <w:rPr>
                <w:rFonts w:hint="cs"/>
                <w:sz w:val="20"/>
                <w:szCs w:val="26"/>
                <w:rtl/>
              </w:rPr>
              <w:t> </w:t>
            </w:r>
            <w:r w:rsidRPr="00E47FDF">
              <w:rPr>
                <w:sz w:val="20"/>
                <w:szCs w:val="26"/>
                <w:rtl/>
              </w:rPr>
              <w:t>النتائج</w:t>
            </w:r>
            <w:r w:rsidRPr="00E47FDF">
              <w:rPr>
                <w:rFonts w:hint="cs"/>
                <w:sz w:val="20"/>
                <w:szCs w:val="26"/>
                <w:rtl/>
              </w:rPr>
              <w:t> </w:t>
            </w:r>
            <w:r w:rsidRPr="00E47FDF">
              <w:rPr>
                <w:sz w:val="20"/>
                <w:szCs w:val="26"/>
              </w:rPr>
              <w:t>(RBM)</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الإدارة القائمة على النتائج هي نهج إدارة يوجه عمليات المنظمة ومواردها ومنتجاتها وخدماتها نحو تحقيق نتائج قابلة للقياس. وهي</w:t>
            </w:r>
            <w:r w:rsidRPr="00423F7C">
              <w:rPr>
                <w:rFonts w:hint="eastAsia"/>
                <w:sz w:val="20"/>
                <w:szCs w:val="26"/>
                <w:rtl/>
                <w:lang w:bidi="ar-SA"/>
              </w:rPr>
              <w:t> </w:t>
            </w:r>
            <w:r w:rsidRPr="00423F7C">
              <w:rPr>
                <w:rFonts w:hint="cs"/>
                <w:sz w:val="20"/>
                <w:szCs w:val="26"/>
                <w:rtl/>
                <w:lang w:bidi="ar-SA"/>
              </w:rPr>
              <w:t>توفر أطر وأدوات الإدارة من أجل التخطيط الاستراتيجي وإدارة المخاطر ومراقبة الأداء وتقييمه وأنشطة التمويل على أساس النتائج المستهدفة.</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الأهداف الاستراتيجية</w:t>
            </w:r>
          </w:p>
        </w:tc>
        <w:tc>
          <w:tcPr>
            <w:tcW w:w="2977"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 xml:space="preserve">تشير </w:t>
            </w:r>
            <w:r w:rsidRPr="00423F7C">
              <w:rPr>
                <w:sz w:val="20"/>
                <w:szCs w:val="26"/>
                <w:rtl/>
                <w:lang w:bidi="ar-SA"/>
              </w:rPr>
              <w:t>الأهداف</w:t>
            </w:r>
            <w:r w:rsidRPr="00423F7C">
              <w:rPr>
                <w:rFonts w:hint="cs"/>
                <w:sz w:val="20"/>
                <w:szCs w:val="26"/>
                <w:rtl/>
                <w:lang w:bidi="ar-SA"/>
              </w:rPr>
              <w:t xml:space="preserve"> إلى </w:t>
            </w:r>
            <w:r w:rsidRPr="00423F7C">
              <w:rPr>
                <w:rFonts w:hint="cs"/>
                <w:sz w:val="20"/>
                <w:szCs w:val="26"/>
                <w:rtl/>
              </w:rPr>
              <w:t>المقاصد</w:t>
            </w:r>
            <w:r w:rsidRPr="00423F7C">
              <w:rPr>
                <w:sz w:val="20"/>
                <w:szCs w:val="26"/>
                <w:rtl/>
              </w:rPr>
              <w:t xml:space="preserve"> السامية </w:t>
            </w:r>
            <w:r w:rsidRPr="00423F7C">
              <w:rPr>
                <w:sz w:val="20"/>
                <w:szCs w:val="26"/>
                <w:rtl/>
                <w:lang w:bidi="ar-SA"/>
              </w:rPr>
              <w:t xml:space="preserve">للاتحاد </w:t>
            </w:r>
            <w:r w:rsidRPr="00423F7C">
              <w:rPr>
                <w:sz w:val="20"/>
                <w:szCs w:val="26"/>
                <w:rtl/>
              </w:rPr>
              <w:t>والتي تسهم فيها، بصورة مباشرة أو</w:t>
            </w:r>
            <w:r w:rsidRPr="00423F7C">
              <w:rPr>
                <w:rFonts w:hint="cs"/>
                <w:sz w:val="20"/>
                <w:szCs w:val="26"/>
                <w:rtl/>
              </w:rPr>
              <w:t> </w:t>
            </w:r>
            <w:r w:rsidRPr="00423F7C">
              <w:rPr>
                <w:sz w:val="20"/>
                <w:szCs w:val="26"/>
                <w:rtl/>
              </w:rPr>
              <w:t>غير</w:t>
            </w:r>
            <w:r w:rsidRPr="00423F7C">
              <w:rPr>
                <w:rFonts w:hint="eastAsia"/>
                <w:sz w:val="20"/>
                <w:szCs w:val="26"/>
                <w:rtl/>
              </w:rPr>
              <w:t> </w:t>
            </w:r>
            <w:r w:rsidRPr="00423F7C">
              <w:rPr>
                <w:sz w:val="20"/>
                <w:szCs w:val="26"/>
                <w:rtl/>
              </w:rPr>
              <w:t>مباشرة، أهداف قطاعات الاتحاد والأمانة العامة</w:t>
            </w:r>
            <w:r w:rsidRPr="00423F7C">
              <w:rPr>
                <w:rFonts w:hint="cs"/>
                <w:sz w:val="20"/>
                <w:szCs w:val="26"/>
                <w:rtl/>
                <w:lang w:bidi="ar-SA"/>
              </w:rPr>
              <w:t>.</w:t>
            </w:r>
          </w:p>
        </w:tc>
        <w:tc>
          <w:tcPr>
            <w:tcW w:w="4961" w:type="dxa"/>
          </w:tcPr>
          <w:p w:rsidR="00864017" w:rsidRPr="00423F7C" w:rsidRDefault="00864017" w:rsidP="008E686F">
            <w:pPr>
              <w:spacing w:before="60" w:after="60" w:line="300" w:lineRule="exact"/>
              <w:ind w:left="57" w:right="57"/>
              <w:rPr>
                <w:sz w:val="20"/>
                <w:szCs w:val="26"/>
              </w:rPr>
            </w:pPr>
            <w:r w:rsidRPr="00423F7C">
              <w:rPr>
                <w:rFonts w:hint="cs"/>
                <w:sz w:val="20"/>
                <w:szCs w:val="26"/>
                <w:rtl/>
              </w:rPr>
              <w:t xml:space="preserve">تشير الأهداف إلى المقاصد </w:t>
            </w:r>
            <w:r w:rsidRPr="00423F7C">
              <w:rPr>
                <w:sz w:val="20"/>
                <w:szCs w:val="26"/>
                <w:rtl/>
              </w:rPr>
              <w:t xml:space="preserve">السامية </w:t>
            </w:r>
            <w:r w:rsidRPr="00423F7C">
              <w:rPr>
                <w:rFonts w:hint="cs"/>
                <w:sz w:val="20"/>
                <w:szCs w:val="26"/>
                <w:rtl/>
              </w:rPr>
              <w:t>ل</w:t>
            </w:r>
            <w:r w:rsidRPr="00423F7C">
              <w:rPr>
                <w:sz w:val="20"/>
                <w:szCs w:val="26"/>
                <w:rtl/>
              </w:rPr>
              <w:t>لاتحاد والتي تسهم فيها، بصورة مباشرة أو غير مباشرة، أهداف قطاعات الاتحاد والأمانة العامة. وهي تشمل الاتحاد برمّته</w:t>
            </w: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تشير الأهداف الاستراتيجية إلى </w:t>
            </w:r>
            <w:r w:rsidRPr="00423F7C">
              <w:rPr>
                <w:rFonts w:hint="cs"/>
                <w:sz w:val="20"/>
                <w:szCs w:val="26"/>
                <w:rtl/>
              </w:rPr>
              <w:t xml:space="preserve">المقاصد </w:t>
            </w:r>
            <w:r w:rsidRPr="00423F7C">
              <w:rPr>
                <w:sz w:val="20"/>
                <w:szCs w:val="26"/>
                <w:rtl/>
              </w:rPr>
              <w:t xml:space="preserve">السامية </w:t>
            </w:r>
            <w:r w:rsidRPr="00423F7C">
              <w:rPr>
                <w:rFonts w:hint="cs"/>
                <w:sz w:val="20"/>
                <w:szCs w:val="26"/>
                <w:rtl/>
              </w:rPr>
              <w:t>ل</w:t>
            </w:r>
            <w:r w:rsidRPr="00423F7C">
              <w:rPr>
                <w:sz w:val="20"/>
                <w:szCs w:val="26"/>
                <w:rtl/>
              </w:rPr>
              <w:t>لاتحاد والتي تسهم فيها</w:t>
            </w:r>
            <w:r w:rsidRPr="00423F7C">
              <w:rPr>
                <w:rFonts w:hint="cs"/>
                <w:sz w:val="20"/>
                <w:szCs w:val="26"/>
                <w:rtl/>
              </w:rPr>
              <w:t xml:space="preserve"> الأهداف </w:t>
            </w:r>
            <w:r w:rsidRPr="00423F7C">
              <w:rPr>
                <w:sz w:val="20"/>
                <w:szCs w:val="26"/>
                <w:rtl/>
              </w:rPr>
              <w:t>بصورة مباشرة أو غير مباشرة</w:t>
            </w:r>
            <w:r w:rsidRPr="00423F7C">
              <w:rPr>
                <w:rFonts w:hint="cs"/>
                <w:sz w:val="20"/>
                <w:szCs w:val="26"/>
                <w:rtl/>
              </w:rPr>
              <w:t xml:space="preserve">. </w:t>
            </w:r>
            <w:r w:rsidRPr="00423F7C">
              <w:rPr>
                <w:sz w:val="20"/>
                <w:szCs w:val="26"/>
                <w:rtl/>
              </w:rPr>
              <w:t>وهي تشمل الاتحاد برمّته</w:t>
            </w:r>
            <w:r w:rsidRPr="00423F7C">
              <w:rPr>
                <w:rFonts w:hint="cs"/>
                <w:sz w:val="20"/>
                <w:szCs w:val="26"/>
                <w:rtl/>
              </w:rPr>
              <w:t>.</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الخطة الاستراتيجية</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الخطة الاستراتيجية للاتحاد تغطي فترة أربع سنوات، وهي الوثيقة الرئيسية التي </w:t>
            </w:r>
            <w:r w:rsidRPr="00423F7C">
              <w:rPr>
                <w:rFonts w:hint="cs"/>
                <w:sz w:val="20"/>
                <w:szCs w:val="26"/>
                <w:rtl/>
              </w:rPr>
              <w:t>تجسد</w:t>
            </w:r>
            <w:r w:rsidRPr="00423F7C">
              <w:rPr>
                <w:sz w:val="20"/>
                <w:szCs w:val="26"/>
                <w:rtl/>
              </w:rPr>
              <w:t xml:space="preserve"> الرؤية الاستراتيجية للاتحاد ويوافق عليها مؤتمر المندوبين المفوضين</w:t>
            </w:r>
            <w:r w:rsidRPr="00423F7C">
              <w:rPr>
                <w:rFonts w:hint="cs"/>
                <w:sz w:val="20"/>
                <w:szCs w:val="26"/>
                <w:rtl/>
              </w:rPr>
              <w:t>.</w:t>
            </w:r>
          </w:p>
        </w:tc>
        <w:tc>
          <w:tcPr>
            <w:tcW w:w="4659" w:type="dxa"/>
          </w:tcPr>
          <w:p w:rsidR="00864017" w:rsidRPr="00423F7C" w:rsidRDefault="00864017" w:rsidP="008E686F">
            <w:pPr>
              <w:spacing w:before="60" w:after="60" w:line="300" w:lineRule="exact"/>
              <w:ind w:left="57" w:right="57"/>
              <w:rPr>
                <w:sz w:val="20"/>
                <w:szCs w:val="26"/>
              </w:rPr>
            </w:pPr>
            <w:r w:rsidRPr="00423F7C">
              <w:rPr>
                <w:sz w:val="20"/>
                <w:szCs w:val="26"/>
                <w:rtl/>
              </w:rPr>
              <w:t xml:space="preserve">الخطة الاستراتيجية </w:t>
            </w:r>
            <w:r w:rsidRPr="00423F7C">
              <w:rPr>
                <w:rFonts w:hint="cs"/>
                <w:sz w:val="20"/>
                <w:szCs w:val="26"/>
                <w:rtl/>
              </w:rPr>
              <w:t>تحدد استراتيجية الاتحاد ل</w:t>
            </w:r>
            <w:r w:rsidRPr="00423F7C">
              <w:rPr>
                <w:sz w:val="20"/>
                <w:szCs w:val="26"/>
                <w:rtl/>
              </w:rPr>
              <w:t>فترة أربع سنوات</w:t>
            </w:r>
            <w:r w:rsidRPr="00423F7C">
              <w:rPr>
                <w:rFonts w:hint="cs"/>
                <w:sz w:val="20"/>
                <w:szCs w:val="26"/>
                <w:rtl/>
              </w:rPr>
              <w:t xml:space="preserve"> من أجل الوفاء برسالته.</w:t>
            </w:r>
            <w:r w:rsidRPr="00423F7C">
              <w:rPr>
                <w:sz w:val="20"/>
                <w:szCs w:val="26"/>
                <w:rtl/>
              </w:rPr>
              <w:t xml:space="preserve"> و</w:t>
            </w:r>
            <w:r w:rsidRPr="00423F7C">
              <w:rPr>
                <w:rFonts w:hint="cs"/>
                <w:sz w:val="20"/>
                <w:szCs w:val="26"/>
                <w:rtl/>
              </w:rPr>
              <w:t>تحدد الغايات والأهداف الاستراتيجية وتمثل خطة الاتحاد في تلك الفترة. وهي</w:t>
            </w:r>
            <w:r w:rsidRPr="00423F7C">
              <w:rPr>
                <w:sz w:val="20"/>
                <w:szCs w:val="26"/>
                <w:rtl/>
              </w:rPr>
              <w:t xml:space="preserve"> الوثيقة الرئيسية التي </w:t>
            </w:r>
            <w:r w:rsidRPr="00423F7C">
              <w:rPr>
                <w:rFonts w:hint="cs"/>
                <w:sz w:val="20"/>
                <w:szCs w:val="26"/>
                <w:rtl/>
              </w:rPr>
              <w:t>تجسد</w:t>
            </w:r>
            <w:r w:rsidRPr="00423F7C">
              <w:rPr>
                <w:sz w:val="20"/>
                <w:szCs w:val="26"/>
                <w:rtl/>
              </w:rPr>
              <w:t xml:space="preserve"> الرؤية الاستراتيجية للاتحاد</w:t>
            </w:r>
            <w:r w:rsidRPr="00423F7C">
              <w:rPr>
                <w:sz w:val="20"/>
                <w:szCs w:val="26"/>
                <w:lang w:val="en-US"/>
              </w:rPr>
              <w:t>.</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المخاطر الاستراتيجية</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lang w:val="en-US"/>
              </w:rPr>
            </w:pPr>
            <w:r w:rsidRPr="00423F7C">
              <w:rPr>
                <w:rFonts w:hint="cs"/>
                <w:sz w:val="20"/>
                <w:szCs w:val="26"/>
                <w:rtl/>
              </w:rPr>
              <w:t>تشير المخاطر الاستراتيجية إلى حالات عدم اليقين والفرص غير المستغلة التي تؤثر على استراتيجية المنظمة وتنفيذ الاستراتيجية.</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tl/>
              </w:rPr>
            </w:pPr>
            <w:r w:rsidRPr="00E47FDF">
              <w:rPr>
                <w:rFonts w:hint="cs"/>
                <w:sz w:val="20"/>
                <w:szCs w:val="26"/>
                <w:rtl/>
              </w:rPr>
              <w:lastRenderedPageBreak/>
              <w:t>إدارة المخاطر الاستراتيجية</w:t>
            </w:r>
            <w:r w:rsidRPr="00E47FDF">
              <w:rPr>
                <w:rFonts w:hint="eastAsia"/>
                <w:sz w:val="20"/>
                <w:szCs w:val="26"/>
                <w:rtl/>
              </w:rPr>
              <w:t> </w:t>
            </w:r>
            <w:r w:rsidRPr="00E47FDF">
              <w:rPr>
                <w:sz w:val="20"/>
                <w:szCs w:val="26"/>
              </w:rPr>
              <w:t>(SRM)</w:t>
            </w:r>
          </w:p>
        </w:tc>
        <w:tc>
          <w:tcPr>
            <w:tcW w:w="2977" w:type="dxa"/>
          </w:tcPr>
          <w:p w:rsidR="00864017" w:rsidRPr="00423F7C" w:rsidRDefault="00864017" w:rsidP="00D30B66">
            <w:pPr>
              <w:spacing w:before="60" w:after="60" w:line="300" w:lineRule="exact"/>
              <w:ind w:left="57" w:right="57"/>
              <w:jc w:val="center"/>
              <w:rPr>
                <w:sz w:val="20"/>
                <w:szCs w:val="26"/>
                <w:rtl/>
                <w:lang w:bidi="ar-SY"/>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إدارة المخاطر الاستراتيجية هي ممارسة إدارية تحدد حالات عدم اليقين والفرص غير المستغلة التي تؤثر على قدرة المنظمة على الوفاء برسالتها وتركز العمل عليها.</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المقاصد الاستراتيجية</w:t>
            </w:r>
          </w:p>
        </w:tc>
        <w:tc>
          <w:tcPr>
            <w:tcW w:w="2977" w:type="dxa"/>
          </w:tcPr>
          <w:p w:rsidR="00864017" w:rsidRPr="00423F7C" w:rsidRDefault="00864017" w:rsidP="00D30B66">
            <w:pPr>
              <w:spacing w:before="60" w:after="60" w:line="300" w:lineRule="exact"/>
              <w:ind w:left="57" w:right="57"/>
              <w:jc w:val="center"/>
              <w:rPr>
                <w:sz w:val="20"/>
                <w:szCs w:val="26"/>
                <w:rtl/>
                <w:lang w:bidi="ar-SY"/>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rPr>
              <w:t xml:space="preserve">المقاصد </w:t>
            </w:r>
            <w:r w:rsidRPr="00423F7C">
              <w:rPr>
                <w:sz w:val="20"/>
                <w:szCs w:val="26"/>
                <w:rtl/>
              </w:rPr>
              <w:t xml:space="preserve">الاستراتيجية </w:t>
            </w:r>
            <w:r w:rsidRPr="00423F7C">
              <w:rPr>
                <w:rFonts w:hint="cs"/>
                <w:sz w:val="20"/>
                <w:szCs w:val="26"/>
                <w:rtl/>
              </w:rPr>
              <w:t xml:space="preserve">هي النتائج </w:t>
            </w:r>
            <w:r w:rsidRPr="00423F7C">
              <w:rPr>
                <w:sz w:val="20"/>
                <w:szCs w:val="26"/>
                <w:rtl/>
              </w:rPr>
              <w:t xml:space="preserve">المتوقعة </w:t>
            </w:r>
            <w:r w:rsidRPr="00423F7C">
              <w:rPr>
                <w:rFonts w:hint="cs"/>
                <w:sz w:val="20"/>
                <w:szCs w:val="26"/>
                <w:rtl/>
              </w:rPr>
              <w:t>خلال فترة الخطة الاستراتيجية</w:t>
            </w:r>
            <w:r w:rsidRPr="00423F7C">
              <w:rPr>
                <w:sz w:val="20"/>
                <w:szCs w:val="26"/>
                <w:rtl/>
              </w:rPr>
              <w:t xml:space="preserve">؛ </w:t>
            </w:r>
            <w:r w:rsidRPr="00423F7C">
              <w:rPr>
                <w:rFonts w:hint="cs"/>
                <w:sz w:val="20"/>
                <w:szCs w:val="26"/>
                <w:rtl/>
              </w:rPr>
              <w:t xml:space="preserve">وتقدم دلالة على تحقيق الهدف. </w:t>
            </w:r>
            <w:r w:rsidRPr="00423F7C">
              <w:rPr>
                <w:sz w:val="20"/>
                <w:szCs w:val="26"/>
                <w:rtl/>
              </w:rPr>
              <w:t>و</w:t>
            </w:r>
            <w:r w:rsidRPr="00423F7C">
              <w:rPr>
                <w:rFonts w:hint="cs"/>
                <w:sz w:val="20"/>
                <w:szCs w:val="26"/>
                <w:rtl/>
              </w:rPr>
              <w:t>قد لا تتحقق المقاصد دائماً لأسباب قد</w:t>
            </w:r>
            <w:r w:rsidRPr="00423F7C">
              <w:rPr>
                <w:sz w:val="20"/>
                <w:szCs w:val="26"/>
                <w:rtl/>
              </w:rPr>
              <w:t xml:space="preserve"> تخرج</w:t>
            </w:r>
            <w:r w:rsidRPr="00423F7C">
              <w:rPr>
                <w:rFonts w:hint="cs"/>
                <w:sz w:val="20"/>
                <w:szCs w:val="26"/>
                <w:rtl/>
              </w:rPr>
              <w:t xml:space="preserve"> </w:t>
            </w:r>
            <w:r w:rsidRPr="00423F7C">
              <w:rPr>
                <w:sz w:val="20"/>
                <w:szCs w:val="26"/>
                <w:rtl/>
              </w:rPr>
              <w:t xml:space="preserve">عن سيطرة </w:t>
            </w:r>
            <w:r w:rsidRPr="00423F7C">
              <w:rPr>
                <w:rFonts w:hint="cs"/>
                <w:sz w:val="20"/>
                <w:szCs w:val="26"/>
                <w:rtl/>
              </w:rPr>
              <w:t>الاتحاد</w:t>
            </w:r>
            <w:r w:rsidRPr="00423F7C">
              <w:rPr>
                <w:sz w:val="20"/>
                <w:szCs w:val="26"/>
                <w:rtl/>
              </w:rPr>
              <w:t>.</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القيم</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tl/>
                <w:lang w:bidi="ar-SY"/>
              </w:rPr>
            </w:pPr>
            <w:r w:rsidRPr="00423F7C">
              <w:rPr>
                <w:sz w:val="20"/>
                <w:szCs w:val="26"/>
                <w:rtl/>
              </w:rPr>
              <w:t>معتقدات الاتحاد العامة والمشتركة التي تقود أولوياته وتُوجّه جميع عمليات صنع القرار</w:t>
            </w:r>
            <w:r w:rsidRPr="00423F7C">
              <w:rPr>
                <w:rFonts w:hint="cs"/>
                <w:sz w:val="20"/>
                <w:szCs w:val="26"/>
                <w:rtl/>
                <w:lang w:bidi="ar-SY"/>
              </w:rPr>
              <w:t>.</w:t>
            </w:r>
          </w:p>
        </w:tc>
      </w:tr>
      <w:tr w:rsidR="00864017" w:rsidRPr="00423F7C" w:rsidTr="00945666">
        <w:tc>
          <w:tcPr>
            <w:tcW w:w="1985" w:type="dxa"/>
          </w:tcPr>
          <w:p w:rsidR="00864017" w:rsidRPr="00E47FDF" w:rsidRDefault="00864017" w:rsidP="008E686F">
            <w:pPr>
              <w:spacing w:before="60" w:after="60" w:line="300" w:lineRule="exact"/>
              <w:ind w:left="57" w:right="57"/>
              <w:jc w:val="left"/>
              <w:rPr>
                <w:b/>
                <w:bCs/>
                <w:sz w:val="20"/>
                <w:szCs w:val="26"/>
              </w:rPr>
            </w:pPr>
            <w:r w:rsidRPr="00E47FDF">
              <w:rPr>
                <w:rFonts w:hint="cs"/>
                <w:sz w:val="20"/>
                <w:szCs w:val="26"/>
                <w:rtl/>
              </w:rPr>
              <w:t>الرؤية</w:t>
            </w:r>
          </w:p>
        </w:tc>
        <w:tc>
          <w:tcPr>
            <w:tcW w:w="2977"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961" w:type="dxa"/>
          </w:tcPr>
          <w:p w:rsidR="00864017" w:rsidRPr="00423F7C" w:rsidRDefault="00864017" w:rsidP="00D30B66">
            <w:pPr>
              <w:spacing w:before="60" w:after="60" w:line="300" w:lineRule="exact"/>
              <w:ind w:left="57" w:right="57"/>
              <w:jc w:val="center"/>
              <w:rPr>
                <w:sz w:val="20"/>
                <w:szCs w:val="26"/>
              </w:rPr>
            </w:pPr>
            <w:r w:rsidRPr="00423F7C">
              <w:rPr>
                <w:rFonts w:hint="cs"/>
                <w:sz w:val="20"/>
                <w:szCs w:val="26"/>
                <w:rtl/>
                <w:lang w:bidi="ar-SA"/>
              </w:rPr>
              <w:t>-</w:t>
            </w:r>
          </w:p>
        </w:tc>
        <w:tc>
          <w:tcPr>
            <w:tcW w:w="4659" w:type="dxa"/>
          </w:tcPr>
          <w:p w:rsidR="00864017" w:rsidRPr="00423F7C" w:rsidRDefault="00864017" w:rsidP="008E686F">
            <w:pPr>
              <w:spacing w:before="60" w:after="60" w:line="300" w:lineRule="exact"/>
              <w:ind w:left="57" w:right="57"/>
              <w:rPr>
                <w:sz w:val="20"/>
                <w:szCs w:val="26"/>
              </w:rPr>
            </w:pPr>
            <w:r w:rsidRPr="00423F7C">
              <w:rPr>
                <w:rFonts w:hint="cs"/>
                <w:sz w:val="20"/>
                <w:szCs w:val="26"/>
                <w:rtl/>
                <w:lang w:bidi="ar-SA"/>
              </w:rPr>
              <w:t>العالم الأفضل الذي يصبو إليه الاتحاد.</w:t>
            </w:r>
          </w:p>
        </w:tc>
      </w:tr>
    </w:tbl>
    <w:p w:rsidR="00864017" w:rsidRPr="00864017" w:rsidRDefault="00864017" w:rsidP="00720194">
      <w:pPr>
        <w:pageBreakBefore/>
        <w:spacing w:before="0"/>
        <w:rPr>
          <w:b/>
          <w:bCs/>
          <w:lang w:val="ru-RU"/>
        </w:rPr>
      </w:pPr>
      <w:r w:rsidRPr="00864017">
        <w:rPr>
          <w:b/>
          <w:bCs/>
          <w:rtl/>
        </w:rPr>
        <w:lastRenderedPageBreak/>
        <w:t>قائمة مصطلحات بجميع اللغات الرسمية الست</w:t>
      </w:r>
    </w:p>
    <w:tbl>
      <w:tblPr>
        <w:tblpPr w:leftFromText="180" w:rightFromText="180" w:vertAnchor="text" w:horzAnchor="margin" w:tblpXSpec="center" w:tblpY="4"/>
        <w:tblW w:w="14885" w:type="dxa"/>
        <w:tblLook w:val="04A0" w:firstRow="1" w:lastRow="0" w:firstColumn="1" w:lastColumn="0" w:noHBand="0" w:noVBand="1"/>
      </w:tblPr>
      <w:tblGrid>
        <w:gridCol w:w="2518"/>
        <w:gridCol w:w="2268"/>
        <w:gridCol w:w="2835"/>
        <w:gridCol w:w="2301"/>
        <w:gridCol w:w="2480"/>
        <w:gridCol w:w="2483"/>
      </w:tblGrid>
      <w:tr w:rsidR="00244FDC" w:rsidRPr="000B5F9C" w:rsidTr="000B5F9C">
        <w:trPr>
          <w:tblHeader/>
        </w:trPr>
        <w:tc>
          <w:tcPr>
            <w:tcW w:w="2518" w:type="dxa"/>
            <w:shd w:val="clear" w:color="auto" w:fill="0070C0"/>
            <w:vAlign w:val="center"/>
          </w:tcPr>
          <w:p w:rsidR="00864017" w:rsidRPr="000B5F9C" w:rsidRDefault="00864017" w:rsidP="000B5F9C">
            <w:pPr>
              <w:spacing w:before="0" w:line="260" w:lineRule="exact"/>
              <w:jc w:val="center"/>
              <w:rPr>
                <w:b/>
                <w:bCs/>
                <w:i/>
                <w:iCs/>
                <w:color w:val="FFFFFF" w:themeColor="background1"/>
                <w:sz w:val="18"/>
                <w:szCs w:val="24"/>
              </w:rPr>
            </w:pPr>
            <w:r w:rsidRPr="000B5F9C">
              <w:rPr>
                <w:b/>
                <w:bCs/>
                <w:color w:val="FFFFFF" w:themeColor="background1"/>
                <w:sz w:val="18"/>
                <w:szCs w:val="24"/>
                <w:rtl/>
                <w:lang w:bidi="ar-SA"/>
              </w:rPr>
              <w:t>الإنكليزية</w:t>
            </w:r>
          </w:p>
        </w:tc>
        <w:tc>
          <w:tcPr>
            <w:tcW w:w="2268" w:type="dxa"/>
            <w:shd w:val="clear" w:color="auto" w:fill="0070C0"/>
            <w:vAlign w:val="center"/>
          </w:tcPr>
          <w:p w:rsidR="00864017" w:rsidRPr="000B5F9C" w:rsidRDefault="00864017" w:rsidP="000B5F9C">
            <w:pPr>
              <w:spacing w:before="0" w:line="260" w:lineRule="exact"/>
              <w:jc w:val="center"/>
              <w:rPr>
                <w:b/>
                <w:bCs/>
                <w:color w:val="FFFFFF" w:themeColor="background1"/>
                <w:sz w:val="18"/>
                <w:szCs w:val="24"/>
                <w:lang w:val="en-US"/>
              </w:rPr>
            </w:pPr>
            <w:r w:rsidRPr="000B5F9C">
              <w:rPr>
                <w:b/>
                <w:bCs/>
                <w:color w:val="FFFFFF" w:themeColor="background1"/>
                <w:sz w:val="18"/>
                <w:szCs w:val="24"/>
                <w:rtl/>
                <w:lang w:bidi="ar-SA"/>
              </w:rPr>
              <w:t>العربية</w:t>
            </w:r>
          </w:p>
        </w:tc>
        <w:tc>
          <w:tcPr>
            <w:tcW w:w="2835" w:type="dxa"/>
            <w:shd w:val="clear" w:color="auto" w:fill="0070C0"/>
            <w:vAlign w:val="center"/>
          </w:tcPr>
          <w:p w:rsidR="00864017" w:rsidRPr="000B5F9C" w:rsidRDefault="00864017" w:rsidP="000B5F9C">
            <w:pPr>
              <w:spacing w:before="0" w:line="260" w:lineRule="exact"/>
              <w:jc w:val="center"/>
              <w:rPr>
                <w:b/>
                <w:bCs/>
                <w:color w:val="FFFFFF" w:themeColor="background1"/>
                <w:sz w:val="18"/>
                <w:szCs w:val="24"/>
                <w:lang w:val="en-US"/>
              </w:rPr>
            </w:pPr>
            <w:r w:rsidRPr="000B5F9C">
              <w:rPr>
                <w:b/>
                <w:bCs/>
                <w:color w:val="FFFFFF" w:themeColor="background1"/>
                <w:sz w:val="18"/>
                <w:szCs w:val="24"/>
                <w:rtl/>
                <w:lang w:bidi="ar-SA"/>
              </w:rPr>
              <w:t>الصينية</w:t>
            </w:r>
          </w:p>
        </w:tc>
        <w:tc>
          <w:tcPr>
            <w:tcW w:w="2301" w:type="dxa"/>
            <w:shd w:val="clear" w:color="auto" w:fill="0070C0"/>
            <w:vAlign w:val="center"/>
          </w:tcPr>
          <w:p w:rsidR="00864017" w:rsidRPr="000B5F9C" w:rsidRDefault="00864017" w:rsidP="000B5F9C">
            <w:pPr>
              <w:spacing w:before="0" w:line="260" w:lineRule="exact"/>
              <w:jc w:val="center"/>
              <w:rPr>
                <w:b/>
                <w:bCs/>
                <w:color w:val="FFFFFF" w:themeColor="background1"/>
                <w:sz w:val="18"/>
                <w:szCs w:val="24"/>
                <w:lang w:val="en-US"/>
              </w:rPr>
            </w:pPr>
            <w:r w:rsidRPr="000B5F9C">
              <w:rPr>
                <w:b/>
                <w:bCs/>
                <w:color w:val="FFFFFF" w:themeColor="background1"/>
                <w:sz w:val="18"/>
                <w:szCs w:val="24"/>
                <w:rtl/>
                <w:lang w:bidi="ar-SA"/>
              </w:rPr>
              <w:t>الفرنسية</w:t>
            </w:r>
          </w:p>
        </w:tc>
        <w:tc>
          <w:tcPr>
            <w:tcW w:w="2480" w:type="dxa"/>
            <w:shd w:val="clear" w:color="auto" w:fill="0070C0"/>
            <w:vAlign w:val="center"/>
          </w:tcPr>
          <w:p w:rsidR="00864017" w:rsidRPr="000B5F9C" w:rsidRDefault="00864017" w:rsidP="000B5F9C">
            <w:pPr>
              <w:spacing w:before="0" w:line="260" w:lineRule="exact"/>
              <w:jc w:val="center"/>
              <w:rPr>
                <w:b/>
                <w:bCs/>
                <w:color w:val="FFFFFF" w:themeColor="background1"/>
                <w:sz w:val="18"/>
                <w:szCs w:val="24"/>
                <w:lang w:val="en-US"/>
              </w:rPr>
            </w:pPr>
            <w:r w:rsidRPr="000B5F9C">
              <w:rPr>
                <w:b/>
                <w:bCs/>
                <w:color w:val="FFFFFF" w:themeColor="background1"/>
                <w:sz w:val="18"/>
                <w:szCs w:val="24"/>
                <w:rtl/>
                <w:lang w:bidi="ar-SA"/>
              </w:rPr>
              <w:t>الروسية</w:t>
            </w:r>
          </w:p>
        </w:tc>
        <w:tc>
          <w:tcPr>
            <w:tcW w:w="2483" w:type="dxa"/>
            <w:shd w:val="clear" w:color="auto" w:fill="0070C0"/>
            <w:vAlign w:val="center"/>
          </w:tcPr>
          <w:p w:rsidR="00864017" w:rsidRPr="000B5F9C" w:rsidRDefault="00864017" w:rsidP="000B5F9C">
            <w:pPr>
              <w:spacing w:before="0" w:line="260" w:lineRule="exact"/>
              <w:jc w:val="center"/>
              <w:rPr>
                <w:b/>
                <w:bCs/>
                <w:color w:val="FFFFFF" w:themeColor="background1"/>
                <w:sz w:val="18"/>
                <w:szCs w:val="24"/>
                <w:lang w:val="en-US"/>
              </w:rPr>
            </w:pPr>
            <w:r w:rsidRPr="000B5F9C">
              <w:rPr>
                <w:b/>
                <w:bCs/>
                <w:color w:val="FFFFFF" w:themeColor="background1"/>
                <w:sz w:val="18"/>
                <w:szCs w:val="24"/>
                <w:rtl/>
                <w:lang w:bidi="ar-SA"/>
              </w:rPr>
              <w:t>الإسبانية</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lang w:val="en-US"/>
              </w:rPr>
            </w:pPr>
            <w:r w:rsidRPr="000B5F9C">
              <w:rPr>
                <w:b/>
                <w:bCs/>
                <w:sz w:val="18"/>
                <w:szCs w:val="24"/>
              </w:rPr>
              <w:t>Activities</w:t>
            </w:r>
          </w:p>
        </w:tc>
        <w:tc>
          <w:tcPr>
            <w:tcW w:w="2268" w:type="dxa"/>
          </w:tcPr>
          <w:p w:rsidR="00864017" w:rsidRPr="000B5F9C" w:rsidRDefault="00864017" w:rsidP="000B5F9C">
            <w:pPr>
              <w:spacing w:before="0" w:line="260" w:lineRule="exact"/>
              <w:rPr>
                <w:sz w:val="18"/>
                <w:szCs w:val="24"/>
                <w:rtl/>
              </w:rPr>
            </w:pPr>
            <w:r w:rsidRPr="000B5F9C">
              <w:rPr>
                <w:rFonts w:hint="cs"/>
                <w:sz w:val="18"/>
                <w:szCs w:val="24"/>
                <w:rtl/>
                <w:lang w:bidi="ar-SA"/>
              </w:rPr>
              <w:t>الأنشطة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活动</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Activités</w:t>
            </w:r>
          </w:p>
        </w:tc>
        <w:tc>
          <w:tcPr>
            <w:tcW w:w="2480" w:type="dxa"/>
          </w:tcPr>
          <w:p w:rsidR="00864017" w:rsidRPr="000B5F9C" w:rsidRDefault="00864017" w:rsidP="000B5F9C">
            <w:pPr>
              <w:spacing w:before="0" w:line="260" w:lineRule="exact"/>
              <w:jc w:val="right"/>
              <w:rPr>
                <w:sz w:val="18"/>
                <w:szCs w:val="24"/>
                <w:lang w:val="ru-RU"/>
              </w:rPr>
            </w:pPr>
            <w:r w:rsidRPr="000B5F9C">
              <w:rPr>
                <w:sz w:val="18"/>
                <w:szCs w:val="24"/>
                <w:lang w:val="ru-RU"/>
              </w:rPr>
              <w:t>Виды деятельности</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Actividades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lang w:val="en-US"/>
              </w:rPr>
            </w:pPr>
            <w:r w:rsidRPr="000B5F9C">
              <w:rPr>
                <w:b/>
                <w:bCs/>
                <w:sz w:val="18"/>
                <w:szCs w:val="24"/>
                <w:lang w:val="en-US"/>
              </w:rPr>
              <w:t>Expected results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النتائج المتوقعة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预期结果</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Résultats attendus</w:t>
            </w:r>
          </w:p>
        </w:tc>
        <w:tc>
          <w:tcPr>
            <w:tcW w:w="2480" w:type="dxa"/>
          </w:tcPr>
          <w:p w:rsidR="00864017" w:rsidRPr="000B5F9C" w:rsidRDefault="00864017" w:rsidP="000B5F9C">
            <w:pPr>
              <w:spacing w:before="0" w:line="260" w:lineRule="exact"/>
              <w:jc w:val="right"/>
              <w:rPr>
                <w:sz w:val="18"/>
                <w:szCs w:val="24"/>
                <w:lang w:val="ru-RU"/>
              </w:rPr>
            </w:pPr>
            <w:r w:rsidRPr="000B5F9C">
              <w:rPr>
                <w:sz w:val="18"/>
                <w:szCs w:val="24"/>
                <w:lang w:val="ru-RU"/>
              </w:rPr>
              <w:t>Ожидаемые результаты</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Resultados previstos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Financial Plan</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الخطة المالية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财务规划</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Plan financier</w:t>
            </w:r>
          </w:p>
        </w:tc>
        <w:tc>
          <w:tcPr>
            <w:tcW w:w="2480" w:type="dxa"/>
          </w:tcPr>
          <w:p w:rsidR="00864017" w:rsidRPr="000B5F9C" w:rsidRDefault="00864017" w:rsidP="000B5F9C">
            <w:pPr>
              <w:spacing w:before="0" w:line="260" w:lineRule="exact"/>
              <w:jc w:val="right"/>
              <w:rPr>
                <w:sz w:val="18"/>
                <w:szCs w:val="24"/>
                <w:lang w:val="ru-RU"/>
              </w:rPr>
            </w:pPr>
            <w:r w:rsidRPr="000B5F9C">
              <w:rPr>
                <w:sz w:val="18"/>
                <w:szCs w:val="24"/>
                <w:lang w:val="ru-RU"/>
              </w:rPr>
              <w:t>Финансовый план</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Plan Financiero</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Governance process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عملية الإدارة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管理流程</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Processus de gouvernance</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Процесс управления</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Proceso de gobernanza</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Inputs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المدخلات</w:t>
            </w:r>
          </w:p>
        </w:tc>
        <w:tc>
          <w:tcPr>
            <w:tcW w:w="2835" w:type="dxa"/>
          </w:tcPr>
          <w:p w:rsidR="00864017" w:rsidRPr="000B5F9C" w:rsidRDefault="00864017" w:rsidP="000B5F9C">
            <w:pPr>
              <w:spacing w:before="0" w:line="260" w:lineRule="exact"/>
              <w:jc w:val="right"/>
              <w:rPr>
                <w:spacing w:val="-10"/>
                <w:sz w:val="18"/>
                <w:szCs w:val="24"/>
                <w:lang w:val="en-US" w:eastAsia="zh-CN"/>
              </w:rPr>
            </w:pPr>
            <w:r w:rsidRPr="000B5F9C">
              <w:rPr>
                <w:rFonts w:hint="eastAsia"/>
                <w:spacing w:val="-10"/>
                <w:sz w:val="18"/>
                <w:szCs w:val="24"/>
                <w:lang w:val="en-US" w:eastAsia="zh-CN"/>
              </w:rPr>
              <w:t>投入，输入意见（取决于上下文）</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Contributions</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Исходные ресурсы</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Insumos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 xml:space="preserve">Key Performance Indicators </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مؤشرات الأداء الرئيسية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关键业绩指标</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Indicateurs fondamentaux de performance</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Ключевые показатели деятельности (KPI)</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Indicadores fundamentales de rendimiento</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i/>
                <w:iCs/>
                <w:sz w:val="18"/>
                <w:szCs w:val="24"/>
              </w:rPr>
            </w:pPr>
            <w:r w:rsidRPr="000B5F9C">
              <w:rPr>
                <w:b/>
                <w:bCs/>
                <w:sz w:val="18"/>
                <w:szCs w:val="24"/>
              </w:rPr>
              <w:t>Mission</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الرسالة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使命</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Mission</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Миссия</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Misión</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Objectives</w:t>
            </w:r>
          </w:p>
        </w:tc>
        <w:tc>
          <w:tcPr>
            <w:tcW w:w="2268" w:type="dxa"/>
          </w:tcPr>
          <w:p w:rsidR="00864017" w:rsidRPr="000B5F9C" w:rsidRDefault="00864017" w:rsidP="000B5F9C">
            <w:pPr>
              <w:spacing w:before="0" w:line="260" w:lineRule="exact"/>
              <w:rPr>
                <w:sz w:val="18"/>
                <w:szCs w:val="24"/>
                <w:rtl/>
              </w:rPr>
            </w:pPr>
            <w:r w:rsidRPr="000B5F9C">
              <w:rPr>
                <w:rFonts w:hint="cs"/>
                <w:sz w:val="18"/>
                <w:szCs w:val="24"/>
                <w:rtl/>
                <w:lang w:bidi="ar-SA"/>
              </w:rPr>
              <w:t>الغايات</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部门目标</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Objectifs</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Задачи</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Objetivos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Operational Plan</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الخطة التشغيلية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运作规划</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Plan opérationnel</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Оперативный план</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Plan Operacional</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Outcomes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النتائج</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结果</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Résultats</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Конечные результаты</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Resultados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i/>
                <w:iCs/>
                <w:sz w:val="18"/>
                <w:szCs w:val="24"/>
              </w:rPr>
            </w:pPr>
            <w:r w:rsidRPr="000B5F9C">
              <w:rPr>
                <w:b/>
                <w:bCs/>
                <w:sz w:val="18"/>
                <w:szCs w:val="24"/>
              </w:rPr>
              <w:t>Outputs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النواتج</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输出成果</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Produits</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Намеченные результаты деятельности</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Productos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Performance indicators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مؤشرات الأداء</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业绩指标</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Indicateurs de performance</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Показатели деятельности (PI)</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Indicadores de rendimiento</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Processes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العمليات</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进程</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Processus</w:t>
            </w:r>
          </w:p>
        </w:tc>
        <w:tc>
          <w:tcPr>
            <w:tcW w:w="2480" w:type="dxa"/>
          </w:tcPr>
          <w:p w:rsidR="00864017" w:rsidRPr="000B5F9C" w:rsidRDefault="00864017" w:rsidP="000B5F9C">
            <w:pPr>
              <w:spacing w:before="0" w:line="260" w:lineRule="exact"/>
              <w:jc w:val="right"/>
              <w:rPr>
                <w:sz w:val="18"/>
                <w:szCs w:val="24"/>
                <w:lang w:val="ru-RU"/>
              </w:rPr>
            </w:pPr>
            <w:r w:rsidRPr="000B5F9C">
              <w:rPr>
                <w:sz w:val="18"/>
                <w:szCs w:val="24"/>
                <w:lang w:val="ru-RU"/>
              </w:rPr>
              <w:t>Процессы</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Procesos</w:t>
            </w:r>
          </w:p>
        </w:tc>
      </w:tr>
      <w:tr w:rsidR="00864017" w:rsidRPr="00E47FDF"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Results-based budgeting</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الميزنة على أساس النتائج</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基于结果的预算制定</w:t>
            </w:r>
          </w:p>
        </w:tc>
        <w:tc>
          <w:tcPr>
            <w:tcW w:w="2301" w:type="dxa"/>
          </w:tcPr>
          <w:p w:rsidR="00864017" w:rsidRPr="000B5F9C" w:rsidRDefault="00864017" w:rsidP="000B5F9C">
            <w:pPr>
              <w:spacing w:before="0" w:line="260" w:lineRule="exact"/>
              <w:jc w:val="right"/>
              <w:rPr>
                <w:sz w:val="18"/>
                <w:szCs w:val="24"/>
                <w:lang w:val="fr-CH"/>
              </w:rPr>
            </w:pPr>
            <w:r w:rsidRPr="000B5F9C">
              <w:rPr>
                <w:sz w:val="18"/>
                <w:szCs w:val="24"/>
                <w:lang w:val="fr-CH"/>
              </w:rPr>
              <w:t>Budgétisation axée sur les résultats</w:t>
            </w:r>
          </w:p>
        </w:tc>
        <w:tc>
          <w:tcPr>
            <w:tcW w:w="2480" w:type="dxa"/>
          </w:tcPr>
          <w:p w:rsidR="00864017" w:rsidRPr="000B5F9C" w:rsidRDefault="00864017" w:rsidP="000B5F9C">
            <w:pPr>
              <w:spacing w:before="0" w:line="260" w:lineRule="exact"/>
              <w:jc w:val="right"/>
              <w:rPr>
                <w:sz w:val="18"/>
                <w:szCs w:val="24"/>
                <w:lang w:val="ru-RU"/>
              </w:rPr>
            </w:pPr>
            <w:r w:rsidRPr="000B5F9C">
              <w:rPr>
                <w:sz w:val="18"/>
                <w:szCs w:val="24"/>
                <w:lang w:val="ru-RU"/>
              </w:rPr>
              <w:t>Составление бюджета, ориентированного на результаты (БОР)</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[Elaboración del] Presupuesto basado en los resultados</w:t>
            </w:r>
          </w:p>
        </w:tc>
      </w:tr>
      <w:tr w:rsidR="00864017" w:rsidRPr="00E47FDF" w:rsidTr="000B5F9C">
        <w:trPr>
          <w:trHeight w:val="284"/>
        </w:trPr>
        <w:tc>
          <w:tcPr>
            <w:tcW w:w="2518" w:type="dxa"/>
          </w:tcPr>
          <w:p w:rsidR="00864017" w:rsidRPr="000B5F9C" w:rsidRDefault="00864017" w:rsidP="000B5F9C">
            <w:pPr>
              <w:spacing w:before="0" w:line="260" w:lineRule="exact"/>
              <w:jc w:val="right"/>
              <w:rPr>
                <w:b/>
                <w:bCs/>
                <w:sz w:val="18"/>
                <w:szCs w:val="24"/>
                <w:lang w:val="en-US"/>
              </w:rPr>
            </w:pPr>
            <w:r w:rsidRPr="000B5F9C">
              <w:rPr>
                <w:b/>
                <w:bCs/>
                <w:sz w:val="18"/>
                <w:szCs w:val="24"/>
              </w:rPr>
              <w:t xml:space="preserve">Results-based Management </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الإدارة على أساس النتائج</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基于结果的管理</w:t>
            </w:r>
          </w:p>
        </w:tc>
        <w:tc>
          <w:tcPr>
            <w:tcW w:w="2301" w:type="dxa"/>
          </w:tcPr>
          <w:p w:rsidR="00864017" w:rsidRPr="000B5F9C" w:rsidRDefault="00864017" w:rsidP="000B5F9C">
            <w:pPr>
              <w:spacing w:before="0" w:line="260" w:lineRule="exact"/>
              <w:jc w:val="right"/>
              <w:rPr>
                <w:sz w:val="18"/>
                <w:szCs w:val="24"/>
                <w:lang w:val="fr-CH"/>
              </w:rPr>
            </w:pPr>
            <w:r w:rsidRPr="000B5F9C">
              <w:rPr>
                <w:sz w:val="18"/>
                <w:szCs w:val="24"/>
                <w:lang w:val="fr-CH"/>
              </w:rPr>
              <w:t>Gestion axée sur les résultats</w:t>
            </w:r>
          </w:p>
        </w:tc>
        <w:tc>
          <w:tcPr>
            <w:tcW w:w="2480" w:type="dxa"/>
          </w:tcPr>
          <w:p w:rsidR="00864017" w:rsidRPr="000B5F9C" w:rsidRDefault="00864017" w:rsidP="000B5F9C">
            <w:pPr>
              <w:spacing w:before="0" w:line="260" w:lineRule="exact"/>
              <w:jc w:val="right"/>
              <w:rPr>
                <w:sz w:val="18"/>
                <w:szCs w:val="24"/>
                <w:lang w:val="ru-RU"/>
              </w:rPr>
            </w:pPr>
            <w:r w:rsidRPr="000B5F9C">
              <w:rPr>
                <w:sz w:val="18"/>
                <w:szCs w:val="24"/>
                <w:lang w:val="ru-RU"/>
              </w:rPr>
              <w:t>Управление, ориентированное на результаты (УОР)</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Gestión basada en los resultados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i/>
                <w:iCs/>
                <w:sz w:val="18"/>
                <w:szCs w:val="24"/>
                <w:lang w:val="en-US"/>
              </w:rPr>
            </w:pPr>
            <w:r w:rsidRPr="000B5F9C">
              <w:rPr>
                <w:b/>
                <w:bCs/>
                <w:sz w:val="18"/>
                <w:szCs w:val="24"/>
              </w:rPr>
              <w:t>Strategic Goals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الأهداف الاستراتيجية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总体战略目标</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Buts stratégiques</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Стратегические цели</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Metas estratégicas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Strategic Plan</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الخطة الاستراتيجية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战略规划</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Plan stratégique</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Стратегический план</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Plan Estratégico</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Strategic Risks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المخاطر الاستراتيجية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战略风险</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Risques stratégiques</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Стратегические риски</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Riesgos estratégicos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 xml:space="preserve">Strategic Risk Management </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إدارة المخاطر الاستراتيجية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战略风险管理</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Gestion des risques stratégiques</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Управление стратегическими рисками (УСР)</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Gestión de riesgos estratégicos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Strategic Target</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المقاصد الاستراتيجية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具体战略目标</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Cible stratégique</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Стратегический целевой показатель</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Finalidad estratégica</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Values</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القيم</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价值</w:t>
            </w:r>
            <w:r w:rsidRPr="000B5F9C">
              <w:rPr>
                <w:rFonts w:hint="eastAsia"/>
                <w:sz w:val="18"/>
                <w:szCs w:val="24"/>
                <w:lang w:val="en-US"/>
              </w:rPr>
              <w:t>/</w:t>
            </w:r>
            <w:r w:rsidRPr="000B5F9C">
              <w:rPr>
                <w:rFonts w:hint="eastAsia"/>
                <w:sz w:val="18"/>
                <w:szCs w:val="24"/>
                <w:lang w:val="en-US"/>
              </w:rPr>
              <w:t>价值观</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Valeurs</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Ценности</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Valores</w:t>
            </w:r>
          </w:p>
        </w:tc>
      </w:tr>
      <w:tr w:rsidR="00864017" w:rsidRPr="000B5F9C" w:rsidTr="000B5F9C">
        <w:trPr>
          <w:trHeight w:val="284"/>
        </w:trPr>
        <w:tc>
          <w:tcPr>
            <w:tcW w:w="2518" w:type="dxa"/>
          </w:tcPr>
          <w:p w:rsidR="00864017" w:rsidRPr="000B5F9C" w:rsidRDefault="00864017" w:rsidP="000B5F9C">
            <w:pPr>
              <w:spacing w:before="0" w:line="260" w:lineRule="exact"/>
              <w:jc w:val="right"/>
              <w:rPr>
                <w:b/>
                <w:bCs/>
                <w:sz w:val="18"/>
                <w:szCs w:val="24"/>
              </w:rPr>
            </w:pPr>
            <w:r w:rsidRPr="000B5F9C">
              <w:rPr>
                <w:b/>
                <w:bCs/>
                <w:sz w:val="18"/>
                <w:szCs w:val="24"/>
              </w:rPr>
              <w:t>Vision</w:t>
            </w:r>
          </w:p>
        </w:tc>
        <w:tc>
          <w:tcPr>
            <w:tcW w:w="2268" w:type="dxa"/>
          </w:tcPr>
          <w:p w:rsidR="00864017" w:rsidRPr="000B5F9C" w:rsidRDefault="00864017" w:rsidP="000B5F9C">
            <w:pPr>
              <w:spacing w:before="0" w:line="260" w:lineRule="exact"/>
              <w:rPr>
                <w:sz w:val="18"/>
                <w:szCs w:val="24"/>
                <w:lang w:val="en-US"/>
              </w:rPr>
            </w:pPr>
            <w:r w:rsidRPr="000B5F9C">
              <w:rPr>
                <w:rFonts w:hint="cs"/>
                <w:sz w:val="18"/>
                <w:szCs w:val="24"/>
                <w:rtl/>
                <w:lang w:bidi="ar-SA"/>
              </w:rPr>
              <w:t>الرؤية</w:t>
            </w:r>
          </w:p>
        </w:tc>
        <w:tc>
          <w:tcPr>
            <w:tcW w:w="2835" w:type="dxa"/>
          </w:tcPr>
          <w:p w:rsidR="00864017" w:rsidRPr="000B5F9C" w:rsidRDefault="00864017" w:rsidP="000B5F9C">
            <w:pPr>
              <w:spacing w:before="0" w:line="260" w:lineRule="exact"/>
              <w:jc w:val="right"/>
              <w:rPr>
                <w:sz w:val="18"/>
                <w:szCs w:val="24"/>
                <w:lang w:val="en-US"/>
              </w:rPr>
            </w:pPr>
            <w:r w:rsidRPr="000B5F9C">
              <w:rPr>
                <w:rFonts w:hint="eastAsia"/>
                <w:sz w:val="18"/>
                <w:szCs w:val="24"/>
                <w:lang w:val="en-US"/>
              </w:rPr>
              <w:t>愿景</w:t>
            </w:r>
          </w:p>
        </w:tc>
        <w:tc>
          <w:tcPr>
            <w:tcW w:w="2301" w:type="dxa"/>
          </w:tcPr>
          <w:p w:rsidR="00864017" w:rsidRPr="000B5F9C" w:rsidRDefault="00864017" w:rsidP="000B5F9C">
            <w:pPr>
              <w:spacing w:before="0" w:line="260" w:lineRule="exact"/>
              <w:jc w:val="right"/>
              <w:rPr>
                <w:sz w:val="18"/>
                <w:szCs w:val="24"/>
                <w:lang w:val="en-US"/>
              </w:rPr>
            </w:pPr>
            <w:r w:rsidRPr="000B5F9C">
              <w:rPr>
                <w:sz w:val="18"/>
                <w:szCs w:val="24"/>
                <w:lang w:val="en-US"/>
              </w:rPr>
              <w:t>Vision</w:t>
            </w:r>
          </w:p>
        </w:tc>
        <w:tc>
          <w:tcPr>
            <w:tcW w:w="2480" w:type="dxa"/>
          </w:tcPr>
          <w:p w:rsidR="00864017" w:rsidRPr="000B5F9C" w:rsidRDefault="00864017" w:rsidP="000B5F9C">
            <w:pPr>
              <w:spacing w:before="0" w:line="260" w:lineRule="exact"/>
              <w:jc w:val="right"/>
              <w:rPr>
                <w:sz w:val="18"/>
                <w:szCs w:val="24"/>
                <w:lang w:val="en-US"/>
              </w:rPr>
            </w:pPr>
            <w:r w:rsidRPr="000B5F9C">
              <w:rPr>
                <w:sz w:val="18"/>
                <w:szCs w:val="24"/>
                <w:lang w:val="ru-RU"/>
              </w:rPr>
              <w:t>Концепция</w:t>
            </w:r>
          </w:p>
        </w:tc>
        <w:tc>
          <w:tcPr>
            <w:tcW w:w="2483" w:type="dxa"/>
          </w:tcPr>
          <w:p w:rsidR="00864017" w:rsidRPr="000B5F9C" w:rsidRDefault="00864017" w:rsidP="000B5F9C">
            <w:pPr>
              <w:spacing w:before="0" w:line="260" w:lineRule="exact"/>
              <w:jc w:val="right"/>
              <w:rPr>
                <w:sz w:val="18"/>
                <w:szCs w:val="24"/>
                <w:lang w:val="es-ES"/>
              </w:rPr>
            </w:pPr>
            <w:r w:rsidRPr="000B5F9C">
              <w:rPr>
                <w:sz w:val="18"/>
                <w:szCs w:val="24"/>
                <w:lang w:val="es-ES"/>
              </w:rPr>
              <w:t>Visión</w:t>
            </w:r>
          </w:p>
        </w:tc>
      </w:tr>
    </w:tbl>
    <w:p w:rsidR="00864017" w:rsidRPr="00100B33" w:rsidRDefault="00864017" w:rsidP="00202773">
      <w:pPr>
        <w:rPr>
          <w:sz w:val="2"/>
          <w:szCs w:val="2"/>
          <w:rtl/>
        </w:rPr>
      </w:pPr>
    </w:p>
    <w:p w:rsidR="00864017" w:rsidRPr="00720194" w:rsidRDefault="00864017" w:rsidP="00720194">
      <w:pPr>
        <w:pStyle w:val="Reasons"/>
        <w:rPr>
          <w:sz w:val="4"/>
          <w:szCs w:val="4"/>
        </w:rPr>
      </w:pPr>
    </w:p>
    <w:p w:rsidR="00720194" w:rsidRDefault="00720194" w:rsidP="00202773">
      <w:pPr>
        <w:rPr>
          <w:rtl/>
        </w:rPr>
        <w:sectPr w:rsidR="00720194" w:rsidSect="00864017">
          <w:footerReference w:type="default" r:id="rId17"/>
          <w:headerReference w:type="first" r:id="rId18"/>
          <w:footerReference w:type="first" r:id="rId19"/>
          <w:pgSz w:w="16834" w:h="11907" w:orient="landscape" w:code="9"/>
          <w:pgMar w:top="1134" w:right="1418" w:bottom="1134" w:left="1418" w:header="720" w:footer="720" w:gutter="0"/>
          <w:paperSrc w:first="7" w:other="7"/>
          <w:cols w:space="720"/>
          <w:titlePg/>
          <w:docGrid w:linePitch="299"/>
        </w:sectPr>
      </w:pPr>
    </w:p>
    <w:p w:rsidR="00864017" w:rsidRDefault="000C27F3" w:rsidP="00752D58">
      <w:pPr>
        <w:pStyle w:val="Headingb"/>
        <w:tabs>
          <w:tab w:val="clear" w:pos="1134"/>
          <w:tab w:val="left" w:pos="850"/>
        </w:tabs>
        <w:rPr>
          <w:rtl/>
          <w:lang w:bidi="ar-SY"/>
        </w:rPr>
      </w:pPr>
      <w:r w:rsidRPr="000C27F3">
        <w:rPr>
          <w:lang w:val="en-US"/>
        </w:rPr>
        <w:lastRenderedPageBreak/>
        <w:t>IAP-2</w:t>
      </w:r>
      <w:r w:rsidRPr="000C27F3">
        <w:rPr>
          <w:rFonts w:hint="cs"/>
          <w:rtl/>
          <w:lang w:val="en-US" w:bidi="ar-SY"/>
        </w:rPr>
        <w:t>:</w:t>
      </w:r>
      <w:r w:rsidRPr="000C27F3">
        <w:rPr>
          <w:rFonts w:hint="cs"/>
          <w:rtl/>
          <w:lang w:val="en-US" w:bidi="ar-SY"/>
        </w:rPr>
        <w:tab/>
      </w:r>
      <w:r w:rsidR="004E42FC" w:rsidRPr="004E42FC">
        <w:rPr>
          <w:rFonts w:hint="cs"/>
          <w:rtl/>
          <w:lang w:val="en-US"/>
        </w:rPr>
        <w:t>مقترح</w:t>
      </w:r>
      <w:r w:rsidR="004E42FC" w:rsidRPr="004E42FC">
        <w:rPr>
          <w:rtl/>
          <w:lang w:val="en-US"/>
        </w:rPr>
        <w:t xml:space="preserve"> </w:t>
      </w:r>
      <w:r w:rsidR="004E42FC" w:rsidRPr="004E42FC">
        <w:rPr>
          <w:rFonts w:hint="cs"/>
          <w:rtl/>
          <w:lang w:val="en-US"/>
        </w:rPr>
        <w:t>بشأن</w:t>
      </w:r>
      <w:r w:rsidR="004E42FC" w:rsidRPr="004E42FC">
        <w:rPr>
          <w:rtl/>
          <w:lang w:val="en-US"/>
        </w:rPr>
        <w:t xml:space="preserve"> </w:t>
      </w:r>
      <w:r w:rsidR="004E42FC" w:rsidRPr="004E42FC">
        <w:rPr>
          <w:rFonts w:hint="cs"/>
          <w:rtl/>
          <w:lang w:val="en-US"/>
        </w:rPr>
        <w:t>هيكل</w:t>
      </w:r>
      <w:r w:rsidR="004E42FC" w:rsidRPr="004E42FC">
        <w:rPr>
          <w:rtl/>
          <w:lang w:val="en-US"/>
        </w:rPr>
        <w:t xml:space="preserve"> </w:t>
      </w:r>
      <w:r w:rsidR="004E42FC" w:rsidRPr="004E42FC">
        <w:rPr>
          <w:rFonts w:hint="cs"/>
          <w:rtl/>
          <w:lang w:val="en-US"/>
        </w:rPr>
        <w:t>الخطة</w:t>
      </w:r>
      <w:r w:rsidR="004E42FC" w:rsidRPr="004E42FC">
        <w:rPr>
          <w:rtl/>
          <w:lang w:val="en-US"/>
        </w:rPr>
        <w:t xml:space="preserve"> </w:t>
      </w:r>
      <w:r w:rsidR="004E42FC" w:rsidRPr="004E42FC">
        <w:rPr>
          <w:rFonts w:hint="cs"/>
          <w:rtl/>
          <w:lang w:val="en-US"/>
        </w:rPr>
        <w:t>الاستراتيجية</w:t>
      </w:r>
      <w:r w:rsidR="004E42FC" w:rsidRPr="004E42FC">
        <w:rPr>
          <w:rtl/>
          <w:lang w:val="en-US"/>
        </w:rPr>
        <w:t xml:space="preserve"> </w:t>
      </w:r>
      <w:r w:rsidR="004E42FC" w:rsidRPr="004E42FC">
        <w:rPr>
          <w:rFonts w:hint="cs"/>
          <w:rtl/>
          <w:lang w:val="en-US"/>
        </w:rPr>
        <w:t>للاتحاد</w:t>
      </w:r>
      <w:r w:rsidR="004E42FC" w:rsidRPr="004E42FC">
        <w:rPr>
          <w:rtl/>
          <w:lang w:val="en-US"/>
        </w:rPr>
        <w:t xml:space="preserve"> </w:t>
      </w:r>
      <w:r w:rsidR="004E42FC" w:rsidRPr="004E42FC">
        <w:rPr>
          <w:rFonts w:hint="cs"/>
          <w:rtl/>
          <w:lang w:val="en-US"/>
        </w:rPr>
        <w:t>الدولي</w:t>
      </w:r>
      <w:r w:rsidR="004E42FC" w:rsidRPr="004E42FC">
        <w:rPr>
          <w:rtl/>
          <w:lang w:val="en-US"/>
        </w:rPr>
        <w:t xml:space="preserve"> </w:t>
      </w:r>
      <w:r w:rsidR="004E42FC" w:rsidRPr="004E42FC">
        <w:rPr>
          <w:rFonts w:hint="cs"/>
          <w:rtl/>
          <w:lang w:val="en-US"/>
        </w:rPr>
        <w:t>للاتصالات</w:t>
      </w:r>
      <w:r w:rsidR="004E42FC" w:rsidRPr="004E42FC">
        <w:rPr>
          <w:rtl/>
          <w:lang w:val="en-US"/>
        </w:rPr>
        <w:t xml:space="preserve"> </w:t>
      </w:r>
      <w:r w:rsidR="004E42FC" w:rsidRPr="004E42FC">
        <w:rPr>
          <w:rFonts w:hint="cs"/>
          <w:rtl/>
          <w:lang w:val="en-US"/>
        </w:rPr>
        <w:t>للفترة</w:t>
      </w:r>
      <w:r w:rsidR="004E42FC" w:rsidRPr="004E42FC">
        <w:rPr>
          <w:rtl/>
          <w:lang w:val="en-US"/>
        </w:rPr>
        <w:t xml:space="preserve"> </w:t>
      </w:r>
      <w:r w:rsidRPr="000C27F3">
        <w:rPr>
          <w:lang w:bidi="ar-SY"/>
        </w:rPr>
        <w:t>2019-2016</w:t>
      </w:r>
    </w:p>
    <w:p w:rsidR="000C27F3" w:rsidRDefault="000C27F3" w:rsidP="000C27F3">
      <w:pPr>
        <w:pStyle w:val="Headingb"/>
        <w:rPr>
          <w:rtl/>
          <w:lang w:val="en-US" w:bidi="ar-SY"/>
        </w:rPr>
      </w:pPr>
      <w:r>
        <w:rPr>
          <w:rFonts w:hint="cs"/>
          <w:rtl/>
          <w:lang w:val="en-US" w:bidi="ar-SY"/>
        </w:rPr>
        <w:t>مقدمة</w:t>
      </w:r>
      <w:r w:rsidR="004E42FC">
        <w:rPr>
          <w:rFonts w:hint="cs"/>
          <w:rtl/>
          <w:lang w:val="en-US" w:bidi="ar-SY"/>
        </w:rPr>
        <w:t>:</w:t>
      </w:r>
    </w:p>
    <w:p w:rsidR="000C27F3" w:rsidRPr="00E47FDF" w:rsidRDefault="000C27F3" w:rsidP="00DE15D9">
      <w:pPr>
        <w:rPr>
          <w:spacing w:val="6"/>
          <w:rtl/>
          <w:lang w:val="en-US"/>
        </w:rPr>
      </w:pPr>
      <w:r w:rsidRPr="00E47FDF">
        <w:rPr>
          <w:rFonts w:hint="cs"/>
          <w:spacing w:val="6"/>
          <w:rtl/>
          <w:lang w:val="en-US"/>
        </w:rPr>
        <w:t>ناقش</w:t>
      </w:r>
      <w:r w:rsidRPr="00E47FDF">
        <w:rPr>
          <w:spacing w:val="6"/>
          <w:rtl/>
          <w:lang w:val="en-US"/>
        </w:rPr>
        <w:t xml:space="preserve"> </w:t>
      </w:r>
      <w:r w:rsidRPr="00E47FDF">
        <w:rPr>
          <w:rFonts w:hint="cs"/>
          <w:i/>
          <w:iCs/>
          <w:spacing w:val="6"/>
          <w:rtl/>
          <w:lang w:val="en-US"/>
        </w:rPr>
        <w:t>فريق العمل التابع لمجلس الاتحاد</w:t>
      </w:r>
      <w:r w:rsidRPr="00E47FDF">
        <w:rPr>
          <w:i/>
          <w:iCs/>
          <w:spacing w:val="6"/>
          <w:rtl/>
          <w:lang w:val="en-US"/>
        </w:rPr>
        <w:t xml:space="preserve"> </w:t>
      </w:r>
      <w:r w:rsidRPr="00E47FDF">
        <w:rPr>
          <w:rFonts w:hint="cs"/>
          <w:i/>
          <w:iCs/>
          <w:spacing w:val="6"/>
          <w:rtl/>
          <w:lang w:val="en-US"/>
        </w:rPr>
        <w:t>الدولي</w:t>
      </w:r>
      <w:r w:rsidRPr="00E47FDF">
        <w:rPr>
          <w:i/>
          <w:iCs/>
          <w:spacing w:val="6"/>
          <w:rtl/>
          <w:lang w:val="en-US"/>
        </w:rPr>
        <w:t xml:space="preserve"> </w:t>
      </w:r>
      <w:r w:rsidRPr="00E47FDF">
        <w:rPr>
          <w:rFonts w:hint="cs"/>
          <w:i/>
          <w:iCs/>
          <w:spacing w:val="6"/>
          <w:rtl/>
          <w:lang w:val="en-US"/>
        </w:rPr>
        <w:t xml:space="preserve">للاتصالات ال‍معني بوضع مشروعي الخطتين الاستراتيجية والمالية </w:t>
      </w:r>
      <w:r w:rsidR="00E47FDF" w:rsidRPr="00E47FDF">
        <w:rPr>
          <w:rFonts w:hint="cs"/>
          <w:i/>
          <w:iCs/>
          <w:spacing w:val="6"/>
          <w:rtl/>
          <w:lang w:val="en-US"/>
        </w:rPr>
        <w:t xml:space="preserve">للاتحاد </w:t>
      </w:r>
      <w:r w:rsidRPr="00E47FDF">
        <w:rPr>
          <w:rFonts w:hint="cs"/>
          <w:i/>
          <w:iCs/>
          <w:spacing w:val="6"/>
          <w:rtl/>
          <w:lang w:val="en-US"/>
        </w:rPr>
        <w:t>للفترة</w:t>
      </w:r>
      <w:r w:rsidRPr="00E47FDF">
        <w:rPr>
          <w:rFonts w:hint="eastAsia"/>
          <w:i/>
          <w:iCs/>
          <w:spacing w:val="6"/>
          <w:rtl/>
          <w:lang w:val="en-US"/>
        </w:rPr>
        <w:t> </w:t>
      </w:r>
      <w:r w:rsidRPr="00E47FDF">
        <w:rPr>
          <w:i/>
          <w:iCs/>
          <w:spacing w:val="6"/>
          <w:lang w:bidi="ar-SY"/>
        </w:rPr>
        <w:t>2019</w:t>
      </w:r>
      <w:r w:rsidRPr="00E47FDF">
        <w:rPr>
          <w:i/>
          <w:iCs/>
          <w:spacing w:val="6"/>
          <w:lang w:bidi="ar-SY"/>
        </w:rPr>
        <w:noBreakHyphen/>
        <w:t>2016</w:t>
      </w:r>
      <w:r w:rsidR="00E47FDF" w:rsidRPr="00E47FDF">
        <w:rPr>
          <w:rFonts w:hint="cs"/>
          <w:i/>
          <w:iCs/>
          <w:spacing w:val="6"/>
          <w:rtl/>
          <w:lang w:bidi="ar-SY"/>
        </w:rPr>
        <w:t xml:space="preserve"> </w:t>
      </w:r>
      <w:r w:rsidR="00E47FDF" w:rsidRPr="00E47FDF">
        <w:rPr>
          <w:i/>
          <w:iCs/>
          <w:spacing w:val="6"/>
          <w:lang w:val="en-US" w:bidi="ar-SY"/>
        </w:rPr>
        <w:t>(CWG</w:t>
      </w:r>
      <w:r w:rsidR="00E47FDF" w:rsidRPr="00E47FDF">
        <w:rPr>
          <w:i/>
          <w:iCs/>
          <w:spacing w:val="6"/>
          <w:lang w:val="en-US" w:bidi="ar-SY"/>
        </w:rPr>
        <w:noBreakHyphen/>
        <w:t>SPFP)</w:t>
      </w:r>
      <w:r w:rsidRPr="00E47FDF">
        <w:rPr>
          <w:rFonts w:hint="cs"/>
          <w:spacing w:val="6"/>
          <w:rtl/>
          <w:lang w:val="en-US"/>
        </w:rPr>
        <w:t>، في</w:t>
      </w:r>
      <w:r w:rsidRPr="00E47FDF">
        <w:rPr>
          <w:spacing w:val="6"/>
          <w:rtl/>
          <w:lang w:val="en-US"/>
        </w:rPr>
        <w:t xml:space="preserve"> </w:t>
      </w:r>
      <w:r w:rsidRPr="00E47FDF">
        <w:rPr>
          <w:rFonts w:hint="cs"/>
          <w:spacing w:val="6"/>
          <w:rtl/>
          <w:lang w:val="en-US"/>
        </w:rPr>
        <w:t>اجتماعه</w:t>
      </w:r>
      <w:r w:rsidRPr="00E47FDF">
        <w:rPr>
          <w:spacing w:val="6"/>
          <w:rtl/>
          <w:lang w:val="en-US"/>
        </w:rPr>
        <w:t xml:space="preserve"> </w:t>
      </w:r>
      <w:r w:rsidRPr="00E47FDF">
        <w:rPr>
          <w:rFonts w:hint="cs"/>
          <w:spacing w:val="6"/>
          <w:rtl/>
          <w:lang w:val="en-US"/>
        </w:rPr>
        <w:t>الثاني</w:t>
      </w:r>
      <w:r w:rsidRPr="00E47FDF">
        <w:rPr>
          <w:spacing w:val="6"/>
          <w:rtl/>
          <w:lang w:val="en-US"/>
        </w:rPr>
        <w:t xml:space="preserve"> </w:t>
      </w:r>
      <w:r w:rsidRPr="00E47FDF">
        <w:rPr>
          <w:rFonts w:hint="cs"/>
          <w:spacing w:val="6"/>
          <w:rtl/>
          <w:lang w:val="en-US"/>
        </w:rPr>
        <w:t>الذي</w:t>
      </w:r>
      <w:r w:rsidRPr="00E47FDF">
        <w:rPr>
          <w:spacing w:val="6"/>
          <w:rtl/>
          <w:lang w:val="en-US"/>
        </w:rPr>
        <w:t xml:space="preserve"> </w:t>
      </w:r>
      <w:r w:rsidRPr="00E47FDF">
        <w:rPr>
          <w:rFonts w:hint="cs"/>
          <w:spacing w:val="6"/>
          <w:rtl/>
          <w:lang w:val="en-US"/>
        </w:rPr>
        <w:t>عُقد</w:t>
      </w:r>
      <w:r w:rsidRPr="00E47FDF">
        <w:rPr>
          <w:spacing w:val="6"/>
          <w:rtl/>
          <w:lang w:val="en-US"/>
        </w:rPr>
        <w:t xml:space="preserve"> </w:t>
      </w:r>
      <w:r w:rsidRPr="00E47FDF">
        <w:rPr>
          <w:rFonts w:hint="cs"/>
          <w:spacing w:val="6"/>
          <w:rtl/>
          <w:lang w:val="en-US"/>
        </w:rPr>
        <w:t>في</w:t>
      </w:r>
      <w:r w:rsidRPr="00E47FDF">
        <w:rPr>
          <w:spacing w:val="6"/>
          <w:rtl/>
          <w:lang w:val="en-US"/>
        </w:rPr>
        <w:t xml:space="preserve"> </w:t>
      </w:r>
      <w:r w:rsidRPr="00E47FDF">
        <w:rPr>
          <w:rFonts w:hint="cs"/>
          <w:spacing w:val="6"/>
          <w:rtl/>
          <w:lang w:val="en-US"/>
        </w:rPr>
        <w:t>جنيف</w:t>
      </w:r>
      <w:r w:rsidRPr="00E47FDF">
        <w:rPr>
          <w:spacing w:val="6"/>
          <w:rtl/>
          <w:lang w:val="en-US"/>
        </w:rPr>
        <w:t xml:space="preserve"> </w:t>
      </w:r>
      <w:r w:rsidRPr="00E47FDF">
        <w:rPr>
          <w:rFonts w:hint="cs"/>
          <w:spacing w:val="6"/>
          <w:rtl/>
          <w:lang w:val="en-US"/>
        </w:rPr>
        <w:t>بسويسرا</w:t>
      </w:r>
      <w:r w:rsidRPr="00E47FDF">
        <w:rPr>
          <w:spacing w:val="6"/>
          <w:rtl/>
          <w:lang w:val="en-US"/>
        </w:rPr>
        <w:t xml:space="preserve"> </w:t>
      </w:r>
      <w:r w:rsidRPr="00E47FDF">
        <w:rPr>
          <w:rFonts w:hint="cs"/>
          <w:spacing w:val="6"/>
          <w:rtl/>
          <w:lang w:val="en-US"/>
        </w:rPr>
        <w:t>يومَي</w:t>
      </w:r>
      <w:r w:rsidRPr="00E47FDF">
        <w:rPr>
          <w:spacing w:val="6"/>
          <w:rtl/>
          <w:lang w:val="en-US"/>
        </w:rPr>
        <w:t xml:space="preserve"> </w:t>
      </w:r>
      <w:r w:rsidRPr="00E47FDF">
        <w:rPr>
          <w:spacing w:val="6"/>
          <w:lang w:bidi="ar-SY"/>
        </w:rPr>
        <w:t>13</w:t>
      </w:r>
      <w:r w:rsidRPr="00E47FDF">
        <w:rPr>
          <w:spacing w:val="6"/>
          <w:rtl/>
          <w:lang w:val="en-US"/>
        </w:rPr>
        <w:t xml:space="preserve"> </w:t>
      </w:r>
      <w:r w:rsidRPr="00E47FDF">
        <w:rPr>
          <w:rFonts w:hint="cs"/>
          <w:spacing w:val="6"/>
          <w:rtl/>
          <w:lang w:val="en-US"/>
        </w:rPr>
        <w:t>و</w:t>
      </w:r>
      <w:r w:rsidRPr="00E47FDF">
        <w:rPr>
          <w:spacing w:val="6"/>
          <w:lang w:bidi="ar-SY"/>
        </w:rPr>
        <w:t>14</w:t>
      </w:r>
      <w:r w:rsidRPr="00E47FDF">
        <w:rPr>
          <w:spacing w:val="6"/>
          <w:rtl/>
          <w:lang w:val="en-US"/>
        </w:rPr>
        <w:t xml:space="preserve"> </w:t>
      </w:r>
      <w:r w:rsidRPr="00E47FDF">
        <w:rPr>
          <w:rFonts w:hint="cs"/>
          <w:spacing w:val="6"/>
          <w:rtl/>
          <w:lang w:val="en-US"/>
        </w:rPr>
        <w:t>نوفمبر</w:t>
      </w:r>
      <w:r w:rsidRPr="00E47FDF">
        <w:rPr>
          <w:spacing w:val="6"/>
          <w:rtl/>
          <w:lang w:val="en-US"/>
        </w:rPr>
        <w:t xml:space="preserve"> </w:t>
      </w:r>
      <w:r w:rsidRPr="00E47FDF">
        <w:rPr>
          <w:spacing w:val="6"/>
          <w:lang w:bidi="ar-SY"/>
        </w:rPr>
        <w:t>2013</w:t>
      </w:r>
      <w:r w:rsidRPr="00E47FDF">
        <w:rPr>
          <w:rFonts w:hint="cs"/>
          <w:spacing w:val="6"/>
          <w:rtl/>
          <w:lang w:val="en-US"/>
        </w:rPr>
        <w:t>،</w:t>
      </w:r>
      <w:r w:rsidRPr="00E47FDF">
        <w:rPr>
          <w:spacing w:val="6"/>
          <w:rtl/>
          <w:lang w:val="en-US"/>
        </w:rPr>
        <w:t xml:space="preserve"> </w:t>
      </w:r>
      <w:r w:rsidRPr="00E47FDF">
        <w:rPr>
          <w:rFonts w:hint="cs"/>
          <w:spacing w:val="6"/>
          <w:rtl/>
          <w:lang w:val="en-US"/>
        </w:rPr>
        <w:t>هيكلاً</w:t>
      </w:r>
      <w:r w:rsidRPr="00E47FDF">
        <w:rPr>
          <w:spacing w:val="6"/>
          <w:rtl/>
          <w:lang w:val="en-US"/>
        </w:rPr>
        <w:t xml:space="preserve"> </w:t>
      </w:r>
      <w:r w:rsidR="00DE15D9" w:rsidRPr="00E47FDF">
        <w:rPr>
          <w:rFonts w:hint="cs"/>
          <w:spacing w:val="6"/>
          <w:rtl/>
          <w:lang w:val="en-US"/>
        </w:rPr>
        <w:t>أولياً</w:t>
      </w:r>
      <w:r w:rsidRPr="00E47FDF">
        <w:rPr>
          <w:spacing w:val="6"/>
          <w:rtl/>
          <w:lang w:val="en-US"/>
        </w:rPr>
        <w:t xml:space="preserve"> </w:t>
      </w:r>
      <w:r w:rsidRPr="00E47FDF">
        <w:rPr>
          <w:rFonts w:hint="cs"/>
          <w:spacing w:val="6"/>
          <w:rtl/>
          <w:lang w:val="en-US"/>
        </w:rPr>
        <w:t>للخطة</w:t>
      </w:r>
      <w:r w:rsidRPr="00E47FDF">
        <w:rPr>
          <w:spacing w:val="6"/>
          <w:rtl/>
          <w:lang w:val="en-US"/>
        </w:rPr>
        <w:t xml:space="preserve"> </w:t>
      </w:r>
      <w:r w:rsidRPr="00E47FDF">
        <w:rPr>
          <w:rFonts w:hint="cs"/>
          <w:spacing w:val="6"/>
          <w:rtl/>
          <w:lang w:val="en-US"/>
        </w:rPr>
        <w:t>الاستراتيجية</w:t>
      </w:r>
      <w:r w:rsidRPr="00E47FDF">
        <w:rPr>
          <w:spacing w:val="6"/>
          <w:rtl/>
          <w:lang w:val="en-US"/>
        </w:rPr>
        <w:t xml:space="preserve"> </w:t>
      </w:r>
      <w:r w:rsidRPr="00E47FDF">
        <w:rPr>
          <w:rFonts w:hint="cs"/>
          <w:spacing w:val="6"/>
          <w:rtl/>
          <w:lang w:val="en-US"/>
        </w:rPr>
        <w:t>للاتحاد،</w:t>
      </w:r>
      <w:r w:rsidRPr="00E47FDF">
        <w:rPr>
          <w:spacing w:val="6"/>
          <w:rtl/>
          <w:lang w:val="en-US"/>
        </w:rPr>
        <w:t xml:space="preserve"> </w:t>
      </w:r>
      <w:r w:rsidRPr="00E47FDF">
        <w:rPr>
          <w:rFonts w:hint="cs"/>
          <w:spacing w:val="6"/>
          <w:rtl/>
          <w:lang w:val="en-US"/>
        </w:rPr>
        <w:t>فأقرَّه</w:t>
      </w:r>
      <w:r w:rsidRPr="00E47FDF">
        <w:rPr>
          <w:spacing w:val="6"/>
          <w:rtl/>
          <w:lang w:val="en-US"/>
        </w:rPr>
        <w:t>.</w:t>
      </w:r>
    </w:p>
    <w:p w:rsidR="000C27F3" w:rsidRPr="000C27F3" w:rsidRDefault="000C27F3" w:rsidP="000C27F3">
      <w:pPr>
        <w:rPr>
          <w:lang w:bidi="ar-SY"/>
        </w:rPr>
      </w:pPr>
      <w:r w:rsidRPr="000C27F3">
        <w:rPr>
          <w:rFonts w:hint="cs"/>
          <w:rtl/>
          <w:lang w:val="en-US"/>
        </w:rPr>
        <w:t>واتفقت</w:t>
      </w:r>
      <w:r w:rsidRPr="000C27F3">
        <w:rPr>
          <w:rtl/>
          <w:lang w:val="en-US"/>
        </w:rPr>
        <w:t xml:space="preserve"> </w:t>
      </w:r>
      <w:r w:rsidRPr="000C27F3">
        <w:rPr>
          <w:rFonts w:hint="cs"/>
          <w:rtl/>
          <w:lang w:val="en-US"/>
        </w:rPr>
        <w:t>الدول</w:t>
      </w:r>
      <w:r w:rsidRPr="000C27F3">
        <w:rPr>
          <w:rtl/>
          <w:lang w:val="en-US"/>
        </w:rPr>
        <w:t xml:space="preserve"> </w:t>
      </w:r>
      <w:r w:rsidRPr="000C27F3">
        <w:rPr>
          <w:rFonts w:hint="cs"/>
          <w:rtl/>
          <w:lang w:val="en-US"/>
        </w:rPr>
        <w:t>الأعضاء</w:t>
      </w:r>
      <w:r w:rsidRPr="000C27F3">
        <w:rPr>
          <w:rtl/>
          <w:lang w:val="en-US"/>
        </w:rPr>
        <w:t xml:space="preserve"> </w:t>
      </w:r>
      <w:r w:rsidRPr="000C27F3">
        <w:rPr>
          <w:rFonts w:hint="cs"/>
          <w:rtl/>
          <w:lang w:val="en-US"/>
        </w:rPr>
        <w:t>خلال</w:t>
      </w:r>
      <w:r w:rsidRPr="000C27F3">
        <w:rPr>
          <w:rtl/>
          <w:lang w:val="en-US"/>
        </w:rPr>
        <w:t xml:space="preserve"> </w:t>
      </w:r>
      <w:r w:rsidRPr="000C27F3">
        <w:rPr>
          <w:rFonts w:hint="cs"/>
          <w:rtl/>
          <w:lang w:val="en-US"/>
        </w:rPr>
        <w:t>المناقشة</w:t>
      </w:r>
      <w:r w:rsidRPr="000C27F3">
        <w:rPr>
          <w:rtl/>
          <w:lang w:val="en-US"/>
        </w:rPr>
        <w:t xml:space="preserve"> </w:t>
      </w:r>
      <w:r w:rsidRPr="000C27F3">
        <w:rPr>
          <w:rFonts w:hint="cs"/>
          <w:rtl/>
          <w:lang w:val="en-US"/>
        </w:rPr>
        <w:t>على</w:t>
      </w:r>
      <w:r w:rsidRPr="000C27F3">
        <w:rPr>
          <w:rtl/>
          <w:lang w:val="en-US"/>
        </w:rPr>
        <w:t xml:space="preserve"> </w:t>
      </w:r>
      <w:r w:rsidRPr="000C27F3">
        <w:rPr>
          <w:rFonts w:hint="cs"/>
          <w:rtl/>
          <w:lang w:val="en-US"/>
        </w:rPr>
        <w:t>مجموعة</w:t>
      </w:r>
      <w:r w:rsidRPr="000C27F3">
        <w:rPr>
          <w:rtl/>
          <w:lang w:val="en-US"/>
        </w:rPr>
        <w:t xml:space="preserve"> </w:t>
      </w:r>
      <w:r w:rsidRPr="000C27F3">
        <w:rPr>
          <w:rFonts w:hint="cs"/>
          <w:rtl/>
          <w:lang w:val="en-US"/>
        </w:rPr>
        <w:t>من</w:t>
      </w:r>
      <w:r w:rsidRPr="000C27F3">
        <w:rPr>
          <w:rtl/>
          <w:lang w:val="en-US"/>
        </w:rPr>
        <w:t xml:space="preserve"> </w:t>
      </w:r>
      <w:r w:rsidRPr="000C27F3">
        <w:rPr>
          <w:rFonts w:hint="cs"/>
          <w:rtl/>
          <w:lang w:val="en-US"/>
        </w:rPr>
        <w:t>المبادئ</w:t>
      </w:r>
      <w:r w:rsidRPr="000C27F3">
        <w:rPr>
          <w:rtl/>
          <w:lang w:val="en-US"/>
        </w:rPr>
        <w:t xml:space="preserve"> </w:t>
      </w:r>
      <w:r w:rsidRPr="000C27F3">
        <w:rPr>
          <w:rFonts w:hint="cs"/>
          <w:rtl/>
          <w:lang w:val="en-US"/>
        </w:rPr>
        <w:t>الواجب</w:t>
      </w:r>
      <w:r w:rsidRPr="000C27F3">
        <w:rPr>
          <w:rtl/>
          <w:lang w:val="en-US"/>
        </w:rPr>
        <w:t xml:space="preserve"> </w:t>
      </w:r>
      <w:r w:rsidRPr="000C27F3">
        <w:rPr>
          <w:rFonts w:hint="cs"/>
          <w:rtl/>
          <w:lang w:val="en-US"/>
        </w:rPr>
        <w:t>اتّباعها</w:t>
      </w:r>
      <w:r w:rsidRPr="000C27F3">
        <w:rPr>
          <w:rtl/>
          <w:lang w:val="en-US"/>
        </w:rPr>
        <w:t xml:space="preserve"> </w:t>
      </w:r>
      <w:r w:rsidRPr="000C27F3">
        <w:rPr>
          <w:rFonts w:hint="cs"/>
          <w:rtl/>
          <w:lang w:val="en-US"/>
        </w:rPr>
        <w:t>في</w:t>
      </w:r>
      <w:r w:rsidRPr="000C27F3">
        <w:rPr>
          <w:rtl/>
          <w:lang w:val="en-US"/>
        </w:rPr>
        <w:t xml:space="preserve"> </w:t>
      </w:r>
      <w:r w:rsidRPr="000C27F3">
        <w:rPr>
          <w:rFonts w:hint="cs"/>
          <w:rtl/>
          <w:lang w:val="en-US"/>
        </w:rPr>
        <w:t>إعداد</w:t>
      </w:r>
      <w:r w:rsidRPr="000C27F3">
        <w:rPr>
          <w:rtl/>
          <w:lang w:val="en-US"/>
        </w:rPr>
        <w:t xml:space="preserve"> </w:t>
      </w:r>
      <w:r w:rsidRPr="000C27F3">
        <w:rPr>
          <w:rFonts w:hint="cs"/>
          <w:rtl/>
          <w:lang w:val="en-US"/>
        </w:rPr>
        <w:t>القرار </w:t>
      </w:r>
      <w:r w:rsidRPr="000C27F3">
        <w:rPr>
          <w:lang w:bidi="ar-SY"/>
        </w:rPr>
        <w:t>71</w:t>
      </w:r>
      <w:r w:rsidRPr="000C27F3">
        <w:rPr>
          <w:rtl/>
          <w:lang w:val="en-US"/>
        </w:rPr>
        <w:t xml:space="preserve"> </w:t>
      </w:r>
      <w:r w:rsidRPr="000C27F3">
        <w:rPr>
          <w:rFonts w:hint="cs"/>
          <w:rtl/>
          <w:lang w:val="en-US"/>
        </w:rPr>
        <w:t>والخطة</w:t>
      </w:r>
      <w:r w:rsidRPr="000C27F3">
        <w:rPr>
          <w:rtl/>
          <w:lang w:val="en-US"/>
        </w:rPr>
        <w:t xml:space="preserve"> </w:t>
      </w:r>
      <w:r w:rsidRPr="000C27F3">
        <w:rPr>
          <w:rFonts w:hint="cs"/>
          <w:rtl/>
          <w:lang w:val="en-US"/>
        </w:rPr>
        <w:t>الاستراتيجية</w:t>
      </w:r>
      <w:r w:rsidRPr="000C27F3">
        <w:rPr>
          <w:rtl/>
          <w:lang w:val="en-US"/>
        </w:rPr>
        <w:t xml:space="preserve"> </w:t>
      </w:r>
      <w:r w:rsidRPr="000C27F3">
        <w:rPr>
          <w:rFonts w:hint="cs"/>
          <w:rtl/>
          <w:lang w:val="en-US"/>
        </w:rPr>
        <w:t>ذاتها</w:t>
      </w:r>
      <w:r w:rsidRPr="000C27F3">
        <w:rPr>
          <w:rtl/>
          <w:lang w:val="en-US"/>
        </w:rPr>
        <w:t xml:space="preserve">. </w:t>
      </w:r>
      <w:r w:rsidRPr="000C27F3">
        <w:rPr>
          <w:rFonts w:hint="cs"/>
          <w:rtl/>
          <w:lang w:val="en-US"/>
        </w:rPr>
        <w:t>إن الخطة</w:t>
      </w:r>
      <w:r w:rsidRPr="000C27F3">
        <w:rPr>
          <w:rtl/>
          <w:lang w:val="en-US"/>
        </w:rPr>
        <w:t xml:space="preserve"> </w:t>
      </w:r>
      <w:r w:rsidRPr="000C27F3">
        <w:rPr>
          <w:rFonts w:hint="cs"/>
          <w:rtl/>
          <w:lang w:val="en-US"/>
        </w:rPr>
        <w:t>الاستراتيجية</w:t>
      </w:r>
      <w:r w:rsidRPr="000C27F3">
        <w:rPr>
          <w:rtl/>
          <w:lang w:val="en-US"/>
        </w:rPr>
        <w:t xml:space="preserve"> </w:t>
      </w:r>
      <w:r w:rsidRPr="000C27F3">
        <w:rPr>
          <w:rFonts w:hint="cs"/>
          <w:rtl/>
          <w:lang w:val="en-US"/>
        </w:rPr>
        <w:t>للاتحاد</w:t>
      </w:r>
      <w:r w:rsidRPr="000C27F3">
        <w:rPr>
          <w:rtl/>
          <w:lang w:val="en-US"/>
        </w:rPr>
        <w:t xml:space="preserve"> </w:t>
      </w:r>
      <w:r w:rsidRPr="000C27F3">
        <w:rPr>
          <w:rFonts w:hint="cs"/>
          <w:rtl/>
          <w:lang w:val="en-US"/>
        </w:rPr>
        <w:t>الدولي</w:t>
      </w:r>
      <w:r w:rsidRPr="000C27F3">
        <w:rPr>
          <w:rtl/>
          <w:lang w:val="en-US"/>
        </w:rPr>
        <w:t xml:space="preserve"> </w:t>
      </w:r>
      <w:r w:rsidRPr="000C27F3">
        <w:rPr>
          <w:rFonts w:hint="cs"/>
          <w:rtl/>
          <w:lang w:val="en-US"/>
        </w:rPr>
        <w:t>للاتصالات</w:t>
      </w:r>
      <w:r w:rsidRPr="000C27F3">
        <w:rPr>
          <w:rtl/>
          <w:lang w:val="en-US"/>
        </w:rPr>
        <w:t xml:space="preserve"> </w:t>
      </w:r>
      <w:r w:rsidRPr="000C27F3">
        <w:rPr>
          <w:rFonts w:hint="cs"/>
          <w:rtl/>
          <w:lang w:val="en-US"/>
        </w:rPr>
        <w:t>ينبغي</w:t>
      </w:r>
      <w:r w:rsidRPr="000C27F3">
        <w:rPr>
          <w:rtl/>
          <w:lang w:val="en-US"/>
        </w:rPr>
        <w:t xml:space="preserve"> </w:t>
      </w:r>
      <w:r w:rsidRPr="000C27F3">
        <w:rPr>
          <w:rFonts w:hint="cs"/>
          <w:rtl/>
          <w:lang w:val="en-US"/>
        </w:rPr>
        <w:t>أن</w:t>
      </w:r>
      <w:r w:rsidRPr="000C27F3">
        <w:rPr>
          <w:rtl/>
          <w:lang w:val="en-US"/>
        </w:rPr>
        <w:t xml:space="preserve"> </w:t>
      </w:r>
      <w:r w:rsidRPr="000C27F3">
        <w:rPr>
          <w:rFonts w:hint="cs"/>
          <w:rtl/>
          <w:lang w:val="en-US"/>
        </w:rPr>
        <w:t>تفي</w:t>
      </w:r>
      <w:r w:rsidRPr="000C27F3">
        <w:rPr>
          <w:rtl/>
          <w:lang w:val="en-US"/>
        </w:rPr>
        <w:t xml:space="preserve"> </w:t>
      </w:r>
      <w:r w:rsidRPr="000C27F3">
        <w:rPr>
          <w:rFonts w:hint="cs"/>
          <w:rtl/>
          <w:lang w:val="en-US"/>
        </w:rPr>
        <w:t>بما</w:t>
      </w:r>
      <w:r w:rsidRPr="000C27F3">
        <w:rPr>
          <w:rtl/>
          <w:lang w:val="en-US"/>
        </w:rPr>
        <w:t xml:space="preserve"> </w:t>
      </w:r>
      <w:r w:rsidRPr="000C27F3">
        <w:rPr>
          <w:rFonts w:hint="cs"/>
          <w:rtl/>
          <w:lang w:val="en-US"/>
        </w:rPr>
        <w:t>يلي</w:t>
      </w:r>
      <w:r w:rsidRPr="000C27F3">
        <w:rPr>
          <w:rtl/>
          <w:lang w:val="en-US"/>
        </w:rPr>
        <w:t>:</w:t>
      </w:r>
    </w:p>
    <w:p w:rsidR="000C27F3" w:rsidRPr="000C27F3" w:rsidRDefault="000C27F3" w:rsidP="000C27F3">
      <w:pPr>
        <w:pStyle w:val="enumlev1"/>
        <w:rPr>
          <w:rtl/>
          <w:lang w:val="en-US"/>
        </w:rPr>
      </w:pPr>
      <w:r w:rsidRPr="000C27F3">
        <w:rPr>
          <w:rFonts w:hint="eastAsia"/>
          <w:rtl/>
          <w:lang w:val="en-US"/>
        </w:rPr>
        <w:t>•</w:t>
      </w:r>
      <w:r w:rsidRPr="000C27F3">
        <w:rPr>
          <w:rtl/>
          <w:lang w:val="en-US"/>
        </w:rPr>
        <w:tab/>
      </w:r>
      <w:r w:rsidRPr="000C27F3">
        <w:rPr>
          <w:rFonts w:hint="cs"/>
          <w:rtl/>
          <w:lang w:val="en-US"/>
        </w:rPr>
        <w:t>أن</w:t>
      </w:r>
      <w:r w:rsidRPr="000C27F3">
        <w:rPr>
          <w:rtl/>
          <w:lang w:val="en-US"/>
        </w:rPr>
        <w:t xml:space="preserve"> </w:t>
      </w:r>
      <w:r w:rsidRPr="000C27F3">
        <w:rPr>
          <w:rFonts w:hint="cs"/>
          <w:rtl/>
          <w:lang w:val="en-US"/>
        </w:rPr>
        <w:t>تكون</w:t>
      </w:r>
      <w:r w:rsidRPr="000C27F3">
        <w:rPr>
          <w:rtl/>
          <w:lang w:val="en-US"/>
        </w:rPr>
        <w:t xml:space="preserve"> </w:t>
      </w:r>
      <w:r w:rsidRPr="000C27F3">
        <w:rPr>
          <w:rFonts w:hint="cs"/>
          <w:rtl/>
          <w:lang w:val="en-US"/>
        </w:rPr>
        <w:t>أكثر</w:t>
      </w:r>
      <w:r w:rsidRPr="000C27F3">
        <w:rPr>
          <w:rtl/>
          <w:lang w:val="en-US"/>
        </w:rPr>
        <w:t xml:space="preserve"> </w:t>
      </w:r>
      <w:r w:rsidRPr="000C27F3">
        <w:rPr>
          <w:rFonts w:hint="cs"/>
          <w:rtl/>
          <w:lang w:val="en-US"/>
        </w:rPr>
        <w:t>إيجازاً</w:t>
      </w:r>
      <w:r w:rsidRPr="000C27F3">
        <w:rPr>
          <w:rtl/>
          <w:lang w:val="en-US"/>
        </w:rPr>
        <w:t xml:space="preserve"> </w:t>
      </w:r>
      <w:r w:rsidRPr="000C27F3">
        <w:rPr>
          <w:rFonts w:hint="cs"/>
          <w:rtl/>
          <w:lang w:val="en-US"/>
        </w:rPr>
        <w:t>وأكثر</w:t>
      </w:r>
      <w:r w:rsidRPr="000C27F3">
        <w:rPr>
          <w:rtl/>
          <w:lang w:val="en-US"/>
        </w:rPr>
        <w:t xml:space="preserve"> </w:t>
      </w:r>
      <w:r w:rsidRPr="000C27F3">
        <w:rPr>
          <w:rFonts w:hint="cs"/>
          <w:rtl/>
          <w:lang w:val="en-US"/>
        </w:rPr>
        <w:t>نجاعة</w:t>
      </w:r>
      <w:r w:rsidRPr="000C27F3">
        <w:rPr>
          <w:rtl/>
          <w:lang w:val="en-US"/>
        </w:rPr>
        <w:t xml:space="preserve"> </w:t>
      </w:r>
      <w:r w:rsidRPr="000C27F3">
        <w:rPr>
          <w:rFonts w:hint="cs"/>
          <w:rtl/>
          <w:lang w:val="en-US"/>
        </w:rPr>
        <w:t>من</w:t>
      </w:r>
      <w:r w:rsidRPr="000C27F3">
        <w:rPr>
          <w:rtl/>
          <w:lang w:val="en-US"/>
        </w:rPr>
        <w:t xml:space="preserve"> </w:t>
      </w:r>
      <w:r w:rsidRPr="000C27F3">
        <w:rPr>
          <w:rFonts w:hint="cs"/>
          <w:rtl/>
          <w:lang w:val="en-US"/>
        </w:rPr>
        <w:t>الخطة</w:t>
      </w:r>
      <w:r w:rsidRPr="000C27F3">
        <w:rPr>
          <w:rtl/>
          <w:lang w:val="en-US"/>
        </w:rPr>
        <w:t xml:space="preserve"> </w:t>
      </w:r>
      <w:r w:rsidRPr="000C27F3">
        <w:rPr>
          <w:rFonts w:hint="cs"/>
          <w:rtl/>
          <w:lang w:val="en-US"/>
        </w:rPr>
        <w:t>الحالية؛</w:t>
      </w:r>
    </w:p>
    <w:p w:rsidR="000C27F3" w:rsidRPr="000C27F3" w:rsidRDefault="000C27F3" w:rsidP="000C27F3">
      <w:pPr>
        <w:pStyle w:val="enumlev1"/>
        <w:rPr>
          <w:rtl/>
          <w:lang w:val="en-US"/>
        </w:rPr>
      </w:pPr>
      <w:r w:rsidRPr="000C27F3">
        <w:rPr>
          <w:rFonts w:hint="eastAsia"/>
          <w:rtl/>
          <w:lang w:val="en-US"/>
        </w:rPr>
        <w:t>•</w:t>
      </w:r>
      <w:r w:rsidRPr="000C27F3">
        <w:rPr>
          <w:rtl/>
          <w:lang w:val="en-US"/>
        </w:rPr>
        <w:tab/>
      </w:r>
      <w:r w:rsidRPr="000C27F3">
        <w:rPr>
          <w:rFonts w:hint="cs"/>
          <w:rtl/>
          <w:lang w:val="en-US"/>
        </w:rPr>
        <w:t>أن</w:t>
      </w:r>
      <w:r w:rsidRPr="000C27F3">
        <w:rPr>
          <w:rtl/>
          <w:lang w:val="en-US"/>
        </w:rPr>
        <w:t xml:space="preserve"> </w:t>
      </w:r>
      <w:r w:rsidRPr="000C27F3">
        <w:rPr>
          <w:rFonts w:hint="cs"/>
          <w:rtl/>
          <w:lang w:val="en-US"/>
        </w:rPr>
        <w:t>يُتفادى</w:t>
      </w:r>
      <w:r w:rsidRPr="000C27F3">
        <w:rPr>
          <w:rtl/>
          <w:lang w:val="en-US"/>
        </w:rPr>
        <w:t xml:space="preserve"> </w:t>
      </w:r>
      <w:r w:rsidRPr="000C27F3">
        <w:rPr>
          <w:rFonts w:hint="cs"/>
          <w:rtl/>
          <w:lang w:val="en-US"/>
        </w:rPr>
        <w:t>فيها تكرار</w:t>
      </w:r>
      <w:r w:rsidRPr="000C27F3">
        <w:rPr>
          <w:rtl/>
          <w:lang w:val="en-US"/>
        </w:rPr>
        <w:t xml:space="preserve"> </w:t>
      </w:r>
      <w:r w:rsidRPr="000C27F3">
        <w:rPr>
          <w:rFonts w:hint="cs"/>
          <w:rtl/>
          <w:lang w:val="en-US"/>
        </w:rPr>
        <w:t>الاختصاصات</w:t>
      </w:r>
      <w:r w:rsidRPr="000C27F3">
        <w:rPr>
          <w:rtl/>
          <w:lang w:val="en-US"/>
        </w:rPr>
        <w:t xml:space="preserve"> </w:t>
      </w:r>
      <w:r w:rsidRPr="000C27F3">
        <w:rPr>
          <w:rFonts w:hint="cs"/>
          <w:rtl/>
          <w:lang w:val="en-US"/>
        </w:rPr>
        <w:t>بين</w:t>
      </w:r>
      <w:r w:rsidRPr="000C27F3">
        <w:rPr>
          <w:rtl/>
          <w:lang w:val="en-US"/>
        </w:rPr>
        <w:t xml:space="preserve"> </w:t>
      </w:r>
      <w:r w:rsidRPr="000C27F3">
        <w:rPr>
          <w:rFonts w:hint="cs"/>
          <w:rtl/>
          <w:lang w:val="en-US"/>
        </w:rPr>
        <w:t>الأمانة</w:t>
      </w:r>
      <w:r w:rsidRPr="000C27F3">
        <w:rPr>
          <w:rtl/>
          <w:lang w:val="en-US"/>
        </w:rPr>
        <w:t xml:space="preserve"> </w:t>
      </w:r>
      <w:r w:rsidRPr="000C27F3">
        <w:rPr>
          <w:rFonts w:hint="cs"/>
          <w:rtl/>
          <w:lang w:val="en-US"/>
        </w:rPr>
        <w:t>العامة</w:t>
      </w:r>
      <w:r w:rsidRPr="000C27F3">
        <w:rPr>
          <w:rtl/>
          <w:lang w:val="en-US"/>
        </w:rPr>
        <w:t xml:space="preserve"> </w:t>
      </w:r>
      <w:r w:rsidRPr="000C27F3">
        <w:rPr>
          <w:rFonts w:hint="cs"/>
          <w:rtl/>
          <w:lang w:val="en-US"/>
        </w:rPr>
        <w:t>والقطاعات الثلاثة</w:t>
      </w:r>
      <w:r w:rsidRPr="000C27F3">
        <w:rPr>
          <w:rtl/>
          <w:lang w:val="en-US"/>
        </w:rPr>
        <w:t xml:space="preserve"> </w:t>
      </w:r>
      <w:r w:rsidRPr="000C27F3">
        <w:rPr>
          <w:rFonts w:hint="cs"/>
          <w:rtl/>
          <w:lang w:val="en-US"/>
        </w:rPr>
        <w:t>للاتحاد</w:t>
      </w:r>
      <w:r w:rsidRPr="000C27F3">
        <w:rPr>
          <w:rtl/>
          <w:lang w:val="en-US"/>
        </w:rPr>
        <w:t xml:space="preserve"> </w:t>
      </w:r>
      <w:r w:rsidRPr="000C27F3">
        <w:rPr>
          <w:rFonts w:hint="cs"/>
          <w:rtl/>
          <w:lang w:val="en-US"/>
        </w:rPr>
        <w:t>الدولي</w:t>
      </w:r>
      <w:r w:rsidRPr="000C27F3">
        <w:rPr>
          <w:rtl/>
          <w:lang w:val="en-US"/>
        </w:rPr>
        <w:t xml:space="preserve"> </w:t>
      </w:r>
      <w:r w:rsidRPr="000C27F3">
        <w:rPr>
          <w:rFonts w:hint="cs"/>
          <w:rtl/>
          <w:lang w:val="en-US"/>
        </w:rPr>
        <w:t>للاتصالات؛</w:t>
      </w:r>
    </w:p>
    <w:p w:rsidR="000C27F3" w:rsidRPr="000C27F3" w:rsidRDefault="000C27F3" w:rsidP="000C27F3">
      <w:pPr>
        <w:pStyle w:val="enumlev1"/>
        <w:rPr>
          <w:lang w:bidi="ar-SY"/>
        </w:rPr>
      </w:pPr>
      <w:r w:rsidRPr="000C27F3">
        <w:rPr>
          <w:rFonts w:hint="eastAsia"/>
          <w:rtl/>
          <w:lang w:val="en-US"/>
        </w:rPr>
        <w:t>•</w:t>
      </w:r>
      <w:r w:rsidRPr="000C27F3">
        <w:rPr>
          <w:rtl/>
          <w:lang w:val="en-US"/>
        </w:rPr>
        <w:tab/>
      </w:r>
      <w:r w:rsidRPr="000C27F3">
        <w:rPr>
          <w:rFonts w:hint="cs"/>
          <w:rtl/>
          <w:lang w:val="en-US"/>
        </w:rPr>
        <w:t>أن</w:t>
      </w:r>
      <w:r w:rsidRPr="000C27F3">
        <w:rPr>
          <w:rtl/>
          <w:lang w:val="en-US"/>
        </w:rPr>
        <w:t xml:space="preserve"> </w:t>
      </w:r>
      <w:r w:rsidRPr="000C27F3">
        <w:rPr>
          <w:rFonts w:hint="cs"/>
          <w:rtl/>
          <w:lang w:val="en-US"/>
        </w:rPr>
        <w:t>تُقترح</w:t>
      </w:r>
      <w:r w:rsidRPr="000C27F3">
        <w:rPr>
          <w:rtl/>
          <w:lang w:val="en-US"/>
        </w:rPr>
        <w:t xml:space="preserve"> </w:t>
      </w:r>
      <w:r w:rsidRPr="000C27F3">
        <w:rPr>
          <w:rFonts w:hint="cs"/>
          <w:rtl/>
          <w:lang w:val="en-US"/>
        </w:rPr>
        <w:t>فيها رؤية ورسالة ومقاصد وأهداف استراتيجية للاتحاد برمته؛</w:t>
      </w:r>
    </w:p>
    <w:p w:rsidR="000C27F3" w:rsidRPr="000C27F3" w:rsidRDefault="000C27F3" w:rsidP="000C27F3">
      <w:pPr>
        <w:pStyle w:val="enumlev1"/>
        <w:rPr>
          <w:lang w:bidi="ar-SY"/>
        </w:rPr>
      </w:pPr>
      <w:r w:rsidRPr="000C27F3">
        <w:rPr>
          <w:rFonts w:hint="eastAsia"/>
          <w:rtl/>
          <w:lang w:val="en-US"/>
        </w:rPr>
        <w:t>•</w:t>
      </w:r>
      <w:r w:rsidRPr="000C27F3">
        <w:rPr>
          <w:rtl/>
          <w:lang w:val="en-US"/>
        </w:rPr>
        <w:tab/>
      </w:r>
      <w:r w:rsidRPr="000C27F3">
        <w:rPr>
          <w:rFonts w:hint="cs"/>
          <w:rtl/>
          <w:lang w:val="en-US"/>
        </w:rPr>
        <w:t>أن</w:t>
      </w:r>
      <w:r w:rsidRPr="000C27F3">
        <w:rPr>
          <w:rtl/>
          <w:lang w:val="en-US"/>
        </w:rPr>
        <w:t xml:space="preserve"> </w:t>
      </w:r>
      <w:r w:rsidRPr="000C27F3">
        <w:rPr>
          <w:rFonts w:hint="cs"/>
          <w:rtl/>
          <w:lang w:val="en-US"/>
        </w:rPr>
        <w:t>تتضمن</w:t>
      </w:r>
      <w:r w:rsidRPr="000C27F3">
        <w:rPr>
          <w:rtl/>
          <w:lang w:val="en-US"/>
        </w:rPr>
        <w:t xml:space="preserve"> </w:t>
      </w:r>
      <w:r w:rsidRPr="000C27F3">
        <w:rPr>
          <w:rFonts w:hint="cs"/>
          <w:rtl/>
          <w:lang w:val="en-US"/>
        </w:rPr>
        <w:t>أهدافاً</w:t>
      </w:r>
      <w:r w:rsidRPr="000C27F3">
        <w:rPr>
          <w:rtl/>
          <w:lang w:val="en-US"/>
        </w:rPr>
        <w:t>/</w:t>
      </w:r>
      <w:r w:rsidRPr="000C27F3">
        <w:rPr>
          <w:rFonts w:hint="cs"/>
          <w:rtl/>
          <w:lang w:val="en-US"/>
        </w:rPr>
        <w:t>عمليات</w:t>
      </w:r>
      <w:r w:rsidRPr="000C27F3">
        <w:rPr>
          <w:rtl/>
          <w:lang w:val="en-US"/>
        </w:rPr>
        <w:t>/</w:t>
      </w:r>
      <w:r w:rsidRPr="000C27F3">
        <w:rPr>
          <w:rFonts w:hint="cs"/>
          <w:rtl/>
          <w:lang w:val="en-US"/>
        </w:rPr>
        <w:t>نتائج</w:t>
      </w:r>
      <w:r w:rsidRPr="000C27F3">
        <w:rPr>
          <w:rtl/>
          <w:lang w:val="en-US"/>
        </w:rPr>
        <w:t xml:space="preserve"> </w:t>
      </w:r>
      <w:r w:rsidRPr="000C27F3">
        <w:rPr>
          <w:rFonts w:hint="cs"/>
          <w:rtl/>
          <w:lang w:val="en-US"/>
        </w:rPr>
        <w:t>قطاعية</w:t>
      </w:r>
      <w:r w:rsidRPr="000C27F3">
        <w:rPr>
          <w:rtl/>
          <w:lang w:val="en-US"/>
        </w:rPr>
        <w:t xml:space="preserve"> </w:t>
      </w:r>
      <w:r w:rsidRPr="000C27F3">
        <w:rPr>
          <w:rFonts w:hint="cs"/>
          <w:rtl/>
          <w:lang w:val="en-US"/>
        </w:rPr>
        <w:t>وأخرى مشتركة</w:t>
      </w:r>
      <w:r w:rsidRPr="000C27F3">
        <w:rPr>
          <w:rtl/>
          <w:lang w:val="en-US"/>
        </w:rPr>
        <w:t xml:space="preserve"> </w:t>
      </w:r>
      <w:r w:rsidRPr="000C27F3">
        <w:rPr>
          <w:rFonts w:hint="cs"/>
          <w:rtl/>
          <w:lang w:val="en-US"/>
        </w:rPr>
        <w:t>بين</w:t>
      </w:r>
      <w:r w:rsidRPr="000C27F3">
        <w:rPr>
          <w:rtl/>
          <w:lang w:val="en-US"/>
        </w:rPr>
        <w:t xml:space="preserve"> </w:t>
      </w:r>
      <w:r w:rsidRPr="000C27F3">
        <w:rPr>
          <w:rFonts w:hint="cs"/>
          <w:rtl/>
          <w:lang w:val="en-US"/>
        </w:rPr>
        <w:t>القطاعات؛</w:t>
      </w:r>
    </w:p>
    <w:p w:rsidR="000C27F3" w:rsidRPr="000C27F3" w:rsidRDefault="000C27F3" w:rsidP="000C27F3">
      <w:pPr>
        <w:pStyle w:val="enumlev1"/>
        <w:rPr>
          <w:lang w:bidi="ar-SY"/>
        </w:rPr>
      </w:pPr>
      <w:r w:rsidRPr="000C27F3">
        <w:rPr>
          <w:rFonts w:hint="eastAsia"/>
          <w:rtl/>
          <w:lang w:val="en-US"/>
        </w:rPr>
        <w:t>•</w:t>
      </w:r>
      <w:r w:rsidRPr="000C27F3">
        <w:rPr>
          <w:rtl/>
          <w:lang w:val="en-US"/>
        </w:rPr>
        <w:tab/>
      </w:r>
      <w:r w:rsidRPr="000C27F3">
        <w:rPr>
          <w:rFonts w:hint="cs"/>
          <w:rtl/>
          <w:lang w:val="en-US"/>
        </w:rPr>
        <w:t>أن</w:t>
      </w:r>
      <w:r w:rsidRPr="000C27F3">
        <w:rPr>
          <w:rtl/>
          <w:lang w:val="en-US"/>
        </w:rPr>
        <w:t xml:space="preserve"> </w:t>
      </w:r>
      <w:r w:rsidRPr="000C27F3">
        <w:rPr>
          <w:rFonts w:hint="cs"/>
          <w:rtl/>
          <w:lang w:val="en-US"/>
        </w:rPr>
        <w:t>تهيئ</w:t>
      </w:r>
      <w:r w:rsidRPr="000C27F3">
        <w:rPr>
          <w:rtl/>
          <w:lang w:val="en-US"/>
        </w:rPr>
        <w:t xml:space="preserve"> </w:t>
      </w:r>
      <w:r w:rsidRPr="000C27F3">
        <w:rPr>
          <w:rFonts w:hint="cs"/>
          <w:rtl/>
          <w:lang w:val="en-US"/>
        </w:rPr>
        <w:t>لتنفيذها</w:t>
      </w:r>
      <w:r w:rsidRPr="000C27F3">
        <w:rPr>
          <w:rtl/>
          <w:lang w:val="en-US"/>
        </w:rPr>
        <w:t xml:space="preserve"> </w:t>
      </w:r>
      <w:r w:rsidRPr="000C27F3">
        <w:rPr>
          <w:rFonts w:hint="cs"/>
          <w:rtl/>
          <w:lang w:val="en-US"/>
        </w:rPr>
        <w:t>وأن</w:t>
      </w:r>
      <w:r w:rsidRPr="000C27F3">
        <w:rPr>
          <w:rtl/>
          <w:lang w:val="en-US"/>
        </w:rPr>
        <w:t xml:space="preserve"> </w:t>
      </w:r>
      <w:r w:rsidRPr="000C27F3">
        <w:rPr>
          <w:rFonts w:hint="cs"/>
          <w:rtl/>
          <w:lang w:val="en-US"/>
        </w:rPr>
        <w:t>تنص</w:t>
      </w:r>
      <w:r w:rsidRPr="000C27F3">
        <w:rPr>
          <w:rtl/>
          <w:lang w:val="en-US"/>
        </w:rPr>
        <w:t xml:space="preserve"> </w:t>
      </w:r>
      <w:r w:rsidRPr="000C27F3">
        <w:rPr>
          <w:rFonts w:hint="cs"/>
          <w:rtl/>
          <w:lang w:val="en-US"/>
        </w:rPr>
        <w:t>على</w:t>
      </w:r>
      <w:r w:rsidRPr="000C27F3">
        <w:rPr>
          <w:rtl/>
          <w:lang w:val="en-US"/>
        </w:rPr>
        <w:t xml:space="preserve"> </w:t>
      </w:r>
      <w:r w:rsidRPr="000C27F3">
        <w:rPr>
          <w:rFonts w:hint="cs"/>
          <w:rtl/>
          <w:lang w:val="en-US"/>
        </w:rPr>
        <w:t>منهجيات</w:t>
      </w:r>
      <w:r w:rsidRPr="000C27F3">
        <w:rPr>
          <w:rtl/>
          <w:lang w:val="en-US"/>
        </w:rPr>
        <w:t xml:space="preserve"> </w:t>
      </w:r>
      <w:r w:rsidRPr="000C27F3">
        <w:rPr>
          <w:rFonts w:hint="cs"/>
          <w:rtl/>
          <w:lang w:val="en-US"/>
        </w:rPr>
        <w:t>لتقييمها</w:t>
      </w:r>
      <w:r w:rsidRPr="000C27F3">
        <w:rPr>
          <w:rtl/>
          <w:lang w:val="en-US"/>
        </w:rPr>
        <w:t>.</w:t>
      </w:r>
    </w:p>
    <w:p w:rsidR="000C27F3" w:rsidRPr="000C27F3" w:rsidRDefault="000C27F3" w:rsidP="000C27F3">
      <w:pPr>
        <w:rPr>
          <w:lang w:bidi="ar-SY"/>
        </w:rPr>
      </w:pPr>
      <w:r w:rsidRPr="000C27F3">
        <w:rPr>
          <w:rFonts w:hint="cs"/>
          <w:rtl/>
          <w:lang w:val="en-US"/>
        </w:rPr>
        <w:t>وعلاوةً</w:t>
      </w:r>
      <w:r w:rsidRPr="000C27F3">
        <w:rPr>
          <w:rtl/>
          <w:lang w:val="en-US"/>
        </w:rPr>
        <w:t xml:space="preserve"> </w:t>
      </w:r>
      <w:r w:rsidRPr="000C27F3">
        <w:rPr>
          <w:rFonts w:hint="cs"/>
          <w:rtl/>
          <w:lang w:val="en-US"/>
        </w:rPr>
        <w:t>على</w:t>
      </w:r>
      <w:r w:rsidRPr="000C27F3">
        <w:rPr>
          <w:rtl/>
          <w:lang w:val="en-US"/>
        </w:rPr>
        <w:t xml:space="preserve"> </w:t>
      </w:r>
      <w:r w:rsidRPr="000C27F3">
        <w:rPr>
          <w:rFonts w:hint="cs"/>
          <w:rtl/>
          <w:lang w:val="en-US"/>
        </w:rPr>
        <w:t>ذلك</w:t>
      </w:r>
      <w:r w:rsidRPr="000C27F3">
        <w:rPr>
          <w:rtl/>
          <w:lang w:val="en-US"/>
        </w:rPr>
        <w:t xml:space="preserve"> </w:t>
      </w:r>
      <w:r w:rsidRPr="000C27F3">
        <w:rPr>
          <w:rFonts w:hint="cs"/>
          <w:rtl/>
          <w:lang w:val="en-US"/>
        </w:rPr>
        <w:t>قرر</w:t>
      </w:r>
      <w:r w:rsidRPr="000C27F3">
        <w:rPr>
          <w:rtl/>
          <w:lang w:val="en-US"/>
        </w:rPr>
        <w:t xml:space="preserve"> </w:t>
      </w:r>
      <w:r w:rsidRPr="000C27F3">
        <w:rPr>
          <w:rFonts w:hint="cs"/>
          <w:rtl/>
          <w:lang w:val="en-US"/>
        </w:rPr>
        <w:t>فريق</w:t>
      </w:r>
      <w:r w:rsidRPr="000C27F3">
        <w:rPr>
          <w:rtl/>
          <w:lang w:val="en-US"/>
        </w:rPr>
        <w:t xml:space="preserve"> </w:t>
      </w:r>
      <w:r w:rsidRPr="000C27F3">
        <w:rPr>
          <w:rFonts w:hint="cs"/>
          <w:rtl/>
          <w:lang w:val="en-US"/>
        </w:rPr>
        <w:t>العمل</w:t>
      </w:r>
      <w:r w:rsidRPr="000C27F3">
        <w:rPr>
          <w:rtl/>
          <w:lang w:val="en-US"/>
        </w:rPr>
        <w:t xml:space="preserve"> </w:t>
      </w:r>
      <w:r w:rsidRPr="000C27F3">
        <w:rPr>
          <w:rFonts w:hint="cs"/>
          <w:rtl/>
          <w:lang w:val="en-US"/>
        </w:rPr>
        <w:t>التابع</w:t>
      </w:r>
      <w:r w:rsidRPr="000C27F3">
        <w:rPr>
          <w:rtl/>
          <w:lang w:val="en-US"/>
        </w:rPr>
        <w:t xml:space="preserve"> </w:t>
      </w:r>
      <w:r w:rsidRPr="000C27F3">
        <w:rPr>
          <w:rFonts w:hint="cs"/>
          <w:rtl/>
          <w:lang w:val="en-US"/>
        </w:rPr>
        <w:t>للمجلس</w:t>
      </w:r>
      <w:r w:rsidRPr="000C27F3">
        <w:rPr>
          <w:rtl/>
          <w:lang w:val="en-US"/>
        </w:rPr>
        <w:t xml:space="preserve"> </w:t>
      </w:r>
      <w:r w:rsidRPr="000C27F3">
        <w:rPr>
          <w:rFonts w:hint="cs"/>
          <w:rtl/>
          <w:lang w:val="en-US"/>
        </w:rPr>
        <w:t>المعني</w:t>
      </w:r>
      <w:r w:rsidRPr="000C27F3">
        <w:rPr>
          <w:rtl/>
          <w:lang w:val="en-US"/>
        </w:rPr>
        <w:t xml:space="preserve"> </w:t>
      </w:r>
      <w:r w:rsidRPr="000C27F3">
        <w:rPr>
          <w:rFonts w:hint="cs"/>
          <w:rtl/>
          <w:lang w:val="en-US"/>
        </w:rPr>
        <w:t>بإعداد</w:t>
      </w:r>
      <w:r w:rsidRPr="000C27F3">
        <w:rPr>
          <w:rtl/>
          <w:lang w:val="en-US"/>
        </w:rPr>
        <w:t xml:space="preserve"> </w:t>
      </w:r>
      <w:r w:rsidRPr="000C27F3">
        <w:rPr>
          <w:rFonts w:hint="cs"/>
          <w:rtl/>
          <w:lang w:val="en-US"/>
        </w:rPr>
        <w:t>مشروعي</w:t>
      </w:r>
      <w:r w:rsidRPr="000C27F3">
        <w:rPr>
          <w:rtl/>
          <w:lang w:val="en-US"/>
        </w:rPr>
        <w:t xml:space="preserve"> </w:t>
      </w:r>
      <w:r w:rsidRPr="000C27F3">
        <w:rPr>
          <w:rFonts w:hint="cs"/>
          <w:rtl/>
          <w:lang w:val="en-US"/>
        </w:rPr>
        <w:t>الخطتين</w:t>
      </w:r>
      <w:r w:rsidRPr="000C27F3">
        <w:rPr>
          <w:rtl/>
          <w:lang w:val="en-US"/>
        </w:rPr>
        <w:t xml:space="preserve"> </w:t>
      </w:r>
      <w:r w:rsidRPr="000C27F3">
        <w:rPr>
          <w:rFonts w:hint="cs"/>
          <w:rtl/>
          <w:lang w:val="en-US"/>
        </w:rPr>
        <w:t>الاستراتيجية</w:t>
      </w:r>
      <w:r w:rsidRPr="000C27F3">
        <w:rPr>
          <w:rtl/>
          <w:lang w:val="en-US"/>
        </w:rPr>
        <w:t xml:space="preserve"> </w:t>
      </w:r>
      <w:r w:rsidRPr="000C27F3">
        <w:rPr>
          <w:rFonts w:hint="cs"/>
          <w:rtl/>
          <w:lang w:val="en-US"/>
        </w:rPr>
        <w:t>والمالية</w:t>
      </w:r>
      <w:r w:rsidR="00E47FDF">
        <w:rPr>
          <w:rFonts w:hint="cs"/>
          <w:rtl/>
          <w:lang w:val="en-US"/>
        </w:rPr>
        <w:t xml:space="preserve"> للاتحاد</w:t>
      </w:r>
      <w:r w:rsidRPr="000C27F3">
        <w:rPr>
          <w:rtl/>
          <w:lang w:val="en-US"/>
        </w:rPr>
        <w:t xml:space="preserve"> </w:t>
      </w:r>
      <w:r w:rsidRPr="000C27F3">
        <w:rPr>
          <w:rFonts w:hint="cs"/>
          <w:rtl/>
          <w:lang w:val="en-US"/>
        </w:rPr>
        <w:t>أن</w:t>
      </w:r>
      <w:r w:rsidRPr="000C27F3">
        <w:rPr>
          <w:rtl/>
          <w:lang w:val="en-US"/>
        </w:rPr>
        <w:t xml:space="preserve"> </w:t>
      </w:r>
      <w:r w:rsidRPr="000C27F3">
        <w:rPr>
          <w:rFonts w:hint="cs"/>
          <w:rtl/>
          <w:lang w:val="en-US"/>
        </w:rPr>
        <w:t>ينطوي</w:t>
      </w:r>
      <w:r w:rsidRPr="000C27F3">
        <w:rPr>
          <w:rtl/>
          <w:lang w:val="en-US"/>
        </w:rPr>
        <w:t xml:space="preserve"> </w:t>
      </w:r>
      <w:r w:rsidRPr="000C27F3">
        <w:rPr>
          <w:rFonts w:hint="cs"/>
          <w:rtl/>
          <w:lang w:val="en-US"/>
        </w:rPr>
        <w:t>القرار </w:t>
      </w:r>
      <w:r w:rsidRPr="000C27F3">
        <w:rPr>
          <w:lang w:bidi="ar-SY"/>
        </w:rPr>
        <w:t>71</w:t>
      </w:r>
      <w:r w:rsidRPr="000C27F3">
        <w:rPr>
          <w:rtl/>
          <w:lang w:val="en-US"/>
        </w:rPr>
        <w:t xml:space="preserve"> </w:t>
      </w:r>
      <w:r w:rsidRPr="000C27F3">
        <w:rPr>
          <w:rFonts w:hint="cs"/>
          <w:rtl/>
          <w:lang w:val="en-US"/>
        </w:rPr>
        <w:t>على</w:t>
      </w:r>
      <w:r w:rsidRPr="000C27F3">
        <w:rPr>
          <w:rtl/>
          <w:lang w:val="en-US"/>
        </w:rPr>
        <w:t xml:space="preserve"> </w:t>
      </w:r>
      <w:r w:rsidRPr="000C27F3">
        <w:rPr>
          <w:rFonts w:hint="cs"/>
          <w:rtl/>
          <w:lang w:val="en-US"/>
        </w:rPr>
        <w:t>ثلاثة</w:t>
      </w:r>
      <w:r w:rsidRPr="000C27F3">
        <w:rPr>
          <w:rtl/>
          <w:lang w:val="en-US"/>
        </w:rPr>
        <w:t xml:space="preserve"> </w:t>
      </w:r>
      <w:r w:rsidRPr="000C27F3">
        <w:rPr>
          <w:rFonts w:hint="cs"/>
          <w:rtl/>
          <w:lang w:val="en-US"/>
        </w:rPr>
        <w:t>ملحقات</w:t>
      </w:r>
      <w:r w:rsidRPr="000C27F3">
        <w:rPr>
          <w:rtl/>
          <w:lang w:val="en-US"/>
        </w:rPr>
        <w:t>:</w:t>
      </w:r>
    </w:p>
    <w:p w:rsidR="000C27F3" w:rsidRPr="000C27F3" w:rsidRDefault="000C27F3" w:rsidP="000C27F3">
      <w:pPr>
        <w:pStyle w:val="enumlev1"/>
        <w:rPr>
          <w:spacing w:val="-2"/>
          <w:rtl/>
          <w:lang w:val="en-US"/>
        </w:rPr>
      </w:pPr>
      <w:r w:rsidRPr="000C27F3">
        <w:rPr>
          <w:rFonts w:hint="eastAsia"/>
          <w:spacing w:val="-2"/>
          <w:rtl/>
          <w:lang w:val="en-US"/>
        </w:rPr>
        <w:t>•</w:t>
      </w:r>
      <w:r w:rsidRPr="000C27F3">
        <w:rPr>
          <w:spacing w:val="-2"/>
          <w:rtl/>
          <w:lang w:val="en-US"/>
        </w:rPr>
        <w:tab/>
      </w:r>
      <w:r w:rsidRPr="000C27F3">
        <w:rPr>
          <w:rFonts w:hint="cs"/>
          <w:spacing w:val="-2"/>
          <w:rtl/>
          <w:lang w:val="en-US"/>
        </w:rPr>
        <w:t>الملحق</w:t>
      </w:r>
      <w:r w:rsidRPr="000C27F3">
        <w:rPr>
          <w:spacing w:val="-2"/>
          <w:rtl/>
          <w:lang w:val="en-US"/>
        </w:rPr>
        <w:t xml:space="preserve"> </w:t>
      </w:r>
      <w:r w:rsidRPr="000C27F3">
        <w:rPr>
          <w:rFonts w:hint="cs"/>
          <w:spacing w:val="-2"/>
          <w:rtl/>
          <w:lang w:val="en-US"/>
        </w:rPr>
        <w:t>الأول،</w:t>
      </w:r>
      <w:r w:rsidRPr="000C27F3">
        <w:rPr>
          <w:spacing w:val="-2"/>
          <w:rtl/>
          <w:lang w:val="en-US"/>
        </w:rPr>
        <w:t xml:space="preserve"> </w:t>
      </w:r>
      <w:r w:rsidRPr="000C27F3">
        <w:rPr>
          <w:rFonts w:hint="cs"/>
          <w:spacing w:val="-2"/>
          <w:rtl/>
          <w:lang w:val="en-US"/>
        </w:rPr>
        <w:t>الذي</w:t>
      </w:r>
      <w:r w:rsidRPr="000C27F3">
        <w:rPr>
          <w:spacing w:val="-2"/>
          <w:rtl/>
          <w:lang w:val="en-US"/>
        </w:rPr>
        <w:t xml:space="preserve"> </w:t>
      </w:r>
      <w:r w:rsidRPr="000C27F3">
        <w:rPr>
          <w:rFonts w:hint="cs"/>
          <w:spacing w:val="-2"/>
          <w:rtl/>
          <w:lang w:val="en-US"/>
        </w:rPr>
        <w:t>سيتضمن</w:t>
      </w:r>
      <w:r w:rsidRPr="000C27F3">
        <w:rPr>
          <w:spacing w:val="-2"/>
          <w:rtl/>
          <w:lang w:val="en-US"/>
        </w:rPr>
        <w:t xml:space="preserve"> </w:t>
      </w:r>
      <w:r w:rsidRPr="000C27F3">
        <w:rPr>
          <w:rFonts w:hint="cs"/>
          <w:spacing w:val="-2"/>
          <w:rtl/>
          <w:lang w:val="en-US"/>
        </w:rPr>
        <w:t>مقدمة</w:t>
      </w:r>
      <w:r w:rsidRPr="000C27F3">
        <w:rPr>
          <w:spacing w:val="-2"/>
          <w:rtl/>
          <w:lang w:val="en-US"/>
        </w:rPr>
        <w:t xml:space="preserve"> </w:t>
      </w:r>
      <w:r w:rsidRPr="000C27F3">
        <w:rPr>
          <w:rFonts w:hint="cs"/>
          <w:spacing w:val="-2"/>
          <w:rtl/>
          <w:lang w:val="en-US"/>
        </w:rPr>
        <w:t>بشأن</w:t>
      </w:r>
      <w:r w:rsidRPr="000C27F3">
        <w:rPr>
          <w:spacing w:val="-2"/>
          <w:rtl/>
          <w:lang w:val="en-US"/>
        </w:rPr>
        <w:t xml:space="preserve"> </w:t>
      </w:r>
      <w:r w:rsidRPr="000C27F3">
        <w:rPr>
          <w:rFonts w:hint="cs"/>
          <w:spacing w:val="-2"/>
          <w:rtl/>
          <w:lang w:val="en-US"/>
        </w:rPr>
        <w:t>دور</w:t>
      </w:r>
      <w:r w:rsidRPr="000C27F3">
        <w:rPr>
          <w:spacing w:val="-2"/>
          <w:rtl/>
          <w:lang w:val="en-US"/>
        </w:rPr>
        <w:t xml:space="preserve"> </w:t>
      </w:r>
      <w:r w:rsidRPr="000C27F3">
        <w:rPr>
          <w:rFonts w:hint="cs"/>
          <w:spacing w:val="-2"/>
          <w:rtl/>
          <w:lang w:val="en-US"/>
        </w:rPr>
        <w:t>القطاعات</w:t>
      </w:r>
      <w:r w:rsidRPr="000C27F3">
        <w:rPr>
          <w:spacing w:val="-2"/>
          <w:rtl/>
          <w:lang w:val="en-US"/>
        </w:rPr>
        <w:t xml:space="preserve"> </w:t>
      </w:r>
      <w:r w:rsidRPr="000C27F3">
        <w:rPr>
          <w:rFonts w:hint="cs"/>
          <w:spacing w:val="-2"/>
          <w:rtl/>
          <w:lang w:val="en-US"/>
        </w:rPr>
        <w:t>وتحليلاً</w:t>
      </w:r>
      <w:r w:rsidRPr="000C27F3">
        <w:rPr>
          <w:spacing w:val="-2"/>
          <w:rtl/>
          <w:lang w:val="en-US"/>
        </w:rPr>
        <w:t xml:space="preserve"> </w:t>
      </w:r>
      <w:r w:rsidRPr="000C27F3">
        <w:rPr>
          <w:rFonts w:hint="cs"/>
          <w:spacing w:val="-2"/>
          <w:rtl/>
          <w:lang w:val="en-US"/>
        </w:rPr>
        <w:t>لأوضاع</w:t>
      </w:r>
      <w:r w:rsidRPr="000C27F3">
        <w:rPr>
          <w:spacing w:val="-2"/>
          <w:rtl/>
          <w:lang w:val="en-US"/>
        </w:rPr>
        <w:t xml:space="preserve"> </w:t>
      </w:r>
      <w:r w:rsidRPr="000C27F3">
        <w:rPr>
          <w:rFonts w:hint="cs"/>
          <w:spacing w:val="-2"/>
          <w:rtl/>
          <w:lang w:val="en-US"/>
        </w:rPr>
        <w:t>الاتصالات</w:t>
      </w:r>
      <w:r w:rsidRPr="000C27F3">
        <w:rPr>
          <w:spacing w:val="-2"/>
          <w:rtl/>
          <w:lang w:val="en-US"/>
        </w:rPr>
        <w:t>/</w:t>
      </w:r>
      <w:r w:rsidRPr="000C27F3">
        <w:rPr>
          <w:rFonts w:hint="cs"/>
          <w:spacing w:val="-2"/>
          <w:rtl/>
          <w:lang w:val="en-US"/>
        </w:rPr>
        <w:t>تكنولوجيا</w:t>
      </w:r>
      <w:r w:rsidRPr="000C27F3">
        <w:rPr>
          <w:spacing w:val="-2"/>
          <w:rtl/>
          <w:lang w:val="en-US"/>
        </w:rPr>
        <w:t xml:space="preserve"> </w:t>
      </w:r>
      <w:r w:rsidRPr="000C27F3">
        <w:rPr>
          <w:rFonts w:hint="cs"/>
          <w:spacing w:val="-2"/>
          <w:rtl/>
          <w:lang w:val="en-US"/>
        </w:rPr>
        <w:t>المعلومات</w:t>
      </w:r>
      <w:r w:rsidRPr="000C27F3">
        <w:rPr>
          <w:spacing w:val="-2"/>
          <w:rtl/>
          <w:lang w:val="en-US"/>
        </w:rPr>
        <w:t xml:space="preserve"> </w:t>
      </w:r>
      <w:r w:rsidRPr="000C27F3">
        <w:rPr>
          <w:rFonts w:hint="cs"/>
          <w:spacing w:val="-2"/>
          <w:rtl/>
          <w:lang w:val="en-US"/>
        </w:rPr>
        <w:t>والاتصالات؛</w:t>
      </w:r>
    </w:p>
    <w:p w:rsidR="000C27F3" w:rsidRPr="000C27F3" w:rsidRDefault="000C27F3" w:rsidP="000C27F3">
      <w:pPr>
        <w:pStyle w:val="enumlev1"/>
        <w:rPr>
          <w:lang w:bidi="ar-SY"/>
        </w:rPr>
      </w:pPr>
      <w:r w:rsidRPr="000C27F3">
        <w:rPr>
          <w:rFonts w:hint="eastAsia"/>
          <w:rtl/>
          <w:lang w:val="en-US"/>
        </w:rPr>
        <w:t>•</w:t>
      </w:r>
      <w:r w:rsidRPr="000C27F3">
        <w:rPr>
          <w:rtl/>
          <w:lang w:val="en-US"/>
        </w:rPr>
        <w:tab/>
      </w:r>
      <w:r w:rsidRPr="000C27F3">
        <w:rPr>
          <w:rFonts w:hint="cs"/>
          <w:rtl/>
          <w:lang w:val="en-US"/>
        </w:rPr>
        <w:t>الملحق</w:t>
      </w:r>
      <w:r w:rsidRPr="000C27F3">
        <w:rPr>
          <w:rtl/>
          <w:lang w:val="en-US"/>
        </w:rPr>
        <w:t xml:space="preserve"> </w:t>
      </w:r>
      <w:r w:rsidRPr="000C27F3">
        <w:rPr>
          <w:rFonts w:hint="cs"/>
          <w:rtl/>
          <w:lang w:val="en-US"/>
        </w:rPr>
        <w:t>الثاني،</w:t>
      </w:r>
      <w:r w:rsidRPr="000C27F3">
        <w:rPr>
          <w:rtl/>
          <w:lang w:val="en-US"/>
        </w:rPr>
        <w:t xml:space="preserve"> </w:t>
      </w:r>
      <w:r w:rsidRPr="000C27F3">
        <w:rPr>
          <w:rFonts w:hint="cs"/>
          <w:rtl/>
          <w:lang w:val="en-US"/>
        </w:rPr>
        <w:t>الذي</w:t>
      </w:r>
      <w:r w:rsidRPr="000C27F3">
        <w:rPr>
          <w:rtl/>
          <w:lang w:val="en-US"/>
        </w:rPr>
        <w:t xml:space="preserve"> </w:t>
      </w:r>
      <w:r w:rsidRPr="000C27F3">
        <w:rPr>
          <w:rFonts w:hint="cs"/>
          <w:rtl/>
          <w:lang w:val="en-US"/>
        </w:rPr>
        <w:t>سيتضمن الخطة</w:t>
      </w:r>
      <w:r w:rsidRPr="000C27F3">
        <w:rPr>
          <w:rtl/>
          <w:lang w:val="en-US"/>
        </w:rPr>
        <w:t xml:space="preserve"> </w:t>
      </w:r>
      <w:r w:rsidRPr="000C27F3">
        <w:rPr>
          <w:rFonts w:hint="cs"/>
          <w:rtl/>
          <w:lang w:val="en-US"/>
        </w:rPr>
        <w:t>الاستراتيجية</w:t>
      </w:r>
      <w:r w:rsidRPr="000C27F3">
        <w:rPr>
          <w:rtl/>
          <w:lang w:val="en-US"/>
        </w:rPr>
        <w:t xml:space="preserve"> </w:t>
      </w:r>
      <w:r w:rsidRPr="000C27F3">
        <w:rPr>
          <w:rFonts w:hint="cs"/>
          <w:rtl/>
          <w:lang w:val="en-US"/>
        </w:rPr>
        <w:t>ذاتها؛</w:t>
      </w:r>
    </w:p>
    <w:p w:rsidR="000C27F3" w:rsidRPr="000C27F3" w:rsidRDefault="000C27F3" w:rsidP="000C27F3">
      <w:pPr>
        <w:pStyle w:val="enumlev1"/>
        <w:rPr>
          <w:rtl/>
          <w:lang w:val="en-US"/>
        </w:rPr>
      </w:pPr>
      <w:r w:rsidRPr="000C27F3">
        <w:rPr>
          <w:rFonts w:hint="eastAsia"/>
          <w:rtl/>
          <w:lang w:val="en-US"/>
        </w:rPr>
        <w:t>•</w:t>
      </w:r>
      <w:r w:rsidRPr="000C27F3">
        <w:rPr>
          <w:rFonts w:hint="cs"/>
          <w:rtl/>
          <w:lang w:val="en-US"/>
        </w:rPr>
        <w:tab/>
        <w:t>الملحق</w:t>
      </w:r>
      <w:r w:rsidRPr="000C27F3">
        <w:rPr>
          <w:rtl/>
          <w:lang w:val="en-US"/>
        </w:rPr>
        <w:t xml:space="preserve"> </w:t>
      </w:r>
      <w:r w:rsidRPr="000C27F3">
        <w:rPr>
          <w:rFonts w:hint="cs"/>
          <w:rtl/>
          <w:lang w:val="en-US"/>
        </w:rPr>
        <w:t>الثالث،</w:t>
      </w:r>
      <w:r w:rsidRPr="000C27F3">
        <w:rPr>
          <w:rtl/>
          <w:lang w:val="en-US"/>
        </w:rPr>
        <w:t xml:space="preserve"> </w:t>
      </w:r>
      <w:r w:rsidRPr="000C27F3">
        <w:rPr>
          <w:rFonts w:hint="cs"/>
          <w:rtl/>
          <w:lang w:val="en-US"/>
        </w:rPr>
        <w:t>الذي</w:t>
      </w:r>
      <w:r w:rsidRPr="000C27F3">
        <w:rPr>
          <w:rtl/>
          <w:lang w:val="en-US"/>
        </w:rPr>
        <w:t xml:space="preserve"> </w:t>
      </w:r>
      <w:r w:rsidRPr="000C27F3">
        <w:rPr>
          <w:rFonts w:hint="cs"/>
          <w:rtl/>
          <w:lang w:val="en-US"/>
        </w:rPr>
        <w:t>سيتضمن</w:t>
      </w:r>
      <w:r w:rsidRPr="000C27F3">
        <w:rPr>
          <w:rtl/>
          <w:lang w:val="en-US"/>
        </w:rPr>
        <w:t xml:space="preserve"> </w:t>
      </w:r>
      <w:r w:rsidRPr="000C27F3">
        <w:rPr>
          <w:rFonts w:hint="cs"/>
          <w:rtl/>
          <w:lang w:val="en-US"/>
        </w:rPr>
        <w:t>مسرداً</w:t>
      </w:r>
      <w:r w:rsidRPr="000C27F3">
        <w:rPr>
          <w:rtl/>
          <w:lang w:val="en-US"/>
        </w:rPr>
        <w:t xml:space="preserve"> </w:t>
      </w:r>
      <w:r w:rsidRPr="000C27F3">
        <w:rPr>
          <w:rFonts w:hint="cs"/>
          <w:rtl/>
          <w:lang w:val="en-US"/>
        </w:rPr>
        <w:t>للمصطلحات</w:t>
      </w:r>
      <w:r w:rsidRPr="000C27F3">
        <w:rPr>
          <w:rtl/>
          <w:lang w:val="en-US"/>
        </w:rPr>
        <w:t xml:space="preserve"> </w:t>
      </w:r>
      <w:r w:rsidRPr="000C27F3">
        <w:rPr>
          <w:rFonts w:hint="cs"/>
          <w:rtl/>
          <w:lang w:val="en-US"/>
        </w:rPr>
        <w:t>المستعملة</w:t>
      </w:r>
      <w:r w:rsidRPr="000C27F3">
        <w:rPr>
          <w:rtl/>
          <w:lang w:val="en-US"/>
        </w:rPr>
        <w:t xml:space="preserve"> </w:t>
      </w:r>
      <w:r w:rsidRPr="000C27F3">
        <w:rPr>
          <w:rFonts w:hint="cs"/>
          <w:rtl/>
          <w:lang w:val="en-US"/>
        </w:rPr>
        <w:t>في</w:t>
      </w:r>
      <w:r w:rsidRPr="000C27F3">
        <w:rPr>
          <w:rtl/>
          <w:lang w:val="en-US"/>
        </w:rPr>
        <w:t xml:space="preserve"> </w:t>
      </w:r>
      <w:r w:rsidRPr="000C27F3">
        <w:rPr>
          <w:rFonts w:hint="cs"/>
          <w:rtl/>
          <w:lang w:val="en-US"/>
        </w:rPr>
        <w:t>إعداد</w:t>
      </w:r>
      <w:r w:rsidRPr="000C27F3">
        <w:rPr>
          <w:rtl/>
          <w:lang w:val="en-US"/>
        </w:rPr>
        <w:t xml:space="preserve"> </w:t>
      </w:r>
      <w:r w:rsidRPr="000C27F3">
        <w:rPr>
          <w:rFonts w:hint="cs"/>
          <w:rtl/>
          <w:lang w:val="en-US"/>
        </w:rPr>
        <w:t>الخطة</w:t>
      </w:r>
      <w:r w:rsidRPr="000C27F3">
        <w:rPr>
          <w:rtl/>
          <w:lang w:val="en-US"/>
        </w:rPr>
        <w:t xml:space="preserve"> </w:t>
      </w:r>
      <w:r w:rsidRPr="000C27F3">
        <w:rPr>
          <w:rFonts w:hint="cs"/>
          <w:rtl/>
          <w:lang w:val="en-US"/>
        </w:rPr>
        <w:t>الاستراتيجية</w:t>
      </w:r>
      <w:r w:rsidRPr="000C27F3">
        <w:rPr>
          <w:rtl/>
          <w:lang w:val="en-US"/>
        </w:rPr>
        <w:t>.</w:t>
      </w:r>
    </w:p>
    <w:p w:rsidR="000C27F3" w:rsidRDefault="00092FDA" w:rsidP="00092FDA">
      <w:pPr>
        <w:pStyle w:val="Headingb"/>
        <w:rPr>
          <w:rtl/>
          <w:lang w:val="en-US"/>
        </w:rPr>
      </w:pPr>
      <w:r>
        <w:rPr>
          <w:rFonts w:hint="cs"/>
          <w:rtl/>
          <w:lang w:val="en-US"/>
        </w:rPr>
        <w:t>المقترح:</w:t>
      </w:r>
    </w:p>
    <w:p w:rsidR="00092FDA" w:rsidRPr="00092FDA" w:rsidRDefault="00092FDA" w:rsidP="00B763F4">
      <w:pPr>
        <w:pStyle w:val="Proposal"/>
        <w:rPr>
          <w:rtl/>
          <w:lang w:bidi="ar-SY"/>
        </w:rPr>
      </w:pPr>
      <w:r>
        <w:rPr>
          <w:rFonts w:hint="cs"/>
          <w:rtl/>
        </w:rPr>
        <w:tab/>
      </w:r>
      <w:r w:rsidRPr="00092FDA">
        <w:t>IAP/34A1/2</w:t>
      </w:r>
    </w:p>
    <w:p w:rsidR="00092FDA" w:rsidRDefault="00092FDA" w:rsidP="00D361D0">
      <w:pPr>
        <w:rPr>
          <w:rtl/>
          <w:lang w:val="en-US"/>
        </w:rPr>
      </w:pPr>
      <w:r w:rsidRPr="00092FDA">
        <w:rPr>
          <w:rFonts w:hint="cs"/>
          <w:rtl/>
          <w:lang w:val="en-US"/>
        </w:rPr>
        <w:t>تقترح</w:t>
      </w:r>
      <w:r w:rsidRPr="00092FDA">
        <w:rPr>
          <w:rtl/>
          <w:lang w:val="en-US"/>
        </w:rPr>
        <w:t xml:space="preserve"> </w:t>
      </w:r>
      <w:r w:rsidRPr="00092FDA">
        <w:rPr>
          <w:rFonts w:hint="cs"/>
          <w:rtl/>
          <w:lang w:val="en-US"/>
        </w:rPr>
        <w:t>الدول</w:t>
      </w:r>
      <w:r w:rsidRPr="00092FDA">
        <w:rPr>
          <w:rtl/>
          <w:lang w:val="en-US"/>
        </w:rPr>
        <w:t xml:space="preserve"> </w:t>
      </w:r>
      <w:r w:rsidRPr="00092FDA">
        <w:rPr>
          <w:rFonts w:hint="cs"/>
          <w:rtl/>
          <w:lang w:val="en-US"/>
        </w:rPr>
        <w:t>الأعضاء</w:t>
      </w:r>
      <w:r w:rsidRPr="00092FDA">
        <w:rPr>
          <w:rtl/>
          <w:lang w:val="en-US"/>
        </w:rPr>
        <w:t xml:space="preserve"> </w:t>
      </w:r>
      <w:r w:rsidRPr="00092FDA">
        <w:rPr>
          <w:rFonts w:hint="cs"/>
          <w:rtl/>
          <w:lang w:val="en-US"/>
        </w:rPr>
        <w:t>في</w:t>
      </w:r>
      <w:r w:rsidRPr="00092FDA">
        <w:rPr>
          <w:rtl/>
          <w:lang w:val="en-US"/>
        </w:rPr>
        <w:t xml:space="preserve"> </w:t>
      </w:r>
      <w:r w:rsidRPr="00092FDA">
        <w:rPr>
          <w:rFonts w:hint="cs"/>
          <w:rtl/>
          <w:lang w:val="en-US"/>
        </w:rPr>
        <w:t>لجنة</w:t>
      </w:r>
      <w:r w:rsidRPr="00092FDA">
        <w:rPr>
          <w:rtl/>
          <w:lang w:val="en-US"/>
        </w:rPr>
        <w:t xml:space="preserve"> </w:t>
      </w:r>
      <w:r w:rsidRPr="00092FDA">
        <w:rPr>
          <w:rFonts w:hint="cs"/>
          <w:rtl/>
          <w:lang w:val="en-US"/>
        </w:rPr>
        <w:t>البلدان</w:t>
      </w:r>
      <w:r w:rsidRPr="00092FDA">
        <w:rPr>
          <w:rtl/>
          <w:lang w:val="en-US"/>
        </w:rPr>
        <w:t xml:space="preserve"> </w:t>
      </w:r>
      <w:r w:rsidRPr="00092FDA">
        <w:rPr>
          <w:rFonts w:hint="cs"/>
          <w:rtl/>
          <w:lang w:val="en-US"/>
        </w:rPr>
        <w:t>الأمريكية</w:t>
      </w:r>
      <w:r w:rsidRPr="00092FDA">
        <w:rPr>
          <w:rtl/>
          <w:lang w:val="en-US"/>
        </w:rPr>
        <w:t xml:space="preserve"> </w:t>
      </w:r>
      <w:r w:rsidRPr="00092FDA">
        <w:rPr>
          <w:rFonts w:hint="cs"/>
          <w:rtl/>
          <w:lang w:val="en-US"/>
        </w:rPr>
        <w:t>للاتصالات</w:t>
      </w:r>
      <w:r w:rsidRPr="00092FDA">
        <w:rPr>
          <w:rtl/>
          <w:lang w:val="en-US"/>
        </w:rPr>
        <w:t xml:space="preserve"> </w:t>
      </w:r>
      <w:r w:rsidRPr="00092FDA">
        <w:rPr>
          <w:lang w:bidi="ar-SY"/>
        </w:rPr>
        <w:t>(CITEL)</w:t>
      </w:r>
      <w:r w:rsidRPr="00092FDA">
        <w:rPr>
          <w:rtl/>
          <w:lang w:val="en-US"/>
        </w:rPr>
        <w:t xml:space="preserve"> </w:t>
      </w:r>
      <w:r w:rsidRPr="00092FDA">
        <w:rPr>
          <w:rFonts w:hint="cs"/>
          <w:rtl/>
          <w:lang w:val="en-US"/>
        </w:rPr>
        <w:t>هيكلاً</w:t>
      </w:r>
      <w:r w:rsidRPr="00092FDA">
        <w:rPr>
          <w:rtl/>
          <w:lang w:val="en-US"/>
        </w:rPr>
        <w:t xml:space="preserve"> </w:t>
      </w:r>
      <w:r w:rsidRPr="00092FDA">
        <w:rPr>
          <w:rFonts w:hint="cs"/>
          <w:rtl/>
          <w:lang w:val="en-US"/>
        </w:rPr>
        <w:t>للخطة</w:t>
      </w:r>
      <w:r w:rsidRPr="00092FDA">
        <w:rPr>
          <w:rtl/>
          <w:lang w:val="en-US"/>
        </w:rPr>
        <w:t xml:space="preserve"> </w:t>
      </w:r>
      <w:r w:rsidRPr="00092FDA">
        <w:rPr>
          <w:rFonts w:hint="cs"/>
          <w:rtl/>
          <w:lang w:val="en-US"/>
        </w:rPr>
        <w:t>الاستراتيجية</w:t>
      </w:r>
      <w:r w:rsidRPr="00092FDA">
        <w:rPr>
          <w:rtl/>
          <w:lang w:val="en-US"/>
        </w:rPr>
        <w:t xml:space="preserve"> </w:t>
      </w:r>
      <w:r w:rsidRPr="00092FDA">
        <w:rPr>
          <w:rFonts w:hint="cs"/>
          <w:rtl/>
          <w:lang w:val="en-US"/>
        </w:rPr>
        <w:t>للاتحاد</w:t>
      </w:r>
      <w:r w:rsidRPr="00092FDA">
        <w:rPr>
          <w:rtl/>
          <w:lang w:val="en-US"/>
        </w:rPr>
        <w:t xml:space="preserve"> </w:t>
      </w:r>
      <w:r w:rsidRPr="00092FDA">
        <w:rPr>
          <w:rFonts w:hint="cs"/>
          <w:rtl/>
          <w:lang w:val="en-US"/>
        </w:rPr>
        <w:t>الدولي</w:t>
      </w:r>
      <w:r w:rsidRPr="00092FDA">
        <w:rPr>
          <w:rtl/>
          <w:lang w:val="en-US"/>
        </w:rPr>
        <w:t xml:space="preserve"> </w:t>
      </w:r>
      <w:r w:rsidRPr="00092FDA">
        <w:rPr>
          <w:rFonts w:hint="cs"/>
          <w:rtl/>
          <w:lang w:val="en-US"/>
        </w:rPr>
        <w:t>للاتصالات</w:t>
      </w:r>
      <w:r w:rsidRPr="00092FDA">
        <w:rPr>
          <w:rtl/>
          <w:lang w:val="en-US"/>
        </w:rPr>
        <w:t xml:space="preserve"> </w:t>
      </w:r>
      <w:r w:rsidRPr="00092FDA">
        <w:rPr>
          <w:rFonts w:hint="cs"/>
          <w:rtl/>
          <w:lang w:val="en-US"/>
        </w:rPr>
        <w:t>للفترة </w:t>
      </w:r>
      <w:r w:rsidRPr="00092FDA">
        <w:rPr>
          <w:lang w:bidi="ar-SY"/>
        </w:rPr>
        <w:t>2019</w:t>
      </w:r>
      <w:r w:rsidRPr="00092FDA">
        <w:rPr>
          <w:lang w:bidi="ar-SY"/>
        </w:rPr>
        <w:noBreakHyphen/>
        <w:t>2016</w:t>
      </w:r>
      <w:r w:rsidRPr="00092FDA">
        <w:rPr>
          <w:rFonts w:hint="cs"/>
          <w:rtl/>
          <w:lang w:val="en-US"/>
        </w:rPr>
        <w:t>،</w:t>
      </w:r>
      <w:r w:rsidRPr="00092FDA">
        <w:rPr>
          <w:rtl/>
          <w:lang w:val="en-US"/>
        </w:rPr>
        <w:t xml:space="preserve"> </w:t>
      </w:r>
      <w:r w:rsidRPr="00092FDA">
        <w:rPr>
          <w:rFonts w:hint="cs"/>
          <w:rtl/>
          <w:lang w:val="en-US"/>
        </w:rPr>
        <w:t>كما</w:t>
      </w:r>
      <w:r w:rsidRPr="00092FDA">
        <w:rPr>
          <w:rtl/>
          <w:lang w:val="en-US"/>
        </w:rPr>
        <w:t xml:space="preserve"> </w:t>
      </w:r>
      <w:r w:rsidRPr="00092FDA">
        <w:rPr>
          <w:rFonts w:hint="cs"/>
          <w:rtl/>
          <w:lang w:val="en-US"/>
        </w:rPr>
        <w:t>يرد</w:t>
      </w:r>
      <w:r w:rsidRPr="00092FDA">
        <w:rPr>
          <w:rtl/>
          <w:lang w:val="en-US"/>
        </w:rPr>
        <w:t xml:space="preserve"> </w:t>
      </w:r>
      <w:r w:rsidRPr="00092FDA">
        <w:rPr>
          <w:rFonts w:hint="cs"/>
          <w:rtl/>
          <w:lang w:val="en-US"/>
        </w:rPr>
        <w:t>في</w:t>
      </w:r>
      <w:r w:rsidRPr="00092FDA">
        <w:rPr>
          <w:rtl/>
          <w:lang w:val="en-US"/>
        </w:rPr>
        <w:t xml:space="preserve"> </w:t>
      </w:r>
      <w:r w:rsidRPr="00092FDA">
        <w:rPr>
          <w:rFonts w:hint="cs"/>
          <w:rtl/>
          <w:lang w:val="en-US"/>
        </w:rPr>
        <w:t>الملحق</w:t>
      </w:r>
      <w:r w:rsidR="004E42FC">
        <w:rPr>
          <w:rFonts w:hint="cs"/>
          <w:rtl/>
          <w:lang w:val="en-US"/>
        </w:rPr>
        <w:t xml:space="preserve"> الثاني</w:t>
      </w:r>
      <w:r w:rsidRPr="00092FDA">
        <w:rPr>
          <w:rFonts w:hint="cs"/>
          <w:rtl/>
          <w:lang w:val="en-US"/>
        </w:rPr>
        <w:t>،</w:t>
      </w:r>
      <w:r w:rsidRPr="00092FDA">
        <w:rPr>
          <w:rtl/>
          <w:lang w:val="en-US"/>
        </w:rPr>
        <w:t xml:space="preserve"> </w:t>
      </w:r>
      <w:r w:rsidRPr="00092FDA">
        <w:rPr>
          <w:rFonts w:hint="cs"/>
          <w:rtl/>
          <w:lang w:val="en-US"/>
        </w:rPr>
        <w:t>باعتباره</w:t>
      </w:r>
      <w:r w:rsidRPr="00092FDA">
        <w:rPr>
          <w:rtl/>
          <w:lang w:val="en-US"/>
        </w:rPr>
        <w:t xml:space="preserve"> </w:t>
      </w:r>
      <w:r w:rsidRPr="00092FDA">
        <w:rPr>
          <w:rFonts w:hint="cs"/>
          <w:rtl/>
          <w:lang w:val="en-US"/>
        </w:rPr>
        <w:t>مقترحاً</w:t>
      </w:r>
      <w:r w:rsidRPr="00092FDA">
        <w:rPr>
          <w:rtl/>
          <w:lang w:val="en-US"/>
        </w:rPr>
        <w:t xml:space="preserve"> </w:t>
      </w:r>
      <w:r w:rsidR="00DE15D9">
        <w:rPr>
          <w:rFonts w:hint="cs"/>
          <w:rtl/>
          <w:lang w:val="en-US"/>
        </w:rPr>
        <w:t>مشتركاً من البلدان</w:t>
      </w:r>
      <w:r w:rsidRPr="00092FDA">
        <w:rPr>
          <w:rtl/>
          <w:lang w:val="en-US"/>
        </w:rPr>
        <w:t xml:space="preserve"> </w:t>
      </w:r>
      <w:r w:rsidRPr="00092FDA">
        <w:rPr>
          <w:rFonts w:hint="cs"/>
          <w:rtl/>
          <w:lang w:val="en-US"/>
        </w:rPr>
        <w:t>الأمريكية</w:t>
      </w:r>
      <w:r w:rsidRPr="00092FDA">
        <w:rPr>
          <w:rtl/>
          <w:lang w:val="en-US"/>
        </w:rPr>
        <w:t xml:space="preserve"> </w:t>
      </w:r>
      <w:r w:rsidRPr="00092FDA">
        <w:rPr>
          <w:rFonts w:hint="cs"/>
          <w:rtl/>
          <w:lang w:val="en-US"/>
        </w:rPr>
        <w:t>إلى</w:t>
      </w:r>
      <w:r w:rsidRPr="00092FDA">
        <w:rPr>
          <w:rtl/>
          <w:lang w:val="en-US"/>
        </w:rPr>
        <w:t xml:space="preserve"> </w:t>
      </w:r>
      <w:r w:rsidRPr="00092FDA">
        <w:rPr>
          <w:rFonts w:hint="cs"/>
          <w:rtl/>
          <w:lang w:val="en-US"/>
        </w:rPr>
        <w:t>المؤتمر</w:t>
      </w:r>
      <w:r w:rsidRPr="00092FDA">
        <w:rPr>
          <w:rtl/>
          <w:lang w:val="en-US"/>
        </w:rPr>
        <w:t xml:space="preserve"> </w:t>
      </w:r>
      <w:r w:rsidRPr="00092FDA">
        <w:rPr>
          <w:rFonts w:hint="cs"/>
          <w:rtl/>
          <w:lang w:val="en-US"/>
        </w:rPr>
        <w:t>العالمي</w:t>
      </w:r>
      <w:r w:rsidRPr="00092FDA">
        <w:rPr>
          <w:rtl/>
          <w:lang w:val="en-US"/>
        </w:rPr>
        <w:t xml:space="preserve"> </w:t>
      </w:r>
      <w:r w:rsidRPr="00092FDA">
        <w:rPr>
          <w:rFonts w:hint="cs"/>
          <w:rtl/>
          <w:lang w:val="en-US"/>
        </w:rPr>
        <w:t>لتنمية</w:t>
      </w:r>
      <w:r w:rsidRPr="00092FDA">
        <w:rPr>
          <w:rtl/>
          <w:lang w:val="en-US"/>
        </w:rPr>
        <w:t xml:space="preserve"> </w:t>
      </w:r>
      <w:r w:rsidRPr="00092FDA">
        <w:rPr>
          <w:rFonts w:hint="cs"/>
          <w:rtl/>
          <w:lang w:val="en-US"/>
        </w:rPr>
        <w:t>الاتصالات</w:t>
      </w:r>
      <w:r w:rsidRPr="00092FDA">
        <w:rPr>
          <w:rtl/>
          <w:lang w:val="en-US"/>
        </w:rPr>
        <w:t xml:space="preserve"> </w:t>
      </w:r>
      <w:r w:rsidRPr="00092FDA">
        <w:rPr>
          <w:rFonts w:hint="cs"/>
          <w:rtl/>
          <w:lang w:val="en-US"/>
        </w:rPr>
        <w:t>لعام </w:t>
      </w:r>
      <w:r w:rsidRPr="00092FDA">
        <w:rPr>
          <w:lang w:bidi="ar-SY"/>
        </w:rPr>
        <w:t>2014</w:t>
      </w:r>
      <w:r w:rsidRPr="00092FDA">
        <w:rPr>
          <w:rtl/>
          <w:lang w:val="en-US"/>
        </w:rPr>
        <w:t xml:space="preserve"> </w:t>
      </w:r>
      <w:r w:rsidRPr="00092FDA">
        <w:rPr>
          <w:lang w:bidi="ar-SY"/>
        </w:rPr>
        <w:t>(WTDC</w:t>
      </w:r>
      <w:r w:rsidR="00D361D0">
        <w:rPr>
          <w:lang w:bidi="ar-SY"/>
        </w:rPr>
        <w:noBreakHyphen/>
      </w:r>
      <w:r w:rsidRPr="00092FDA">
        <w:rPr>
          <w:lang w:bidi="ar-SY"/>
        </w:rPr>
        <w:t>14)</w:t>
      </w:r>
      <w:r w:rsidRPr="00092FDA">
        <w:rPr>
          <w:rtl/>
          <w:lang w:val="en-US"/>
        </w:rPr>
        <w:t xml:space="preserve"> </w:t>
      </w:r>
      <w:r w:rsidRPr="00092FDA">
        <w:rPr>
          <w:rFonts w:hint="cs"/>
          <w:rtl/>
          <w:lang w:val="en-US"/>
        </w:rPr>
        <w:t>وإلى</w:t>
      </w:r>
      <w:r w:rsidRPr="00092FDA">
        <w:rPr>
          <w:rtl/>
          <w:lang w:val="en-US"/>
        </w:rPr>
        <w:t xml:space="preserve"> </w:t>
      </w:r>
      <w:r w:rsidRPr="00092FDA">
        <w:rPr>
          <w:rFonts w:hint="cs"/>
          <w:rtl/>
          <w:lang w:val="en-US"/>
        </w:rPr>
        <w:t>مؤتمر</w:t>
      </w:r>
      <w:r w:rsidRPr="00092FDA">
        <w:rPr>
          <w:rtl/>
          <w:lang w:val="en-US"/>
        </w:rPr>
        <w:t xml:space="preserve"> </w:t>
      </w:r>
      <w:r w:rsidRPr="00092FDA">
        <w:rPr>
          <w:rFonts w:hint="cs"/>
          <w:rtl/>
          <w:lang w:val="en-US"/>
        </w:rPr>
        <w:t>المندوبين</w:t>
      </w:r>
      <w:r w:rsidRPr="00092FDA">
        <w:rPr>
          <w:rtl/>
          <w:lang w:val="en-US"/>
        </w:rPr>
        <w:t xml:space="preserve"> </w:t>
      </w:r>
      <w:r w:rsidRPr="00092FDA">
        <w:rPr>
          <w:rFonts w:hint="cs"/>
          <w:rtl/>
          <w:lang w:val="en-US"/>
        </w:rPr>
        <w:t>المفوضين</w:t>
      </w:r>
      <w:r w:rsidRPr="00092FDA">
        <w:rPr>
          <w:rtl/>
          <w:lang w:val="en-US"/>
        </w:rPr>
        <w:t xml:space="preserve"> </w:t>
      </w:r>
      <w:r w:rsidRPr="00092FDA">
        <w:rPr>
          <w:rFonts w:hint="cs"/>
          <w:rtl/>
          <w:lang w:val="en-US"/>
        </w:rPr>
        <w:t>لعام </w:t>
      </w:r>
      <w:r w:rsidRPr="00092FDA">
        <w:rPr>
          <w:lang w:bidi="ar-SY"/>
        </w:rPr>
        <w:t>2014</w:t>
      </w:r>
      <w:r w:rsidRPr="00092FDA">
        <w:rPr>
          <w:rtl/>
          <w:lang w:val="en-US"/>
        </w:rPr>
        <w:t xml:space="preserve"> </w:t>
      </w:r>
      <w:r w:rsidRPr="00092FDA">
        <w:rPr>
          <w:lang w:bidi="ar-SY"/>
        </w:rPr>
        <w:t>(PP</w:t>
      </w:r>
      <w:r w:rsidR="00D361D0">
        <w:rPr>
          <w:lang w:bidi="ar-SY"/>
        </w:rPr>
        <w:noBreakHyphen/>
      </w:r>
      <w:r w:rsidRPr="00092FDA">
        <w:rPr>
          <w:lang w:bidi="ar-SY"/>
        </w:rPr>
        <w:t>14)</w:t>
      </w:r>
      <w:r w:rsidR="00DE15D9">
        <w:rPr>
          <w:rFonts w:hint="cs"/>
          <w:rtl/>
          <w:lang w:bidi="ar-SY"/>
        </w:rPr>
        <w:t xml:space="preserve"> </w:t>
      </w:r>
      <w:r w:rsidR="00DE15D9" w:rsidRPr="00092FDA">
        <w:rPr>
          <w:rFonts w:hint="cs"/>
          <w:rtl/>
          <w:lang w:val="en-US"/>
        </w:rPr>
        <w:t>للاتحاد</w:t>
      </w:r>
      <w:r w:rsidR="00DE15D9" w:rsidRPr="00092FDA">
        <w:rPr>
          <w:rtl/>
          <w:lang w:val="en-US"/>
        </w:rPr>
        <w:t xml:space="preserve"> </w:t>
      </w:r>
      <w:r w:rsidR="00DE15D9" w:rsidRPr="00092FDA">
        <w:rPr>
          <w:rFonts w:hint="cs"/>
          <w:rtl/>
          <w:lang w:val="en-US"/>
        </w:rPr>
        <w:t>الدولي</w:t>
      </w:r>
      <w:r w:rsidR="00DE15D9" w:rsidRPr="00092FDA">
        <w:rPr>
          <w:rtl/>
          <w:lang w:val="en-US"/>
        </w:rPr>
        <w:t xml:space="preserve"> </w:t>
      </w:r>
      <w:r w:rsidR="00DE15D9" w:rsidRPr="00092FDA">
        <w:rPr>
          <w:rFonts w:hint="cs"/>
          <w:rtl/>
          <w:lang w:val="en-US"/>
        </w:rPr>
        <w:t>للاتصالات</w:t>
      </w:r>
      <w:r w:rsidRPr="00092FDA">
        <w:rPr>
          <w:rtl/>
          <w:lang w:val="en-US"/>
        </w:rPr>
        <w:t>.</w:t>
      </w:r>
    </w:p>
    <w:p w:rsidR="00092FDA" w:rsidRDefault="00092FDA" w:rsidP="00DE15D9">
      <w:pPr>
        <w:spacing w:before="600"/>
        <w:rPr>
          <w:rtl/>
        </w:rPr>
      </w:pPr>
      <w:r w:rsidRPr="004A4CF8">
        <w:rPr>
          <w:rFonts w:hint="cs"/>
          <w:rtl/>
        </w:rPr>
        <w:t>الملحق</w:t>
      </w:r>
      <w:r>
        <w:rPr>
          <w:rFonts w:hint="cs"/>
          <w:rtl/>
        </w:rPr>
        <w:t xml:space="preserve"> </w:t>
      </w:r>
      <w:r w:rsidR="004E42FC">
        <w:rPr>
          <w:rFonts w:hint="cs"/>
          <w:rtl/>
          <w:lang w:val="en-US"/>
        </w:rPr>
        <w:t>الثاني</w:t>
      </w:r>
      <w:r w:rsidRPr="004A4CF8">
        <w:rPr>
          <w:rFonts w:hint="cs"/>
          <w:rtl/>
        </w:rPr>
        <w:t xml:space="preserve">: هيكل </w:t>
      </w:r>
      <w:r w:rsidR="00DE15D9">
        <w:rPr>
          <w:rFonts w:hint="cs"/>
          <w:rtl/>
        </w:rPr>
        <w:t xml:space="preserve">أولي </w:t>
      </w:r>
      <w:r w:rsidRPr="004A4CF8">
        <w:rPr>
          <w:rFonts w:hint="cs"/>
          <w:rtl/>
        </w:rPr>
        <w:t xml:space="preserve">متفق عليه للخطة الاستراتيجية للات‍حاد للفترة </w:t>
      </w:r>
      <w:r w:rsidRPr="004A4CF8">
        <w:t>2019-2016</w:t>
      </w:r>
      <w:r w:rsidR="004E42FC">
        <w:rPr>
          <w:rFonts w:hint="cs"/>
          <w:rtl/>
        </w:rPr>
        <w:t>.</w:t>
      </w:r>
    </w:p>
    <w:p w:rsidR="00092FDA" w:rsidRDefault="00092FD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bidi="ar-SY"/>
        </w:rPr>
      </w:pPr>
      <w:r>
        <w:rPr>
          <w:rtl/>
          <w:lang w:val="en-US" w:bidi="ar-SY"/>
        </w:rPr>
        <w:br w:type="page"/>
      </w:r>
    </w:p>
    <w:p w:rsidR="00092FDA" w:rsidRDefault="00695718" w:rsidP="004E42FC">
      <w:pPr>
        <w:pStyle w:val="AnnexNo"/>
        <w:rPr>
          <w:rtl/>
          <w:lang w:val="en-US" w:bidi="ar-SY"/>
        </w:rPr>
      </w:pPr>
      <w:r>
        <w:rPr>
          <w:rFonts w:hint="cs"/>
          <w:rtl/>
          <w:lang w:val="en-US" w:bidi="ar-SY"/>
        </w:rPr>
        <w:lastRenderedPageBreak/>
        <w:t xml:space="preserve">الملحـق </w:t>
      </w:r>
      <w:r w:rsidR="004E42FC">
        <w:rPr>
          <w:rFonts w:hint="cs"/>
          <w:rtl/>
          <w:lang w:val="en-US" w:bidi="ar-SY"/>
        </w:rPr>
        <w:t>الثاني</w:t>
      </w:r>
    </w:p>
    <w:p w:rsidR="00695718" w:rsidRDefault="00695718" w:rsidP="000B565E">
      <w:pPr>
        <w:pStyle w:val="Annextitle"/>
        <w:spacing w:after="480"/>
        <w:rPr>
          <w:rtl/>
        </w:rPr>
      </w:pPr>
      <w:r w:rsidRPr="00A97DF6">
        <w:rPr>
          <w:rFonts w:hint="cs"/>
          <w:rtl/>
        </w:rPr>
        <w:t>الهيكل ال‍مقترح للخطة الاستراتيجية</w:t>
      </w:r>
    </w:p>
    <w:p w:rsidR="00695718" w:rsidRPr="00A97DF6" w:rsidRDefault="00695718" w:rsidP="00E71F87">
      <w:pPr>
        <w:pStyle w:val="Headingb"/>
        <w:rPr>
          <w:rtl/>
          <w:lang w:val="en-US" w:bidi="ar-SY"/>
        </w:rPr>
      </w:pPr>
      <w:r w:rsidRPr="00A97DF6">
        <w:rPr>
          <w:rFonts w:hint="cs"/>
          <w:rtl/>
        </w:rPr>
        <w:t>ال</w:t>
      </w:r>
      <w:r>
        <w:rPr>
          <w:rFonts w:hint="cs"/>
          <w:rtl/>
        </w:rPr>
        <w:t>‍</w:t>
      </w:r>
      <w:r w:rsidRPr="00A97DF6">
        <w:rPr>
          <w:rFonts w:hint="cs"/>
          <w:rtl/>
        </w:rPr>
        <w:t xml:space="preserve">ملحق </w:t>
      </w:r>
      <w:r w:rsidRPr="00A97DF6">
        <w:rPr>
          <w:lang w:val="en-US"/>
        </w:rPr>
        <w:t>1</w:t>
      </w:r>
      <w:r w:rsidRPr="00A97DF6">
        <w:rPr>
          <w:rFonts w:hint="cs"/>
          <w:rtl/>
          <w:lang w:val="en-US" w:bidi="ar-SY"/>
        </w:rPr>
        <w:t xml:space="preserve"> بالقرار </w:t>
      </w:r>
      <w:r w:rsidRPr="00A97DF6">
        <w:rPr>
          <w:lang w:val="en-US" w:bidi="ar-SY"/>
        </w:rPr>
        <w:t>71</w:t>
      </w:r>
      <w:r w:rsidRPr="00A97DF6">
        <w:rPr>
          <w:rFonts w:hint="cs"/>
          <w:rtl/>
          <w:lang w:val="en-US" w:bidi="ar-SY"/>
        </w:rPr>
        <w:t>: معلومات أساسية</w:t>
      </w:r>
    </w:p>
    <w:p w:rsidR="00695718" w:rsidRPr="000B749E" w:rsidRDefault="00695718" w:rsidP="00E71F87">
      <w:pPr>
        <w:pStyle w:val="enumlev1"/>
      </w:pPr>
      <w:r w:rsidRPr="000B749E">
        <w:rPr>
          <w:rFonts w:hint="cs"/>
          <w:rtl/>
        </w:rPr>
        <w:t>-</w:t>
      </w:r>
      <w:r w:rsidRPr="000B749E">
        <w:rPr>
          <w:rtl/>
        </w:rPr>
        <w:tab/>
      </w:r>
      <w:r w:rsidRPr="000B749E">
        <w:rPr>
          <w:rFonts w:hint="cs"/>
          <w:rtl/>
        </w:rPr>
        <w:t>مقدمة</w:t>
      </w:r>
    </w:p>
    <w:p w:rsidR="00695718" w:rsidRPr="00A97DF6" w:rsidRDefault="00DE6D4C" w:rsidP="00E71F87">
      <w:pPr>
        <w:pStyle w:val="enumlev2"/>
        <w:rPr>
          <w:rtl/>
          <w:lang w:bidi="ar-SY"/>
        </w:rPr>
      </w:pPr>
      <w:r>
        <w:t>•</w:t>
      </w:r>
      <w:r w:rsidR="00695718" w:rsidRPr="000B749E">
        <w:rPr>
          <w:rtl/>
        </w:rPr>
        <w:tab/>
      </w:r>
      <w:r w:rsidR="00695718" w:rsidRPr="000B749E">
        <w:rPr>
          <w:rFonts w:hint="cs"/>
          <w:rtl/>
        </w:rPr>
        <w:t>دور القطاعات/الهيئات الإدارية</w:t>
      </w:r>
    </w:p>
    <w:p w:rsidR="00695718" w:rsidRPr="00A97DF6" w:rsidRDefault="00695718" w:rsidP="00E71F87">
      <w:pPr>
        <w:pStyle w:val="enumlev1"/>
        <w:rPr>
          <w:rtl/>
        </w:rPr>
      </w:pPr>
      <w:r w:rsidRPr="00A97DF6">
        <w:rPr>
          <w:rFonts w:hint="cs"/>
          <w:rtl/>
          <w:lang w:bidi="ar-SY"/>
        </w:rPr>
        <w:t>-</w:t>
      </w:r>
      <w:r w:rsidRPr="00A97DF6">
        <w:rPr>
          <w:rtl/>
          <w:lang w:bidi="ar-SY"/>
        </w:rPr>
        <w:tab/>
      </w:r>
      <w:r w:rsidRPr="00A97DF6">
        <w:rPr>
          <w:rFonts w:hint="cs"/>
          <w:rtl/>
          <w:lang w:bidi="ar-SY"/>
        </w:rPr>
        <w:t>تحليل الحالة</w:t>
      </w:r>
    </w:p>
    <w:p w:rsidR="00695718" w:rsidRPr="000B749E" w:rsidRDefault="00DE6D4C" w:rsidP="00E71F87">
      <w:pPr>
        <w:pStyle w:val="enumlev2"/>
        <w:rPr>
          <w:rtl/>
        </w:rPr>
      </w:pPr>
      <w:r>
        <w:t>•</w:t>
      </w:r>
      <w:r w:rsidR="00695718" w:rsidRPr="000B749E">
        <w:rPr>
          <w:rtl/>
        </w:rPr>
        <w:tab/>
      </w:r>
      <w:r w:rsidR="00695718" w:rsidRPr="000B749E">
        <w:rPr>
          <w:rFonts w:hint="cs"/>
          <w:rtl/>
        </w:rPr>
        <w:t>استعراض وجيز لتنفيذ الخطة الاستراتيجية للاتحاد للفترة</w:t>
      </w:r>
      <w:r w:rsidR="00695718" w:rsidRPr="000B749E">
        <w:rPr>
          <w:rFonts w:hint="eastAsia"/>
          <w:rtl/>
        </w:rPr>
        <w:t> </w:t>
      </w:r>
      <w:r w:rsidR="00695718" w:rsidRPr="000B749E">
        <w:t>2015</w:t>
      </w:r>
      <w:r w:rsidR="00695718" w:rsidRPr="000B749E">
        <w:noBreakHyphen/>
        <w:t>2012</w:t>
      </w:r>
    </w:p>
    <w:p w:rsidR="00695718" w:rsidRPr="00A97DF6" w:rsidRDefault="00DE6D4C" w:rsidP="00E71F87">
      <w:pPr>
        <w:pStyle w:val="enumlev2"/>
        <w:rPr>
          <w:rtl/>
          <w:lang w:bidi="ar-SY"/>
        </w:rPr>
      </w:pPr>
      <w:r>
        <w:t>•</w:t>
      </w:r>
      <w:r w:rsidR="00695718" w:rsidRPr="000B749E">
        <w:rPr>
          <w:rtl/>
        </w:rPr>
        <w:tab/>
      </w:r>
      <w:r w:rsidR="00695718" w:rsidRPr="00A97DF6">
        <w:rPr>
          <w:rFonts w:hint="cs"/>
          <w:rtl/>
          <w:lang w:bidi="ar-SY"/>
        </w:rPr>
        <w:t>بيئة الاتصالات/تكنولوجيا المعلومات والاتصالات</w:t>
      </w:r>
    </w:p>
    <w:p w:rsidR="00695718" w:rsidRPr="00A97DF6" w:rsidRDefault="00695718" w:rsidP="00E71F87">
      <w:pPr>
        <w:pStyle w:val="Headingb"/>
        <w:rPr>
          <w:rtl/>
          <w:lang w:val="en-US"/>
        </w:rPr>
      </w:pPr>
      <w:r w:rsidRPr="00A97DF6">
        <w:rPr>
          <w:rFonts w:hint="cs"/>
          <w:rtl/>
          <w:lang w:val="en-US" w:bidi="ar-SY"/>
        </w:rPr>
        <w:t>ال</w:t>
      </w:r>
      <w:r>
        <w:rPr>
          <w:rFonts w:hint="cs"/>
          <w:rtl/>
          <w:lang w:val="en-US" w:bidi="ar-SY"/>
        </w:rPr>
        <w:t>‍</w:t>
      </w:r>
      <w:r w:rsidRPr="00A97DF6">
        <w:rPr>
          <w:rFonts w:hint="cs"/>
          <w:rtl/>
          <w:lang w:val="en-US" w:bidi="ar-SY"/>
        </w:rPr>
        <w:t xml:space="preserve">ملحق </w:t>
      </w:r>
      <w:r w:rsidRPr="00A97DF6">
        <w:rPr>
          <w:lang w:val="en-US" w:bidi="ar-SY"/>
        </w:rPr>
        <w:t>2</w:t>
      </w:r>
      <w:r w:rsidRPr="00A97DF6">
        <w:rPr>
          <w:rFonts w:hint="cs"/>
          <w:rtl/>
          <w:lang w:val="en-US" w:bidi="ar-SY"/>
        </w:rPr>
        <w:t xml:space="preserve"> بالقرار </w:t>
      </w:r>
      <w:r w:rsidRPr="00A97DF6">
        <w:rPr>
          <w:lang w:val="en-US" w:bidi="ar-SY"/>
        </w:rPr>
        <w:t>71</w:t>
      </w:r>
      <w:r w:rsidRPr="00A97DF6">
        <w:rPr>
          <w:rFonts w:hint="cs"/>
          <w:rtl/>
          <w:lang w:val="en-US" w:bidi="ar-SY"/>
        </w:rPr>
        <w:t>: ال</w:t>
      </w:r>
      <w:r>
        <w:rPr>
          <w:rFonts w:hint="cs"/>
          <w:rtl/>
          <w:lang w:val="en-US" w:bidi="ar-SY"/>
        </w:rPr>
        <w:t>‍</w:t>
      </w:r>
      <w:r w:rsidRPr="00A97DF6">
        <w:rPr>
          <w:rFonts w:hint="cs"/>
          <w:rtl/>
          <w:lang w:val="en-US" w:bidi="ar-SY"/>
        </w:rPr>
        <w:t>خطة الاستراتيجية للات</w:t>
      </w:r>
      <w:r>
        <w:rPr>
          <w:rFonts w:hint="cs"/>
          <w:rtl/>
          <w:lang w:val="en-US" w:bidi="ar-SY"/>
        </w:rPr>
        <w:t>‍</w:t>
      </w:r>
      <w:r w:rsidRPr="00A97DF6">
        <w:rPr>
          <w:rFonts w:hint="cs"/>
          <w:rtl/>
          <w:lang w:val="en-US" w:bidi="ar-SY"/>
        </w:rPr>
        <w:t xml:space="preserve">حاد للفترة </w:t>
      </w:r>
      <w:r w:rsidRPr="00A97DF6">
        <w:rPr>
          <w:lang w:val="en-US" w:bidi="ar-SY"/>
        </w:rPr>
        <w:t>2019</w:t>
      </w:r>
      <w:r w:rsidRPr="00A97DF6">
        <w:rPr>
          <w:lang w:val="en-US" w:bidi="ar-SY"/>
        </w:rPr>
        <w:noBreakHyphen/>
        <w:t>2016</w:t>
      </w:r>
    </w:p>
    <w:p w:rsidR="00695718" w:rsidRPr="00A97DF6" w:rsidRDefault="00695718" w:rsidP="00E71F87">
      <w:pPr>
        <w:pStyle w:val="enumlev1"/>
        <w:rPr>
          <w:rtl/>
          <w:lang w:bidi="ar-SY"/>
        </w:rPr>
      </w:pPr>
      <w:r w:rsidRPr="00A97DF6">
        <w:rPr>
          <w:rFonts w:hint="cs"/>
          <w:rtl/>
          <w:lang w:bidi="ar-SY"/>
        </w:rPr>
        <w:t>-</w:t>
      </w:r>
      <w:r w:rsidRPr="00A97DF6">
        <w:rPr>
          <w:rtl/>
          <w:lang w:bidi="ar-SY"/>
        </w:rPr>
        <w:tab/>
      </w:r>
      <w:r w:rsidRPr="00A97DF6">
        <w:rPr>
          <w:rFonts w:hint="cs"/>
          <w:rtl/>
          <w:lang w:bidi="ar-SY"/>
        </w:rPr>
        <w:t>رؤية الاتحاد ورسالته [وقيمه]</w:t>
      </w:r>
    </w:p>
    <w:p w:rsidR="00695718" w:rsidRPr="00A97DF6" w:rsidRDefault="00695718" w:rsidP="00E71F87">
      <w:pPr>
        <w:pStyle w:val="enumlev1"/>
        <w:rPr>
          <w:rtl/>
          <w:lang w:bidi="ar-SY"/>
        </w:rPr>
      </w:pPr>
      <w:r w:rsidRPr="00A97DF6">
        <w:rPr>
          <w:rFonts w:hint="cs"/>
          <w:rtl/>
          <w:lang w:bidi="ar-SY"/>
        </w:rPr>
        <w:t>-</w:t>
      </w:r>
      <w:r w:rsidRPr="00A97DF6">
        <w:rPr>
          <w:rtl/>
          <w:lang w:bidi="ar-SY"/>
        </w:rPr>
        <w:tab/>
      </w:r>
      <w:r w:rsidRPr="00A97DF6">
        <w:rPr>
          <w:rFonts w:hint="cs"/>
          <w:rtl/>
          <w:lang w:bidi="ar-SY"/>
        </w:rPr>
        <w:t>المقاصد والأهداف الاستراتيجية للاتحاد</w:t>
      </w:r>
    </w:p>
    <w:p w:rsidR="00695718" w:rsidRPr="00A97DF6" w:rsidRDefault="00695718" w:rsidP="00E71F87">
      <w:pPr>
        <w:pStyle w:val="enumlev1"/>
        <w:rPr>
          <w:rtl/>
          <w:lang w:bidi="ar-SY"/>
        </w:rPr>
      </w:pPr>
      <w:r w:rsidRPr="00A97DF6">
        <w:rPr>
          <w:rFonts w:hint="cs"/>
          <w:rtl/>
          <w:lang w:bidi="ar-SY"/>
        </w:rPr>
        <w:t>-</w:t>
      </w:r>
      <w:r w:rsidRPr="00A97DF6">
        <w:rPr>
          <w:rtl/>
          <w:lang w:bidi="ar-SY"/>
        </w:rPr>
        <w:tab/>
      </w:r>
      <w:r w:rsidRPr="00A97DF6">
        <w:rPr>
          <w:rFonts w:hint="cs"/>
          <w:rtl/>
          <w:lang w:bidi="ar-SY"/>
        </w:rPr>
        <w:t xml:space="preserve">إدارة المخاطر الاستراتيجية والتخفيف من </w:t>
      </w:r>
      <w:r w:rsidRPr="007D1AD5">
        <w:rPr>
          <w:rFonts w:hint="cs"/>
          <w:rtl/>
          <w:lang w:bidi="ar-SY"/>
        </w:rPr>
        <w:t>وطأتها</w:t>
      </w:r>
    </w:p>
    <w:p w:rsidR="00695718" w:rsidRPr="00A97DF6" w:rsidRDefault="00695718" w:rsidP="00E71F87">
      <w:pPr>
        <w:pStyle w:val="enumlev1"/>
        <w:rPr>
          <w:rtl/>
          <w:lang w:bidi="ar-SY"/>
        </w:rPr>
      </w:pPr>
      <w:r w:rsidRPr="00A97DF6">
        <w:rPr>
          <w:rFonts w:hint="cs"/>
          <w:rtl/>
          <w:lang w:bidi="ar-SY"/>
        </w:rPr>
        <w:t>-</w:t>
      </w:r>
      <w:r w:rsidRPr="00A97DF6">
        <w:rPr>
          <w:rtl/>
          <w:lang w:bidi="ar-SY"/>
        </w:rPr>
        <w:tab/>
      </w:r>
      <w:r w:rsidRPr="00A97DF6">
        <w:rPr>
          <w:rFonts w:hint="cs"/>
          <w:rtl/>
          <w:lang w:bidi="ar-SY"/>
        </w:rPr>
        <w:t>الأهداف/العمليات/</w:t>
      </w:r>
      <w:r w:rsidRPr="007D1AD5">
        <w:rPr>
          <w:rFonts w:hint="cs"/>
          <w:rtl/>
          <w:lang w:bidi="ar-SY"/>
        </w:rPr>
        <w:t>النواتج</w:t>
      </w:r>
      <w:r w:rsidRPr="00A97DF6">
        <w:rPr>
          <w:rFonts w:hint="cs"/>
          <w:rtl/>
          <w:lang w:bidi="ar-SY"/>
        </w:rPr>
        <w:t xml:space="preserve"> القطاعية والمشتركة بين القطاعات</w:t>
      </w:r>
    </w:p>
    <w:p w:rsidR="00695718" w:rsidRPr="00A97DF6" w:rsidRDefault="00695718" w:rsidP="00E71F87">
      <w:pPr>
        <w:pStyle w:val="enumlev1"/>
        <w:rPr>
          <w:rtl/>
          <w:lang w:bidi="ar-SY"/>
        </w:rPr>
      </w:pPr>
      <w:r w:rsidRPr="00A97DF6">
        <w:rPr>
          <w:rFonts w:hint="cs"/>
          <w:rtl/>
          <w:lang w:bidi="ar-SY"/>
        </w:rPr>
        <w:t>-</w:t>
      </w:r>
      <w:r w:rsidRPr="00A97DF6">
        <w:rPr>
          <w:rtl/>
          <w:lang w:bidi="ar-SY"/>
        </w:rPr>
        <w:tab/>
      </w:r>
      <w:r w:rsidRPr="00A97DF6">
        <w:rPr>
          <w:rFonts w:hint="cs"/>
          <w:rtl/>
          <w:lang w:bidi="ar-SY"/>
        </w:rPr>
        <w:t>التنفيذ والتقييم</w:t>
      </w:r>
    </w:p>
    <w:p w:rsidR="00695718" w:rsidRDefault="00695718" w:rsidP="00E71F87">
      <w:pPr>
        <w:pStyle w:val="Headingb"/>
        <w:rPr>
          <w:i/>
          <w:iCs/>
          <w:rtl/>
          <w:lang w:bidi="ar-SY"/>
        </w:rPr>
      </w:pPr>
      <w:r w:rsidRPr="00A97DF6">
        <w:rPr>
          <w:rFonts w:hint="cs"/>
          <w:rtl/>
          <w:lang w:val="en-US" w:bidi="ar-SY"/>
        </w:rPr>
        <w:t>ال</w:t>
      </w:r>
      <w:r>
        <w:rPr>
          <w:rFonts w:hint="cs"/>
          <w:rtl/>
          <w:lang w:val="en-US" w:bidi="ar-SY"/>
        </w:rPr>
        <w:t>‍</w:t>
      </w:r>
      <w:r w:rsidRPr="00A97DF6">
        <w:rPr>
          <w:rFonts w:hint="cs"/>
          <w:rtl/>
          <w:lang w:val="en-US" w:bidi="ar-SY"/>
        </w:rPr>
        <w:t xml:space="preserve">ملحق </w:t>
      </w:r>
      <w:r w:rsidRPr="00A97DF6">
        <w:rPr>
          <w:lang w:val="en-US" w:bidi="ar-SY"/>
        </w:rPr>
        <w:t>3</w:t>
      </w:r>
      <w:r w:rsidRPr="00A97DF6">
        <w:rPr>
          <w:rFonts w:hint="cs"/>
          <w:rtl/>
          <w:lang w:val="en-US" w:bidi="ar-SY"/>
        </w:rPr>
        <w:t xml:space="preserve"> بالقرار </w:t>
      </w:r>
      <w:r w:rsidRPr="00A97DF6">
        <w:rPr>
          <w:lang w:val="en-US" w:bidi="ar-SY"/>
        </w:rPr>
        <w:t>71</w:t>
      </w:r>
      <w:r w:rsidRPr="00A97DF6">
        <w:rPr>
          <w:rFonts w:hint="cs"/>
          <w:rtl/>
          <w:lang w:val="en-US" w:bidi="ar-SY"/>
        </w:rPr>
        <w:t>: مسرد ال</w:t>
      </w:r>
      <w:r>
        <w:rPr>
          <w:rFonts w:hint="cs"/>
          <w:rtl/>
          <w:lang w:val="en-US" w:bidi="ar-SY"/>
        </w:rPr>
        <w:t>‍</w:t>
      </w:r>
      <w:r w:rsidRPr="00A97DF6">
        <w:rPr>
          <w:rFonts w:hint="cs"/>
          <w:rtl/>
          <w:lang w:val="en-US" w:bidi="ar-SY"/>
        </w:rPr>
        <w:t>مصطلحات</w:t>
      </w:r>
    </w:p>
    <w:p w:rsidR="00695718" w:rsidRPr="00E47FDF" w:rsidRDefault="00695718" w:rsidP="00E71F87">
      <w:pPr>
        <w:rPr>
          <w:b/>
          <w:bCs/>
          <w:i/>
          <w:iCs/>
          <w:rtl/>
          <w:lang w:val="en-US" w:bidi="ar-SY"/>
        </w:rPr>
      </w:pPr>
      <w:r w:rsidRPr="00E47FDF">
        <w:rPr>
          <w:rFonts w:hint="cs"/>
          <w:b/>
          <w:bCs/>
          <w:i/>
          <w:iCs/>
          <w:rtl/>
          <w:lang w:bidi="ar-SY"/>
        </w:rPr>
        <w:t xml:space="preserve">الشكل الحالي للملحق </w:t>
      </w:r>
      <w:r w:rsidRPr="00E47FDF">
        <w:rPr>
          <w:b/>
          <w:bCs/>
          <w:i/>
          <w:iCs/>
          <w:lang w:val="en-US" w:bidi="ar-SY"/>
        </w:rPr>
        <w:t>1</w:t>
      </w:r>
      <w:r w:rsidRPr="00E47FDF">
        <w:rPr>
          <w:rFonts w:hint="cs"/>
          <w:b/>
          <w:bCs/>
          <w:i/>
          <w:iCs/>
          <w:rtl/>
          <w:lang w:val="en-US" w:bidi="ar-SY"/>
        </w:rPr>
        <w:t xml:space="preserve"> بالقرار </w:t>
      </w:r>
      <w:r w:rsidRPr="00E47FDF">
        <w:rPr>
          <w:b/>
          <w:bCs/>
          <w:i/>
          <w:iCs/>
          <w:lang w:val="en-US" w:bidi="ar-SY"/>
        </w:rPr>
        <w:t>71</w:t>
      </w:r>
    </w:p>
    <w:p w:rsidR="00695718" w:rsidRPr="007D1AD5" w:rsidRDefault="00695718" w:rsidP="00E71F87">
      <w:pPr>
        <w:pStyle w:val="enumlev1"/>
      </w:pPr>
      <w:r w:rsidRPr="00A97DF6">
        <w:rPr>
          <w:lang w:bidi="ar-SY"/>
        </w:rPr>
        <w:t>1</w:t>
      </w:r>
      <w:r w:rsidRPr="00A97DF6">
        <w:rPr>
          <w:rtl/>
          <w:lang w:bidi="ar-SY"/>
        </w:rPr>
        <w:tab/>
      </w:r>
      <w:r w:rsidRPr="007D1AD5">
        <w:rPr>
          <w:rFonts w:hint="cs"/>
          <w:rtl/>
        </w:rPr>
        <w:t>مقدمة</w:t>
      </w:r>
    </w:p>
    <w:p w:rsidR="00695718" w:rsidRPr="007D1AD5" w:rsidRDefault="00695718" w:rsidP="00E71F87">
      <w:pPr>
        <w:pStyle w:val="enumlev1"/>
        <w:rPr>
          <w:rtl/>
        </w:rPr>
      </w:pPr>
      <w:r w:rsidRPr="007D1AD5">
        <w:t>2</w:t>
      </w:r>
      <w:r w:rsidRPr="007D1AD5">
        <w:rPr>
          <w:rFonts w:hint="cs"/>
          <w:rtl/>
        </w:rPr>
        <w:tab/>
        <w:t>البيئة المتغيرة للاتصالات/تكنولوجيا المعلومات والاتصالات وأثرها على الاتحاد</w:t>
      </w:r>
    </w:p>
    <w:p w:rsidR="00695718" w:rsidRPr="007D1AD5" w:rsidRDefault="00695718" w:rsidP="00E71F87">
      <w:pPr>
        <w:pStyle w:val="enumlev1"/>
        <w:rPr>
          <w:rtl/>
        </w:rPr>
      </w:pPr>
      <w:r w:rsidRPr="007D1AD5">
        <w:t>3</w:t>
      </w:r>
      <w:r w:rsidRPr="007D1AD5">
        <w:rPr>
          <w:rtl/>
        </w:rPr>
        <w:tab/>
      </w:r>
      <w:r w:rsidRPr="007D1AD5">
        <w:rPr>
          <w:rFonts w:hint="cs"/>
          <w:rtl/>
        </w:rPr>
        <w:t>التوجهات والأهداف الاستراتيجية</w:t>
      </w:r>
    </w:p>
    <w:p w:rsidR="00695718" w:rsidRPr="007D1AD5" w:rsidRDefault="00695718" w:rsidP="00E71F87">
      <w:pPr>
        <w:pStyle w:val="enumlev1"/>
        <w:rPr>
          <w:rtl/>
        </w:rPr>
      </w:pPr>
      <w:r w:rsidRPr="007D1AD5">
        <w:t>4</w:t>
      </w:r>
      <w:r w:rsidRPr="007D1AD5">
        <w:rPr>
          <w:rtl/>
        </w:rPr>
        <w:tab/>
      </w:r>
      <w:r w:rsidRPr="007D1AD5">
        <w:rPr>
          <w:rFonts w:hint="cs"/>
          <w:rtl/>
        </w:rPr>
        <w:t>الجزء الأول - أهداف القطاعات ونواتجها</w:t>
      </w:r>
    </w:p>
    <w:p w:rsidR="00695718" w:rsidRPr="007D1AD5" w:rsidRDefault="00695718" w:rsidP="00E71F87">
      <w:pPr>
        <w:pStyle w:val="enumlev1"/>
        <w:rPr>
          <w:rtl/>
        </w:rPr>
      </w:pPr>
      <w:r w:rsidRPr="007D1AD5">
        <w:t>5</w:t>
      </w:r>
      <w:r w:rsidRPr="007D1AD5">
        <w:rPr>
          <w:rFonts w:hint="cs"/>
          <w:rtl/>
        </w:rPr>
        <w:tab/>
        <w:t>الجزء الثاني - ربط أهداف القطاعات والأمانة العامة بالتوجهات والأهداف الاستراتيجية للاتحاد</w:t>
      </w:r>
    </w:p>
    <w:p w:rsidR="00695718" w:rsidRDefault="00695718" w:rsidP="00E71F87">
      <w:pPr>
        <w:pStyle w:val="enumlev1"/>
        <w:rPr>
          <w:rtl/>
        </w:rPr>
      </w:pPr>
      <w:r w:rsidRPr="007D1AD5">
        <w:t>6</w:t>
      </w:r>
      <w:r w:rsidRPr="007D1AD5">
        <w:rPr>
          <w:rtl/>
        </w:rPr>
        <w:tab/>
      </w:r>
      <w:r w:rsidRPr="007D1AD5">
        <w:rPr>
          <w:rFonts w:hint="cs"/>
          <w:rtl/>
        </w:rPr>
        <w:t>الجزء الثالث - وصف عام للمصطلحات المستخدمة في القرار</w:t>
      </w:r>
      <w:r w:rsidRPr="007D1AD5">
        <w:rPr>
          <w:rFonts w:hint="eastAsia"/>
          <w:rtl/>
        </w:rPr>
        <w:t> </w:t>
      </w:r>
      <w:r w:rsidRPr="007D1AD5">
        <w:t>71</w:t>
      </w:r>
    </w:p>
    <w:p w:rsidR="003B6597" w:rsidRPr="007D1AD5" w:rsidRDefault="003B6597" w:rsidP="003B6597">
      <w:pPr>
        <w:pStyle w:val="Reasons"/>
        <w:rPr>
          <w:rtl/>
        </w:rPr>
      </w:pPr>
    </w:p>
    <w:p w:rsidR="00695718" w:rsidRPr="00E565E4" w:rsidRDefault="00695718" w:rsidP="003B6597">
      <w:pPr>
        <w:jc w:val="center"/>
        <w:rPr>
          <w:rtl/>
          <w:lang w:val="en-US"/>
        </w:rPr>
      </w:pPr>
      <w:r>
        <w:rPr>
          <w:rFonts w:hint="cs"/>
          <w:rtl/>
        </w:rPr>
        <w:t>___________</w:t>
      </w:r>
    </w:p>
    <w:sectPr w:rsidR="00695718" w:rsidRPr="00E565E4" w:rsidSect="003E018F">
      <w:footerReference w:type="first" r:id="rId20"/>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58" w:rsidRDefault="00330858" w:rsidP="00FE7FCA">
      <w:r>
        <w:separator/>
      </w:r>
    </w:p>
  </w:endnote>
  <w:endnote w:type="continuationSeparator" w:id="0">
    <w:p w:rsidR="00330858" w:rsidRDefault="00330858"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panose1 w:val="02020803070505020304"/>
    <w:charset w:val="00"/>
    <w:family w:val="auto"/>
    <w:pitch w:val="variable"/>
    <w:sig w:usb0="00000003" w:usb1="00000000" w:usb2="00000000" w:usb3="00000000" w:csb0="00000001" w:csb1="00000000"/>
  </w:font>
  <w:font w:name="Verdana Bold">
    <w:panose1 w:val="020B080403050404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BE" w:rsidRPr="00255055" w:rsidRDefault="006752BE" w:rsidP="006752BE">
    <w:pPr>
      <w:tabs>
        <w:tab w:val="clear" w:pos="567"/>
        <w:tab w:val="clear" w:pos="1134"/>
        <w:tab w:val="clear" w:pos="1701"/>
        <w:tab w:val="clear" w:pos="2268"/>
        <w:tab w:val="clear" w:pos="2835"/>
        <w:tab w:val="left" w:pos="6237"/>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P:\ARA\SG\CONF-SG\PP14\000\034ADD01A.docx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(360176)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945666">
      <w:rPr>
        <w:rFonts w:asciiTheme="minorHAnsi" w:hAnsiTheme="minorHAnsi"/>
        <w:noProof/>
        <w:sz w:val="16"/>
        <w:szCs w:val="16"/>
        <w:lang w:val="en-US" w:bidi="ar-SA"/>
      </w:rPr>
      <w:t>17.04.14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6752BE">
    <w:pPr>
      <w:tabs>
        <w:tab w:val="clear" w:pos="567"/>
        <w:tab w:val="clear" w:pos="1134"/>
        <w:tab w:val="clear" w:pos="1701"/>
        <w:tab w:val="clear" w:pos="2268"/>
        <w:tab w:val="clear" w:pos="2835"/>
        <w:tab w:val="left" w:pos="6237"/>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P:\ARA\SG\CONF-SG\PP14\000\034ADD01A.docx</w:t>
    </w:r>
    <w:r w:rsidRPr="00255055">
      <w:rPr>
        <w:rFonts w:asciiTheme="minorHAnsi" w:hAnsiTheme="minorHAnsi"/>
        <w:sz w:val="16"/>
        <w:szCs w:val="16"/>
        <w:lang w:val="en-US" w:bidi="ar-SA"/>
      </w:rPr>
      <w:fldChar w:fldCharType="end"/>
    </w:r>
    <w:r w:rsidR="006752BE">
      <w:rPr>
        <w:rFonts w:asciiTheme="minorHAnsi" w:hAnsiTheme="minorHAnsi"/>
        <w:sz w:val="16"/>
        <w:szCs w:val="16"/>
        <w:lang w:val="en-US" w:bidi="ar-SA"/>
      </w:rPr>
      <w:t xml:space="preserve">   (360176)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945666">
      <w:rPr>
        <w:rFonts w:asciiTheme="minorHAnsi" w:hAnsiTheme="minorHAnsi"/>
        <w:noProof/>
        <w:sz w:val="16"/>
        <w:szCs w:val="16"/>
        <w:lang w:val="en-US" w:bidi="ar-SA"/>
      </w:rPr>
      <w:t>17.04.14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E7" w:rsidRPr="00255055" w:rsidRDefault="00A676E7" w:rsidP="00A676E7">
    <w:pPr>
      <w:tabs>
        <w:tab w:val="clear" w:pos="567"/>
        <w:tab w:val="clear" w:pos="1134"/>
        <w:tab w:val="clear" w:pos="1701"/>
        <w:tab w:val="clear" w:pos="2268"/>
        <w:tab w:val="clear" w:pos="2835"/>
        <w:tab w:val="left" w:pos="8080"/>
        <w:tab w:val="left" w:pos="8505"/>
        <w:tab w:val="right" w:pos="13892"/>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P:\ARA\SG\CONF-SG\PP14\000\034ADD01A.docx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(360176)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945666">
      <w:rPr>
        <w:rFonts w:asciiTheme="minorHAnsi" w:hAnsiTheme="minorHAnsi"/>
        <w:noProof/>
        <w:sz w:val="16"/>
        <w:szCs w:val="16"/>
        <w:lang w:val="en-US" w:bidi="ar-SA"/>
      </w:rPr>
      <w:t>17.04.14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E7" w:rsidRPr="00255055" w:rsidRDefault="00A676E7" w:rsidP="00A676E7">
    <w:pPr>
      <w:tabs>
        <w:tab w:val="clear" w:pos="567"/>
        <w:tab w:val="clear" w:pos="1134"/>
        <w:tab w:val="clear" w:pos="1701"/>
        <w:tab w:val="clear" w:pos="2268"/>
        <w:tab w:val="clear" w:pos="2835"/>
        <w:tab w:val="left" w:pos="8080"/>
        <w:tab w:val="left" w:pos="8505"/>
        <w:tab w:val="right" w:pos="13892"/>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P:\ARA\SG\CONF-SG\PP14\000\034ADD01A.docx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(360176)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945666">
      <w:rPr>
        <w:rFonts w:asciiTheme="minorHAnsi" w:hAnsiTheme="minorHAnsi"/>
        <w:noProof/>
        <w:sz w:val="16"/>
        <w:szCs w:val="16"/>
        <w:lang w:val="en-US" w:bidi="ar-SA"/>
      </w:rPr>
      <w:t>17.04.14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E7" w:rsidRPr="00255055" w:rsidRDefault="00A676E7" w:rsidP="00A676E7">
    <w:pPr>
      <w:tabs>
        <w:tab w:val="clear" w:pos="567"/>
        <w:tab w:val="clear" w:pos="1134"/>
        <w:tab w:val="clear" w:pos="1701"/>
        <w:tab w:val="clear" w:pos="2268"/>
        <w:tab w:val="clear" w:pos="2835"/>
        <w:tab w:val="left" w:pos="6237"/>
        <w:tab w:val="right" w:pos="9639"/>
        <w:tab w:val="right" w:pos="13892"/>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P:\ARA\SG\CONF-SG\PP14\000\034ADD01A.docx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(360176)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945666">
      <w:rPr>
        <w:rFonts w:asciiTheme="minorHAnsi" w:hAnsiTheme="minorHAnsi"/>
        <w:noProof/>
        <w:sz w:val="16"/>
        <w:szCs w:val="16"/>
        <w:lang w:val="en-US" w:bidi="ar-SA"/>
      </w:rPr>
      <w:t>17.04.14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51BF3">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58" w:rsidRDefault="00330858">
      <w:r>
        <w:t>_______________</w:t>
      </w:r>
    </w:p>
  </w:footnote>
  <w:footnote w:type="continuationSeparator" w:id="0">
    <w:p w:rsidR="00330858" w:rsidRDefault="00330858"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251BF3">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34231C">
      <w:rPr>
        <w:rStyle w:val="PageNumber"/>
        <w:rFonts w:asciiTheme="minorHAnsi" w:hAnsiTheme="minorHAnsi"/>
        <w:noProof/>
      </w:rPr>
      <w:t>6</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PP14/34(Add.1)-A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E7" w:rsidRPr="00F502DF" w:rsidRDefault="00A676E7" w:rsidP="00A676E7">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945666">
      <w:rPr>
        <w:rStyle w:val="PageNumber"/>
        <w:rFonts w:asciiTheme="minorHAnsi" w:hAnsiTheme="minorHAnsi"/>
        <w:noProof/>
      </w:rPr>
      <w:t>7</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PP14/34(Add.1)-A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885032"/>
    <w:lvl w:ilvl="0">
      <w:start w:val="1"/>
      <w:numFmt w:val="decimal"/>
      <w:lvlText w:val="%1."/>
      <w:lvlJc w:val="left"/>
      <w:pPr>
        <w:tabs>
          <w:tab w:val="num" w:pos="1492"/>
        </w:tabs>
        <w:ind w:left="1492" w:hanging="360"/>
      </w:pPr>
    </w:lvl>
  </w:abstractNum>
  <w:abstractNum w:abstractNumId="1">
    <w:nsid w:val="FFFFFF7D"/>
    <w:multiLevelType w:val="singleLevel"/>
    <w:tmpl w:val="DE62EBF6"/>
    <w:lvl w:ilvl="0">
      <w:start w:val="1"/>
      <w:numFmt w:val="decimal"/>
      <w:lvlText w:val="%1."/>
      <w:lvlJc w:val="left"/>
      <w:pPr>
        <w:tabs>
          <w:tab w:val="num" w:pos="1209"/>
        </w:tabs>
        <w:ind w:left="1209" w:hanging="360"/>
      </w:pPr>
    </w:lvl>
  </w:abstractNum>
  <w:abstractNum w:abstractNumId="2">
    <w:nsid w:val="FFFFFF7E"/>
    <w:multiLevelType w:val="singleLevel"/>
    <w:tmpl w:val="2E6C691C"/>
    <w:lvl w:ilvl="0">
      <w:start w:val="1"/>
      <w:numFmt w:val="decimal"/>
      <w:lvlText w:val="%1."/>
      <w:lvlJc w:val="left"/>
      <w:pPr>
        <w:tabs>
          <w:tab w:val="num" w:pos="926"/>
        </w:tabs>
        <w:ind w:left="926" w:hanging="360"/>
      </w:pPr>
    </w:lvl>
  </w:abstractNum>
  <w:abstractNum w:abstractNumId="3">
    <w:nsid w:val="FFFFFF7F"/>
    <w:multiLevelType w:val="singleLevel"/>
    <w:tmpl w:val="4EFCA9F8"/>
    <w:lvl w:ilvl="0">
      <w:start w:val="1"/>
      <w:numFmt w:val="decimal"/>
      <w:lvlText w:val="%1."/>
      <w:lvlJc w:val="left"/>
      <w:pPr>
        <w:tabs>
          <w:tab w:val="num" w:pos="643"/>
        </w:tabs>
        <w:ind w:left="643" w:hanging="360"/>
      </w:pPr>
    </w:lvl>
  </w:abstractNum>
  <w:abstractNum w:abstractNumId="4">
    <w:nsid w:val="FFFFFF80"/>
    <w:multiLevelType w:val="singleLevel"/>
    <w:tmpl w:val="CDBC4C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52F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149C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94DF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5E465A"/>
    <w:lvl w:ilvl="0">
      <w:start w:val="1"/>
      <w:numFmt w:val="decimal"/>
      <w:lvlText w:val="%1."/>
      <w:lvlJc w:val="left"/>
      <w:pPr>
        <w:tabs>
          <w:tab w:val="num" w:pos="360"/>
        </w:tabs>
        <w:ind w:left="360" w:hanging="360"/>
      </w:pPr>
    </w:lvl>
  </w:abstractNum>
  <w:abstractNum w:abstractNumId="9">
    <w:nsid w:val="FFFFFF89"/>
    <w:multiLevelType w:val="singleLevel"/>
    <w:tmpl w:val="3BD60F5C"/>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04"/>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2FDA"/>
    <w:rsid w:val="00093C07"/>
    <w:rsid w:val="00093D7D"/>
    <w:rsid w:val="00093EE3"/>
    <w:rsid w:val="000960D3"/>
    <w:rsid w:val="000969A1"/>
    <w:rsid w:val="00097232"/>
    <w:rsid w:val="000972E1"/>
    <w:rsid w:val="000A557E"/>
    <w:rsid w:val="000A6DD9"/>
    <w:rsid w:val="000B13CF"/>
    <w:rsid w:val="000B169B"/>
    <w:rsid w:val="000B2234"/>
    <w:rsid w:val="000B339E"/>
    <w:rsid w:val="000B565E"/>
    <w:rsid w:val="000B5B65"/>
    <w:rsid w:val="000B5F9C"/>
    <w:rsid w:val="000B6571"/>
    <w:rsid w:val="000C0CA9"/>
    <w:rsid w:val="000C27F3"/>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00B33"/>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B7CBE"/>
    <w:rsid w:val="001C100C"/>
    <w:rsid w:val="001C3DAF"/>
    <w:rsid w:val="001C5D24"/>
    <w:rsid w:val="001C6944"/>
    <w:rsid w:val="001C7265"/>
    <w:rsid w:val="001D1501"/>
    <w:rsid w:val="001D200F"/>
    <w:rsid w:val="001D29EC"/>
    <w:rsid w:val="001D5408"/>
    <w:rsid w:val="001D5FF3"/>
    <w:rsid w:val="001D6BFF"/>
    <w:rsid w:val="001D78A4"/>
    <w:rsid w:val="001D7E58"/>
    <w:rsid w:val="001E41D7"/>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2236"/>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4FDC"/>
    <w:rsid w:val="002471D5"/>
    <w:rsid w:val="00251BF3"/>
    <w:rsid w:val="0025361D"/>
    <w:rsid w:val="00253C26"/>
    <w:rsid w:val="00255055"/>
    <w:rsid w:val="00255DD0"/>
    <w:rsid w:val="00257188"/>
    <w:rsid w:val="002576F6"/>
    <w:rsid w:val="002578B4"/>
    <w:rsid w:val="002629BD"/>
    <w:rsid w:val="00263F29"/>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5546"/>
    <w:rsid w:val="002F6EA1"/>
    <w:rsid w:val="002F6FAE"/>
    <w:rsid w:val="002F736F"/>
    <w:rsid w:val="002F7461"/>
    <w:rsid w:val="00302911"/>
    <w:rsid w:val="00303069"/>
    <w:rsid w:val="00304676"/>
    <w:rsid w:val="00306982"/>
    <w:rsid w:val="0031047C"/>
    <w:rsid w:val="00324167"/>
    <w:rsid w:val="0032611B"/>
    <w:rsid w:val="00326A4C"/>
    <w:rsid w:val="00330858"/>
    <w:rsid w:val="00333132"/>
    <w:rsid w:val="003340A3"/>
    <w:rsid w:val="00335B35"/>
    <w:rsid w:val="00337F61"/>
    <w:rsid w:val="0034231C"/>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597"/>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3F7C"/>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42FC"/>
    <w:rsid w:val="004E59CA"/>
    <w:rsid w:val="004E61E9"/>
    <w:rsid w:val="004F2F5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2EE"/>
    <w:rsid w:val="00536C2A"/>
    <w:rsid w:val="00540A48"/>
    <w:rsid w:val="00542D82"/>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67926"/>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4AE"/>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52BE"/>
    <w:rsid w:val="006776EA"/>
    <w:rsid w:val="00681B31"/>
    <w:rsid w:val="00683971"/>
    <w:rsid w:val="0068645F"/>
    <w:rsid w:val="00686D43"/>
    <w:rsid w:val="0069021A"/>
    <w:rsid w:val="006909AD"/>
    <w:rsid w:val="00692440"/>
    <w:rsid w:val="006927F6"/>
    <w:rsid w:val="00695718"/>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0194"/>
    <w:rsid w:val="00727D3E"/>
    <w:rsid w:val="00730F00"/>
    <w:rsid w:val="007323C3"/>
    <w:rsid w:val="0073319E"/>
    <w:rsid w:val="00733F7E"/>
    <w:rsid w:val="00734C6D"/>
    <w:rsid w:val="00740ADC"/>
    <w:rsid w:val="0074301C"/>
    <w:rsid w:val="00743023"/>
    <w:rsid w:val="00743FF7"/>
    <w:rsid w:val="00750829"/>
    <w:rsid w:val="00750EE5"/>
    <w:rsid w:val="0075136F"/>
    <w:rsid w:val="00752D58"/>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017"/>
    <w:rsid w:val="00864136"/>
    <w:rsid w:val="008649B8"/>
    <w:rsid w:val="00871ED7"/>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6F"/>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5666"/>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22"/>
    <w:rsid w:val="009C06F0"/>
    <w:rsid w:val="009C36BA"/>
    <w:rsid w:val="009C3761"/>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48CB"/>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676E7"/>
    <w:rsid w:val="00A704DB"/>
    <w:rsid w:val="00A71FE1"/>
    <w:rsid w:val="00A735A3"/>
    <w:rsid w:val="00A7445A"/>
    <w:rsid w:val="00A74F7E"/>
    <w:rsid w:val="00A8214A"/>
    <w:rsid w:val="00A8371C"/>
    <w:rsid w:val="00A8513B"/>
    <w:rsid w:val="00A868C4"/>
    <w:rsid w:val="00A9018B"/>
    <w:rsid w:val="00A903C3"/>
    <w:rsid w:val="00A91785"/>
    <w:rsid w:val="00A93020"/>
    <w:rsid w:val="00A93EBB"/>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17EAB"/>
    <w:rsid w:val="00B22596"/>
    <w:rsid w:val="00B26D73"/>
    <w:rsid w:val="00B3661A"/>
    <w:rsid w:val="00B37433"/>
    <w:rsid w:val="00B40192"/>
    <w:rsid w:val="00B40AF4"/>
    <w:rsid w:val="00B46E3B"/>
    <w:rsid w:val="00B474D9"/>
    <w:rsid w:val="00B47AB2"/>
    <w:rsid w:val="00B54322"/>
    <w:rsid w:val="00B54D74"/>
    <w:rsid w:val="00B62918"/>
    <w:rsid w:val="00B6763D"/>
    <w:rsid w:val="00B714C0"/>
    <w:rsid w:val="00B71AC6"/>
    <w:rsid w:val="00B72104"/>
    <w:rsid w:val="00B763F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379A"/>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86330"/>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0B66"/>
    <w:rsid w:val="00D31F48"/>
    <w:rsid w:val="00D361D0"/>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15D9"/>
    <w:rsid w:val="00DE2118"/>
    <w:rsid w:val="00DE3D7D"/>
    <w:rsid w:val="00DE3EC6"/>
    <w:rsid w:val="00DE6D4C"/>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6249"/>
    <w:rsid w:val="00E275BA"/>
    <w:rsid w:val="00E33424"/>
    <w:rsid w:val="00E350E8"/>
    <w:rsid w:val="00E35AD7"/>
    <w:rsid w:val="00E36718"/>
    <w:rsid w:val="00E376E3"/>
    <w:rsid w:val="00E42FCB"/>
    <w:rsid w:val="00E47FDF"/>
    <w:rsid w:val="00E50C87"/>
    <w:rsid w:val="00E51FB8"/>
    <w:rsid w:val="00E521B4"/>
    <w:rsid w:val="00E53CED"/>
    <w:rsid w:val="00E54571"/>
    <w:rsid w:val="00E5552F"/>
    <w:rsid w:val="00E556D1"/>
    <w:rsid w:val="00E56E57"/>
    <w:rsid w:val="00E5739B"/>
    <w:rsid w:val="00E623BB"/>
    <w:rsid w:val="00E657C9"/>
    <w:rsid w:val="00E67950"/>
    <w:rsid w:val="00E71F87"/>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E5F6A"/>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314A"/>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B763F4"/>
    <w:pPr>
      <w:tabs>
        <w:tab w:val="clear" w:pos="567"/>
        <w:tab w:val="clear" w:pos="1134"/>
        <w:tab w:val="left" w:pos="850"/>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table" w:styleId="LightList-Accent1">
    <w:name w:val="Light List Accent 1"/>
    <w:basedOn w:val="TableNormal"/>
    <w:uiPriority w:val="61"/>
    <w:rsid w:val="008640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B763F4"/>
    <w:pPr>
      <w:tabs>
        <w:tab w:val="clear" w:pos="567"/>
        <w:tab w:val="clear" w:pos="1134"/>
        <w:tab w:val="left" w:pos="850"/>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table" w:styleId="LightList-Accent1">
    <w:name w:val="Light List Accent 1"/>
    <w:basedOn w:val="TableNormal"/>
    <w:uiPriority w:val="61"/>
    <w:rsid w:val="008640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b42fc18-9b16-4fe0-9330-0aa9c0e66716" targetNamespace="http://schemas.microsoft.com/office/2006/metadata/properties" ma:root="true" ma:fieldsID="d41af5c836d734370eb92e7ee5f83852" ns2:_="" ns3:_="">
    <xsd:import namespace="996b2e75-67fd-4955-a3b0-5ab9934cb50b"/>
    <xsd:import namespace="6b42fc18-9b16-4fe0-9330-0aa9c0e6671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b42fc18-9b16-4fe0-9330-0aa9c0e6671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b42fc18-9b16-4fe0-9330-0aa9c0e66716">Documents Proposals Manager (DPM)</DPM_x0020_Author>
    <DPM_x0020_File_x0020_name xmlns="6b42fc18-9b16-4fe0-9330-0aa9c0e66716">S14-PP-C-0034!A1!MSW-A</DPM_x0020_File_x0020_name>
    <DPM_x0020_Version xmlns="6b42fc18-9b16-4fe0-9330-0aa9c0e66716">DPM_v5.7.0.6_prod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b42fc18-9b16-4fe0-9330-0aa9c0e66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6b42fc18-9b16-4fe0-9330-0aa9c0e66716"/>
  </ds:schemaRefs>
</ds:datastoreItem>
</file>

<file path=customXml/itemProps3.xml><?xml version="1.0" encoding="utf-8"?>
<ds:datastoreItem xmlns:ds="http://schemas.openxmlformats.org/officeDocument/2006/customXml" ds:itemID="{851148C6-11FA-44E3-AD23-E6009A09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S14-PP-C-0034!A1!MSW-A</vt:lpstr>
    </vt:vector>
  </TitlesOfParts>
  <LinksUpToDate>false</LinksUpToDate>
  <CharactersWithSpaces>12822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S14-PP-C-0034!A1!MSW-A</dc:title>
  <dc:subject>Plenipotentiary Conference (PP-14)</dc:subject>
  <dc:creator/>
  <cp:keywords>DPM_v5.7.0.6_prod</cp:keywords>
  <cp:lastModifiedBy/>
  <cp:revision>1</cp:revision>
  <dcterms:created xsi:type="dcterms:W3CDTF">2014-07-07T15:43:00Z</dcterms:created>
  <dcterms:modified xsi:type="dcterms:W3CDTF">2014-07-07T15:43:00Z</dcterms:modified>
  <cp:category>Conference document</cp:category>
</cp:coreProperties>
</file>