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D21BF4">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D21BF4">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29F5A4B0" wp14:editId="4FBBCB3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D21BF4">
        <w:trPr>
          <w:cantSplit/>
        </w:trPr>
        <w:tc>
          <w:tcPr>
            <w:tcW w:w="6911" w:type="dxa"/>
            <w:tcBorders>
              <w:bottom w:val="single" w:sz="12" w:space="0" w:color="auto"/>
            </w:tcBorders>
          </w:tcPr>
          <w:p w:rsidR="00255FA1" w:rsidRPr="004C22ED" w:rsidRDefault="00255FA1" w:rsidP="00D21BF4">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D21BF4">
            <w:pPr>
              <w:spacing w:before="0" w:line="240" w:lineRule="atLeast"/>
              <w:rPr>
                <w:rFonts w:cstheme="minorHAnsi"/>
                <w:szCs w:val="24"/>
                <w:lang w:val="en-US"/>
              </w:rPr>
            </w:pPr>
          </w:p>
        </w:tc>
      </w:tr>
      <w:tr w:rsidR="00255FA1" w:rsidRPr="0002785D" w:rsidTr="00D21BF4">
        <w:trPr>
          <w:cantSplit/>
        </w:trPr>
        <w:tc>
          <w:tcPr>
            <w:tcW w:w="6911" w:type="dxa"/>
            <w:tcBorders>
              <w:top w:val="single" w:sz="12" w:space="0" w:color="auto"/>
            </w:tcBorders>
          </w:tcPr>
          <w:p w:rsidR="00255FA1" w:rsidRPr="004C22ED" w:rsidRDefault="00255FA1" w:rsidP="00D21BF4">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D21BF4">
            <w:pPr>
              <w:spacing w:before="0" w:line="240" w:lineRule="atLeast"/>
              <w:rPr>
                <w:rFonts w:cstheme="minorHAnsi"/>
                <w:szCs w:val="24"/>
                <w:lang w:val="en-US"/>
              </w:rPr>
            </w:pPr>
          </w:p>
        </w:tc>
      </w:tr>
      <w:bookmarkEnd w:id="3"/>
      <w:tr w:rsidR="00605474" w:rsidRPr="0002785D" w:rsidTr="00D21BF4">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340755" w:rsidP="00605474">
            <w:pPr>
              <w:spacing w:before="0" w:line="240" w:lineRule="atLeast"/>
              <w:rPr>
                <w:rFonts w:cstheme="minorHAnsi"/>
                <w:szCs w:val="24"/>
                <w:lang w:val="en-US"/>
              </w:rPr>
            </w:pPr>
            <w:r>
              <w:rPr>
                <w:rFonts w:cstheme="minorHAnsi"/>
                <w:b/>
                <w:szCs w:val="24"/>
                <w:lang w:val="en-US"/>
              </w:rPr>
              <w:t>Documento 20</w:t>
            </w:r>
            <w:r w:rsidR="00605474">
              <w:rPr>
                <w:rFonts w:cstheme="minorHAnsi"/>
                <w:b/>
                <w:szCs w:val="24"/>
                <w:lang w:val="en-US"/>
              </w:rPr>
              <w:t>-S</w:t>
            </w:r>
          </w:p>
        </w:tc>
      </w:tr>
      <w:tr w:rsidR="00605474" w:rsidRPr="0002785D" w:rsidTr="00D21BF4">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340755" w:rsidP="00605474">
            <w:pPr>
              <w:spacing w:before="0" w:line="240" w:lineRule="atLeast"/>
              <w:rPr>
                <w:rFonts w:cstheme="minorHAnsi"/>
                <w:b/>
                <w:szCs w:val="24"/>
                <w:lang w:val="en-US"/>
              </w:rPr>
            </w:pPr>
            <w:r>
              <w:rPr>
                <w:rFonts w:cstheme="minorHAnsi"/>
                <w:b/>
                <w:szCs w:val="24"/>
                <w:lang w:val="en-US"/>
              </w:rPr>
              <w:t>3 de julio de 2014</w:t>
            </w:r>
          </w:p>
        </w:tc>
      </w:tr>
      <w:tr w:rsidR="00605474" w:rsidRPr="0002785D" w:rsidTr="00D21BF4">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D21BF4">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340755" w:rsidRPr="0002785D" w:rsidTr="00D21BF4">
        <w:trPr>
          <w:cantSplit/>
        </w:trPr>
        <w:tc>
          <w:tcPr>
            <w:tcW w:w="10031" w:type="dxa"/>
            <w:gridSpan w:val="2"/>
          </w:tcPr>
          <w:p w:rsidR="00340755" w:rsidRPr="00B93B65" w:rsidRDefault="00340755" w:rsidP="00340755">
            <w:pPr>
              <w:pStyle w:val="Source"/>
              <w:rPr>
                <w:lang w:val="es-ES"/>
              </w:rPr>
            </w:pPr>
            <w:bookmarkStart w:id="4" w:name="dsource" w:colFirst="0" w:colLast="0"/>
            <w:r w:rsidRPr="00B93B65">
              <w:rPr>
                <w:lang w:val="es-ES"/>
              </w:rPr>
              <w:t>Nota del Secretario General</w:t>
            </w:r>
          </w:p>
        </w:tc>
      </w:tr>
      <w:tr w:rsidR="00340755" w:rsidRPr="0002785D" w:rsidTr="00D21BF4">
        <w:trPr>
          <w:cantSplit/>
        </w:trPr>
        <w:tc>
          <w:tcPr>
            <w:tcW w:w="10031" w:type="dxa"/>
            <w:gridSpan w:val="2"/>
          </w:tcPr>
          <w:p w:rsidR="00340755" w:rsidRPr="00B93B65" w:rsidRDefault="00340755" w:rsidP="00340755">
            <w:pPr>
              <w:pStyle w:val="Title1"/>
              <w:rPr>
                <w:lang w:val="es-ES"/>
              </w:rPr>
            </w:pPr>
            <w:bookmarkStart w:id="5" w:name="dtitle1" w:colFirst="0" w:colLast="0"/>
            <w:bookmarkEnd w:id="4"/>
            <w:r w:rsidRPr="00B93B65">
              <w:rPr>
                <w:szCs w:val="28"/>
                <w:lang w:val="es-ES"/>
              </w:rPr>
              <w:t xml:space="preserve">INFORME DEL CONSEJO SOBRE LA EJECUCIÓN DEL </w:t>
            </w:r>
            <w:r w:rsidRPr="00B93B65">
              <w:rPr>
                <w:szCs w:val="28"/>
                <w:lang w:val="es-ES"/>
              </w:rPr>
              <w:br/>
              <w:t>PLAN ESTRATÉGICO Y LAS ACTIVIDADES DE LA UNIÓN</w:t>
            </w:r>
          </w:p>
        </w:tc>
      </w:tr>
      <w:tr w:rsidR="00605474" w:rsidTr="00D21BF4">
        <w:trPr>
          <w:cantSplit/>
        </w:trPr>
        <w:tc>
          <w:tcPr>
            <w:tcW w:w="10031" w:type="dxa"/>
            <w:gridSpan w:val="2"/>
          </w:tcPr>
          <w:p w:rsidR="00605474" w:rsidRDefault="00605474" w:rsidP="00605474">
            <w:pPr>
              <w:pStyle w:val="Agendaitem"/>
            </w:pPr>
            <w:bookmarkStart w:id="6" w:name="dtitle3" w:colFirst="0" w:colLast="0"/>
            <w:bookmarkEnd w:id="5"/>
          </w:p>
        </w:tc>
      </w:tr>
      <w:bookmarkEnd w:id="6"/>
    </w:tbl>
    <w:p w:rsidR="00340755" w:rsidRPr="00B93B65" w:rsidRDefault="00340755" w:rsidP="00340755">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40755" w:rsidRPr="00B93B65" w:rsidTr="00D21BF4">
        <w:trPr>
          <w:trHeight w:val="3372"/>
        </w:trPr>
        <w:tc>
          <w:tcPr>
            <w:tcW w:w="8080" w:type="dxa"/>
            <w:tcBorders>
              <w:top w:val="single" w:sz="12" w:space="0" w:color="auto"/>
              <w:left w:val="single" w:sz="12" w:space="0" w:color="auto"/>
              <w:bottom w:val="single" w:sz="12" w:space="0" w:color="auto"/>
              <w:right w:val="single" w:sz="12" w:space="0" w:color="auto"/>
            </w:tcBorders>
          </w:tcPr>
          <w:p w:rsidR="00340755" w:rsidRPr="00B93B65" w:rsidRDefault="00340755" w:rsidP="00FF66B5">
            <w:pPr>
              <w:pStyle w:val="Headingb"/>
              <w:spacing w:before="120" w:after="120"/>
              <w:rPr>
                <w:lang w:val="es-ES"/>
              </w:rPr>
            </w:pPr>
            <w:bookmarkStart w:id="7" w:name="_Toc386103001"/>
            <w:bookmarkStart w:id="8" w:name="_Toc386120592"/>
            <w:bookmarkStart w:id="9" w:name="_Toc394496522"/>
            <w:bookmarkStart w:id="10" w:name="_Toc394583844"/>
            <w:r w:rsidRPr="00B93B65">
              <w:rPr>
                <w:lang w:val="es-ES"/>
              </w:rPr>
              <w:t>Resumen</w:t>
            </w:r>
            <w:bookmarkEnd w:id="7"/>
            <w:bookmarkEnd w:id="8"/>
            <w:bookmarkEnd w:id="9"/>
            <w:bookmarkEnd w:id="10"/>
          </w:p>
          <w:p w:rsidR="00340755" w:rsidRPr="00B93B65" w:rsidRDefault="00340755" w:rsidP="00FF66B5">
            <w:pPr>
              <w:spacing w:after="120"/>
              <w:rPr>
                <w:rFonts w:cs="Calibri"/>
                <w:sz w:val="22"/>
                <w:szCs w:val="22"/>
                <w:lang w:val="es-ES"/>
              </w:rPr>
            </w:pPr>
            <w:r w:rsidRPr="00B93B65">
              <w:rPr>
                <w:rFonts w:cs="Calibri"/>
                <w:sz w:val="22"/>
                <w:szCs w:val="22"/>
                <w:lang w:val="es-ES"/>
              </w:rPr>
              <w:t>En este Informe se combinan el Informe anual de actividades de la Unión (CV 102) y el Informe sobre la ejecución del Plan Estratégico (CV 61; Resolución 71 (Rev.</w:t>
            </w:r>
            <w:r w:rsidR="00C37F5E">
              <w:rPr>
                <w:rFonts w:cs="Calibri"/>
                <w:sz w:val="22"/>
                <w:szCs w:val="22"/>
                <w:lang w:val="es-ES"/>
              </w:rPr>
              <w:t> </w:t>
            </w:r>
            <w:r w:rsidRPr="00B93B65">
              <w:rPr>
                <w:rFonts w:cs="Calibri"/>
                <w:sz w:val="22"/>
                <w:szCs w:val="22"/>
                <w:lang w:val="es-ES"/>
              </w:rPr>
              <w:t>Guadalajara,</w:t>
            </w:r>
            <w:r w:rsidR="00C37F5E">
              <w:rPr>
                <w:rFonts w:cs="Calibri"/>
                <w:sz w:val="22"/>
                <w:szCs w:val="22"/>
                <w:lang w:val="es-ES"/>
              </w:rPr>
              <w:t> </w:t>
            </w:r>
            <w:r w:rsidRPr="00B93B65">
              <w:rPr>
                <w:rFonts w:cs="Calibri"/>
                <w:sz w:val="22"/>
                <w:szCs w:val="22"/>
                <w:lang w:val="es-ES"/>
              </w:rPr>
              <w:t>2010)).</w:t>
            </w:r>
          </w:p>
          <w:p w:rsidR="00340755" w:rsidRPr="00B93B65" w:rsidRDefault="00340755" w:rsidP="00FF66B5">
            <w:pPr>
              <w:spacing w:after="120"/>
              <w:rPr>
                <w:lang w:val="es-ES"/>
              </w:rPr>
            </w:pPr>
            <w:r w:rsidRPr="00B93B65">
              <w:rPr>
                <w:rFonts w:cs="Calibri"/>
                <w:sz w:val="22"/>
                <w:szCs w:val="22"/>
                <w:lang w:val="es-ES"/>
              </w:rPr>
              <w:t>Se resaltan las principales actividades realizadas por la Unión desde la Conferencia de Plenipotenciarios de 2010 y se resumen los avances logrados en la ejecución del Plan Estratégico desde finales de 2010 hasta mediados de 2014.</w:t>
            </w:r>
            <w:r w:rsidRPr="00B93B65">
              <w:rPr>
                <w:lang w:val="es-ES"/>
              </w:rPr>
              <w:t xml:space="preserve"> </w:t>
            </w:r>
            <w:r w:rsidRPr="00B93B65">
              <w:rPr>
                <w:rFonts w:cs="Calibri"/>
                <w:sz w:val="22"/>
                <w:szCs w:val="22"/>
                <w:lang w:val="es-ES"/>
              </w:rPr>
              <w:t>De conformidad con la solicitud formulada por el Consejo en su reunión de mayo de 2014, este informe ha sido finalizado bajo la supervisión del Presidente del Consejo y con la colaboración de la Secretaría.</w:t>
            </w:r>
          </w:p>
          <w:p w:rsidR="00340755" w:rsidRPr="00B93B65" w:rsidRDefault="00340755" w:rsidP="00FF66B5">
            <w:pPr>
              <w:pStyle w:val="Headingb"/>
              <w:spacing w:before="120" w:after="120"/>
              <w:rPr>
                <w:lang w:val="es-ES"/>
              </w:rPr>
            </w:pPr>
            <w:bookmarkStart w:id="11" w:name="_Toc386103002"/>
            <w:bookmarkStart w:id="12" w:name="_Toc386120593"/>
            <w:bookmarkStart w:id="13" w:name="_Toc394496523"/>
            <w:bookmarkStart w:id="14" w:name="_Toc394583845"/>
            <w:r w:rsidRPr="00B93B65">
              <w:rPr>
                <w:lang w:val="es-ES"/>
              </w:rPr>
              <w:t>Acción solicitada</w:t>
            </w:r>
            <w:bookmarkEnd w:id="11"/>
            <w:bookmarkEnd w:id="12"/>
            <w:bookmarkEnd w:id="13"/>
            <w:bookmarkEnd w:id="14"/>
          </w:p>
          <w:p w:rsidR="00340755" w:rsidRPr="00B93B65" w:rsidRDefault="00340755" w:rsidP="00FF66B5">
            <w:pPr>
              <w:spacing w:after="120"/>
              <w:rPr>
                <w:lang w:val="es-ES"/>
              </w:rPr>
            </w:pPr>
            <w:r w:rsidRPr="00B93B65">
              <w:rPr>
                <w:rFonts w:cs="Calibri"/>
                <w:sz w:val="22"/>
                <w:szCs w:val="22"/>
                <w:lang w:val="es-ES"/>
              </w:rPr>
              <w:t xml:space="preserve">Se invita a la Conferencia de Plenipotenciarios a </w:t>
            </w:r>
            <w:r w:rsidRPr="00B93B65">
              <w:rPr>
                <w:rFonts w:cs="Calibri"/>
                <w:b/>
                <w:sz w:val="22"/>
                <w:szCs w:val="22"/>
                <w:lang w:val="es-ES"/>
              </w:rPr>
              <w:t xml:space="preserve">refrendar </w:t>
            </w:r>
            <w:r w:rsidRPr="00B93B65">
              <w:rPr>
                <w:rFonts w:cs="Calibri"/>
                <w:bCs/>
                <w:sz w:val="22"/>
                <w:szCs w:val="22"/>
                <w:lang w:val="es-ES"/>
              </w:rPr>
              <w:t>el presente documento</w:t>
            </w:r>
            <w:r w:rsidRPr="00B93B65">
              <w:rPr>
                <w:rFonts w:cs="Calibri"/>
                <w:sz w:val="22"/>
                <w:szCs w:val="22"/>
                <w:lang w:val="es-ES"/>
              </w:rPr>
              <w:t>.</w:t>
            </w:r>
          </w:p>
          <w:p w:rsidR="00340755" w:rsidRPr="00B93B65" w:rsidRDefault="00340755" w:rsidP="00FF66B5">
            <w:pPr>
              <w:pStyle w:val="Table"/>
              <w:keepNext w:val="0"/>
              <w:spacing w:before="120"/>
              <w:rPr>
                <w:caps w:val="0"/>
                <w:sz w:val="22"/>
                <w:lang w:val="es-ES"/>
              </w:rPr>
            </w:pPr>
            <w:r w:rsidRPr="00B93B65">
              <w:rPr>
                <w:caps w:val="0"/>
                <w:sz w:val="22"/>
                <w:lang w:val="es-ES"/>
              </w:rPr>
              <w:t>____________</w:t>
            </w:r>
          </w:p>
          <w:p w:rsidR="00340755" w:rsidRPr="00B93B65" w:rsidRDefault="00340755" w:rsidP="00FF66B5">
            <w:pPr>
              <w:pStyle w:val="Headingb"/>
              <w:spacing w:before="120" w:after="120"/>
              <w:rPr>
                <w:lang w:val="es-ES"/>
              </w:rPr>
            </w:pPr>
            <w:bookmarkStart w:id="15" w:name="_Toc386103003"/>
            <w:bookmarkStart w:id="16" w:name="_Toc386120594"/>
            <w:bookmarkStart w:id="17" w:name="_Toc394496524"/>
            <w:bookmarkStart w:id="18" w:name="_Toc394583846"/>
            <w:r w:rsidRPr="00B93B65">
              <w:rPr>
                <w:lang w:val="es-ES"/>
              </w:rPr>
              <w:t>Referencias</w:t>
            </w:r>
            <w:bookmarkEnd w:id="15"/>
            <w:bookmarkEnd w:id="16"/>
            <w:bookmarkEnd w:id="17"/>
            <w:bookmarkEnd w:id="18"/>
          </w:p>
          <w:p w:rsidR="00340755" w:rsidRPr="00B93B65" w:rsidRDefault="00FF66B5" w:rsidP="009A2B31">
            <w:pPr>
              <w:rPr>
                <w:rFonts w:cs="Calibri"/>
                <w:i/>
                <w:color w:val="0000FF"/>
                <w:sz w:val="22"/>
                <w:u w:val="single"/>
                <w:lang w:val="es-ES"/>
              </w:rPr>
            </w:pPr>
            <w:hyperlink r:id="rId10" w:anchor="cv82" w:history="1">
              <w:r w:rsidR="00340755" w:rsidRPr="00FF66B5">
                <w:rPr>
                  <w:rStyle w:val="Hyperlink"/>
                  <w:rFonts w:cs="Calibri"/>
                  <w:i/>
                  <w:sz w:val="22"/>
                  <w:lang w:val="es-ES"/>
                </w:rPr>
                <w:t>CV 82</w:t>
              </w:r>
            </w:hyperlink>
          </w:p>
          <w:p w:rsidR="00340755" w:rsidRPr="00B93B65" w:rsidRDefault="00FF66B5" w:rsidP="009A2B31">
            <w:pPr>
              <w:spacing w:before="0" w:after="120"/>
              <w:rPr>
                <w:i/>
                <w:iCs/>
                <w:lang w:val="es-ES"/>
              </w:rPr>
            </w:pPr>
            <w:hyperlink r:id="rId11" w:anchor="res71" w:history="1">
              <w:r w:rsidR="00340755" w:rsidRPr="00FF66B5">
                <w:rPr>
                  <w:rStyle w:val="Hyperlink"/>
                  <w:rFonts w:cs="Calibri"/>
                  <w:i/>
                  <w:sz w:val="22"/>
                  <w:lang w:val="es-ES"/>
                </w:rPr>
                <w:t>Resolución 71 (Rev. Guadalajara, 2010)</w:t>
              </w:r>
            </w:hyperlink>
            <w:bookmarkStart w:id="19" w:name="_GoBack"/>
            <w:bookmarkEnd w:id="19"/>
          </w:p>
        </w:tc>
      </w:tr>
    </w:tbl>
    <w:p w:rsidR="00340755" w:rsidRPr="00B93B65" w:rsidRDefault="00340755" w:rsidP="00340755">
      <w:pPr>
        <w:rPr>
          <w:lang w:val="es-ES"/>
        </w:rPr>
      </w:pP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340755" w:rsidRPr="00B93B65" w:rsidRDefault="00340755" w:rsidP="00340755">
      <w:pPr>
        <w:rPr>
          <w:lang w:val="es-ES"/>
        </w:rPr>
      </w:pPr>
    </w:p>
    <w:p w:rsidR="00595A39" w:rsidRDefault="00595A39" w:rsidP="00C37F5E">
      <w:pPr>
        <w:keepNext/>
        <w:keepLines/>
        <w:jc w:val="center"/>
        <w:rPr>
          <w:b/>
          <w:bCs/>
          <w:sz w:val="28"/>
          <w:lang w:val="es-ES"/>
        </w:rPr>
      </w:pPr>
    </w:p>
    <w:p w:rsidR="00340755" w:rsidRPr="00B93B65" w:rsidRDefault="00340755" w:rsidP="00C37F5E">
      <w:pPr>
        <w:keepNext/>
        <w:keepLines/>
        <w:jc w:val="center"/>
        <w:rPr>
          <w:b/>
          <w:bCs/>
          <w:sz w:val="28"/>
          <w:lang w:val="es-ES"/>
        </w:rPr>
      </w:pPr>
      <w:r w:rsidRPr="00B93B65">
        <w:rPr>
          <w:b/>
          <w:bCs/>
          <w:sz w:val="28"/>
          <w:lang w:val="es-ES"/>
        </w:rPr>
        <w:t>RESUMEN EJECUTIVO</w:t>
      </w:r>
    </w:p>
    <w:p w:rsidR="00340755" w:rsidRPr="00B93B65" w:rsidRDefault="00340755" w:rsidP="00C37F5E">
      <w:pPr>
        <w:keepNext/>
        <w:keepLines/>
        <w:jc w:val="center"/>
        <w:rPr>
          <w:sz w:val="28"/>
          <w:lang w:val="es-ES"/>
        </w:rPr>
      </w:pPr>
    </w:p>
    <w:p w:rsidR="00340755" w:rsidRPr="00B93B65" w:rsidRDefault="00340755" w:rsidP="00756D41">
      <w:pPr>
        <w:keepNext/>
        <w:keepLines/>
        <w:spacing w:after="160"/>
        <w:rPr>
          <w:b/>
          <w:bCs/>
          <w:lang w:val="es-ES"/>
        </w:rPr>
      </w:pPr>
      <w:r w:rsidRPr="00B93B65">
        <w:rPr>
          <w:b/>
          <w:bCs/>
          <w:lang w:val="es-ES"/>
        </w:rPr>
        <w:t>Sector de Radiocomunicaciones de la UIT (UIT-R)</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 xml:space="preserve">El UIT-R celebró sus conferencias más importantes, la AR-12 y la CMR-12, que contaron con una nutrida asistencia y donde se logró con éxito llegar a un consenso sobre varios importantes temas de radiocomunicaciones. El UIT-R lleva por buen camino los preparativos de la AR-15 y la CMR-15 para seguir alimentando el crecimiento de los sectores móvil, de satélite y de radiodifusión. </w:t>
      </w:r>
    </w:p>
    <w:p w:rsidR="00340755" w:rsidRPr="00B93B65" w:rsidRDefault="00756D41" w:rsidP="00890C35">
      <w:pPr>
        <w:pStyle w:val="enumlev1"/>
        <w:rPr>
          <w:lang w:val="es-ES"/>
        </w:rPr>
      </w:pPr>
      <w:r>
        <w:rPr>
          <w:rFonts w:cs="Calibri"/>
          <w:lang w:val="es-ES"/>
        </w:rPr>
        <w:t>•</w:t>
      </w:r>
      <w:r>
        <w:rPr>
          <w:lang w:val="es-ES"/>
        </w:rPr>
        <w:tab/>
      </w:r>
      <w:r w:rsidR="00340755" w:rsidRPr="00B93B65">
        <w:rPr>
          <w:lang w:val="es-ES"/>
        </w:rPr>
        <w:t>Se han hecho progresos significativos en las reuniones multilaterales organizadas por el UIT</w:t>
      </w:r>
      <w:r w:rsidR="00890C35">
        <w:rPr>
          <w:lang w:val="es-ES"/>
        </w:rPr>
        <w:noBreakHyphen/>
      </w:r>
      <w:r w:rsidR="00340755" w:rsidRPr="00B93B65">
        <w:rPr>
          <w:lang w:val="es-ES"/>
        </w:rPr>
        <w:t>R para resolver casos de interferencia perjudicial recurrente en la banda de ondas decimétricas (servicios móvil y de radiodifusión) y la banda Ku (servicio fijo por satélite).</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Gracias a sus seminarios, interesantes talleres y a su política de acceso gratuito en línea, el UIT-R prosigue su estrecha colaboración con administraciones nacionales, influentes diseñadores de políticas y altos ejecutivos de la industria</w:t>
      </w:r>
      <w:r>
        <w:rPr>
          <w:lang w:val="es-ES"/>
        </w:rPr>
        <w:t>,</w:t>
      </w:r>
      <w:r w:rsidR="00340755" w:rsidRPr="00B93B65">
        <w:rPr>
          <w:lang w:val="es-ES"/>
        </w:rPr>
        <w:t xml:space="preserve"> facilitando información y creación de capacidad técnica sobre la importancia y la aplicación del Reglamento de Radiocomunicaciones. </w:t>
      </w:r>
    </w:p>
    <w:p w:rsidR="00340755" w:rsidRPr="00B93B65" w:rsidRDefault="00756D41" w:rsidP="003E3DF1">
      <w:pPr>
        <w:pStyle w:val="enumlev1"/>
        <w:rPr>
          <w:lang w:val="es-ES"/>
        </w:rPr>
      </w:pPr>
      <w:r>
        <w:rPr>
          <w:rFonts w:cs="Calibri"/>
          <w:lang w:val="es-ES"/>
        </w:rPr>
        <w:t>•</w:t>
      </w:r>
      <w:r>
        <w:rPr>
          <w:lang w:val="es-ES"/>
        </w:rPr>
        <w:tab/>
      </w:r>
      <w:r w:rsidR="00340755" w:rsidRPr="00B93B65">
        <w:rPr>
          <w:lang w:val="es-ES"/>
        </w:rPr>
        <w:t>Bajo la égida del UIT-R, se han aprobado especificaciones de interfaces radioeléctricas para las IMT-Avanzadas y las IMT-Avanzadas por satélite, abriendo el camino para que la industria móvil y de satélite puedan dar paso a futuras generaciones de servicios 4G y avanzar hacia la</w:t>
      </w:r>
      <w:r w:rsidR="003E3DF1">
        <w:rPr>
          <w:lang w:val="es-ES"/>
        </w:rPr>
        <w:t> </w:t>
      </w:r>
      <w:r w:rsidR="00340755" w:rsidRPr="00B93B65">
        <w:rPr>
          <w:lang w:val="es-ES"/>
        </w:rPr>
        <w:t>5G.</w:t>
      </w:r>
    </w:p>
    <w:p w:rsidR="00340755" w:rsidRPr="00B93B65" w:rsidRDefault="00340755" w:rsidP="00340755">
      <w:pPr>
        <w:rPr>
          <w:b/>
          <w:bCs/>
          <w:lang w:val="es-ES"/>
        </w:rPr>
      </w:pPr>
      <w:r w:rsidRPr="00B93B65">
        <w:rPr>
          <w:b/>
          <w:bCs/>
          <w:lang w:val="es-ES"/>
        </w:rPr>
        <w:t>Sector de Normalización de las Telecomunicaciones de la UIT (UIT-T)</w:t>
      </w:r>
    </w:p>
    <w:p w:rsidR="00340755" w:rsidRPr="00B93B65" w:rsidRDefault="00756D41" w:rsidP="00561DD3">
      <w:pPr>
        <w:pStyle w:val="enumlev1"/>
        <w:rPr>
          <w:lang w:val="es-ES"/>
        </w:rPr>
      </w:pPr>
      <w:r>
        <w:rPr>
          <w:rFonts w:cs="Calibri"/>
          <w:lang w:val="es-ES"/>
        </w:rPr>
        <w:t>•</w:t>
      </w:r>
      <w:r>
        <w:rPr>
          <w:lang w:val="es-ES"/>
        </w:rPr>
        <w:tab/>
      </w:r>
      <w:r w:rsidR="00340755" w:rsidRPr="00B93B65">
        <w:rPr>
          <w:lang w:val="es-ES"/>
        </w:rPr>
        <w:t>Basándose en su experiencia en la creación de normas que han transformado el vídeo en línea y que se utilizan en el 80 por ciento de todos los vídeos en línea, el UIT-T aprobó en</w:t>
      </w:r>
      <w:r w:rsidR="00561DD3">
        <w:rPr>
          <w:lang w:val="es-ES"/>
        </w:rPr>
        <w:t> </w:t>
      </w:r>
      <w:r w:rsidR="00340755" w:rsidRPr="00B93B65">
        <w:rPr>
          <w:lang w:val="es-ES"/>
        </w:rPr>
        <w:t>2013 la Recomendación UIT-T H.265 sobre códecs de vídeo que utilizan un 50 por ciento menos de ancho de banda que la famosísima UIT-T H.264 (utilizada en la mayoría de aplicaciones de vídeo, DVD, Blu-ray y móvil) ofreciendo una calidad comparable. Esta norma permitirá un ahorro efectivo del ancho de banda que utilizan los operadores para ofrecer los servicios más solicitados por los usuarios.</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 xml:space="preserve">Todo está listo para aprobar en 2014 la nueva Recomendación UIT-T G.fast, una nueva norma sobre la banda ancha que permitirá ofrecer </w:t>
      </w:r>
      <w:r w:rsidR="00340755" w:rsidRPr="00B93B65">
        <w:rPr>
          <w:rFonts w:asciiTheme="minorHAnsi" w:hAnsiTheme="minorHAnsi"/>
          <w:lang w:val="es-ES"/>
        </w:rPr>
        <w:t>1 Gbps</w:t>
      </w:r>
      <w:r w:rsidR="00340755" w:rsidRPr="00B93B65">
        <w:rPr>
          <w:lang w:val="es-ES"/>
        </w:rPr>
        <w:t xml:space="preserve"> por cables de cobre para que los operadores maximicen la utilización de las redes existentes. El constante trabajo del UIT-T por acercar las tecnologías de fibra al hogar ha acelerado el despliegue de la banda ancha súper rápida. </w:t>
      </w:r>
    </w:p>
    <w:p w:rsidR="00340755" w:rsidRPr="00B93B65" w:rsidRDefault="00756D41" w:rsidP="0001509D">
      <w:pPr>
        <w:pStyle w:val="enumlev1"/>
        <w:rPr>
          <w:color w:val="1F497D"/>
          <w:lang w:val="es-ES"/>
        </w:rPr>
      </w:pPr>
      <w:r>
        <w:rPr>
          <w:rFonts w:cs="Calibri"/>
          <w:lang w:val="es-ES"/>
        </w:rPr>
        <w:t>•</w:t>
      </w:r>
      <w:r>
        <w:rPr>
          <w:lang w:val="es-ES"/>
        </w:rPr>
        <w:tab/>
      </w:r>
      <w:r w:rsidR="00340755" w:rsidRPr="00B93B65">
        <w:rPr>
          <w:lang w:val="es-ES"/>
        </w:rPr>
        <w:t>En la Mesa Redonda sobre Patentes, celebrada en octubre de 2012, se trató del papel del IP en el mundo en línea y se examinaron normas de vital importancia para las patentes. El UIT</w:t>
      </w:r>
      <w:r w:rsidR="0001509D">
        <w:rPr>
          <w:lang w:val="es-ES"/>
        </w:rPr>
        <w:noBreakHyphen/>
      </w:r>
      <w:r w:rsidR="00340755" w:rsidRPr="00B93B65">
        <w:rPr>
          <w:lang w:val="es-ES"/>
        </w:rPr>
        <w:t>T reunió a los principales interesados a fin de determinar si el IP y los sistemas de licencias están poniendo cortapisas a la competencia y la innovación en línea, y considerar qué se puede hacer para fomentar la innovación en beneficio de los clientes, los usuarios, los gobiernos y la industria en pie de igualdad</w:t>
      </w:r>
      <w:r w:rsidR="00340755" w:rsidRPr="00B93B65">
        <w:rPr>
          <w:color w:val="000000"/>
          <w:lang w:val="es-ES"/>
        </w:rPr>
        <w:t>.</w:t>
      </w:r>
    </w:p>
    <w:p w:rsidR="00340755" w:rsidRPr="00B93B65" w:rsidRDefault="00756D41" w:rsidP="00756D41">
      <w:pPr>
        <w:pStyle w:val="enumlev1"/>
        <w:rPr>
          <w:color w:val="1F497D"/>
          <w:lang w:val="es-ES"/>
        </w:rPr>
      </w:pPr>
      <w:r>
        <w:rPr>
          <w:rFonts w:cs="Calibri"/>
          <w:lang w:val="es-ES"/>
        </w:rPr>
        <w:t>•</w:t>
      </w:r>
      <w:r>
        <w:rPr>
          <w:lang w:val="es-ES"/>
        </w:rPr>
        <w:tab/>
      </w:r>
      <w:r w:rsidR="00340755" w:rsidRPr="00B93B65">
        <w:rPr>
          <w:lang w:val="es-ES"/>
        </w:rPr>
        <w:t xml:space="preserve">La industria y los usuarios por igual se hicieron eco de la norma sobre </w:t>
      </w:r>
      <w:hyperlink r:id="rId12" w:history="1">
        <w:r w:rsidR="00340755" w:rsidRPr="00B93B65">
          <w:rPr>
            <w:color w:val="0000FF"/>
            <w:u w:val="single"/>
            <w:lang w:val="es-ES"/>
          </w:rPr>
          <w:t>el cargador de teléfono móvil universal</w:t>
        </w:r>
      </w:hyperlink>
      <w:r w:rsidR="00340755" w:rsidRPr="00B93B65">
        <w:rPr>
          <w:lang w:val="es-ES"/>
        </w:rPr>
        <w:t xml:space="preserve"> el cargador de teléfono móvil universal. El UIT-T está ahora trabajando para ampliar el concepto de cargador universal a tabletas y portátiles.</w:t>
      </w:r>
    </w:p>
    <w:p w:rsidR="00340755" w:rsidRPr="00B93B65" w:rsidRDefault="00756D41" w:rsidP="00595A39">
      <w:pPr>
        <w:pStyle w:val="enumlev1"/>
        <w:rPr>
          <w:color w:val="1F497D"/>
          <w:lang w:val="es-ES"/>
        </w:rPr>
      </w:pPr>
      <w:r>
        <w:rPr>
          <w:rFonts w:cs="Calibri"/>
          <w:lang w:val="es-ES"/>
        </w:rPr>
        <w:lastRenderedPageBreak/>
        <w:t>•</w:t>
      </w:r>
      <w:r>
        <w:rPr>
          <w:lang w:val="es-ES"/>
        </w:rPr>
        <w:tab/>
      </w:r>
      <w:r w:rsidR="00340755" w:rsidRPr="00B93B65">
        <w:rPr>
          <w:lang w:val="es-ES"/>
        </w:rPr>
        <w:t>Para afrontar los retos que plantea el cambio climático, el UIT-T ha establecido una serie de metodologías normalizadas para la supervisión, detección y, en último término, reducción de la huella de carbono y el impacto medioambiental de las TIC. La UIT lidera los trabajos sobre las telecomunicaciones ecológicas.</w:t>
      </w:r>
    </w:p>
    <w:p w:rsidR="00340755" w:rsidRPr="00561DD3" w:rsidRDefault="00756D41" w:rsidP="00756D41">
      <w:pPr>
        <w:pStyle w:val="enumlev1"/>
        <w:rPr>
          <w:lang w:val="es-ES"/>
        </w:rPr>
      </w:pPr>
      <w:r>
        <w:rPr>
          <w:rFonts w:cs="Calibri"/>
          <w:lang w:val="es-ES"/>
        </w:rPr>
        <w:t>•</w:t>
      </w:r>
      <w:r w:rsidRPr="00561DD3">
        <w:rPr>
          <w:lang w:val="es-ES"/>
        </w:rPr>
        <w:tab/>
      </w:r>
      <w:r w:rsidR="00340755" w:rsidRPr="00561DD3">
        <w:rPr>
          <w:lang w:val="es-ES"/>
        </w:rPr>
        <w:t>En junio de 2014 se crearon dos nuevos Grupos Temáticos del UIT-T, a saber: el Grupo Temático sobre Aplicaciones Aeronáuticas de la Computación en Nube para la Supervisión de Datos de Vuelo, propuesto por Malasia, y el Grupo Temático sobre Servicios Financieros Digitales, propuesto por la Fundación Bill y Melinda Gates.</w:t>
      </w:r>
    </w:p>
    <w:p w:rsidR="00340755" w:rsidRPr="00B93B65" w:rsidRDefault="00340755" w:rsidP="00756D41">
      <w:pPr>
        <w:spacing w:after="160"/>
        <w:rPr>
          <w:b/>
          <w:bCs/>
          <w:lang w:val="es-ES"/>
        </w:rPr>
      </w:pPr>
      <w:r w:rsidRPr="00B93B65">
        <w:rPr>
          <w:b/>
          <w:bCs/>
          <w:lang w:val="es-ES"/>
        </w:rPr>
        <w:t>Sector de Desarrollo de las Telecomunicaciones de la UIT (UIT-D)</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El UIT-D celebró su conferencia principal, la CMDT-14,</w:t>
      </w:r>
      <w:r w:rsidR="00340755">
        <w:rPr>
          <w:lang w:val="es-ES"/>
        </w:rPr>
        <w:t xml:space="preserve"> en Dubá</w:t>
      </w:r>
      <w:r w:rsidR="00340755" w:rsidRPr="00B93B65">
        <w:rPr>
          <w:lang w:val="es-ES"/>
        </w:rPr>
        <w:t>i (Emiratos Árabes Unidos) del 30 marzo al 10 de abril de 2014. Dicha conferencia contó con la participación de 1 313 delegados procedentes de 137 Estados Miembros, así como de 82 Miembros de Sector y otras entidades, y sirvió de marco para la adopción de la Declaración de Dub</w:t>
      </w:r>
      <w:r w:rsidR="00340755">
        <w:rPr>
          <w:lang w:val="es-ES"/>
        </w:rPr>
        <w:t>á</w:t>
      </w:r>
      <w:r w:rsidR="00340755" w:rsidRPr="00B93B65">
        <w:rPr>
          <w:lang w:val="es-ES"/>
        </w:rPr>
        <w:t>i, la contribución del UIT-D al Plan Estratégico de la UIT y el Plan de Acción de Dub</w:t>
      </w:r>
      <w:r w:rsidR="00340755">
        <w:rPr>
          <w:lang w:val="es-ES"/>
        </w:rPr>
        <w:t>á</w:t>
      </w:r>
      <w:r w:rsidR="00340755" w:rsidRPr="00B93B65">
        <w:rPr>
          <w:lang w:val="es-ES"/>
        </w:rPr>
        <w:t>i, en el que se establece la agenda del UIT-D para los próximos cuatro años. Con objeto de preparar la CMDT-14, la BDT organizó seis Reuniones Preparatorias Regionales (RPR) en 2013.</w:t>
      </w:r>
    </w:p>
    <w:p w:rsidR="00340755" w:rsidRPr="00B93B65" w:rsidRDefault="00756D41" w:rsidP="00756D41">
      <w:pPr>
        <w:pStyle w:val="enumlev1"/>
        <w:rPr>
          <w:lang w:val="es-ES"/>
        </w:rPr>
      </w:pPr>
      <w:r>
        <w:rPr>
          <w:rFonts w:cs="Calibri"/>
          <w:lang w:val="es-ES"/>
        </w:rPr>
        <w:t>•</w:t>
      </w:r>
      <w:r>
        <w:rPr>
          <w:lang w:val="es-ES"/>
        </w:rPr>
        <w:tab/>
      </w:r>
      <w:r w:rsidR="00340755">
        <w:rPr>
          <w:lang w:val="es-ES"/>
        </w:rPr>
        <w:t>E</w:t>
      </w:r>
      <w:r w:rsidR="00340755" w:rsidRPr="00B93B65">
        <w:rPr>
          <w:lang w:val="es-ES"/>
        </w:rPr>
        <w:t>n 2013</w:t>
      </w:r>
      <w:r w:rsidR="00340755">
        <w:rPr>
          <w:lang w:val="es-ES"/>
        </w:rPr>
        <w:t>, p</w:t>
      </w:r>
      <w:r w:rsidR="00340755" w:rsidRPr="00B93B65">
        <w:rPr>
          <w:lang w:val="es-ES"/>
        </w:rPr>
        <w:t>or primera vez en la historia, el UIT-D realizó una evaluación cuantitativa de la brecha digital de género en el mundo y de la población nativa digital, que dem</w:t>
      </w:r>
      <w:r>
        <w:rPr>
          <w:lang w:val="es-ES"/>
        </w:rPr>
        <w:t>o</w:t>
      </w:r>
      <w:r w:rsidR="00340755" w:rsidRPr="00B93B65">
        <w:rPr>
          <w:lang w:val="es-ES"/>
        </w:rPr>
        <w:t>str</w:t>
      </w:r>
      <w:r>
        <w:rPr>
          <w:lang w:val="es-ES"/>
        </w:rPr>
        <w:t>ó</w:t>
      </w:r>
      <w:r w:rsidR="00340755" w:rsidRPr="00B93B65">
        <w:rPr>
          <w:lang w:val="es-ES"/>
        </w:rPr>
        <w:t xml:space="preserve"> que la diferencia entre hombres y mujeres en </w:t>
      </w:r>
      <w:r w:rsidR="00340755">
        <w:rPr>
          <w:lang w:val="es-ES"/>
        </w:rPr>
        <w:t>materia de utilización</w:t>
      </w:r>
      <w:r w:rsidR="00340755" w:rsidRPr="00B93B65">
        <w:rPr>
          <w:lang w:val="es-ES"/>
        </w:rPr>
        <w:t xml:space="preserve"> de Internet es del 16%,</w:t>
      </w:r>
      <w:r w:rsidR="00340755">
        <w:rPr>
          <w:lang w:val="es-ES"/>
        </w:rPr>
        <w:t xml:space="preserve"> </w:t>
      </w:r>
      <w:r w:rsidR="00340755" w:rsidRPr="00B93B65">
        <w:rPr>
          <w:lang w:val="es-ES"/>
        </w:rPr>
        <w:t>y que los nativos digitales representan algo más del 5% de la población mundial y el 30% de los jóvenes.</w:t>
      </w:r>
    </w:p>
    <w:p w:rsidR="00340755" w:rsidRPr="00B93B65" w:rsidRDefault="00756D41" w:rsidP="00D21BF4">
      <w:pPr>
        <w:pStyle w:val="enumlev1"/>
        <w:rPr>
          <w:lang w:val="es-ES"/>
        </w:rPr>
      </w:pPr>
      <w:r>
        <w:rPr>
          <w:rFonts w:cs="Calibri"/>
          <w:lang w:val="es-ES"/>
        </w:rPr>
        <w:t>•</w:t>
      </w:r>
      <w:r>
        <w:rPr>
          <w:lang w:val="es-ES"/>
        </w:rPr>
        <w:tab/>
      </w:r>
      <w:r w:rsidR="00340755" w:rsidRPr="00B93B65">
        <w:rPr>
          <w:lang w:val="es-ES"/>
        </w:rPr>
        <w:t>El UIT-D organiza la mayor reunión mundial de organismos reguladores, a fin de compartir las mejores prácticas sobre cuestiones de actualidad relacionadas con el sector de las TIC</w:t>
      </w:r>
      <w:r w:rsidR="00340755">
        <w:rPr>
          <w:lang w:val="es-ES"/>
        </w:rPr>
        <w:t>,</w:t>
      </w:r>
      <w:r w:rsidR="00340755" w:rsidRPr="00B93B65">
        <w:rPr>
          <w:lang w:val="es-ES"/>
        </w:rPr>
        <w:t xml:space="preserve"> en su Simposio Mundial para Organismos Reguladores (GSR)</w:t>
      </w:r>
      <w:r w:rsidR="00340755">
        <w:rPr>
          <w:lang w:val="es-ES"/>
        </w:rPr>
        <w:t>. Dicho Foro se celebró</w:t>
      </w:r>
      <w:r w:rsidR="00340755" w:rsidRPr="00B93B65">
        <w:rPr>
          <w:lang w:val="es-ES"/>
        </w:rPr>
        <w:t xml:space="preserve"> en</w:t>
      </w:r>
      <w:r w:rsidR="00340755" w:rsidRPr="00B93B65">
        <w:rPr>
          <w:rFonts w:ascii="Arial" w:hAnsi="Arial" w:cs="Arial"/>
          <w:color w:val="222222"/>
          <w:lang w:val="es-ES"/>
        </w:rPr>
        <w:t xml:space="preserve"> </w:t>
      </w:r>
      <w:r w:rsidR="00340755" w:rsidRPr="00B93B65">
        <w:rPr>
          <w:lang w:val="es-ES"/>
        </w:rPr>
        <w:t>Colombia en 2011, en Sri Lanka en 2012, en Polonia en 2013 y en Bahr</w:t>
      </w:r>
      <w:r w:rsidR="00D21BF4">
        <w:rPr>
          <w:lang w:val="es-ES"/>
        </w:rPr>
        <w:t>e</w:t>
      </w:r>
      <w:r w:rsidR="00340755" w:rsidRPr="00B93B65">
        <w:rPr>
          <w:lang w:val="es-ES"/>
        </w:rPr>
        <w:t xml:space="preserve">in en 2014. El GSR atrajo a más </w:t>
      </w:r>
      <w:r w:rsidR="00340755">
        <w:rPr>
          <w:lang w:val="es-ES"/>
        </w:rPr>
        <w:t xml:space="preserve">de </w:t>
      </w:r>
      <w:r w:rsidR="00340755" w:rsidRPr="00B93B65">
        <w:rPr>
          <w:lang w:val="es-ES"/>
        </w:rPr>
        <w:t xml:space="preserve">700 destacados especialistas de 113 países, entre los que figuraron 80 personalidades VIP y </w:t>
      </w:r>
      <w:r w:rsidR="00340755">
        <w:rPr>
          <w:lang w:val="es-ES"/>
        </w:rPr>
        <w:t>V</w:t>
      </w:r>
      <w:r w:rsidR="00340755" w:rsidRPr="00B93B65">
        <w:rPr>
          <w:lang w:val="es-ES"/>
        </w:rPr>
        <w:t>VIP de gobiernos, organismos de reglamentación y el sector industrial. Varios países de todas las regiones se han beneficiado de la experiencia de la BDT para revisar sus marcos políticos y reglamentarios</w:t>
      </w:r>
      <w:r w:rsidR="00340755">
        <w:rPr>
          <w:lang w:val="es-ES"/>
        </w:rPr>
        <w:t xml:space="preserve"> nacionales</w:t>
      </w:r>
      <w:r w:rsidR="00340755" w:rsidRPr="00B93B65">
        <w:rPr>
          <w:lang w:val="es-ES"/>
        </w:rPr>
        <w:t>.</w:t>
      </w:r>
    </w:p>
    <w:p w:rsidR="00340755" w:rsidRPr="00B93B65" w:rsidRDefault="00756D41" w:rsidP="00F11860">
      <w:pPr>
        <w:pStyle w:val="enumlev1"/>
        <w:rPr>
          <w:lang w:val="es-ES"/>
        </w:rPr>
      </w:pPr>
      <w:r>
        <w:rPr>
          <w:rFonts w:cs="Calibri"/>
          <w:lang w:val="es-ES"/>
        </w:rPr>
        <w:t>•</w:t>
      </w:r>
      <w:r>
        <w:rPr>
          <w:lang w:val="es-ES"/>
        </w:rPr>
        <w:tab/>
      </w:r>
      <w:r w:rsidR="00340755" w:rsidRPr="00B93B65">
        <w:rPr>
          <w:lang w:val="es-ES"/>
        </w:rPr>
        <w:t>El UIT-D</w:t>
      </w:r>
      <w:r w:rsidR="00340755">
        <w:rPr>
          <w:lang w:val="es-ES"/>
        </w:rPr>
        <w:t xml:space="preserve"> organiz</w:t>
      </w:r>
      <w:r w:rsidR="00340755" w:rsidRPr="00B93B65">
        <w:rPr>
          <w:lang w:val="es-ES"/>
        </w:rPr>
        <w:t xml:space="preserve">a cada año el Simposio sobre </w:t>
      </w:r>
      <w:r w:rsidR="00340755">
        <w:rPr>
          <w:lang w:val="es-ES"/>
        </w:rPr>
        <w:t>los I</w:t>
      </w:r>
      <w:r w:rsidR="00340755" w:rsidRPr="00B93B65">
        <w:rPr>
          <w:lang w:val="es-ES"/>
        </w:rPr>
        <w:t xml:space="preserve">ndicadores de las Telecomunicaciones/TIC Mundiales (WTIS), que constituye el foro mundial más importante para el debate sobre cuestiones relativas a la medición de las telecomunicaciones y la </w:t>
      </w:r>
      <w:r w:rsidR="00F11860">
        <w:rPr>
          <w:lang w:val="es-ES"/>
        </w:rPr>
        <w:t>S</w:t>
      </w:r>
      <w:r w:rsidR="00340755" w:rsidRPr="00B93B65">
        <w:rPr>
          <w:lang w:val="es-ES"/>
        </w:rPr>
        <w:t xml:space="preserve">ociedad de la </w:t>
      </w:r>
      <w:r w:rsidR="00F11860">
        <w:rPr>
          <w:lang w:val="es-ES"/>
        </w:rPr>
        <w:t>I</w:t>
      </w:r>
      <w:r w:rsidR="00340755" w:rsidRPr="00B93B65">
        <w:rPr>
          <w:lang w:val="es-ES"/>
        </w:rPr>
        <w:t xml:space="preserve">nformación. El WTIS se celebró en Port Louis (Mauricio) en 2011, en Bangkok (Tailandia) en 2012 y en Ciudad de México (México) en 2013. El </w:t>
      </w:r>
      <w:r w:rsidR="00340755">
        <w:rPr>
          <w:lang w:val="es-ES"/>
        </w:rPr>
        <w:t>próximo</w:t>
      </w:r>
      <w:r w:rsidR="00340755" w:rsidRPr="00B93B65">
        <w:rPr>
          <w:lang w:val="es-ES"/>
        </w:rPr>
        <w:t xml:space="preserve"> WTIS se celebrará del 24 al 26 de noviembre de 2014 en Tiblisi (Georgia).</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El UIT-D sigue actuando como catalizador y facilitador</w:t>
      </w:r>
      <w:r w:rsidR="00890C35">
        <w:rPr>
          <w:lang w:val="es-ES"/>
        </w:rPr>
        <w:t xml:space="preserve"> </w:t>
      </w:r>
      <w:r w:rsidR="00340755" w:rsidRPr="00B93B65">
        <w:rPr>
          <w:lang w:val="es-ES"/>
        </w:rPr>
        <w:t>de la mejora de la ciberseguridad nacional y la cooperación internacional, mediante la realización de evaluaciones de ciberseguridad nacional en más de 50 países, la formación de más de 2 700 profesionales de la ciberseguridad, la concesión de más de 360 becas en 52 países y la</w:t>
      </w:r>
      <w:r w:rsidR="00340755">
        <w:rPr>
          <w:lang w:val="es-ES"/>
        </w:rPr>
        <w:t xml:space="preserve"> </w:t>
      </w:r>
      <w:r>
        <w:rPr>
          <w:lang w:val="es-ES"/>
        </w:rPr>
        <w:t xml:space="preserve">prestación de </w:t>
      </w:r>
      <w:r w:rsidR="00340755">
        <w:rPr>
          <w:lang w:val="es-ES"/>
        </w:rPr>
        <w:t>asistencia en la creación</w:t>
      </w:r>
      <w:r w:rsidR="00340755" w:rsidRPr="00B93B65">
        <w:rPr>
          <w:lang w:val="es-ES"/>
        </w:rPr>
        <w:t xml:space="preserve"> de Equipos de Intervención en caso de Incidentes Informáticos (EIII) en 60 países.</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 xml:space="preserve">Se ha organizado una serie de </w:t>
      </w:r>
      <w:r w:rsidR="001C2B49">
        <w:rPr>
          <w:lang w:val="es-ES"/>
        </w:rPr>
        <w:t>"</w:t>
      </w:r>
      <w:r w:rsidR="00340755" w:rsidRPr="00B93B65">
        <w:rPr>
          <w:lang w:val="es-ES"/>
        </w:rPr>
        <w:t>Cumbres Conectar</w:t>
      </w:r>
      <w:r w:rsidR="001C2B49">
        <w:rPr>
          <w:lang w:val="es-ES"/>
        </w:rPr>
        <w:t>"</w:t>
      </w:r>
      <w:r w:rsidR="00340755" w:rsidRPr="00B93B65">
        <w:rPr>
          <w:lang w:val="es-ES"/>
        </w:rPr>
        <w:t xml:space="preserve"> regionales para reforzar las asociaciones existentes y crear otras nuevas en pro de la inversión en TIC. La más reciente de estas Cumbres fue la </w:t>
      </w:r>
      <w:r w:rsidR="00340755" w:rsidRPr="00B93B65">
        <w:rPr>
          <w:i/>
          <w:iCs/>
          <w:lang w:val="es-ES"/>
        </w:rPr>
        <w:t>Cumbre Conectar Asia-Pacífico</w:t>
      </w:r>
      <w:r w:rsidR="00340755" w:rsidRPr="00B93B65">
        <w:rPr>
          <w:lang w:val="es-ES"/>
        </w:rPr>
        <w:t xml:space="preserve">, celebrada en Tailandia en noviembre de 2013. La Cumbre Transformar África tuvo lugar en Rwanda, en octubre de 2013, y </w:t>
      </w:r>
      <w:r w:rsidR="00340755">
        <w:rPr>
          <w:lang w:val="es-ES"/>
        </w:rPr>
        <w:t>dio lugar a</w:t>
      </w:r>
      <w:r w:rsidR="00340755" w:rsidRPr="00B93B65">
        <w:rPr>
          <w:lang w:val="es-ES"/>
        </w:rPr>
        <w:t xml:space="preserve"> la aprobación del Manifiesto Smart Africa.</w:t>
      </w:r>
    </w:p>
    <w:p w:rsidR="00340755" w:rsidRPr="00B93B65" w:rsidRDefault="00756D41" w:rsidP="00756D41">
      <w:pPr>
        <w:pStyle w:val="enumlev1"/>
        <w:rPr>
          <w:lang w:val="es-ES"/>
        </w:rPr>
      </w:pPr>
      <w:r>
        <w:rPr>
          <w:rFonts w:cs="Calibri"/>
          <w:lang w:val="es-ES"/>
        </w:rPr>
        <w:lastRenderedPageBreak/>
        <w:t>•</w:t>
      </w:r>
      <w:r>
        <w:rPr>
          <w:lang w:val="es-ES"/>
        </w:rPr>
        <w:tab/>
      </w:r>
      <w:r w:rsidR="00340755" w:rsidRPr="00B93B65">
        <w:rPr>
          <w:lang w:val="es-ES"/>
        </w:rPr>
        <w:t>Desde 2011, el UIT-D ha implantado equipos de telecomunicaciones de emergencia para operaciones de socorro en Malí, Japón, Uganda, Filipinas y Tonga.</w:t>
      </w:r>
      <w:r w:rsidR="002862D6">
        <w:rPr>
          <w:lang w:val="es-ES"/>
        </w:rPr>
        <w:t xml:space="preserve">El </w:t>
      </w:r>
      <w:r w:rsidR="00340755" w:rsidRPr="00B93B65">
        <w:rPr>
          <w:lang w:val="es-ES"/>
        </w:rPr>
        <w:t>UIT-D también brinda asistencia en materia de telecomunicaciones de emergencia a la Organización Mundial de la Salud y el ACNUR, con objeto de contribuir a su labor humanitaria en África y Asia. Todas las regiones se han beneficiado de talleres sobre reducción del riesgo de catástrofe y preparación ante el mismo.</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En el marco de la Campaña de alfabetización digital de mujeres de Telecentre, la UIT y la Fundación Telecentre.org (Miembro de Sector del UIT-D) han impartido conocimientos informáticos elementales a un total de 1 014 096 mujeres procedentes de 79 países de todo el mundo, gracias a los esfuerzos de 153 organizaciones participantes y 20 000 telecentros.</w:t>
      </w:r>
    </w:p>
    <w:p w:rsidR="00340755" w:rsidRPr="00B93B65" w:rsidRDefault="00340755" w:rsidP="00340755">
      <w:pPr>
        <w:rPr>
          <w:b/>
          <w:bCs/>
          <w:lang w:val="es-ES"/>
        </w:rPr>
      </w:pPr>
      <w:r w:rsidRPr="00B93B65">
        <w:rPr>
          <w:b/>
          <w:bCs/>
          <w:lang w:val="es-ES"/>
        </w:rPr>
        <w:t>ITU TELECOM</w:t>
      </w:r>
    </w:p>
    <w:p w:rsidR="00340755" w:rsidRPr="00B93B65" w:rsidRDefault="00756D41" w:rsidP="00932D04">
      <w:pPr>
        <w:pStyle w:val="enumlev1"/>
        <w:rPr>
          <w:color w:val="000000"/>
          <w:lang w:val="es-ES"/>
        </w:rPr>
      </w:pPr>
      <w:r>
        <w:rPr>
          <w:rFonts w:cs="Calibri"/>
          <w:lang w:val="es-ES"/>
        </w:rPr>
        <w:t>•</w:t>
      </w:r>
      <w:r>
        <w:rPr>
          <w:lang w:val="es-ES"/>
        </w:rPr>
        <w:tab/>
      </w:r>
      <w:r w:rsidR="00340755" w:rsidRPr="00B93B65">
        <w:rPr>
          <w:lang w:val="es-ES"/>
        </w:rPr>
        <w:t>ITU Telecom sigue creando eventos dinámicos centrados en la compartición de conocimientos, la innovación y la creación de relaciones de alto nivel, dando pie a conexiones y conversaciones sustantivas. Cabe señalar que los eventos</w:t>
      </w:r>
      <w:r w:rsidR="00340755" w:rsidRPr="00B93B65">
        <w:rPr>
          <w:color w:val="000000"/>
          <w:lang w:val="es-ES"/>
        </w:rPr>
        <w:t xml:space="preserve"> ITU Telecom vuelven a dar beneficios, lo que demuestra su correcta adaptación a las necesidades cambiantes de los clientes y las condiciones del mercado.</w:t>
      </w:r>
      <w:r w:rsidR="00340755" w:rsidRPr="00B93B65">
        <w:rPr>
          <w:rFonts w:ascii="Arial" w:hAnsi="Arial" w:cs="Arial"/>
          <w:color w:val="222222"/>
          <w:lang w:val="es-ES"/>
        </w:rPr>
        <w:t xml:space="preserve"> </w:t>
      </w:r>
      <w:r w:rsidR="00340755" w:rsidRPr="00B93B65">
        <w:rPr>
          <w:color w:val="000000"/>
          <w:lang w:val="es-ES"/>
        </w:rPr>
        <w:t>El Consejo reiteró y refrend</w:t>
      </w:r>
      <w:r w:rsidR="00340755">
        <w:rPr>
          <w:color w:val="000000"/>
          <w:lang w:val="es-ES"/>
        </w:rPr>
        <w:t>ó lo antedicho en</w:t>
      </w:r>
      <w:r w:rsidR="00340755" w:rsidRPr="00B93B65">
        <w:rPr>
          <w:color w:val="000000"/>
          <w:lang w:val="es-ES"/>
        </w:rPr>
        <w:t xml:space="preserve"> su reunión de 2014, en la que una serie de Estados Miembros tomó la palabra a fin de mostrar su apoyo a ITU Telecom y a su estratégico cambio de enfoque.</w:t>
      </w:r>
    </w:p>
    <w:p w:rsidR="00340755" w:rsidRPr="00B93B65" w:rsidRDefault="00340755" w:rsidP="00756D41">
      <w:pPr>
        <w:pStyle w:val="Headingb"/>
        <w:spacing w:after="160"/>
        <w:rPr>
          <w:lang w:val="es-ES"/>
        </w:rPr>
      </w:pPr>
      <w:bookmarkStart w:id="20" w:name="_Toc386103004"/>
      <w:bookmarkStart w:id="21" w:name="_Toc386120595"/>
      <w:bookmarkStart w:id="22" w:name="_Toc394496525"/>
      <w:bookmarkStart w:id="23" w:name="_Toc394583847"/>
      <w:r w:rsidRPr="00B93B65">
        <w:rPr>
          <w:lang w:val="es-ES"/>
        </w:rPr>
        <w:t>Secretaría General</w:t>
      </w:r>
      <w:bookmarkEnd w:id="20"/>
      <w:bookmarkEnd w:id="21"/>
      <w:bookmarkEnd w:id="22"/>
      <w:bookmarkEnd w:id="23"/>
    </w:p>
    <w:p w:rsidR="00340755" w:rsidRPr="00B93B65" w:rsidRDefault="00756D41" w:rsidP="003E3DF1">
      <w:pPr>
        <w:pStyle w:val="enumlev1"/>
        <w:rPr>
          <w:lang w:val="es-ES"/>
        </w:rPr>
      </w:pPr>
      <w:r>
        <w:rPr>
          <w:rFonts w:cs="Calibri"/>
          <w:lang w:val="es-ES"/>
        </w:rPr>
        <w:t>•</w:t>
      </w:r>
      <w:r>
        <w:rPr>
          <w:lang w:val="es-ES"/>
        </w:rPr>
        <w:tab/>
      </w:r>
      <w:r w:rsidR="00340755" w:rsidRPr="00B93B65">
        <w:rPr>
          <w:lang w:val="es-ES"/>
        </w:rPr>
        <w:t>Tras dos décadas de convergencia de la industria de las telecomunicaciones, la CMTI-12 ofreció un foro para actualizar el marco internacional para el intercambio del tráfico de las telecomunicaciones internacionales. Tras la CMTI-12, el Secretario General convocó al Grupo Informal de Expertos (IEG) para preparar insumos sobre cuestiones de política pública relacionadas con Internet para el FMPT-13, abierto a todas las partes interesadas. El FMPT</w:t>
      </w:r>
      <w:r w:rsidR="003E3DF1">
        <w:rPr>
          <w:lang w:val="es-ES"/>
        </w:rPr>
        <w:noBreakHyphen/>
      </w:r>
      <w:r w:rsidR="00340755" w:rsidRPr="00B93B65">
        <w:rPr>
          <w:lang w:val="es-ES"/>
        </w:rPr>
        <w:t>13 aprobó seis Opiniones por consenso, asentando un sólido marco de entendimiento.</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Gracias a la generosidad del Gobierno de Costa Rica, la UIT organizó la Cumbre Mundial de la Juventud BYND 2015 (9-11 de septiembre de 2013) como contribución a los debates sobre la agenda de desarrollo posterior a 2015 en cuanto al desarrollo de las tecnologías de la comunicación.</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 xml:space="preserve">Para conmemorar el aniversario de la primera Convención Telegráfica Internacional y la creación de la UIT el 17 de mayo de 1865, la UIT organiza cada año la celebración del DMTSI, dedicado a temas de actualidad pertinentes para el trabajo de la UIT. </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La UIT, en colaboración con la ONUDD y otros 33 organismos de las Naciones Unidas, elaboró el marco de las Naciones Unidas sobre Ciberseguridad y Ciberdelitos, adoptado por la Junta de Jefes Ejecutivos (JJE) del Sistema de las Naciones Unidas en noviembre de 2013. A continuación, el Secretario General de las Naciones Unidas solicitó a la UIT, la UNESCO, la ONUDD, el PNUD y la UNCTAD que, en estrecha coordinación con el Comité de Alto Nivel sobre Gestión, el Comité de Alto Nivel sobre Programas y el Grupo de las Naciones Unidas para el Desarrollo, elaboraran una estrategia completa y coherente a escala de todo el sistema,</w:t>
      </w:r>
      <w:r w:rsidR="00340755">
        <w:rPr>
          <w:lang w:val="es-ES"/>
        </w:rPr>
        <w:t xml:space="preserve"> que se habría de someter a la consideración de la</w:t>
      </w:r>
      <w:r w:rsidR="00340755" w:rsidRPr="00B93B65">
        <w:rPr>
          <w:lang w:val="es-ES"/>
        </w:rPr>
        <w:t xml:space="preserve"> JJE.</w:t>
      </w:r>
    </w:p>
    <w:p w:rsidR="00340755" w:rsidRPr="00B52806" w:rsidRDefault="00756D41" w:rsidP="00595A39">
      <w:pPr>
        <w:pStyle w:val="enumlev1"/>
        <w:rPr>
          <w:lang w:val="es-ES"/>
        </w:rPr>
      </w:pPr>
      <w:r>
        <w:rPr>
          <w:rFonts w:cs="Calibri"/>
          <w:lang w:val="es-ES"/>
        </w:rPr>
        <w:t>•</w:t>
      </w:r>
      <w:r>
        <w:rPr>
          <w:lang w:val="es-ES"/>
        </w:rPr>
        <w:tab/>
      </w:r>
      <w:r w:rsidR="00340755" w:rsidRPr="00B93B65">
        <w:rPr>
          <w:lang w:val="es-ES"/>
        </w:rPr>
        <w:t>En junio de 2014, la UIT coordinó el Evento de Alto Nivel CMSI+10, cuyo cometido fue</w:t>
      </w:r>
      <w:r w:rsidR="00340755">
        <w:rPr>
          <w:lang w:val="es-ES"/>
        </w:rPr>
        <w:t xml:space="preserve"> analizar </w:t>
      </w:r>
      <w:r w:rsidR="00340755" w:rsidRPr="00B52806">
        <w:t>los avances en la puesta en práctica de los resultados de la CMSI con arreglo a los mandatos de los organismos participantes</w:t>
      </w:r>
      <w:r w:rsidR="00340755" w:rsidRPr="00B52806">
        <w:rPr>
          <w:lang w:val="es-ES"/>
        </w:rPr>
        <w:t xml:space="preserve">, y hacer inventario de los logros de la última década. Los participantes en el evento adoptaron dos documentos de resultados, a saber: la </w:t>
      </w:r>
      <w:r w:rsidR="00340755" w:rsidRPr="00B52806">
        <w:rPr>
          <w:lang w:val="es-ES"/>
        </w:rPr>
        <w:lastRenderedPageBreak/>
        <w:t>Declaración CMSI+10 sobre la aplicación de los resultados de la CMSI, y la Visión de la CMSI+10 para la CMSI después de 2015. La Plataforma Preparatoria Multipartita de la CMSI+10 fue la encargada de elaborar dichos documentos a través de un</w:t>
      </w:r>
      <w:r w:rsidR="00340755" w:rsidRPr="00B52806">
        <w:rPr>
          <w:rFonts w:ascii="Arial" w:hAnsi="Arial" w:cs="Arial"/>
          <w:color w:val="222222"/>
          <w:lang w:val="es-ES"/>
        </w:rPr>
        <w:t xml:space="preserve"> </w:t>
      </w:r>
      <w:r w:rsidR="00340755" w:rsidRPr="00B52806">
        <w:rPr>
          <w:lang w:val="es-ES"/>
        </w:rPr>
        <w:t>proceso preparatorio abierto, integrador y multipartito, que partió de la base para llegar a la cúspide.</w:t>
      </w:r>
    </w:p>
    <w:p w:rsidR="00340755" w:rsidRPr="00B93B65" w:rsidRDefault="00756D41" w:rsidP="00756D41">
      <w:pPr>
        <w:pStyle w:val="enumlev1"/>
        <w:rPr>
          <w:lang w:val="es-ES"/>
        </w:rPr>
      </w:pPr>
      <w:r>
        <w:rPr>
          <w:rFonts w:cs="Calibri"/>
          <w:lang w:val="es-ES"/>
        </w:rPr>
        <w:t>•</w:t>
      </w:r>
      <w:r>
        <w:rPr>
          <w:lang w:val="es-ES"/>
        </w:rPr>
        <w:tab/>
      </w:r>
      <w:r w:rsidR="00340755" w:rsidRPr="00B93B65">
        <w:rPr>
          <w:lang w:val="es-ES"/>
        </w:rPr>
        <w:t xml:space="preserve">La UIT sigue innovándose a nivel interno a fin de celebrar conferencias modernas de la mayor calidad. Entre 2011 y junio de 2014, y sólo en Ginebra, la UIT acogió a más de 53 000 participantes en instalaciones punteras y con métodos de trabajo innovadores, que comprenden la participación electrónica a distancia, la optimización del papel y el subtitulado. Las principales reuniones se celebran con interpretación simultánea en los seis idiomas oficiales (lo que representa más de 49 500 días de interpretación y más de 173 500 </w:t>
      </w:r>
      <w:r w:rsidR="003E3DF1">
        <w:rPr>
          <w:lang w:val="es-ES"/>
        </w:rPr>
        <w:t xml:space="preserve">páginas traducidas entre 2011 y </w:t>
      </w:r>
      <w:r w:rsidR="00340755" w:rsidRPr="00B93B65">
        <w:rPr>
          <w:lang w:val="es-ES"/>
        </w:rPr>
        <w:t>junio de 2014). Al tiempo que está ampliando el acceso gratuito en línea, la UIT está viendo un gran aumento de las ventas de sus publicaciones más importantes.</w:t>
      </w:r>
    </w:p>
    <w:p w:rsidR="00340755" w:rsidRPr="00B93B65" w:rsidRDefault="00340755" w:rsidP="00756D41">
      <w:pPr>
        <w:pStyle w:val="enumlev1"/>
        <w:rPr>
          <w:lang w:val="es-ES"/>
        </w:rPr>
      </w:pP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lang w:val="es-ES"/>
        </w:rPr>
        <w:sectPr w:rsidR="00340755" w:rsidRPr="00B93B65" w:rsidSect="00595A39">
          <w:headerReference w:type="even" r:id="rId13"/>
          <w:headerReference w:type="default" r:id="rId14"/>
          <w:footerReference w:type="first" r:id="rId15"/>
          <w:type w:val="continuous"/>
          <w:pgSz w:w="11907" w:h="16840" w:code="9"/>
          <w:pgMar w:top="1134" w:right="1134" w:bottom="1134" w:left="1134" w:header="720" w:footer="720" w:gutter="0"/>
          <w:cols w:space="720"/>
          <w:titlePg/>
          <w:docGrid w:linePitch="360"/>
        </w:sectPr>
      </w:pPr>
    </w:p>
    <w:p w:rsidR="00340755" w:rsidRPr="00B93B65" w:rsidRDefault="00340755" w:rsidP="00340755">
      <w:pPr>
        <w:pStyle w:val="Title1"/>
        <w:rPr>
          <w:lang w:val="es-ES"/>
        </w:rPr>
      </w:pPr>
      <w:r w:rsidRPr="00B93B65">
        <w:rPr>
          <w:lang w:val="es-ES"/>
        </w:rPr>
        <w:lastRenderedPageBreak/>
        <w:t>Índice</w:t>
      </w:r>
    </w:p>
    <w:p w:rsidR="00340755" w:rsidRPr="00B93B65" w:rsidRDefault="00340755" w:rsidP="004312AD">
      <w:pPr>
        <w:ind w:right="425"/>
        <w:jc w:val="right"/>
        <w:rPr>
          <w:lang w:val="es-ES"/>
        </w:rPr>
      </w:pPr>
      <w:r w:rsidRPr="00B93B65">
        <w:rPr>
          <w:lang w:val="es-ES"/>
        </w:rPr>
        <w:t>Página</w:t>
      </w:r>
    </w:p>
    <w:p w:rsidR="00303190" w:rsidRPr="006E111C" w:rsidRDefault="006E111C" w:rsidP="006E111C">
      <w:pPr>
        <w:pStyle w:val="TOC1"/>
        <w:rPr>
          <w:rFonts w:asciiTheme="minorHAnsi" w:eastAsiaTheme="minorEastAsia" w:hAnsiTheme="minorHAnsi" w:cstheme="minorBidi"/>
          <w:noProof/>
          <w:sz w:val="22"/>
          <w:szCs w:val="22"/>
          <w:lang w:eastAsia="en-GB"/>
        </w:rPr>
      </w:pPr>
      <w:r>
        <w:rPr>
          <w:noProof/>
          <w:lang w:val="es-ES"/>
        </w:rPr>
        <w:t>UIT Eventos y Actividades</w:t>
      </w:r>
      <w:r>
        <w:rPr>
          <w:noProof/>
          <w:lang w:val="es-ES"/>
        </w:rPr>
        <w:tab/>
        <w:t>10</w:t>
      </w:r>
      <w:r w:rsidR="00340755" w:rsidRPr="00595A39">
        <w:rPr>
          <w:noProof/>
          <w:lang w:val="es-ES"/>
        </w:rPr>
        <w:fldChar w:fldCharType="begin"/>
      </w:r>
      <w:r w:rsidR="00340755" w:rsidRPr="00595A39">
        <w:rPr>
          <w:noProof/>
          <w:lang w:val="es-ES"/>
        </w:rPr>
        <w:instrText xml:space="preserve"> TOC \o "1-2" \h \z \u </w:instrText>
      </w:r>
      <w:r w:rsidR="00340755" w:rsidRPr="00595A39">
        <w:rPr>
          <w:noProof/>
          <w:lang w:val="es-ES"/>
        </w:rPr>
        <w:fldChar w:fldCharType="separate"/>
      </w:r>
    </w:p>
    <w:p w:rsidR="00303190" w:rsidRPr="006E111C" w:rsidRDefault="00FF66B5" w:rsidP="00FF66B5">
      <w:pPr>
        <w:pStyle w:val="TOC1"/>
        <w:tabs>
          <w:tab w:val="clear" w:pos="964"/>
        </w:tabs>
        <w:ind w:left="709" w:hanging="709"/>
        <w:rPr>
          <w:rFonts w:asciiTheme="minorHAnsi" w:eastAsiaTheme="minorEastAsia" w:hAnsiTheme="minorHAnsi" w:cstheme="minorBidi"/>
          <w:noProof/>
          <w:sz w:val="22"/>
          <w:szCs w:val="22"/>
          <w:lang w:eastAsia="en-GB"/>
        </w:rPr>
      </w:pPr>
      <w:hyperlink w:anchor="_Toc394583848" w:history="1">
        <w:r w:rsidR="00303190" w:rsidRPr="00CB0B6A">
          <w:rPr>
            <w:rStyle w:val="Hyperlink"/>
            <w:noProof/>
            <w:lang w:val="es-ES"/>
          </w:rPr>
          <w:t>1</w:t>
        </w:r>
        <w:r w:rsidR="00303190" w:rsidRPr="006E111C">
          <w:rPr>
            <w:rFonts w:asciiTheme="minorHAnsi" w:eastAsiaTheme="minorEastAsia" w:hAnsiTheme="minorHAnsi" w:cstheme="minorBidi"/>
            <w:noProof/>
            <w:sz w:val="22"/>
            <w:szCs w:val="22"/>
            <w:lang w:eastAsia="en-GB"/>
          </w:rPr>
          <w:tab/>
        </w:r>
        <w:r w:rsidR="00303190" w:rsidRPr="00CB0B6A">
          <w:rPr>
            <w:rStyle w:val="Hyperlink"/>
            <w:noProof/>
            <w:lang w:val="es-ES"/>
          </w:rPr>
          <w:t>Introducción: Finalidad del Informe</w:t>
        </w:r>
        <w:r w:rsidR="00303190">
          <w:rPr>
            <w:noProof/>
            <w:webHidden/>
          </w:rPr>
          <w:tab/>
        </w:r>
        <w:r w:rsidR="00303190">
          <w:rPr>
            <w:noProof/>
            <w:webHidden/>
          </w:rPr>
          <w:fldChar w:fldCharType="begin"/>
        </w:r>
        <w:r w:rsidR="00303190">
          <w:rPr>
            <w:noProof/>
            <w:webHidden/>
          </w:rPr>
          <w:instrText xml:space="preserve"> PAGEREF _Toc394583848 \h </w:instrText>
        </w:r>
        <w:r w:rsidR="00303190">
          <w:rPr>
            <w:noProof/>
            <w:webHidden/>
          </w:rPr>
        </w:r>
        <w:r w:rsidR="00303190">
          <w:rPr>
            <w:noProof/>
            <w:webHidden/>
          </w:rPr>
          <w:fldChar w:fldCharType="separate"/>
        </w:r>
        <w:r w:rsidR="006A4156">
          <w:rPr>
            <w:noProof/>
            <w:webHidden/>
          </w:rPr>
          <w:t>10</w:t>
        </w:r>
        <w:r w:rsidR="00303190">
          <w:rPr>
            <w:noProof/>
            <w:webHidden/>
          </w:rPr>
          <w:fldChar w:fldCharType="end"/>
        </w:r>
      </w:hyperlink>
    </w:p>
    <w:p w:rsidR="00303190" w:rsidRDefault="00FF66B5" w:rsidP="00FF66B5">
      <w:pPr>
        <w:pStyle w:val="TOC1"/>
        <w:tabs>
          <w:tab w:val="clear" w:pos="964"/>
        </w:tabs>
        <w:ind w:left="709" w:hanging="709"/>
        <w:rPr>
          <w:rFonts w:asciiTheme="minorHAnsi" w:eastAsiaTheme="minorEastAsia" w:hAnsiTheme="minorHAnsi" w:cstheme="minorBidi"/>
          <w:noProof/>
          <w:sz w:val="22"/>
          <w:szCs w:val="22"/>
          <w:lang w:val="en-GB" w:eastAsia="en-GB"/>
        </w:rPr>
      </w:pPr>
      <w:hyperlink w:anchor="_Toc394583849" w:history="1">
        <w:r w:rsidR="00303190" w:rsidRPr="00CB0B6A">
          <w:rPr>
            <w:rStyle w:val="Hyperlink"/>
            <w:noProof/>
            <w:lang w:val="es-ES"/>
          </w:rPr>
          <w:t xml:space="preserve">2 </w:t>
        </w:r>
        <w:r w:rsidR="00303190">
          <w:rPr>
            <w:rFonts w:asciiTheme="minorHAnsi" w:eastAsiaTheme="minorEastAsia" w:hAnsiTheme="minorHAnsi" w:cstheme="minorBidi"/>
            <w:noProof/>
            <w:sz w:val="22"/>
            <w:szCs w:val="22"/>
            <w:lang w:val="en-GB" w:eastAsia="en-GB"/>
          </w:rPr>
          <w:tab/>
        </w:r>
        <w:r w:rsidR="00303190" w:rsidRPr="00CB0B6A">
          <w:rPr>
            <w:rStyle w:val="Hyperlink"/>
            <w:noProof/>
            <w:lang w:val="es-ES"/>
          </w:rPr>
          <w:t>Eventos de la UIT</w:t>
        </w:r>
        <w:r w:rsidR="00303190">
          <w:rPr>
            <w:noProof/>
            <w:webHidden/>
          </w:rPr>
          <w:tab/>
        </w:r>
        <w:r w:rsidR="00303190">
          <w:rPr>
            <w:noProof/>
            <w:webHidden/>
          </w:rPr>
          <w:fldChar w:fldCharType="begin"/>
        </w:r>
        <w:r w:rsidR="00303190">
          <w:rPr>
            <w:noProof/>
            <w:webHidden/>
          </w:rPr>
          <w:instrText xml:space="preserve"> PAGEREF _Toc394583849 \h </w:instrText>
        </w:r>
        <w:r w:rsidR="00303190">
          <w:rPr>
            <w:noProof/>
            <w:webHidden/>
          </w:rPr>
        </w:r>
        <w:r w:rsidR="00303190">
          <w:rPr>
            <w:noProof/>
            <w:webHidden/>
          </w:rPr>
          <w:fldChar w:fldCharType="separate"/>
        </w:r>
        <w:r w:rsidR="006A4156">
          <w:rPr>
            <w:noProof/>
            <w:webHidden/>
          </w:rPr>
          <w:t>11</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0" w:history="1">
        <w:r w:rsidR="00303190" w:rsidRPr="00FF66B5">
          <w:rPr>
            <w:rStyle w:val="Hyperlink"/>
            <w:b/>
            <w:bCs/>
            <w:noProof/>
            <w:lang w:val="es-ES"/>
          </w:rPr>
          <w:t>2.1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Foro de la CMSI</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_Toc394583850 \h </w:instrText>
        </w:r>
        <w:r w:rsidR="00303190" w:rsidRPr="00FF66B5">
          <w:rPr>
            <w:b/>
            <w:bCs/>
            <w:noProof/>
            <w:webHidden/>
          </w:rPr>
        </w:r>
        <w:r w:rsidR="00303190" w:rsidRPr="00FF66B5">
          <w:rPr>
            <w:b/>
            <w:bCs/>
            <w:noProof/>
            <w:webHidden/>
          </w:rPr>
          <w:fldChar w:fldCharType="separate"/>
        </w:r>
        <w:r w:rsidR="006A4156" w:rsidRPr="00FF66B5">
          <w:rPr>
            <w:b/>
            <w:bCs/>
            <w:noProof/>
            <w:webHidden/>
          </w:rPr>
          <w:t>11</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1" w:history="1">
        <w:r w:rsidR="00303190" w:rsidRPr="00FF66B5">
          <w:rPr>
            <w:rStyle w:val="Hyperlink"/>
            <w:b/>
            <w:bCs/>
            <w:noProof/>
            <w:lang w:val="es-ES"/>
          </w:rPr>
          <w:t>2.2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Día Mundial de las Telecomunicaciones y la Sociedad de la</w:t>
        </w:r>
        <w:r w:rsidR="006A4156" w:rsidRPr="00FF66B5">
          <w:rPr>
            <w:rStyle w:val="Hyperlink"/>
            <w:b/>
            <w:bCs/>
            <w:noProof/>
            <w:lang w:val="es-ES"/>
          </w:rPr>
          <w:br/>
        </w:r>
        <w:r w:rsidR="00303190" w:rsidRPr="00FF66B5">
          <w:rPr>
            <w:rStyle w:val="Hyperlink"/>
            <w:b/>
            <w:bCs/>
            <w:noProof/>
            <w:lang w:val="es-ES"/>
          </w:rPr>
          <w:t>Información (DMTSI)</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_Toc394583851 \h </w:instrText>
        </w:r>
        <w:r w:rsidR="00303190" w:rsidRPr="00FF66B5">
          <w:rPr>
            <w:b/>
            <w:bCs/>
            <w:noProof/>
            <w:webHidden/>
          </w:rPr>
        </w:r>
        <w:r w:rsidR="00303190" w:rsidRPr="00FF66B5">
          <w:rPr>
            <w:b/>
            <w:bCs/>
            <w:noProof/>
            <w:webHidden/>
          </w:rPr>
          <w:fldChar w:fldCharType="separate"/>
        </w:r>
        <w:r w:rsidR="006A4156" w:rsidRPr="00FF66B5">
          <w:rPr>
            <w:b/>
            <w:bCs/>
            <w:noProof/>
            <w:webHidden/>
          </w:rPr>
          <w:t>12</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2" w:history="1">
        <w:r w:rsidR="00303190" w:rsidRPr="00FF66B5">
          <w:rPr>
            <w:rStyle w:val="Hyperlink"/>
            <w:b/>
            <w:bCs/>
            <w:noProof/>
            <w:lang w:val="es-ES"/>
          </w:rPr>
          <w:t>2.3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Consejo de la UIT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_Toc394583852 \h </w:instrText>
        </w:r>
        <w:r w:rsidR="00303190" w:rsidRPr="00FF66B5">
          <w:rPr>
            <w:b/>
            <w:bCs/>
            <w:noProof/>
            <w:webHidden/>
          </w:rPr>
        </w:r>
        <w:r w:rsidR="00303190" w:rsidRPr="00FF66B5">
          <w:rPr>
            <w:b/>
            <w:bCs/>
            <w:noProof/>
            <w:webHidden/>
          </w:rPr>
          <w:fldChar w:fldCharType="separate"/>
        </w:r>
        <w:r w:rsidR="006A4156" w:rsidRPr="00FF66B5">
          <w:rPr>
            <w:b/>
            <w:bCs/>
            <w:noProof/>
            <w:webHidden/>
          </w:rPr>
          <w:t>13</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7" w:history="1">
        <w:r w:rsidR="00303190" w:rsidRPr="00FF66B5">
          <w:rPr>
            <w:rStyle w:val="Hyperlink"/>
            <w:b/>
            <w:bCs/>
            <w:noProof/>
            <w:lang w:val="es-ES"/>
          </w:rPr>
          <w:t>2.4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ITU Telecom World</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_Toc394583857 \h </w:instrText>
        </w:r>
        <w:r w:rsidR="00303190" w:rsidRPr="00FF66B5">
          <w:rPr>
            <w:b/>
            <w:bCs/>
            <w:noProof/>
            <w:webHidden/>
          </w:rPr>
        </w:r>
        <w:r w:rsidR="00303190" w:rsidRPr="00FF66B5">
          <w:rPr>
            <w:b/>
            <w:bCs/>
            <w:noProof/>
            <w:webHidden/>
          </w:rPr>
          <w:fldChar w:fldCharType="separate"/>
        </w:r>
        <w:r w:rsidR="006A4156" w:rsidRPr="00FF66B5">
          <w:rPr>
            <w:b/>
            <w:bCs/>
            <w:noProof/>
            <w:webHidden/>
          </w:rPr>
          <w:t>16</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8" w:history="1">
        <w:r w:rsidR="00303190" w:rsidRPr="00FF66B5">
          <w:rPr>
            <w:rStyle w:val="Hyperlink"/>
            <w:b/>
            <w:bCs/>
            <w:noProof/>
            <w:lang w:val="es-ES"/>
          </w:rPr>
          <w:t>2.5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Conferencia Mundial de Telecomunicaciones Internacionales 2012 (CMTI-12)</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_Toc394583858 \h </w:instrText>
        </w:r>
        <w:r w:rsidR="00303190" w:rsidRPr="00FF66B5">
          <w:rPr>
            <w:b/>
            <w:bCs/>
            <w:noProof/>
            <w:webHidden/>
          </w:rPr>
        </w:r>
        <w:r w:rsidR="00303190" w:rsidRPr="00FF66B5">
          <w:rPr>
            <w:b/>
            <w:bCs/>
            <w:noProof/>
            <w:webHidden/>
          </w:rPr>
          <w:fldChar w:fldCharType="separate"/>
        </w:r>
        <w:r w:rsidR="006A4156" w:rsidRPr="00FF66B5">
          <w:rPr>
            <w:b/>
            <w:bCs/>
            <w:noProof/>
            <w:webHidden/>
          </w:rPr>
          <w:t>17</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59" w:history="1">
        <w:r w:rsidR="00303190" w:rsidRPr="00FF66B5">
          <w:rPr>
            <w:rStyle w:val="Hyperlink"/>
            <w:b/>
            <w:bCs/>
            <w:noProof/>
            <w:lang w:val="es-ES"/>
          </w:rPr>
          <w:t>2.6</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Foro Mundial de Política de las Telecomunicaciones/TIC (FMPT-13)</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_Toc394583859 \h </w:instrText>
        </w:r>
        <w:r w:rsidR="00303190" w:rsidRPr="00FF66B5">
          <w:rPr>
            <w:b/>
            <w:bCs/>
            <w:noProof/>
            <w:webHidden/>
          </w:rPr>
        </w:r>
        <w:r w:rsidR="00303190" w:rsidRPr="00FF66B5">
          <w:rPr>
            <w:b/>
            <w:bCs/>
            <w:noProof/>
            <w:webHidden/>
          </w:rPr>
          <w:fldChar w:fldCharType="separate"/>
        </w:r>
        <w:r w:rsidR="006A4156" w:rsidRPr="00FF66B5">
          <w:rPr>
            <w:b/>
            <w:bCs/>
            <w:noProof/>
            <w:webHidden/>
          </w:rPr>
          <w:t>18</w:t>
        </w:r>
        <w:r w:rsidR="00303190" w:rsidRPr="00FF66B5">
          <w:rPr>
            <w:b/>
            <w:bCs/>
            <w:noProof/>
            <w:webHidden/>
          </w:rPr>
          <w:fldChar w:fldCharType="end"/>
        </w:r>
      </w:hyperlink>
    </w:p>
    <w:p w:rsidR="00303190" w:rsidRDefault="00FF66B5" w:rsidP="00FF66B5">
      <w:pPr>
        <w:pStyle w:val="TOC1"/>
        <w:tabs>
          <w:tab w:val="clear" w:pos="964"/>
        </w:tabs>
        <w:ind w:left="709" w:hanging="709"/>
        <w:rPr>
          <w:rFonts w:asciiTheme="minorHAnsi" w:eastAsiaTheme="minorEastAsia" w:hAnsiTheme="minorHAnsi" w:cstheme="minorBidi"/>
          <w:noProof/>
          <w:sz w:val="22"/>
          <w:szCs w:val="22"/>
          <w:lang w:val="en-GB" w:eastAsia="en-GB"/>
        </w:rPr>
      </w:pPr>
      <w:hyperlink w:anchor="_Toc394583860" w:history="1">
        <w:r w:rsidR="00303190" w:rsidRPr="00CB0B6A">
          <w:rPr>
            <w:rStyle w:val="Hyperlink"/>
            <w:noProof/>
            <w:lang w:val="es-ES"/>
          </w:rPr>
          <w:t>3</w:t>
        </w:r>
        <w:r w:rsidR="00303190">
          <w:rPr>
            <w:rFonts w:asciiTheme="minorHAnsi" w:eastAsiaTheme="minorEastAsia" w:hAnsiTheme="minorHAnsi" w:cstheme="minorBidi"/>
            <w:noProof/>
            <w:sz w:val="22"/>
            <w:szCs w:val="22"/>
            <w:lang w:val="en-GB" w:eastAsia="en-GB"/>
          </w:rPr>
          <w:tab/>
        </w:r>
        <w:r w:rsidR="00303190" w:rsidRPr="00CB0B6A">
          <w:rPr>
            <w:rStyle w:val="Hyperlink"/>
            <w:noProof/>
            <w:lang w:val="es-ES"/>
          </w:rPr>
          <w:t>Actividades de la UIT</w:t>
        </w:r>
        <w:r w:rsidR="00303190">
          <w:rPr>
            <w:noProof/>
            <w:webHidden/>
          </w:rPr>
          <w:tab/>
        </w:r>
        <w:r w:rsidR="00303190">
          <w:rPr>
            <w:noProof/>
            <w:webHidden/>
          </w:rPr>
          <w:fldChar w:fldCharType="begin"/>
        </w:r>
        <w:r w:rsidR="00303190">
          <w:rPr>
            <w:noProof/>
            <w:webHidden/>
          </w:rPr>
          <w:instrText xml:space="preserve"> PAGEREF _Toc394583860 \h </w:instrText>
        </w:r>
        <w:r w:rsidR="00303190">
          <w:rPr>
            <w:noProof/>
            <w:webHidden/>
          </w:rPr>
        </w:r>
        <w:r w:rsidR="00303190">
          <w:rPr>
            <w:noProof/>
            <w:webHidden/>
          </w:rPr>
          <w:fldChar w:fldCharType="separate"/>
        </w:r>
        <w:r w:rsidR="006A4156">
          <w:rPr>
            <w:noProof/>
            <w:webHidden/>
          </w:rPr>
          <w:t>19</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1" w:history="1">
        <w:r w:rsidR="00303190" w:rsidRPr="00FF66B5">
          <w:rPr>
            <w:rStyle w:val="Hyperlink"/>
            <w:b/>
            <w:bCs/>
            <w:noProof/>
            <w:lang w:val="es-ES"/>
          </w:rPr>
          <w:t>3.1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Ciberseguridad</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_Toc394583861 \h </w:instrText>
        </w:r>
        <w:r w:rsidR="00303190" w:rsidRPr="00FF66B5">
          <w:rPr>
            <w:b/>
            <w:bCs/>
            <w:noProof/>
            <w:webHidden/>
          </w:rPr>
        </w:r>
        <w:r w:rsidR="00303190" w:rsidRPr="00FF66B5">
          <w:rPr>
            <w:b/>
            <w:bCs/>
            <w:noProof/>
            <w:webHidden/>
          </w:rPr>
          <w:fldChar w:fldCharType="separate"/>
        </w:r>
        <w:r w:rsidR="006A4156" w:rsidRPr="00FF66B5">
          <w:rPr>
            <w:b/>
            <w:bCs/>
            <w:noProof/>
            <w:webHidden/>
          </w:rPr>
          <w:t>19</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3" w:history="1">
        <w:r w:rsidR="00303190" w:rsidRPr="00FF66B5">
          <w:rPr>
            <w:rStyle w:val="Hyperlink"/>
            <w:b/>
            <w:bCs/>
            <w:noProof/>
            <w:lang w:val="es-ES"/>
          </w:rPr>
          <w:t>3.2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Cambio climático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_Toc394583863 \h </w:instrText>
        </w:r>
        <w:r w:rsidR="00303190" w:rsidRPr="00FF66B5">
          <w:rPr>
            <w:b/>
            <w:bCs/>
            <w:noProof/>
            <w:webHidden/>
          </w:rPr>
        </w:r>
        <w:r w:rsidR="00303190" w:rsidRPr="00FF66B5">
          <w:rPr>
            <w:b/>
            <w:bCs/>
            <w:noProof/>
            <w:webHidden/>
          </w:rPr>
          <w:fldChar w:fldCharType="separate"/>
        </w:r>
        <w:r w:rsidR="006A4156" w:rsidRPr="00FF66B5">
          <w:rPr>
            <w:b/>
            <w:bCs/>
            <w:noProof/>
            <w:webHidden/>
          </w:rPr>
          <w:t>22</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4" w:history="1">
        <w:r w:rsidR="00303190" w:rsidRPr="00FF66B5">
          <w:rPr>
            <w:rStyle w:val="Hyperlink"/>
            <w:b/>
            <w:bCs/>
            <w:noProof/>
            <w:lang w:val="es-ES"/>
          </w:rPr>
          <w:t>3.3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Cibersalud</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_Toc394583864 \h </w:instrText>
        </w:r>
        <w:r w:rsidR="00303190" w:rsidRPr="00FF66B5">
          <w:rPr>
            <w:b/>
            <w:bCs/>
            <w:noProof/>
            <w:webHidden/>
          </w:rPr>
        </w:r>
        <w:r w:rsidR="00303190" w:rsidRPr="00FF66B5">
          <w:rPr>
            <w:b/>
            <w:bCs/>
            <w:noProof/>
            <w:webHidden/>
          </w:rPr>
          <w:fldChar w:fldCharType="separate"/>
        </w:r>
        <w:r w:rsidR="006A4156" w:rsidRPr="00FF66B5">
          <w:rPr>
            <w:b/>
            <w:bCs/>
            <w:noProof/>
            <w:webHidden/>
          </w:rPr>
          <w:t>23</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5" w:history="1">
        <w:r w:rsidR="00303190" w:rsidRPr="00FF66B5">
          <w:rPr>
            <w:rStyle w:val="Hyperlink"/>
            <w:b/>
            <w:bCs/>
            <w:noProof/>
            <w:lang w:val="es-ES"/>
          </w:rPr>
          <w:t>3.4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Accesibilidad</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_Toc394583865 \h </w:instrText>
        </w:r>
        <w:r w:rsidR="00303190" w:rsidRPr="00FF66B5">
          <w:rPr>
            <w:b/>
            <w:bCs/>
            <w:noProof/>
            <w:webHidden/>
          </w:rPr>
        </w:r>
        <w:r w:rsidR="00303190" w:rsidRPr="00FF66B5">
          <w:rPr>
            <w:b/>
            <w:bCs/>
            <w:noProof/>
            <w:webHidden/>
          </w:rPr>
          <w:fldChar w:fldCharType="separate"/>
        </w:r>
        <w:r w:rsidR="006A4156" w:rsidRPr="00FF66B5">
          <w:rPr>
            <w:b/>
            <w:bCs/>
            <w:noProof/>
            <w:webHidden/>
          </w:rPr>
          <w:t>24</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6" w:history="1">
        <w:r w:rsidR="00303190" w:rsidRPr="00FF66B5">
          <w:rPr>
            <w:rStyle w:val="Hyperlink"/>
            <w:b/>
            <w:bCs/>
            <w:noProof/>
            <w:lang w:val="es-ES"/>
          </w:rPr>
          <w:t>3.5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Telecomunicaciones de emergencia</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_Toc394583866 \h </w:instrText>
        </w:r>
        <w:r w:rsidR="00303190" w:rsidRPr="00FF66B5">
          <w:rPr>
            <w:b/>
            <w:bCs/>
            <w:noProof/>
            <w:webHidden/>
          </w:rPr>
        </w:r>
        <w:r w:rsidR="00303190" w:rsidRPr="00FF66B5">
          <w:rPr>
            <w:b/>
            <w:bCs/>
            <w:noProof/>
            <w:webHidden/>
          </w:rPr>
          <w:fldChar w:fldCharType="separate"/>
        </w:r>
        <w:r w:rsidR="006A4156" w:rsidRPr="00FF66B5">
          <w:rPr>
            <w:b/>
            <w:bCs/>
            <w:noProof/>
            <w:webHidden/>
          </w:rPr>
          <w:t>25</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67" w:history="1">
        <w:r w:rsidR="00303190" w:rsidRPr="00FF66B5">
          <w:rPr>
            <w:rStyle w:val="Hyperlink"/>
            <w:b/>
            <w:bCs/>
            <w:noProof/>
            <w:lang w:val="es-ES"/>
          </w:rPr>
          <w:t>3.6</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Cuestiones relacionadas con Internet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_Toc394583867 \h </w:instrText>
        </w:r>
        <w:r w:rsidR="00303190" w:rsidRPr="00FF66B5">
          <w:rPr>
            <w:b/>
            <w:bCs/>
            <w:noProof/>
            <w:webHidden/>
          </w:rPr>
        </w:r>
        <w:r w:rsidR="00303190" w:rsidRPr="00FF66B5">
          <w:rPr>
            <w:b/>
            <w:bCs/>
            <w:noProof/>
            <w:webHidden/>
          </w:rPr>
          <w:fldChar w:fldCharType="separate"/>
        </w:r>
        <w:r w:rsidR="006A4156" w:rsidRPr="00FF66B5">
          <w:rPr>
            <w:b/>
            <w:bCs/>
            <w:noProof/>
            <w:webHidden/>
          </w:rPr>
          <w:t>25</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0" w:history="1">
        <w:r w:rsidR="00303190" w:rsidRPr="00FF66B5">
          <w:rPr>
            <w:rStyle w:val="Hyperlink"/>
            <w:b/>
            <w:bCs/>
            <w:noProof/>
            <w:lang w:val="es-ES"/>
          </w:rPr>
          <w:t>3.7</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Comisión de la Banda Ancha para el Desarrollo Digital de la UIT/UNESCO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_Toc394583870 \h </w:instrText>
        </w:r>
        <w:r w:rsidR="00303190" w:rsidRPr="00FF66B5">
          <w:rPr>
            <w:b/>
            <w:bCs/>
            <w:noProof/>
            <w:webHidden/>
          </w:rPr>
        </w:r>
        <w:r w:rsidR="00303190" w:rsidRPr="00FF66B5">
          <w:rPr>
            <w:b/>
            <w:bCs/>
            <w:noProof/>
            <w:webHidden/>
          </w:rPr>
          <w:fldChar w:fldCharType="separate"/>
        </w:r>
        <w:r w:rsidR="006A4156" w:rsidRPr="00FF66B5">
          <w:rPr>
            <w:b/>
            <w:bCs/>
            <w:noProof/>
            <w:webHidden/>
          </w:rPr>
          <w:t>28</w:t>
        </w:r>
        <w:r w:rsidR="00303190" w:rsidRPr="00FF66B5">
          <w:rPr>
            <w:b/>
            <w:bCs/>
            <w:noProof/>
            <w:webHidden/>
          </w:rPr>
          <w:fldChar w:fldCharType="end"/>
        </w:r>
      </w:hyperlink>
    </w:p>
    <w:p w:rsidR="00303190" w:rsidRDefault="00FF66B5" w:rsidP="006E111C">
      <w:pPr>
        <w:pStyle w:val="TOC1"/>
        <w:rPr>
          <w:rFonts w:asciiTheme="minorHAnsi" w:eastAsiaTheme="minorEastAsia" w:hAnsiTheme="minorHAnsi" w:cstheme="minorBidi"/>
          <w:noProof/>
          <w:sz w:val="22"/>
          <w:szCs w:val="22"/>
          <w:lang w:val="en-GB" w:eastAsia="en-GB"/>
        </w:rPr>
      </w:pPr>
      <w:hyperlink w:anchor="_Toc394583871" w:history="1">
        <w:r w:rsidR="00303190" w:rsidRPr="00CB0B6A">
          <w:rPr>
            <w:rStyle w:val="Hyperlink"/>
            <w:bCs/>
            <w:noProof/>
            <w:lang w:val="es-ES"/>
          </w:rPr>
          <w:t>Sector de Radiocomunicaciones</w:t>
        </w:r>
        <w:r w:rsidR="00303190">
          <w:rPr>
            <w:noProof/>
            <w:webHidden/>
          </w:rPr>
          <w:tab/>
        </w:r>
        <w:r w:rsidR="00303190">
          <w:rPr>
            <w:noProof/>
            <w:webHidden/>
          </w:rPr>
          <w:fldChar w:fldCharType="begin"/>
        </w:r>
        <w:r w:rsidR="00303190">
          <w:rPr>
            <w:noProof/>
            <w:webHidden/>
          </w:rPr>
          <w:instrText xml:space="preserve"> PAGEREF _Toc394583871 \h </w:instrText>
        </w:r>
        <w:r w:rsidR="00303190">
          <w:rPr>
            <w:noProof/>
            <w:webHidden/>
          </w:rPr>
        </w:r>
        <w:r w:rsidR="00303190">
          <w:rPr>
            <w:noProof/>
            <w:webHidden/>
          </w:rPr>
          <w:fldChar w:fldCharType="separate"/>
        </w:r>
        <w:r w:rsidR="006A4156">
          <w:rPr>
            <w:noProof/>
            <w:webHidden/>
          </w:rPr>
          <w:t>29</w:t>
        </w:r>
        <w:r w:rsidR="00303190">
          <w:rPr>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72" w:history="1">
        <w:r w:rsidR="00303190" w:rsidRPr="00CB0B6A">
          <w:rPr>
            <w:rStyle w:val="Hyperlink"/>
            <w:noProof/>
            <w:lang w:val="es-ES"/>
          </w:rPr>
          <w:t>Objetivo 1: Promover, fomentar y asegurar la cooperación</w:t>
        </w:r>
        <w:r w:rsidR="00303190">
          <w:rPr>
            <w:noProof/>
            <w:webHidden/>
          </w:rPr>
          <w:tab/>
        </w:r>
        <w:r w:rsidR="00303190">
          <w:rPr>
            <w:noProof/>
            <w:webHidden/>
          </w:rPr>
          <w:fldChar w:fldCharType="begin"/>
        </w:r>
        <w:r w:rsidR="00303190">
          <w:rPr>
            <w:noProof/>
            <w:webHidden/>
          </w:rPr>
          <w:instrText xml:space="preserve"> PAGEREF _Toc394583872 \h </w:instrText>
        </w:r>
        <w:r w:rsidR="00303190">
          <w:rPr>
            <w:noProof/>
            <w:webHidden/>
          </w:rPr>
        </w:r>
        <w:r w:rsidR="00303190">
          <w:rPr>
            <w:noProof/>
            <w:webHidden/>
          </w:rPr>
          <w:fldChar w:fldCharType="separate"/>
        </w:r>
        <w:r w:rsidR="006A4156">
          <w:rPr>
            <w:noProof/>
            <w:webHidden/>
          </w:rPr>
          <w:t>30</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3" w:history="1">
        <w:r w:rsidR="00303190" w:rsidRPr="00FF66B5">
          <w:rPr>
            <w:rStyle w:val="Hyperlink"/>
            <w:rFonts w:eastAsia="SimSun"/>
            <w:b/>
            <w:bCs/>
            <w:noProof/>
            <w:lang w:val="es-ES"/>
          </w:rPr>
          <w:t>R.1.1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Conferencia Mundial de Radiocomunicaciones (CMR)</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_Toc394583873 \h </w:instrText>
        </w:r>
        <w:r w:rsidR="00303190" w:rsidRPr="00FF66B5">
          <w:rPr>
            <w:b/>
            <w:bCs/>
            <w:noProof/>
            <w:webHidden/>
          </w:rPr>
        </w:r>
        <w:r w:rsidR="00303190" w:rsidRPr="00FF66B5">
          <w:rPr>
            <w:b/>
            <w:bCs/>
            <w:noProof/>
            <w:webHidden/>
          </w:rPr>
          <w:fldChar w:fldCharType="separate"/>
        </w:r>
        <w:r w:rsidR="006A4156" w:rsidRPr="00FF66B5">
          <w:rPr>
            <w:b/>
            <w:bCs/>
            <w:noProof/>
            <w:webHidden/>
          </w:rPr>
          <w:t>30</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4" w:history="1">
        <w:r w:rsidR="00303190" w:rsidRPr="00FF66B5">
          <w:rPr>
            <w:rStyle w:val="Hyperlink"/>
            <w:rFonts w:eastAsia="SimSun"/>
            <w:b/>
            <w:bCs/>
            <w:noProof/>
            <w:lang w:val="es-ES"/>
          </w:rPr>
          <w:t>R.1.2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Junta del Reglamento de Radiocomunicaciones (RRB)</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_Toc394583874 \h </w:instrText>
        </w:r>
        <w:r w:rsidR="00303190" w:rsidRPr="00FF66B5">
          <w:rPr>
            <w:b/>
            <w:bCs/>
            <w:noProof/>
            <w:webHidden/>
          </w:rPr>
        </w:r>
        <w:r w:rsidR="00303190" w:rsidRPr="00FF66B5">
          <w:rPr>
            <w:b/>
            <w:bCs/>
            <w:noProof/>
            <w:webHidden/>
          </w:rPr>
          <w:fldChar w:fldCharType="separate"/>
        </w:r>
        <w:r w:rsidR="006A4156" w:rsidRPr="00FF66B5">
          <w:rPr>
            <w:b/>
            <w:bCs/>
            <w:noProof/>
            <w:webHidden/>
          </w:rPr>
          <w:t>31</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5" w:history="1">
        <w:r w:rsidR="00303190" w:rsidRPr="00FF66B5">
          <w:rPr>
            <w:rStyle w:val="Hyperlink"/>
            <w:rFonts w:eastAsia="SimSun"/>
            <w:b/>
            <w:bCs/>
            <w:noProof/>
            <w:lang w:val="es-ES"/>
          </w:rPr>
          <w:t>R.1.3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Asamblea de Radiocomunicaciones (AR-12)</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_Toc394583875 \h </w:instrText>
        </w:r>
        <w:r w:rsidR="00303190" w:rsidRPr="00FF66B5">
          <w:rPr>
            <w:b/>
            <w:bCs/>
            <w:noProof/>
            <w:webHidden/>
          </w:rPr>
        </w:r>
        <w:r w:rsidR="00303190" w:rsidRPr="00FF66B5">
          <w:rPr>
            <w:b/>
            <w:bCs/>
            <w:noProof/>
            <w:webHidden/>
          </w:rPr>
          <w:fldChar w:fldCharType="separate"/>
        </w:r>
        <w:r w:rsidR="006A4156" w:rsidRPr="00FF66B5">
          <w:rPr>
            <w:b/>
            <w:bCs/>
            <w:noProof/>
            <w:webHidden/>
          </w:rPr>
          <w:t>31</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6" w:history="1">
        <w:r w:rsidR="00303190" w:rsidRPr="00FF66B5">
          <w:rPr>
            <w:rStyle w:val="Hyperlink"/>
            <w:rFonts w:eastAsia="SimSun"/>
            <w:b/>
            <w:bCs/>
            <w:noProof/>
            <w:lang w:val="es-ES"/>
          </w:rPr>
          <w:t>R.1.4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Grupo Asesor de Radiocomunicaciones (GAR)</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_Toc394583876 \h </w:instrText>
        </w:r>
        <w:r w:rsidR="00303190" w:rsidRPr="00FF66B5">
          <w:rPr>
            <w:b/>
            <w:bCs/>
            <w:noProof/>
            <w:webHidden/>
          </w:rPr>
        </w:r>
        <w:r w:rsidR="00303190" w:rsidRPr="00FF66B5">
          <w:rPr>
            <w:b/>
            <w:bCs/>
            <w:noProof/>
            <w:webHidden/>
          </w:rPr>
          <w:fldChar w:fldCharType="separate"/>
        </w:r>
        <w:r w:rsidR="006A4156" w:rsidRPr="00FF66B5">
          <w:rPr>
            <w:b/>
            <w:bCs/>
            <w:noProof/>
            <w:webHidden/>
          </w:rPr>
          <w:t>31</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7" w:history="1">
        <w:r w:rsidR="00303190" w:rsidRPr="00FF66B5">
          <w:rPr>
            <w:rStyle w:val="Hyperlink"/>
            <w:b/>
            <w:bCs/>
            <w:noProof/>
            <w:lang w:val="es-ES"/>
          </w:rPr>
          <w:t>R</w:t>
        </w:r>
        <w:r w:rsidR="00303190" w:rsidRPr="00FF66B5">
          <w:rPr>
            <w:rStyle w:val="Hyperlink"/>
            <w:rFonts w:eastAsia="SimSun"/>
            <w:b/>
            <w:bCs/>
            <w:noProof/>
            <w:lang w:val="es-ES"/>
          </w:rPr>
          <w:t>.1</w:t>
        </w:r>
        <w:r w:rsidR="00303190" w:rsidRPr="00FF66B5">
          <w:rPr>
            <w:rStyle w:val="Hyperlink"/>
            <w:b/>
            <w:bCs/>
            <w:noProof/>
            <w:lang w:val="es-ES"/>
          </w:rPr>
          <w:t>.5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Seminario Mundial de Radiocomunicaciones (SMR-12)</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_Toc394583877 \h </w:instrText>
        </w:r>
        <w:r w:rsidR="00303190" w:rsidRPr="00FF66B5">
          <w:rPr>
            <w:b/>
            <w:bCs/>
            <w:noProof/>
            <w:webHidden/>
          </w:rPr>
        </w:r>
        <w:r w:rsidR="00303190" w:rsidRPr="00FF66B5">
          <w:rPr>
            <w:b/>
            <w:bCs/>
            <w:noProof/>
            <w:webHidden/>
          </w:rPr>
          <w:fldChar w:fldCharType="separate"/>
        </w:r>
        <w:r w:rsidR="006A4156" w:rsidRPr="00FF66B5">
          <w:rPr>
            <w:b/>
            <w:bCs/>
            <w:noProof/>
            <w:webHidden/>
          </w:rPr>
          <w:t>31</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78" w:history="1">
        <w:r w:rsidR="00303190" w:rsidRPr="00CB0B6A">
          <w:rPr>
            <w:rStyle w:val="Hyperlink"/>
            <w:noProof/>
            <w:lang w:val="es-ES"/>
          </w:rPr>
          <w:t>Objetivo 2: Atender las necesidades de los miembros respecto al espectro y las órbitas</w:t>
        </w:r>
        <w:r w:rsidR="00303190">
          <w:rPr>
            <w:noProof/>
            <w:webHidden/>
          </w:rPr>
          <w:tab/>
        </w:r>
        <w:r w:rsidR="00303190">
          <w:rPr>
            <w:noProof/>
            <w:webHidden/>
          </w:rPr>
          <w:fldChar w:fldCharType="begin"/>
        </w:r>
        <w:r w:rsidR="00303190">
          <w:rPr>
            <w:noProof/>
            <w:webHidden/>
          </w:rPr>
          <w:instrText xml:space="preserve"> PAGEREF _Toc394583878 \h </w:instrText>
        </w:r>
        <w:r w:rsidR="00303190">
          <w:rPr>
            <w:noProof/>
            <w:webHidden/>
          </w:rPr>
        </w:r>
        <w:r w:rsidR="00303190">
          <w:rPr>
            <w:noProof/>
            <w:webHidden/>
          </w:rPr>
          <w:fldChar w:fldCharType="separate"/>
        </w:r>
        <w:r w:rsidR="006A4156">
          <w:rPr>
            <w:noProof/>
            <w:webHidden/>
          </w:rPr>
          <w:t>32</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79" w:history="1">
        <w:r w:rsidR="00303190" w:rsidRPr="00FF66B5">
          <w:rPr>
            <w:rStyle w:val="Hyperlink"/>
            <w:rFonts w:eastAsia="SimSun"/>
            <w:b/>
            <w:bCs/>
            <w:noProof/>
            <w:lang w:val="es-ES"/>
          </w:rPr>
          <w:t>R.2.1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 xml:space="preserve">Tramitación de notificaciones espaciales y otras actividades conexas </w:t>
        </w:r>
        <w:r w:rsidR="00303190" w:rsidRPr="00FF66B5">
          <w:rPr>
            <w:rStyle w:val="Hyperlink"/>
            <w:rFonts w:eastAsia="SimSun"/>
            <w:b/>
            <w:bCs/>
            <w:i/>
            <w:iCs/>
            <w:noProof/>
            <w:lang w:val="es-ES"/>
          </w:rPr>
          <w:t>y</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_Toc394583879 \h </w:instrText>
        </w:r>
        <w:r w:rsidR="00303190" w:rsidRPr="00FF66B5">
          <w:rPr>
            <w:b/>
            <w:bCs/>
            <w:noProof/>
            <w:webHidden/>
          </w:rPr>
        </w:r>
        <w:r w:rsidR="00303190" w:rsidRPr="00FF66B5">
          <w:rPr>
            <w:b/>
            <w:bCs/>
            <w:noProof/>
            <w:webHidden/>
          </w:rPr>
          <w:fldChar w:fldCharType="separate"/>
        </w:r>
        <w:r w:rsidR="006A4156" w:rsidRPr="00FF66B5">
          <w:rPr>
            <w:b/>
            <w:bCs/>
            <w:noProof/>
            <w:webHidden/>
          </w:rPr>
          <w:t>32</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0" w:history="1">
        <w:r w:rsidR="00303190" w:rsidRPr="00FF66B5">
          <w:rPr>
            <w:rStyle w:val="Hyperlink"/>
            <w:rFonts w:eastAsia="SimSun"/>
            <w:b/>
            <w:bCs/>
            <w:noProof/>
            <w:lang w:val="es-ES"/>
          </w:rPr>
          <w:t>R.2.2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Tramitación de las notificaciones terrenales y otras actividades conexas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_Toc394583880 \h </w:instrText>
        </w:r>
        <w:r w:rsidR="00303190" w:rsidRPr="00FF66B5">
          <w:rPr>
            <w:b/>
            <w:bCs/>
            <w:noProof/>
            <w:webHidden/>
          </w:rPr>
        </w:r>
        <w:r w:rsidR="00303190" w:rsidRPr="00FF66B5">
          <w:rPr>
            <w:b/>
            <w:bCs/>
            <w:noProof/>
            <w:webHidden/>
          </w:rPr>
          <w:fldChar w:fldCharType="separate"/>
        </w:r>
        <w:r w:rsidR="006A4156" w:rsidRPr="00FF66B5">
          <w:rPr>
            <w:b/>
            <w:bCs/>
            <w:noProof/>
            <w:webHidden/>
          </w:rPr>
          <w:t>32</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1" w:history="1">
        <w:r w:rsidR="00303190" w:rsidRPr="00FF66B5">
          <w:rPr>
            <w:rStyle w:val="Hyperlink"/>
            <w:rFonts w:eastAsia="SimSun"/>
            <w:b/>
            <w:bCs/>
            <w:noProof/>
            <w:lang w:val="es-ES"/>
          </w:rPr>
          <w:t>R.2.3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Desarrollo del software</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_Toc394583881 \h </w:instrText>
        </w:r>
        <w:r w:rsidR="00303190" w:rsidRPr="00FF66B5">
          <w:rPr>
            <w:b/>
            <w:bCs/>
            <w:noProof/>
            <w:webHidden/>
          </w:rPr>
        </w:r>
        <w:r w:rsidR="00303190" w:rsidRPr="00FF66B5">
          <w:rPr>
            <w:b/>
            <w:bCs/>
            <w:noProof/>
            <w:webHidden/>
          </w:rPr>
          <w:fldChar w:fldCharType="separate"/>
        </w:r>
        <w:r w:rsidR="006A4156" w:rsidRPr="00FF66B5">
          <w:rPr>
            <w:b/>
            <w:bCs/>
            <w:noProof/>
            <w:webHidden/>
          </w:rPr>
          <w:t>33</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82" w:history="1">
        <w:r w:rsidR="00303190" w:rsidRPr="00CB0B6A">
          <w:rPr>
            <w:rStyle w:val="Hyperlink"/>
            <w:noProof/>
            <w:lang w:val="es-ES"/>
          </w:rPr>
          <w:t>Objetivo 3: Elaborar Recomendaciones sobre servicios de radiocomunicaciones</w:t>
        </w:r>
        <w:r w:rsidR="00303190">
          <w:rPr>
            <w:noProof/>
            <w:webHidden/>
          </w:rPr>
          <w:tab/>
        </w:r>
        <w:r w:rsidR="00303190">
          <w:rPr>
            <w:noProof/>
            <w:webHidden/>
          </w:rPr>
          <w:fldChar w:fldCharType="begin"/>
        </w:r>
        <w:r w:rsidR="00303190">
          <w:rPr>
            <w:noProof/>
            <w:webHidden/>
          </w:rPr>
          <w:instrText xml:space="preserve"> PAGEREF _Toc394583882 \h </w:instrText>
        </w:r>
        <w:r w:rsidR="00303190">
          <w:rPr>
            <w:noProof/>
            <w:webHidden/>
          </w:rPr>
        </w:r>
        <w:r w:rsidR="00303190">
          <w:rPr>
            <w:noProof/>
            <w:webHidden/>
          </w:rPr>
          <w:fldChar w:fldCharType="separate"/>
        </w:r>
        <w:r w:rsidR="006A4156">
          <w:rPr>
            <w:noProof/>
            <w:webHidden/>
          </w:rPr>
          <w:t>33</w:t>
        </w:r>
        <w:r w:rsidR="00303190">
          <w:rPr>
            <w:noProof/>
            <w:webHidden/>
          </w:rPr>
          <w:fldChar w:fldCharType="end"/>
        </w:r>
      </w:hyperlink>
    </w:p>
    <w:p w:rsidR="006A4156" w:rsidRPr="00B93B65" w:rsidRDefault="006A4156" w:rsidP="006A4156">
      <w:pPr>
        <w:ind w:right="425"/>
        <w:jc w:val="right"/>
        <w:rPr>
          <w:lang w:val="es-ES"/>
        </w:rPr>
      </w:pPr>
      <w:r w:rsidRPr="00B93B65">
        <w:rPr>
          <w:lang w:val="es-ES"/>
        </w:rPr>
        <w:lastRenderedPageBreak/>
        <w:t>Página</w:t>
      </w:r>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3" w:history="1">
        <w:r w:rsidR="00303190" w:rsidRPr="00FF66B5">
          <w:rPr>
            <w:rStyle w:val="Hyperlink"/>
            <w:rFonts w:eastAsia="SimSun"/>
            <w:b/>
            <w:bCs/>
            <w:noProof/>
            <w:lang w:val="es-ES"/>
          </w:rPr>
          <w:t>R.3.1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Actividades de las Comisiones de Estudio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_Toc394583883 \h </w:instrText>
        </w:r>
        <w:r w:rsidR="00303190" w:rsidRPr="00FF66B5">
          <w:rPr>
            <w:b/>
            <w:bCs/>
            <w:noProof/>
            <w:webHidden/>
          </w:rPr>
        </w:r>
        <w:r w:rsidR="00303190" w:rsidRPr="00FF66B5">
          <w:rPr>
            <w:b/>
            <w:bCs/>
            <w:noProof/>
            <w:webHidden/>
          </w:rPr>
          <w:fldChar w:fldCharType="separate"/>
        </w:r>
        <w:r w:rsidR="006A4156" w:rsidRPr="00FF66B5">
          <w:rPr>
            <w:b/>
            <w:bCs/>
            <w:noProof/>
            <w:webHidden/>
          </w:rPr>
          <w:t>33</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4" w:history="1">
        <w:r w:rsidR="00303190" w:rsidRPr="00FF66B5">
          <w:rPr>
            <w:rStyle w:val="Hyperlink"/>
            <w:rFonts w:eastAsia="SimSun"/>
            <w:b/>
            <w:bCs/>
            <w:noProof/>
            <w:lang w:val="es-ES"/>
          </w:rPr>
          <w:t>R.3.2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Premio Emmy a una nueva norma de radiodifusión de audio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_Toc394583884 \h </w:instrText>
        </w:r>
        <w:r w:rsidR="00303190" w:rsidRPr="00FF66B5">
          <w:rPr>
            <w:b/>
            <w:bCs/>
            <w:noProof/>
            <w:webHidden/>
          </w:rPr>
        </w:r>
        <w:r w:rsidR="00303190" w:rsidRPr="00FF66B5">
          <w:rPr>
            <w:b/>
            <w:bCs/>
            <w:noProof/>
            <w:webHidden/>
          </w:rPr>
          <w:fldChar w:fldCharType="separate"/>
        </w:r>
        <w:r w:rsidR="006A4156" w:rsidRPr="00FF66B5">
          <w:rPr>
            <w:b/>
            <w:bCs/>
            <w:noProof/>
            <w:webHidden/>
          </w:rPr>
          <w:t>34</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85" w:history="1">
        <w:r w:rsidR="00303190" w:rsidRPr="00CB0B6A">
          <w:rPr>
            <w:rStyle w:val="Hyperlink"/>
            <w:noProof/>
            <w:lang w:val="es-ES"/>
          </w:rPr>
          <w:t>Objetivo 4: Divulgar información y conocimientos técnicos</w:t>
        </w:r>
        <w:r w:rsidR="00303190">
          <w:rPr>
            <w:noProof/>
            <w:webHidden/>
          </w:rPr>
          <w:tab/>
        </w:r>
        <w:r w:rsidR="00303190">
          <w:rPr>
            <w:noProof/>
            <w:webHidden/>
          </w:rPr>
          <w:fldChar w:fldCharType="begin"/>
        </w:r>
        <w:r w:rsidR="00303190">
          <w:rPr>
            <w:noProof/>
            <w:webHidden/>
          </w:rPr>
          <w:instrText xml:space="preserve"> PAGEREF _Toc394583885 \h </w:instrText>
        </w:r>
        <w:r w:rsidR="00303190">
          <w:rPr>
            <w:noProof/>
            <w:webHidden/>
          </w:rPr>
        </w:r>
        <w:r w:rsidR="00303190">
          <w:rPr>
            <w:noProof/>
            <w:webHidden/>
          </w:rPr>
          <w:fldChar w:fldCharType="separate"/>
        </w:r>
        <w:r w:rsidR="006A4156">
          <w:rPr>
            <w:noProof/>
            <w:webHidden/>
          </w:rPr>
          <w:t>34</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6" w:history="1">
        <w:r w:rsidR="00303190" w:rsidRPr="00FF66B5">
          <w:rPr>
            <w:rStyle w:val="Hyperlink"/>
            <w:rFonts w:eastAsia="SimSun"/>
            <w:b/>
            <w:bCs/>
            <w:noProof/>
            <w:lang w:val="es-ES"/>
          </w:rPr>
          <w:t>R.4.1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Publicaciones del UIT-R</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_Toc394583886 \h </w:instrText>
        </w:r>
        <w:r w:rsidR="00303190" w:rsidRPr="00FF66B5">
          <w:rPr>
            <w:b/>
            <w:bCs/>
            <w:noProof/>
            <w:webHidden/>
          </w:rPr>
        </w:r>
        <w:r w:rsidR="00303190" w:rsidRPr="00FF66B5">
          <w:rPr>
            <w:b/>
            <w:bCs/>
            <w:noProof/>
            <w:webHidden/>
          </w:rPr>
          <w:fldChar w:fldCharType="separate"/>
        </w:r>
        <w:r w:rsidR="006A4156" w:rsidRPr="00FF66B5">
          <w:rPr>
            <w:b/>
            <w:bCs/>
            <w:noProof/>
            <w:webHidden/>
          </w:rPr>
          <w:t>34</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87" w:history="1">
        <w:r w:rsidR="00303190" w:rsidRPr="00CB0B6A">
          <w:rPr>
            <w:rStyle w:val="Hyperlink"/>
            <w:noProof/>
            <w:lang w:val="es-ES"/>
          </w:rPr>
          <w:t>Objetivo 5: Apoyar y prestar asistencia a los miembros</w:t>
        </w:r>
        <w:r w:rsidR="00303190">
          <w:rPr>
            <w:noProof/>
            <w:webHidden/>
          </w:rPr>
          <w:tab/>
        </w:r>
        <w:r w:rsidR="00303190">
          <w:rPr>
            <w:noProof/>
            <w:webHidden/>
          </w:rPr>
          <w:fldChar w:fldCharType="begin"/>
        </w:r>
        <w:r w:rsidR="00303190">
          <w:rPr>
            <w:noProof/>
            <w:webHidden/>
          </w:rPr>
          <w:instrText xml:space="preserve"> PAGEREF _Toc394583887 \h </w:instrText>
        </w:r>
        <w:r w:rsidR="00303190">
          <w:rPr>
            <w:noProof/>
            <w:webHidden/>
          </w:rPr>
        </w:r>
        <w:r w:rsidR="00303190">
          <w:rPr>
            <w:noProof/>
            <w:webHidden/>
          </w:rPr>
          <w:fldChar w:fldCharType="separate"/>
        </w:r>
        <w:r w:rsidR="006A4156">
          <w:rPr>
            <w:noProof/>
            <w:webHidden/>
          </w:rPr>
          <w:t>35</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8" w:history="1">
        <w:r w:rsidR="00303190" w:rsidRPr="00FF66B5">
          <w:rPr>
            <w:rStyle w:val="Hyperlink"/>
            <w:rFonts w:eastAsia="SimSun"/>
            <w:b/>
            <w:bCs/>
            <w:noProof/>
            <w:lang w:val="es-ES"/>
          </w:rPr>
          <w:t>R.5.1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Asistencia a los miembros, en particular países en desarrollo y PMA</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_Toc394583888 \h </w:instrText>
        </w:r>
        <w:r w:rsidR="00303190" w:rsidRPr="00FF66B5">
          <w:rPr>
            <w:b/>
            <w:bCs/>
            <w:noProof/>
            <w:webHidden/>
          </w:rPr>
        </w:r>
        <w:r w:rsidR="00303190" w:rsidRPr="00FF66B5">
          <w:rPr>
            <w:b/>
            <w:bCs/>
            <w:noProof/>
            <w:webHidden/>
          </w:rPr>
          <w:fldChar w:fldCharType="separate"/>
        </w:r>
        <w:r w:rsidR="006A4156" w:rsidRPr="00FF66B5">
          <w:rPr>
            <w:b/>
            <w:bCs/>
            <w:noProof/>
            <w:webHidden/>
          </w:rPr>
          <w:t>35</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89" w:history="1">
        <w:r w:rsidR="00303190" w:rsidRPr="00FF66B5">
          <w:rPr>
            <w:rStyle w:val="Hyperlink"/>
            <w:rFonts w:eastAsia="SimSun"/>
            <w:b/>
            <w:bCs/>
            <w:noProof/>
            <w:lang w:val="es-ES"/>
          </w:rPr>
          <w:t>R.5.2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Coordinación/apoyo de actividades de desarrollo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_Toc394583889 \h </w:instrText>
        </w:r>
        <w:r w:rsidR="00303190" w:rsidRPr="00FF66B5">
          <w:rPr>
            <w:b/>
            <w:bCs/>
            <w:noProof/>
            <w:webHidden/>
          </w:rPr>
        </w:r>
        <w:r w:rsidR="00303190" w:rsidRPr="00FF66B5">
          <w:rPr>
            <w:b/>
            <w:bCs/>
            <w:noProof/>
            <w:webHidden/>
          </w:rPr>
          <w:fldChar w:fldCharType="separate"/>
        </w:r>
        <w:r w:rsidR="006A4156" w:rsidRPr="00FF66B5">
          <w:rPr>
            <w:b/>
            <w:bCs/>
            <w:noProof/>
            <w:webHidden/>
          </w:rPr>
          <w:t>36</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0" w:history="1">
        <w:r w:rsidR="00303190" w:rsidRPr="00FF66B5">
          <w:rPr>
            <w:rStyle w:val="Hyperlink"/>
            <w:rFonts w:eastAsia="SimSun"/>
            <w:b/>
            <w:bCs/>
            <w:noProof/>
            <w:lang w:val="es-ES"/>
          </w:rPr>
          <w:t>R.5.3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Seminarios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_Toc394583890 \h </w:instrText>
        </w:r>
        <w:r w:rsidR="00303190" w:rsidRPr="00FF66B5">
          <w:rPr>
            <w:b/>
            <w:bCs/>
            <w:noProof/>
            <w:webHidden/>
          </w:rPr>
        </w:r>
        <w:r w:rsidR="00303190" w:rsidRPr="00FF66B5">
          <w:rPr>
            <w:b/>
            <w:bCs/>
            <w:noProof/>
            <w:webHidden/>
          </w:rPr>
          <w:fldChar w:fldCharType="separate"/>
        </w:r>
        <w:r w:rsidR="006A4156" w:rsidRPr="00FF66B5">
          <w:rPr>
            <w:b/>
            <w:bCs/>
            <w:noProof/>
            <w:webHidden/>
          </w:rPr>
          <w:t>36</w:t>
        </w:r>
        <w:r w:rsidR="00303190" w:rsidRPr="00FF66B5">
          <w:rPr>
            <w:b/>
            <w:bCs/>
            <w:noProof/>
            <w:webHidden/>
          </w:rPr>
          <w:fldChar w:fldCharType="end"/>
        </w:r>
      </w:hyperlink>
    </w:p>
    <w:p w:rsidR="00303190" w:rsidRDefault="00FF66B5" w:rsidP="006E111C">
      <w:pPr>
        <w:pStyle w:val="TOC1"/>
        <w:rPr>
          <w:rFonts w:asciiTheme="minorHAnsi" w:eastAsiaTheme="minorEastAsia" w:hAnsiTheme="minorHAnsi" w:cstheme="minorBidi"/>
          <w:noProof/>
          <w:sz w:val="22"/>
          <w:szCs w:val="22"/>
          <w:lang w:val="en-GB" w:eastAsia="en-GB"/>
        </w:rPr>
      </w:pPr>
      <w:hyperlink w:anchor="_Toc394583891" w:history="1">
        <w:r w:rsidR="00303190" w:rsidRPr="00CB0B6A">
          <w:rPr>
            <w:rStyle w:val="Hyperlink"/>
            <w:bCs/>
            <w:noProof/>
            <w:lang w:val="es-ES"/>
          </w:rPr>
          <w:t>Sector de Normalización de las Telecomunicaciones</w:t>
        </w:r>
        <w:r w:rsidR="00303190">
          <w:rPr>
            <w:noProof/>
            <w:webHidden/>
          </w:rPr>
          <w:tab/>
        </w:r>
        <w:r w:rsidR="00303190">
          <w:rPr>
            <w:noProof/>
            <w:webHidden/>
          </w:rPr>
          <w:fldChar w:fldCharType="begin"/>
        </w:r>
        <w:r w:rsidR="00303190">
          <w:rPr>
            <w:noProof/>
            <w:webHidden/>
          </w:rPr>
          <w:instrText xml:space="preserve"> PAGEREF _Toc394583891 \h </w:instrText>
        </w:r>
        <w:r w:rsidR="00303190">
          <w:rPr>
            <w:noProof/>
            <w:webHidden/>
          </w:rPr>
        </w:r>
        <w:r w:rsidR="00303190">
          <w:rPr>
            <w:noProof/>
            <w:webHidden/>
          </w:rPr>
          <w:fldChar w:fldCharType="separate"/>
        </w:r>
        <w:r w:rsidR="006A4156">
          <w:rPr>
            <w:noProof/>
            <w:webHidden/>
          </w:rPr>
          <w:t>37</w:t>
        </w:r>
        <w:r w:rsidR="00303190">
          <w:rPr>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92" w:history="1">
        <w:r w:rsidR="00303190" w:rsidRPr="00CB0B6A">
          <w:rPr>
            <w:rStyle w:val="Hyperlink"/>
            <w:noProof/>
            <w:lang w:val="es-ES"/>
          </w:rPr>
          <w:t xml:space="preserve">Objetivo 1: Promoción de </w:t>
        </w:r>
        <w:r w:rsidR="00303190" w:rsidRPr="00CB0B6A">
          <w:rPr>
            <w:rStyle w:val="Hyperlink"/>
            <w:rFonts w:cs="Times New Roman Bold"/>
            <w:noProof/>
            <w:lang w:val="es-ES"/>
          </w:rPr>
          <w:t>la</w:t>
        </w:r>
        <w:r w:rsidR="00303190" w:rsidRPr="00CB0B6A">
          <w:rPr>
            <w:rStyle w:val="Hyperlink"/>
            <w:noProof/>
            <w:lang w:val="es-ES"/>
          </w:rPr>
          <w:t xml:space="preserve"> cooperación</w:t>
        </w:r>
        <w:r w:rsidR="00303190">
          <w:rPr>
            <w:noProof/>
            <w:webHidden/>
          </w:rPr>
          <w:tab/>
        </w:r>
        <w:r w:rsidR="00303190">
          <w:rPr>
            <w:noProof/>
            <w:webHidden/>
          </w:rPr>
          <w:fldChar w:fldCharType="begin"/>
        </w:r>
        <w:r w:rsidR="00303190">
          <w:rPr>
            <w:noProof/>
            <w:webHidden/>
          </w:rPr>
          <w:instrText xml:space="preserve"> PAGEREF _Toc394583892 \h </w:instrText>
        </w:r>
        <w:r w:rsidR="00303190">
          <w:rPr>
            <w:noProof/>
            <w:webHidden/>
          </w:rPr>
        </w:r>
        <w:r w:rsidR="00303190">
          <w:rPr>
            <w:noProof/>
            <w:webHidden/>
          </w:rPr>
          <w:fldChar w:fldCharType="separate"/>
        </w:r>
        <w:r w:rsidR="006A4156">
          <w:rPr>
            <w:noProof/>
            <w:webHidden/>
          </w:rPr>
          <w:t>38</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3" w:history="1">
        <w:r w:rsidR="00303190" w:rsidRPr="00FF66B5">
          <w:rPr>
            <w:rStyle w:val="Hyperlink"/>
            <w:b/>
            <w:bCs/>
            <w:noProof/>
            <w:lang w:val="es-ES"/>
          </w:rPr>
          <w:t>T.1.1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 xml:space="preserve">Asamblea Mundial de Normalización de las Telecomunicaciones (AMNT) </w:t>
        </w:r>
        <w:r w:rsidR="00303190" w:rsidRPr="00FF66B5">
          <w:rPr>
            <w:rStyle w:val="Hyperlink"/>
            <w:b/>
            <w:bCs/>
            <w:i/>
            <w:iCs/>
            <w:noProof/>
            <w:lang w:val="es-ES"/>
          </w:rPr>
          <w:t>y</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_Toc394583893 \h </w:instrText>
        </w:r>
        <w:r w:rsidR="00303190" w:rsidRPr="00FF66B5">
          <w:rPr>
            <w:b/>
            <w:bCs/>
            <w:noProof/>
            <w:webHidden/>
          </w:rPr>
        </w:r>
        <w:r w:rsidR="00303190" w:rsidRPr="00FF66B5">
          <w:rPr>
            <w:b/>
            <w:bCs/>
            <w:noProof/>
            <w:webHidden/>
          </w:rPr>
          <w:fldChar w:fldCharType="separate"/>
        </w:r>
        <w:r w:rsidR="006A4156" w:rsidRPr="00FF66B5">
          <w:rPr>
            <w:b/>
            <w:bCs/>
            <w:noProof/>
            <w:webHidden/>
          </w:rPr>
          <w:t>38</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4" w:history="1">
        <w:r w:rsidR="00303190" w:rsidRPr="00FF66B5">
          <w:rPr>
            <w:rStyle w:val="Hyperlink"/>
            <w:b/>
            <w:bCs/>
            <w:noProof/>
            <w:lang w:val="es-ES"/>
          </w:rPr>
          <w:t>T.1.2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Sesiones de consulta regionales de la AMNT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_Toc394583894 \h </w:instrText>
        </w:r>
        <w:r w:rsidR="00303190" w:rsidRPr="00FF66B5">
          <w:rPr>
            <w:b/>
            <w:bCs/>
            <w:noProof/>
            <w:webHidden/>
          </w:rPr>
        </w:r>
        <w:r w:rsidR="00303190" w:rsidRPr="00FF66B5">
          <w:rPr>
            <w:b/>
            <w:bCs/>
            <w:noProof/>
            <w:webHidden/>
          </w:rPr>
          <w:fldChar w:fldCharType="separate"/>
        </w:r>
        <w:r w:rsidR="006A4156" w:rsidRPr="00FF66B5">
          <w:rPr>
            <w:b/>
            <w:bCs/>
            <w:noProof/>
            <w:webHidden/>
          </w:rPr>
          <w:t>38</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5" w:history="1">
        <w:r w:rsidR="00303190" w:rsidRPr="00FF66B5">
          <w:rPr>
            <w:rStyle w:val="Hyperlink"/>
            <w:b/>
            <w:bCs/>
            <w:noProof/>
            <w:lang w:val="es-ES"/>
          </w:rPr>
          <w:t>T.1.3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Grupo Asesor de Normalización de las Telecomunicaciones (GANT)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_Toc394583895 \h </w:instrText>
        </w:r>
        <w:r w:rsidR="00303190" w:rsidRPr="00FF66B5">
          <w:rPr>
            <w:b/>
            <w:bCs/>
            <w:noProof/>
            <w:webHidden/>
          </w:rPr>
        </w:r>
        <w:r w:rsidR="00303190" w:rsidRPr="00FF66B5">
          <w:rPr>
            <w:b/>
            <w:bCs/>
            <w:noProof/>
            <w:webHidden/>
          </w:rPr>
          <w:fldChar w:fldCharType="separate"/>
        </w:r>
        <w:r w:rsidR="006A4156" w:rsidRPr="00FF66B5">
          <w:rPr>
            <w:b/>
            <w:bCs/>
            <w:noProof/>
            <w:webHidden/>
          </w:rPr>
          <w:t>39</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6" w:history="1">
        <w:r w:rsidR="00303190" w:rsidRPr="00FF66B5">
          <w:rPr>
            <w:rStyle w:val="Hyperlink"/>
            <w:b/>
            <w:bCs/>
            <w:noProof/>
            <w:lang w:val="es-ES"/>
          </w:rPr>
          <w:t>T.1.4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Asistencia y cooperaciones generales del UIT-T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_Toc394583896 \h </w:instrText>
        </w:r>
        <w:r w:rsidR="00303190" w:rsidRPr="00FF66B5">
          <w:rPr>
            <w:b/>
            <w:bCs/>
            <w:noProof/>
            <w:webHidden/>
          </w:rPr>
        </w:r>
        <w:r w:rsidR="00303190" w:rsidRPr="00FF66B5">
          <w:rPr>
            <w:b/>
            <w:bCs/>
            <w:noProof/>
            <w:webHidden/>
          </w:rPr>
          <w:fldChar w:fldCharType="separate"/>
        </w:r>
        <w:r w:rsidR="006A4156" w:rsidRPr="00FF66B5">
          <w:rPr>
            <w:b/>
            <w:bCs/>
            <w:noProof/>
            <w:webHidden/>
          </w:rPr>
          <w:t>39</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97" w:history="1">
        <w:r w:rsidR="00303190" w:rsidRPr="00CB0B6A">
          <w:rPr>
            <w:rStyle w:val="Hyperlink"/>
            <w:noProof/>
            <w:lang w:val="es-ES"/>
          </w:rPr>
          <w:t>Objetivo 2: Elaboración de normas mundiales</w:t>
        </w:r>
        <w:r w:rsidR="00303190">
          <w:rPr>
            <w:noProof/>
            <w:webHidden/>
          </w:rPr>
          <w:tab/>
        </w:r>
        <w:r w:rsidR="00303190">
          <w:rPr>
            <w:noProof/>
            <w:webHidden/>
          </w:rPr>
          <w:fldChar w:fldCharType="begin"/>
        </w:r>
        <w:r w:rsidR="00303190">
          <w:rPr>
            <w:noProof/>
            <w:webHidden/>
          </w:rPr>
          <w:instrText xml:space="preserve"> PAGEREF _Toc394583897 \h </w:instrText>
        </w:r>
        <w:r w:rsidR="00303190">
          <w:rPr>
            <w:noProof/>
            <w:webHidden/>
          </w:rPr>
        </w:r>
        <w:r w:rsidR="00303190">
          <w:rPr>
            <w:noProof/>
            <w:webHidden/>
          </w:rPr>
          <w:fldChar w:fldCharType="separate"/>
        </w:r>
        <w:r w:rsidR="006A4156">
          <w:rPr>
            <w:noProof/>
            <w:webHidden/>
          </w:rPr>
          <w:t>40</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898" w:history="1">
        <w:r w:rsidR="00303190" w:rsidRPr="00FF66B5">
          <w:rPr>
            <w:rStyle w:val="Hyperlink"/>
            <w:b/>
            <w:bCs/>
            <w:noProof/>
            <w:lang w:val="es-ES"/>
          </w:rPr>
          <w:t>T.2.1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Actividades de las Comisiones de Estudio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_Toc394583898 \h </w:instrText>
        </w:r>
        <w:r w:rsidR="00303190" w:rsidRPr="00FF66B5">
          <w:rPr>
            <w:b/>
            <w:bCs/>
            <w:noProof/>
            <w:webHidden/>
          </w:rPr>
        </w:r>
        <w:r w:rsidR="00303190" w:rsidRPr="00FF66B5">
          <w:rPr>
            <w:b/>
            <w:bCs/>
            <w:noProof/>
            <w:webHidden/>
          </w:rPr>
          <w:fldChar w:fldCharType="separate"/>
        </w:r>
        <w:r w:rsidR="006A4156" w:rsidRPr="00FF66B5">
          <w:rPr>
            <w:b/>
            <w:bCs/>
            <w:noProof/>
            <w:webHidden/>
          </w:rPr>
          <w:t>40</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899" w:history="1">
        <w:r w:rsidR="00303190" w:rsidRPr="00CB0B6A">
          <w:rPr>
            <w:rStyle w:val="Hyperlink"/>
            <w:noProof/>
            <w:lang w:val="es-ES"/>
          </w:rPr>
          <w:t>Objetivo 3: Reducción de la brecha en materia de normalización</w:t>
        </w:r>
        <w:r w:rsidR="00303190">
          <w:rPr>
            <w:noProof/>
            <w:webHidden/>
          </w:rPr>
          <w:tab/>
        </w:r>
        <w:r w:rsidR="00303190">
          <w:rPr>
            <w:noProof/>
            <w:webHidden/>
          </w:rPr>
          <w:fldChar w:fldCharType="begin"/>
        </w:r>
        <w:r w:rsidR="00303190">
          <w:rPr>
            <w:noProof/>
            <w:webHidden/>
          </w:rPr>
          <w:instrText xml:space="preserve"> PAGEREF _Toc394583899 \h </w:instrText>
        </w:r>
        <w:r w:rsidR="00303190">
          <w:rPr>
            <w:noProof/>
            <w:webHidden/>
          </w:rPr>
        </w:r>
        <w:r w:rsidR="00303190">
          <w:rPr>
            <w:noProof/>
            <w:webHidden/>
          </w:rPr>
          <w:fldChar w:fldCharType="separate"/>
        </w:r>
        <w:r w:rsidR="006A4156">
          <w:rPr>
            <w:noProof/>
            <w:webHidden/>
          </w:rPr>
          <w:t>42</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0" w:history="1">
        <w:r w:rsidR="00303190" w:rsidRPr="00FF66B5">
          <w:rPr>
            <w:rStyle w:val="Hyperlink"/>
            <w:b/>
            <w:bCs/>
            <w:noProof/>
            <w:lang w:val="es-ES"/>
          </w:rPr>
          <w:t>T.3.1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Reducción de la brecha en materia de normalización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_Toc394583900 \h </w:instrText>
        </w:r>
        <w:r w:rsidR="00303190" w:rsidRPr="00FF66B5">
          <w:rPr>
            <w:b/>
            <w:bCs/>
            <w:noProof/>
            <w:webHidden/>
          </w:rPr>
        </w:r>
        <w:r w:rsidR="00303190" w:rsidRPr="00FF66B5">
          <w:rPr>
            <w:b/>
            <w:bCs/>
            <w:noProof/>
            <w:webHidden/>
          </w:rPr>
          <w:fldChar w:fldCharType="separate"/>
        </w:r>
        <w:r w:rsidR="006A4156" w:rsidRPr="00FF66B5">
          <w:rPr>
            <w:b/>
            <w:bCs/>
            <w:noProof/>
            <w:webHidden/>
          </w:rPr>
          <w:t>42</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1" w:history="1">
        <w:r w:rsidR="00303190" w:rsidRPr="00FF66B5">
          <w:rPr>
            <w:rStyle w:val="Hyperlink"/>
            <w:b/>
            <w:bCs/>
            <w:noProof/>
            <w:lang w:val="es-ES"/>
          </w:rPr>
          <w:t>T.3.2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Actividades de formación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_Toc394583901 \h </w:instrText>
        </w:r>
        <w:r w:rsidR="00303190" w:rsidRPr="00FF66B5">
          <w:rPr>
            <w:b/>
            <w:bCs/>
            <w:noProof/>
            <w:webHidden/>
          </w:rPr>
        </w:r>
        <w:r w:rsidR="00303190" w:rsidRPr="00FF66B5">
          <w:rPr>
            <w:b/>
            <w:bCs/>
            <w:noProof/>
            <w:webHidden/>
          </w:rPr>
          <w:fldChar w:fldCharType="separate"/>
        </w:r>
        <w:r w:rsidR="006A4156" w:rsidRPr="00FF66B5">
          <w:rPr>
            <w:b/>
            <w:bCs/>
            <w:noProof/>
            <w:webHidden/>
          </w:rPr>
          <w:t>43</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02" w:history="1">
        <w:r w:rsidR="00303190" w:rsidRPr="00CB0B6A">
          <w:rPr>
            <w:rStyle w:val="Hyperlink"/>
            <w:noProof/>
            <w:lang w:val="es-ES"/>
          </w:rPr>
          <w:t>Objetivo 4: Divulgación de informaciones y conocimientos técnicos</w:t>
        </w:r>
        <w:r w:rsidR="00303190">
          <w:rPr>
            <w:noProof/>
            <w:webHidden/>
          </w:rPr>
          <w:tab/>
        </w:r>
        <w:r w:rsidR="00303190">
          <w:rPr>
            <w:noProof/>
            <w:webHidden/>
          </w:rPr>
          <w:fldChar w:fldCharType="begin"/>
        </w:r>
        <w:r w:rsidR="00303190">
          <w:rPr>
            <w:noProof/>
            <w:webHidden/>
          </w:rPr>
          <w:instrText xml:space="preserve"> PAGEREF _Toc394583902 \h </w:instrText>
        </w:r>
        <w:r w:rsidR="00303190">
          <w:rPr>
            <w:noProof/>
            <w:webHidden/>
          </w:rPr>
        </w:r>
        <w:r w:rsidR="00303190">
          <w:rPr>
            <w:noProof/>
            <w:webHidden/>
          </w:rPr>
          <w:fldChar w:fldCharType="separate"/>
        </w:r>
        <w:r w:rsidR="006A4156">
          <w:rPr>
            <w:noProof/>
            <w:webHidden/>
          </w:rPr>
          <w:t>44</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3" w:history="1">
        <w:r w:rsidR="00303190" w:rsidRPr="00FF66B5">
          <w:rPr>
            <w:rStyle w:val="Hyperlink"/>
            <w:b/>
            <w:bCs/>
            <w:noProof/>
            <w:lang w:val="es-ES"/>
          </w:rPr>
          <w:t>T.4.1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Publicaciones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_Toc394583903 \h </w:instrText>
        </w:r>
        <w:r w:rsidR="00303190" w:rsidRPr="00FF66B5">
          <w:rPr>
            <w:b/>
            <w:bCs/>
            <w:noProof/>
            <w:webHidden/>
          </w:rPr>
        </w:r>
        <w:r w:rsidR="00303190" w:rsidRPr="00FF66B5">
          <w:rPr>
            <w:b/>
            <w:bCs/>
            <w:noProof/>
            <w:webHidden/>
          </w:rPr>
          <w:fldChar w:fldCharType="separate"/>
        </w:r>
        <w:r w:rsidR="006A4156" w:rsidRPr="00FF66B5">
          <w:rPr>
            <w:b/>
            <w:bCs/>
            <w:noProof/>
            <w:webHidden/>
          </w:rPr>
          <w:t>44</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4" w:history="1">
        <w:r w:rsidR="00303190" w:rsidRPr="00FF66B5">
          <w:rPr>
            <w:rStyle w:val="Hyperlink"/>
            <w:b/>
            <w:bCs/>
            <w:noProof/>
            <w:lang w:val="es-ES"/>
          </w:rPr>
          <w:t>T.4.2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Boletines de Explotación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_Toc394583904 \h </w:instrText>
        </w:r>
        <w:r w:rsidR="00303190" w:rsidRPr="00FF66B5">
          <w:rPr>
            <w:b/>
            <w:bCs/>
            <w:noProof/>
            <w:webHidden/>
          </w:rPr>
        </w:r>
        <w:r w:rsidR="00303190" w:rsidRPr="00FF66B5">
          <w:rPr>
            <w:b/>
            <w:bCs/>
            <w:noProof/>
            <w:webHidden/>
          </w:rPr>
          <w:fldChar w:fldCharType="separate"/>
        </w:r>
        <w:r w:rsidR="006A4156" w:rsidRPr="00FF66B5">
          <w:rPr>
            <w:b/>
            <w:bCs/>
            <w:noProof/>
            <w:webHidden/>
          </w:rPr>
          <w:t>44</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5" w:history="1">
        <w:r w:rsidR="00303190" w:rsidRPr="00FF66B5">
          <w:rPr>
            <w:rStyle w:val="Hyperlink"/>
            <w:b/>
            <w:bCs/>
            <w:noProof/>
            <w:lang w:val="es-ES"/>
          </w:rPr>
          <w:t>T.4.3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 xml:space="preserve">Publicaciones de bases de datos </w:t>
        </w:r>
        <w:r w:rsidR="00303190" w:rsidRPr="00FF66B5">
          <w:rPr>
            <w:rStyle w:val="Hyperlink"/>
            <w:b/>
            <w:bCs/>
            <w:i/>
            <w:iCs/>
            <w:noProof/>
            <w:lang w:val="es-ES"/>
          </w:rPr>
          <w:t>y</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_Toc394583905 \h </w:instrText>
        </w:r>
        <w:r w:rsidR="00303190" w:rsidRPr="00FF66B5">
          <w:rPr>
            <w:b/>
            <w:bCs/>
            <w:noProof/>
            <w:webHidden/>
          </w:rPr>
        </w:r>
        <w:r w:rsidR="00303190" w:rsidRPr="00FF66B5">
          <w:rPr>
            <w:b/>
            <w:bCs/>
            <w:noProof/>
            <w:webHidden/>
          </w:rPr>
          <w:fldChar w:fldCharType="separate"/>
        </w:r>
        <w:r w:rsidR="006A4156" w:rsidRPr="00FF66B5">
          <w:rPr>
            <w:b/>
            <w:bCs/>
            <w:noProof/>
            <w:webHidden/>
          </w:rPr>
          <w:t>44</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6" w:history="1">
        <w:r w:rsidR="00303190" w:rsidRPr="00FF66B5">
          <w:rPr>
            <w:rStyle w:val="Hyperlink"/>
            <w:b/>
            <w:bCs/>
            <w:noProof/>
            <w:lang w:val="es-ES"/>
          </w:rPr>
          <w:t>T.4.4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Bases de datos pertinentes de la TSB</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_Toc394583906 \h </w:instrText>
        </w:r>
        <w:r w:rsidR="00303190" w:rsidRPr="00FF66B5">
          <w:rPr>
            <w:b/>
            <w:bCs/>
            <w:noProof/>
            <w:webHidden/>
          </w:rPr>
        </w:r>
        <w:r w:rsidR="00303190" w:rsidRPr="00FF66B5">
          <w:rPr>
            <w:b/>
            <w:bCs/>
            <w:noProof/>
            <w:webHidden/>
          </w:rPr>
          <w:fldChar w:fldCharType="separate"/>
        </w:r>
        <w:r w:rsidR="006A4156" w:rsidRPr="00FF66B5">
          <w:rPr>
            <w:b/>
            <w:bCs/>
            <w:noProof/>
            <w:webHidden/>
          </w:rPr>
          <w:t>44</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7" w:history="1">
        <w:r w:rsidR="00303190" w:rsidRPr="00FF66B5">
          <w:rPr>
            <w:rStyle w:val="Hyperlink"/>
            <w:b/>
            <w:bCs/>
            <w:noProof/>
            <w:lang w:val="es-ES"/>
          </w:rPr>
          <w:t>T.4.5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Recursos internacionales de numeración de telecomunicaciones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_Toc394583907 \h </w:instrText>
        </w:r>
        <w:r w:rsidR="00303190" w:rsidRPr="00FF66B5">
          <w:rPr>
            <w:b/>
            <w:bCs/>
            <w:noProof/>
            <w:webHidden/>
          </w:rPr>
        </w:r>
        <w:r w:rsidR="00303190" w:rsidRPr="00FF66B5">
          <w:rPr>
            <w:b/>
            <w:bCs/>
            <w:noProof/>
            <w:webHidden/>
          </w:rPr>
          <w:fldChar w:fldCharType="separate"/>
        </w:r>
        <w:r w:rsidR="006A4156" w:rsidRPr="00FF66B5">
          <w:rPr>
            <w:b/>
            <w:bCs/>
            <w:noProof/>
            <w:webHidden/>
          </w:rPr>
          <w:t>45</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08" w:history="1">
        <w:r w:rsidR="00303190" w:rsidRPr="00FF66B5">
          <w:rPr>
            <w:rStyle w:val="Hyperlink"/>
            <w:b/>
            <w:bCs/>
            <w:noProof/>
            <w:lang w:val="es-ES"/>
          </w:rPr>
          <w:t>T.4.6</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Actividades promocionales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_Toc394583908 \h </w:instrText>
        </w:r>
        <w:r w:rsidR="00303190" w:rsidRPr="00FF66B5">
          <w:rPr>
            <w:b/>
            <w:bCs/>
            <w:noProof/>
            <w:webHidden/>
          </w:rPr>
        </w:r>
        <w:r w:rsidR="00303190" w:rsidRPr="00FF66B5">
          <w:rPr>
            <w:b/>
            <w:bCs/>
            <w:noProof/>
            <w:webHidden/>
          </w:rPr>
          <w:fldChar w:fldCharType="separate"/>
        </w:r>
        <w:r w:rsidR="006A4156" w:rsidRPr="00FF66B5">
          <w:rPr>
            <w:b/>
            <w:bCs/>
            <w:noProof/>
            <w:webHidden/>
          </w:rPr>
          <w:t>45</w:t>
        </w:r>
        <w:r w:rsidR="00303190" w:rsidRPr="00FF66B5">
          <w:rPr>
            <w:b/>
            <w:bCs/>
            <w:noProof/>
            <w:webHidden/>
          </w:rPr>
          <w:fldChar w:fldCharType="end"/>
        </w:r>
      </w:hyperlink>
    </w:p>
    <w:p w:rsidR="00303190" w:rsidRDefault="00FF66B5" w:rsidP="006E111C">
      <w:pPr>
        <w:pStyle w:val="TOC1"/>
        <w:rPr>
          <w:rFonts w:asciiTheme="minorHAnsi" w:eastAsiaTheme="minorEastAsia" w:hAnsiTheme="minorHAnsi" w:cstheme="minorBidi"/>
          <w:noProof/>
          <w:sz w:val="22"/>
          <w:szCs w:val="22"/>
          <w:lang w:val="en-GB" w:eastAsia="en-GB"/>
        </w:rPr>
      </w:pPr>
      <w:hyperlink w:anchor="_Toc394583909" w:history="1">
        <w:r w:rsidR="00303190" w:rsidRPr="00CB0B6A">
          <w:rPr>
            <w:rStyle w:val="Hyperlink"/>
            <w:noProof/>
            <w:lang w:val="es-ES"/>
          </w:rPr>
          <w:t>Sector de Desarrollo de las Telecomunicaciones</w:t>
        </w:r>
        <w:r w:rsidR="00303190">
          <w:rPr>
            <w:noProof/>
            <w:webHidden/>
          </w:rPr>
          <w:tab/>
        </w:r>
        <w:r w:rsidR="00303190">
          <w:rPr>
            <w:noProof/>
            <w:webHidden/>
          </w:rPr>
          <w:fldChar w:fldCharType="begin"/>
        </w:r>
        <w:r w:rsidR="00303190">
          <w:rPr>
            <w:noProof/>
            <w:webHidden/>
          </w:rPr>
          <w:instrText xml:space="preserve"> PAGEREF _Toc394583909 \h </w:instrText>
        </w:r>
        <w:r w:rsidR="00303190">
          <w:rPr>
            <w:noProof/>
            <w:webHidden/>
          </w:rPr>
        </w:r>
        <w:r w:rsidR="00303190">
          <w:rPr>
            <w:noProof/>
            <w:webHidden/>
          </w:rPr>
          <w:fldChar w:fldCharType="separate"/>
        </w:r>
        <w:r w:rsidR="006A4156">
          <w:rPr>
            <w:noProof/>
            <w:webHidden/>
          </w:rPr>
          <w:t>46</w:t>
        </w:r>
        <w:r w:rsidR="00303190">
          <w:rPr>
            <w:noProof/>
            <w:webHidden/>
          </w:rPr>
          <w:fldChar w:fldCharType="end"/>
        </w:r>
      </w:hyperlink>
    </w:p>
    <w:p w:rsidR="00303190" w:rsidRDefault="00FF66B5" w:rsidP="00DF6259">
      <w:pPr>
        <w:pStyle w:val="TOC1"/>
        <w:tabs>
          <w:tab w:val="clear" w:pos="964"/>
        </w:tabs>
        <w:ind w:left="0" w:firstLine="0"/>
        <w:rPr>
          <w:rFonts w:asciiTheme="minorHAnsi" w:eastAsiaTheme="minorEastAsia" w:hAnsiTheme="minorHAnsi" w:cstheme="minorBidi"/>
          <w:noProof/>
          <w:sz w:val="22"/>
          <w:szCs w:val="22"/>
          <w:lang w:val="en-GB" w:eastAsia="en-GB"/>
        </w:rPr>
      </w:pPr>
      <w:hyperlink w:anchor="_Toc394583910" w:history="1">
        <w:r w:rsidR="00303190" w:rsidRPr="00CB0B6A">
          <w:rPr>
            <w:rStyle w:val="Hyperlink"/>
            <w:rFonts w:eastAsia="SimSun"/>
            <w:bCs/>
            <w:noProof/>
            <w:lang w:val="es-ES"/>
          </w:rPr>
          <w:t xml:space="preserve">Objetivo 1: Fomentar la cooperación internacional sobre cuestiones de </w:t>
        </w:r>
        <w:r w:rsidR="006E111C">
          <w:rPr>
            <w:rStyle w:val="Hyperlink"/>
            <w:rFonts w:eastAsia="SimSun"/>
            <w:bCs/>
            <w:noProof/>
            <w:lang w:val="es-ES"/>
          </w:rPr>
          <w:br/>
        </w:r>
        <w:r w:rsidR="00303190" w:rsidRPr="00CB0B6A">
          <w:rPr>
            <w:rStyle w:val="Hyperlink"/>
            <w:rFonts w:eastAsia="SimSun"/>
            <w:bCs/>
            <w:noProof/>
            <w:lang w:val="es-ES"/>
          </w:rPr>
          <w:t>telecomunicaciones/TIC</w:t>
        </w:r>
        <w:r w:rsidR="00303190">
          <w:rPr>
            <w:noProof/>
            <w:webHidden/>
          </w:rPr>
          <w:tab/>
        </w:r>
        <w:r w:rsidR="00303190">
          <w:rPr>
            <w:noProof/>
            <w:webHidden/>
          </w:rPr>
          <w:fldChar w:fldCharType="begin"/>
        </w:r>
        <w:r w:rsidR="00303190">
          <w:rPr>
            <w:noProof/>
            <w:webHidden/>
          </w:rPr>
          <w:instrText xml:space="preserve"> PAGEREF _Toc394583910 \h </w:instrText>
        </w:r>
        <w:r w:rsidR="00303190">
          <w:rPr>
            <w:noProof/>
            <w:webHidden/>
          </w:rPr>
        </w:r>
        <w:r w:rsidR="00303190">
          <w:rPr>
            <w:noProof/>
            <w:webHidden/>
          </w:rPr>
          <w:fldChar w:fldCharType="separate"/>
        </w:r>
        <w:r w:rsidR="006A4156">
          <w:rPr>
            <w:noProof/>
            <w:webHidden/>
          </w:rPr>
          <w:t>47</w:t>
        </w:r>
        <w:r w:rsidR="00303190">
          <w:rPr>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1" w:history="1">
        <w:r w:rsidR="00303190" w:rsidRPr="00FF66B5">
          <w:rPr>
            <w:rStyle w:val="Hyperlink"/>
            <w:b/>
            <w:bCs/>
            <w:noProof/>
            <w:lang w:val="es-ES"/>
          </w:rPr>
          <w:t>D.1.1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 xml:space="preserve">Conferencia Mundial de Desarrollo de las Telecomunicaciones (CMDT) </w:t>
        </w:r>
        <w:r w:rsidR="00303190" w:rsidRPr="00FF66B5">
          <w:rPr>
            <w:rStyle w:val="Hyperlink"/>
            <w:b/>
            <w:bCs/>
            <w:i/>
            <w:iCs/>
            <w:noProof/>
            <w:lang w:val="es-ES"/>
          </w:rPr>
          <w:t>y</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_Toc394583911 \h </w:instrText>
        </w:r>
        <w:r w:rsidR="00303190" w:rsidRPr="00FF66B5">
          <w:rPr>
            <w:b/>
            <w:bCs/>
            <w:noProof/>
            <w:webHidden/>
          </w:rPr>
        </w:r>
        <w:r w:rsidR="00303190" w:rsidRPr="00FF66B5">
          <w:rPr>
            <w:b/>
            <w:bCs/>
            <w:noProof/>
            <w:webHidden/>
          </w:rPr>
          <w:fldChar w:fldCharType="separate"/>
        </w:r>
        <w:r w:rsidR="006A4156" w:rsidRPr="00FF66B5">
          <w:rPr>
            <w:b/>
            <w:bCs/>
            <w:noProof/>
            <w:webHidden/>
          </w:rPr>
          <w:t>47</w:t>
        </w:r>
        <w:r w:rsidR="00303190" w:rsidRPr="00FF66B5">
          <w:rPr>
            <w:b/>
            <w:bCs/>
            <w:noProof/>
            <w:webHidden/>
          </w:rPr>
          <w:fldChar w:fldCharType="end"/>
        </w:r>
      </w:hyperlink>
    </w:p>
    <w:p w:rsidR="00303190" w:rsidRPr="00FF66B5" w:rsidRDefault="00FF66B5" w:rsidP="00FF66B5">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2" w:history="1">
        <w:r w:rsidR="00303190" w:rsidRPr="00FF66B5">
          <w:rPr>
            <w:rStyle w:val="Hyperlink"/>
            <w:b/>
            <w:bCs/>
            <w:noProof/>
            <w:lang w:val="es-ES"/>
          </w:rPr>
          <w:t>D.1.2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Conferencia Regional de Desarrollo de las Telecomunicaciones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_Toc394583912 \h </w:instrText>
        </w:r>
        <w:r w:rsidR="00303190" w:rsidRPr="00FF66B5">
          <w:rPr>
            <w:b/>
            <w:bCs/>
            <w:noProof/>
            <w:webHidden/>
          </w:rPr>
        </w:r>
        <w:r w:rsidR="00303190" w:rsidRPr="00FF66B5">
          <w:rPr>
            <w:b/>
            <w:bCs/>
            <w:noProof/>
            <w:webHidden/>
          </w:rPr>
          <w:fldChar w:fldCharType="separate"/>
        </w:r>
        <w:r w:rsidR="006A4156" w:rsidRPr="00FF66B5">
          <w:rPr>
            <w:b/>
            <w:bCs/>
            <w:noProof/>
            <w:webHidden/>
          </w:rPr>
          <w:t>47</w:t>
        </w:r>
        <w:r w:rsidR="00303190" w:rsidRPr="00FF66B5">
          <w:rPr>
            <w:b/>
            <w:bCs/>
            <w:noProof/>
            <w:webHidden/>
          </w:rPr>
          <w:fldChar w:fldCharType="end"/>
        </w:r>
      </w:hyperlink>
    </w:p>
    <w:p w:rsidR="006A4156" w:rsidRPr="00B93B65" w:rsidRDefault="006A4156" w:rsidP="006A4156">
      <w:pPr>
        <w:ind w:right="425"/>
        <w:jc w:val="right"/>
        <w:rPr>
          <w:lang w:val="es-ES"/>
        </w:rPr>
      </w:pPr>
      <w:r w:rsidRPr="00B93B65">
        <w:rPr>
          <w:lang w:val="es-ES"/>
        </w:rPr>
        <w:lastRenderedPageBreak/>
        <w:t>Página</w:t>
      </w:r>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3" w:history="1">
        <w:r w:rsidR="00303190" w:rsidRPr="00FF66B5">
          <w:rPr>
            <w:rStyle w:val="Hyperlink"/>
            <w:rFonts w:eastAsia="SimSun"/>
            <w:b/>
            <w:bCs/>
            <w:noProof/>
            <w:lang w:val="es-ES"/>
          </w:rPr>
          <w:t>D.1.3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Grupo Asesor de Desarrollo de las Telecomunicaciones (GADT)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_Toc394583913 \h </w:instrText>
        </w:r>
        <w:r w:rsidR="00303190" w:rsidRPr="00FF66B5">
          <w:rPr>
            <w:b/>
            <w:bCs/>
            <w:noProof/>
            <w:webHidden/>
          </w:rPr>
        </w:r>
        <w:r w:rsidR="00303190" w:rsidRPr="00FF66B5">
          <w:rPr>
            <w:b/>
            <w:bCs/>
            <w:noProof/>
            <w:webHidden/>
          </w:rPr>
          <w:fldChar w:fldCharType="separate"/>
        </w:r>
        <w:r w:rsidR="006A4156" w:rsidRPr="00FF66B5">
          <w:rPr>
            <w:b/>
            <w:bCs/>
            <w:noProof/>
            <w:webHidden/>
          </w:rPr>
          <w:t>48</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4" w:history="1">
        <w:r w:rsidR="00303190" w:rsidRPr="00FF66B5">
          <w:rPr>
            <w:rStyle w:val="Hyperlink"/>
            <w:rFonts w:eastAsia="SimSun"/>
            <w:b/>
            <w:bCs/>
            <w:noProof/>
            <w:lang w:val="es-ES"/>
          </w:rPr>
          <w:t>D.1.4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 xml:space="preserve"> Comisiones de Estudio de Desarrollo de las Telecomunicaciones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_Toc394583914 \h </w:instrText>
        </w:r>
        <w:r w:rsidR="00303190" w:rsidRPr="00FF66B5">
          <w:rPr>
            <w:b/>
            <w:bCs/>
            <w:noProof/>
            <w:webHidden/>
          </w:rPr>
        </w:r>
        <w:r w:rsidR="00303190" w:rsidRPr="00FF66B5">
          <w:rPr>
            <w:b/>
            <w:bCs/>
            <w:noProof/>
            <w:webHidden/>
          </w:rPr>
          <w:fldChar w:fldCharType="separate"/>
        </w:r>
        <w:r w:rsidR="006A4156" w:rsidRPr="00FF66B5">
          <w:rPr>
            <w:b/>
            <w:bCs/>
            <w:noProof/>
            <w:webHidden/>
          </w:rPr>
          <w:t>48</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15" w:history="1">
        <w:r w:rsidR="00303190" w:rsidRPr="00CB0B6A">
          <w:rPr>
            <w:rStyle w:val="Hyperlink"/>
            <w:rFonts w:eastAsia="SimSun"/>
            <w:bCs/>
            <w:noProof/>
            <w:lang w:val="es-ES"/>
          </w:rPr>
          <w:t>Objetivo 2: Ayudar en el desarrollo de infraestructuras de telecomunicaciones/TIC</w:t>
        </w:r>
        <w:r w:rsidR="00303190">
          <w:rPr>
            <w:noProof/>
            <w:webHidden/>
          </w:rPr>
          <w:tab/>
        </w:r>
        <w:r w:rsidR="00303190">
          <w:rPr>
            <w:noProof/>
            <w:webHidden/>
          </w:rPr>
          <w:fldChar w:fldCharType="begin"/>
        </w:r>
        <w:r w:rsidR="00303190">
          <w:rPr>
            <w:noProof/>
            <w:webHidden/>
          </w:rPr>
          <w:instrText xml:space="preserve"> PAGEREF _Toc394583915 \h </w:instrText>
        </w:r>
        <w:r w:rsidR="00303190">
          <w:rPr>
            <w:noProof/>
            <w:webHidden/>
          </w:rPr>
        </w:r>
        <w:r w:rsidR="00303190">
          <w:rPr>
            <w:noProof/>
            <w:webHidden/>
          </w:rPr>
          <w:fldChar w:fldCharType="separate"/>
        </w:r>
        <w:r w:rsidR="006A4156">
          <w:rPr>
            <w:noProof/>
            <w:webHidden/>
          </w:rPr>
          <w:t>49</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6" w:history="1">
        <w:r w:rsidR="00303190" w:rsidRPr="00FF66B5">
          <w:rPr>
            <w:rStyle w:val="Hyperlink"/>
            <w:b/>
            <w:bCs/>
            <w:noProof/>
            <w:lang w:val="es-ES"/>
          </w:rPr>
          <w:t>D.2.1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Desarrollo de infraestructuras TIC</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_Toc394583916 \h </w:instrText>
        </w:r>
        <w:r w:rsidR="00303190" w:rsidRPr="00FF66B5">
          <w:rPr>
            <w:b/>
            <w:bCs/>
            <w:noProof/>
            <w:webHidden/>
          </w:rPr>
        </w:r>
        <w:r w:rsidR="00303190" w:rsidRPr="00FF66B5">
          <w:rPr>
            <w:b/>
            <w:bCs/>
            <w:noProof/>
            <w:webHidden/>
          </w:rPr>
          <w:fldChar w:fldCharType="separate"/>
        </w:r>
        <w:r w:rsidR="006A4156" w:rsidRPr="00FF66B5">
          <w:rPr>
            <w:b/>
            <w:bCs/>
            <w:noProof/>
            <w:webHidden/>
          </w:rPr>
          <w:t>49</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17" w:history="1">
        <w:r w:rsidR="00303190" w:rsidRPr="00CB0B6A">
          <w:rPr>
            <w:rStyle w:val="Hyperlink"/>
            <w:rFonts w:eastAsia="SimSun"/>
            <w:bCs/>
            <w:noProof/>
            <w:lang w:val="es-ES"/>
          </w:rPr>
          <w:t>Objetivo 3: Mejorar el despliegue y la utilización segura  de aplicaciones y servicios TIC</w:t>
        </w:r>
        <w:r w:rsidR="00303190">
          <w:rPr>
            <w:noProof/>
            <w:webHidden/>
          </w:rPr>
          <w:tab/>
        </w:r>
        <w:r w:rsidR="00303190">
          <w:rPr>
            <w:noProof/>
            <w:webHidden/>
          </w:rPr>
          <w:fldChar w:fldCharType="begin"/>
        </w:r>
        <w:r w:rsidR="00303190">
          <w:rPr>
            <w:noProof/>
            <w:webHidden/>
          </w:rPr>
          <w:instrText xml:space="preserve"> PAGEREF _Toc394583917 \h </w:instrText>
        </w:r>
        <w:r w:rsidR="00303190">
          <w:rPr>
            <w:noProof/>
            <w:webHidden/>
          </w:rPr>
        </w:r>
        <w:r w:rsidR="00303190">
          <w:rPr>
            <w:noProof/>
            <w:webHidden/>
          </w:rPr>
          <w:fldChar w:fldCharType="separate"/>
        </w:r>
        <w:r w:rsidR="006A4156">
          <w:rPr>
            <w:noProof/>
            <w:webHidden/>
          </w:rPr>
          <w:t>51</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18" w:history="1">
        <w:r w:rsidR="00303190" w:rsidRPr="00FF66B5">
          <w:rPr>
            <w:rStyle w:val="Hyperlink"/>
            <w:rFonts w:eastAsia="SimSun"/>
            <w:b/>
            <w:bCs/>
            <w:noProof/>
            <w:lang w:val="es-ES" w:eastAsia="zh-CN"/>
          </w:rPr>
          <w:t>D.3.1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eastAsia="zh-CN"/>
          </w:rPr>
          <w:t>Ciberseguridad y despliegue de aplicaciones TIC</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_Toc394583918 \h </w:instrText>
        </w:r>
        <w:r w:rsidR="00303190" w:rsidRPr="00FF66B5">
          <w:rPr>
            <w:b/>
            <w:bCs/>
            <w:noProof/>
            <w:webHidden/>
          </w:rPr>
        </w:r>
        <w:r w:rsidR="00303190" w:rsidRPr="00FF66B5">
          <w:rPr>
            <w:b/>
            <w:bCs/>
            <w:noProof/>
            <w:webHidden/>
          </w:rPr>
          <w:fldChar w:fldCharType="separate"/>
        </w:r>
        <w:r w:rsidR="006A4156" w:rsidRPr="00FF66B5">
          <w:rPr>
            <w:b/>
            <w:bCs/>
            <w:noProof/>
            <w:webHidden/>
          </w:rPr>
          <w:t>51</w:t>
        </w:r>
        <w:r w:rsidR="00303190" w:rsidRPr="00FF66B5">
          <w:rPr>
            <w:b/>
            <w:bCs/>
            <w:noProof/>
            <w:webHidden/>
          </w:rPr>
          <w:fldChar w:fldCharType="end"/>
        </w:r>
      </w:hyperlink>
    </w:p>
    <w:p w:rsidR="00303190" w:rsidRDefault="00FF66B5" w:rsidP="005A7A7B">
      <w:pPr>
        <w:pStyle w:val="TOC1"/>
        <w:tabs>
          <w:tab w:val="clear" w:pos="964"/>
        </w:tabs>
        <w:ind w:left="0" w:firstLine="0"/>
        <w:rPr>
          <w:rFonts w:asciiTheme="minorHAnsi" w:eastAsiaTheme="minorEastAsia" w:hAnsiTheme="minorHAnsi" w:cstheme="minorBidi"/>
          <w:noProof/>
          <w:sz w:val="22"/>
          <w:szCs w:val="22"/>
          <w:lang w:val="en-GB" w:eastAsia="en-GB"/>
        </w:rPr>
      </w:pPr>
      <w:hyperlink w:anchor="_Toc394583919" w:history="1">
        <w:r w:rsidR="00303190" w:rsidRPr="00CB0B6A">
          <w:rPr>
            <w:rStyle w:val="Hyperlink"/>
            <w:rFonts w:eastAsia="SimSun"/>
            <w:bCs/>
            <w:noProof/>
            <w:lang w:val="es-ES"/>
          </w:rPr>
          <w:t>Objetivo 4: Crear un entorno político y reglamentario propicio al desarrollo de las telecomunicaciones/TIC</w:t>
        </w:r>
        <w:r w:rsidR="00303190">
          <w:rPr>
            <w:noProof/>
            <w:webHidden/>
          </w:rPr>
          <w:tab/>
        </w:r>
        <w:r w:rsidR="00303190">
          <w:rPr>
            <w:noProof/>
            <w:webHidden/>
          </w:rPr>
          <w:fldChar w:fldCharType="begin"/>
        </w:r>
        <w:r w:rsidR="00303190">
          <w:rPr>
            <w:noProof/>
            <w:webHidden/>
          </w:rPr>
          <w:instrText xml:space="preserve"> PAGEREF _Toc394583919 \h </w:instrText>
        </w:r>
        <w:r w:rsidR="00303190">
          <w:rPr>
            <w:noProof/>
            <w:webHidden/>
          </w:rPr>
        </w:r>
        <w:r w:rsidR="00303190">
          <w:rPr>
            <w:noProof/>
            <w:webHidden/>
          </w:rPr>
          <w:fldChar w:fldCharType="separate"/>
        </w:r>
        <w:r w:rsidR="006A4156">
          <w:rPr>
            <w:noProof/>
            <w:webHidden/>
          </w:rPr>
          <w:t>52</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0" w:history="1">
        <w:r w:rsidR="00303190" w:rsidRPr="00FF66B5">
          <w:rPr>
            <w:rStyle w:val="Hyperlink"/>
            <w:rFonts w:eastAsia="SimSun"/>
            <w:b/>
            <w:bCs/>
            <w:noProof/>
            <w:lang w:val="es-ES"/>
          </w:rPr>
          <w:t>D.4.1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rPr>
          <w:t>Refuerzo del entorno propicio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_Toc394583920 \h </w:instrText>
        </w:r>
        <w:r w:rsidR="00303190" w:rsidRPr="00FF66B5">
          <w:rPr>
            <w:b/>
            <w:bCs/>
            <w:noProof/>
            <w:webHidden/>
          </w:rPr>
        </w:r>
        <w:r w:rsidR="00303190" w:rsidRPr="00FF66B5">
          <w:rPr>
            <w:b/>
            <w:bCs/>
            <w:noProof/>
            <w:webHidden/>
          </w:rPr>
          <w:fldChar w:fldCharType="separate"/>
        </w:r>
        <w:r w:rsidR="006A4156" w:rsidRPr="00FF66B5">
          <w:rPr>
            <w:b/>
            <w:bCs/>
            <w:noProof/>
            <w:webHidden/>
          </w:rPr>
          <w:t>52</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21" w:history="1">
        <w:r w:rsidR="00303190" w:rsidRPr="00CB0B6A">
          <w:rPr>
            <w:rStyle w:val="Hyperlink"/>
            <w:rFonts w:eastAsia="SimSun"/>
            <w:bCs/>
            <w:noProof/>
            <w:lang w:val="es-ES"/>
          </w:rPr>
          <w:t>Objetivo 5: Crear capacidades humanas e institucionales y fomentar la integración digital</w:t>
        </w:r>
        <w:r w:rsidR="00303190">
          <w:rPr>
            <w:noProof/>
            <w:webHidden/>
          </w:rPr>
          <w:tab/>
        </w:r>
        <w:r w:rsidR="00303190">
          <w:rPr>
            <w:noProof/>
            <w:webHidden/>
          </w:rPr>
          <w:fldChar w:fldCharType="begin"/>
        </w:r>
        <w:r w:rsidR="00303190">
          <w:rPr>
            <w:noProof/>
            <w:webHidden/>
          </w:rPr>
          <w:instrText xml:space="preserve"> PAGEREF _Toc394583921 \h </w:instrText>
        </w:r>
        <w:r w:rsidR="00303190">
          <w:rPr>
            <w:noProof/>
            <w:webHidden/>
          </w:rPr>
        </w:r>
        <w:r w:rsidR="00303190">
          <w:rPr>
            <w:noProof/>
            <w:webHidden/>
          </w:rPr>
          <w:fldChar w:fldCharType="separate"/>
        </w:r>
        <w:r w:rsidR="006A4156">
          <w:rPr>
            <w:noProof/>
            <w:webHidden/>
          </w:rPr>
          <w:t>54</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2" w:history="1">
        <w:r w:rsidR="00303190" w:rsidRPr="00FF66B5">
          <w:rPr>
            <w:rStyle w:val="Hyperlink"/>
            <w:b/>
            <w:bCs/>
            <w:noProof/>
            <w:lang w:val="es-ES"/>
          </w:rPr>
          <w:t>D.5.1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Creación de capacidades humanas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_Toc394583922 \h </w:instrText>
        </w:r>
        <w:r w:rsidR="00303190" w:rsidRPr="00FF66B5">
          <w:rPr>
            <w:b/>
            <w:bCs/>
            <w:noProof/>
            <w:webHidden/>
          </w:rPr>
        </w:r>
        <w:r w:rsidR="00303190" w:rsidRPr="00FF66B5">
          <w:rPr>
            <w:b/>
            <w:bCs/>
            <w:noProof/>
            <w:webHidden/>
          </w:rPr>
          <w:fldChar w:fldCharType="separate"/>
        </w:r>
        <w:r w:rsidR="006A4156" w:rsidRPr="00FF66B5">
          <w:rPr>
            <w:b/>
            <w:bCs/>
            <w:noProof/>
            <w:webHidden/>
          </w:rPr>
          <w:t>54</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3" w:history="1">
        <w:r w:rsidR="00303190" w:rsidRPr="00FF66B5">
          <w:rPr>
            <w:rStyle w:val="Hyperlink"/>
            <w:b/>
            <w:bCs/>
            <w:noProof/>
            <w:lang w:val="es-ES"/>
          </w:rPr>
          <w:t>D.5.2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Integración digital</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_Toc394583923 \h </w:instrText>
        </w:r>
        <w:r w:rsidR="00303190" w:rsidRPr="00FF66B5">
          <w:rPr>
            <w:b/>
            <w:bCs/>
            <w:noProof/>
            <w:webHidden/>
          </w:rPr>
        </w:r>
        <w:r w:rsidR="00303190" w:rsidRPr="00FF66B5">
          <w:rPr>
            <w:b/>
            <w:bCs/>
            <w:noProof/>
            <w:webHidden/>
          </w:rPr>
          <w:fldChar w:fldCharType="separate"/>
        </w:r>
        <w:r w:rsidR="006A4156" w:rsidRPr="00FF66B5">
          <w:rPr>
            <w:b/>
            <w:bCs/>
            <w:noProof/>
            <w:webHidden/>
          </w:rPr>
          <w:t>55</w:t>
        </w:r>
        <w:r w:rsidR="00303190" w:rsidRPr="00FF66B5">
          <w:rPr>
            <w:b/>
            <w:bCs/>
            <w:noProof/>
            <w:webHidden/>
          </w:rPr>
          <w:fldChar w:fldCharType="end"/>
        </w:r>
      </w:hyperlink>
    </w:p>
    <w:p w:rsidR="00303190" w:rsidRDefault="00FF66B5" w:rsidP="005A7A7B">
      <w:pPr>
        <w:pStyle w:val="TOC1"/>
        <w:tabs>
          <w:tab w:val="clear" w:pos="964"/>
        </w:tabs>
        <w:ind w:left="0" w:firstLine="0"/>
        <w:rPr>
          <w:rFonts w:asciiTheme="minorHAnsi" w:eastAsiaTheme="minorEastAsia" w:hAnsiTheme="minorHAnsi" w:cstheme="minorBidi"/>
          <w:noProof/>
          <w:sz w:val="22"/>
          <w:szCs w:val="22"/>
          <w:lang w:val="en-GB" w:eastAsia="en-GB"/>
        </w:rPr>
      </w:pPr>
      <w:hyperlink w:anchor="_Toc394583924" w:history="1">
        <w:r w:rsidR="00303190" w:rsidRPr="00CB0B6A">
          <w:rPr>
            <w:rStyle w:val="Hyperlink"/>
            <w:rFonts w:eastAsia="SimSun"/>
            <w:bCs/>
            <w:noProof/>
            <w:lang w:val="es-ES"/>
          </w:rPr>
          <w:t>Objetivo 6: Proporcionar una asistencia concentrada a PMA, PEID y PDSL, y ayudar en</w:t>
        </w:r>
        <w:r w:rsidR="006E111C">
          <w:rPr>
            <w:rStyle w:val="Hyperlink"/>
            <w:rFonts w:eastAsia="SimSun"/>
            <w:bCs/>
            <w:noProof/>
            <w:lang w:val="es-ES"/>
          </w:rPr>
          <w:br/>
        </w:r>
        <w:r w:rsidR="00303190" w:rsidRPr="00CB0B6A">
          <w:rPr>
            <w:rStyle w:val="Hyperlink"/>
            <w:rFonts w:eastAsia="SimSun"/>
            <w:bCs/>
            <w:noProof/>
            <w:lang w:val="es-ES"/>
          </w:rPr>
          <w:t>la gestión de catástrofes</w:t>
        </w:r>
        <w:r w:rsidR="00303190">
          <w:rPr>
            <w:noProof/>
            <w:webHidden/>
          </w:rPr>
          <w:tab/>
        </w:r>
        <w:r w:rsidR="00303190">
          <w:rPr>
            <w:noProof/>
            <w:webHidden/>
          </w:rPr>
          <w:fldChar w:fldCharType="begin"/>
        </w:r>
        <w:r w:rsidR="00303190">
          <w:rPr>
            <w:noProof/>
            <w:webHidden/>
          </w:rPr>
          <w:instrText xml:space="preserve"> PAGEREF _Toc394583924 \h </w:instrText>
        </w:r>
        <w:r w:rsidR="00303190">
          <w:rPr>
            <w:noProof/>
            <w:webHidden/>
          </w:rPr>
        </w:r>
        <w:r w:rsidR="00303190">
          <w:rPr>
            <w:noProof/>
            <w:webHidden/>
          </w:rPr>
          <w:fldChar w:fldCharType="separate"/>
        </w:r>
        <w:r w:rsidR="006A4156">
          <w:rPr>
            <w:noProof/>
            <w:webHidden/>
          </w:rPr>
          <w:t>56</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5" w:history="1">
        <w:r w:rsidR="00303190" w:rsidRPr="00FF66B5">
          <w:rPr>
            <w:rStyle w:val="Hyperlink"/>
            <w:rFonts w:eastAsia="SimSun"/>
            <w:b/>
            <w:bCs/>
            <w:noProof/>
            <w:lang w:val="es-ES" w:eastAsia="zh-CN"/>
          </w:rPr>
          <w:t>D.6.1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rFonts w:eastAsia="SimSun"/>
            <w:b/>
            <w:bCs/>
            <w:noProof/>
            <w:lang w:val="es-ES" w:eastAsia="zh-CN"/>
          </w:rPr>
          <w:t>Asistencia especial, telecomunicaciones de emergencia y cambio climático</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_Toc394583925 \h </w:instrText>
        </w:r>
        <w:r w:rsidR="00303190" w:rsidRPr="00FF66B5">
          <w:rPr>
            <w:b/>
            <w:bCs/>
            <w:noProof/>
            <w:webHidden/>
          </w:rPr>
        </w:r>
        <w:r w:rsidR="00303190" w:rsidRPr="00FF66B5">
          <w:rPr>
            <w:b/>
            <w:bCs/>
            <w:noProof/>
            <w:webHidden/>
          </w:rPr>
          <w:fldChar w:fldCharType="separate"/>
        </w:r>
        <w:r w:rsidR="006A4156" w:rsidRPr="00FF66B5">
          <w:rPr>
            <w:b/>
            <w:bCs/>
            <w:noProof/>
            <w:webHidden/>
          </w:rPr>
          <w:t>56</w:t>
        </w:r>
        <w:r w:rsidR="00303190" w:rsidRPr="00FF66B5">
          <w:rPr>
            <w:b/>
            <w:bCs/>
            <w:noProof/>
            <w:webHidden/>
          </w:rPr>
          <w:fldChar w:fldCharType="end"/>
        </w:r>
      </w:hyperlink>
    </w:p>
    <w:p w:rsidR="00303190" w:rsidRDefault="00FF66B5" w:rsidP="006E111C">
      <w:pPr>
        <w:pStyle w:val="TOC1"/>
        <w:rPr>
          <w:rFonts w:asciiTheme="minorHAnsi" w:eastAsiaTheme="minorEastAsia" w:hAnsiTheme="minorHAnsi" w:cstheme="minorBidi"/>
          <w:noProof/>
          <w:sz w:val="22"/>
          <w:szCs w:val="22"/>
          <w:lang w:val="en-GB" w:eastAsia="en-GB"/>
        </w:rPr>
      </w:pPr>
      <w:hyperlink w:anchor="_Toc394583926" w:history="1">
        <w:r w:rsidR="00303190" w:rsidRPr="00CB0B6A">
          <w:rPr>
            <w:rStyle w:val="Hyperlink"/>
            <w:noProof/>
            <w:lang w:val="es-ES"/>
          </w:rPr>
          <w:t>Secretaría General</w:t>
        </w:r>
        <w:r w:rsidR="00303190">
          <w:rPr>
            <w:noProof/>
            <w:webHidden/>
          </w:rPr>
          <w:tab/>
        </w:r>
        <w:r w:rsidR="00303190">
          <w:rPr>
            <w:noProof/>
            <w:webHidden/>
          </w:rPr>
          <w:fldChar w:fldCharType="begin"/>
        </w:r>
        <w:r w:rsidR="00303190">
          <w:rPr>
            <w:noProof/>
            <w:webHidden/>
          </w:rPr>
          <w:instrText xml:space="preserve"> PAGEREF _Toc394583926 \h </w:instrText>
        </w:r>
        <w:r w:rsidR="00303190">
          <w:rPr>
            <w:noProof/>
            <w:webHidden/>
          </w:rPr>
        </w:r>
        <w:r w:rsidR="00303190">
          <w:rPr>
            <w:noProof/>
            <w:webHidden/>
          </w:rPr>
          <w:fldChar w:fldCharType="separate"/>
        </w:r>
        <w:r w:rsidR="006A4156">
          <w:rPr>
            <w:noProof/>
            <w:webHidden/>
          </w:rPr>
          <w:t>58</w:t>
        </w:r>
        <w:r w:rsidR="00303190">
          <w:rPr>
            <w:noProof/>
            <w:webHidden/>
          </w:rPr>
          <w:fldChar w:fldCharType="end"/>
        </w:r>
      </w:hyperlink>
    </w:p>
    <w:p w:rsidR="006E111C" w:rsidRPr="007A3117" w:rsidRDefault="007A3117">
      <w:pPr>
        <w:pStyle w:val="TOC2"/>
        <w:rPr>
          <w:rStyle w:val="Hyperlink"/>
          <w:noProof/>
          <w:szCs w:val="24"/>
        </w:rPr>
      </w:pPr>
      <w:r w:rsidRPr="007A3117">
        <w:rPr>
          <w:rFonts w:eastAsia="SimSun"/>
          <w:szCs w:val="24"/>
          <w:lang w:val="es-ES"/>
        </w:rPr>
        <w:t>Objetivo 1: Administración y coordinación generales de las actividades de la Unión</w:t>
      </w:r>
      <w:r>
        <w:rPr>
          <w:rFonts w:eastAsia="SimSun"/>
          <w:szCs w:val="24"/>
          <w:lang w:val="es-ES"/>
        </w:rPr>
        <w:tab/>
        <w:t>58</w:t>
      </w:r>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7" w:history="1">
        <w:r w:rsidR="00303190" w:rsidRPr="00FF66B5">
          <w:rPr>
            <w:rStyle w:val="Hyperlink"/>
            <w:b/>
            <w:bCs/>
            <w:noProof/>
            <w:lang w:val="es-ES"/>
          </w:rPr>
          <w:t>SG.1.1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La UIT y las Naciones Unidas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_Toc394583927 \h </w:instrText>
        </w:r>
        <w:r w:rsidR="00303190" w:rsidRPr="00FF66B5">
          <w:rPr>
            <w:b/>
            <w:bCs/>
            <w:noProof/>
            <w:webHidden/>
          </w:rPr>
        </w:r>
        <w:r w:rsidR="00303190" w:rsidRPr="00FF66B5">
          <w:rPr>
            <w:b/>
            <w:bCs/>
            <w:noProof/>
            <w:webHidden/>
          </w:rPr>
          <w:fldChar w:fldCharType="separate"/>
        </w:r>
        <w:r w:rsidR="006A4156" w:rsidRPr="00FF66B5">
          <w:rPr>
            <w:b/>
            <w:bCs/>
            <w:noProof/>
            <w:webHidden/>
          </w:rPr>
          <w:t>59</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8" w:history="1">
        <w:r w:rsidR="00303190" w:rsidRPr="00FF66B5">
          <w:rPr>
            <w:rStyle w:val="Hyperlink"/>
            <w:b/>
            <w:bCs/>
            <w:noProof/>
            <w:lang w:val="es-ES"/>
          </w:rPr>
          <w:t>SG.1.2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Visitas oficiales y misiones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_Toc394583928 \h </w:instrText>
        </w:r>
        <w:r w:rsidR="00303190" w:rsidRPr="00FF66B5">
          <w:rPr>
            <w:b/>
            <w:bCs/>
            <w:noProof/>
            <w:webHidden/>
          </w:rPr>
        </w:r>
        <w:r w:rsidR="00303190" w:rsidRPr="00FF66B5">
          <w:rPr>
            <w:b/>
            <w:bCs/>
            <w:noProof/>
            <w:webHidden/>
          </w:rPr>
          <w:fldChar w:fldCharType="separate"/>
        </w:r>
        <w:r w:rsidR="006A4156" w:rsidRPr="00FF66B5">
          <w:rPr>
            <w:b/>
            <w:bCs/>
            <w:noProof/>
            <w:webHidden/>
          </w:rPr>
          <w:t>62</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29" w:history="1">
        <w:r w:rsidR="00303190" w:rsidRPr="00FF66B5">
          <w:rPr>
            <w:rStyle w:val="Hyperlink"/>
            <w:b/>
            <w:bCs/>
            <w:noProof/>
            <w:lang w:val="es-ES"/>
          </w:rPr>
          <w:t>SG.1.3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Actividades de gestión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_Toc394583929 \h </w:instrText>
        </w:r>
        <w:r w:rsidR="00303190" w:rsidRPr="00FF66B5">
          <w:rPr>
            <w:b/>
            <w:bCs/>
            <w:noProof/>
            <w:webHidden/>
          </w:rPr>
        </w:r>
        <w:r w:rsidR="00303190" w:rsidRPr="00FF66B5">
          <w:rPr>
            <w:b/>
            <w:bCs/>
            <w:noProof/>
            <w:webHidden/>
          </w:rPr>
          <w:fldChar w:fldCharType="separate"/>
        </w:r>
        <w:r w:rsidR="006A4156" w:rsidRPr="00FF66B5">
          <w:rPr>
            <w:b/>
            <w:bCs/>
            <w:noProof/>
            <w:webHidden/>
          </w:rPr>
          <w:t>62</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0" w:history="1">
        <w:r w:rsidR="00303190" w:rsidRPr="00FF66B5">
          <w:rPr>
            <w:rStyle w:val="Hyperlink"/>
            <w:b/>
            <w:bCs/>
            <w:noProof/>
            <w:lang w:val="es-ES"/>
          </w:rPr>
          <w:t>SG.1.4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Auditoría y CAIG</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_Toc394583930 \h </w:instrText>
        </w:r>
        <w:r w:rsidR="00303190" w:rsidRPr="00FF66B5">
          <w:rPr>
            <w:b/>
            <w:bCs/>
            <w:noProof/>
            <w:webHidden/>
          </w:rPr>
        </w:r>
        <w:r w:rsidR="00303190" w:rsidRPr="00FF66B5">
          <w:rPr>
            <w:b/>
            <w:bCs/>
            <w:noProof/>
            <w:webHidden/>
          </w:rPr>
          <w:fldChar w:fldCharType="separate"/>
        </w:r>
        <w:r w:rsidR="006A4156" w:rsidRPr="00FF66B5">
          <w:rPr>
            <w:b/>
            <w:bCs/>
            <w:noProof/>
            <w:webHidden/>
          </w:rPr>
          <w:t>62</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1" w:history="1">
        <w:r w:rsidR="00303190" w:rsidRPr="00FF66B5">
          <w:rPr>
            <w:rStyle w:val="Hyperlink"/>
            <w:b/>
            <w:bCs/>
            <w:noProof/>
            <w:lang w:val="es-ES"/>
          </w:rPr>
          <w:t>SG.1.5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Asuntos jurídicos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_Toc394583931 \h </w:instrText>
        </w:r>
        <w:r w:rsidR="00303190" w:rsidRPr="00FF66B5">
          <w:rPr>
            <w:b/>
            <w:bCs/>
            <w:noProof/>
            <w:webHidden/>
          </w:rPr>
        </w:r>
        <w:r w:rsidR="00303190" w:rsidRPr="00FF66B5">
          <w:rPr>
            <w:b/>
            <w:bCs/>
            <w:noProof/>
            <w:webHidden/>
          </w:rPr>
          <w:fldChar w:fldCharType="separate"/>
        </w:r>
        <w:r w:rsidR="006A4156" w:rsidRPr="00FF66B5">
          <w:rPr>
            <w:b/>
            <w:bCs/>
            <w:noProof/>
            <w:webHidden/>
          </w:rPr>
          <w:t>63</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2" w:history="1">
        <w:r w:rsidR="00303190" w:rsidRPr="00FF66B5">
          <w:rPr>
            <w:rStyle w:val="Hyperlink"/>
            <w:b/>
            <w:bCs/>
            <w:noProof/>
            <w:lang w:val="es-ES"/>
          </w:rPr>
          <w:t>SG.1.6</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Ética</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_Toc394583932 \h </w:instrText>
        </w:r>
        <w:r w:rsidR="00303190" w:rsidRPr="00FF66B5">
          <w:rPr>
            <w:b/>
            <w:bCs/>
            <w:noProof/>
            <w:webHidden/>
          </w:rPr>
        </w:r>
        <w:r w:rsidR="00303190" w:rsidRPr="00FF66B5">
          <w:rPr>
            <w:b/>
            <w:bCs/>
            <w:noProof/>
            <w:webHidden/>
          </w:rPr>
          <w:fldChar w:fldCharType="separate"/>
        </w:r>
        <w:r w:rsidR="006A4156" w:rsidRPr="00FF66B5">
          <w:rPr>
            <w:b/>
            <w:bCs/>
            <w:noProof/>
            <w:webHidden/>
          </w:rPr>
          <w:t>63</w:t>
        </w:r>
        <w:r w:rsidR="00303190" w:rsidRPr="00FF66B5">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33" w:history="1">
        <w:r w:rsidR="00303190" w:rsidRPr="00CB0B6A">
          <w:rPr>
            <w:rStyle w:val="Hyperlink"/>
            <w:noProof/>
            <w:lang w:val="es-ES"/>
          </w:rPr>
          <w:t>Objetivo 2: Planificación, coordinación y ejecución</w:t>
        </w:r>
        <w:r w:rsidR="00303190">
          <w:rPr>
            <w:noProof/>
            <w:webHidden/>
          </w:rPr>
          <w:tab/>
        </w:r>
        <w:r w:rsidR="00303190">
          <w:rPr>
            <w:noProof/>
            <w:webHidden/>
          </w:rPr>
          <w:fldChar w:fldCharType="begin"/>
        </w:r>
        <w:r w:rsidR="00303190">
          <w:rPr>
            <w:noProof/>
            <w:webHidden/>
          </w:rPr>
          <w:instrText xml:space="preserve"> PAGEREF _Toc394583933 \h </w:instrText>
        </w:r>
        <w:r w:rsidR="00303190">
          <w:rPr>
            <w:noProof/>
            <w:webHidden/>
          </w:rPr>
        </w:r>
        <w:r w:rsidR="00303190">
          <w:rPr>
            <w:noProof/>
            <w:webHidden/>
          </w:rPr>
          <w:fldChar w:fldCharType="separate"/>
        </w:r>
        <w:r w:rsidR="006A4156">
          <w:rPr>
            <w:noProof/>
            <w:webHidden/>
          </w:rPr>
          <w:t>64</w:t>
        </w:r>
        <w:r w:rsidR="00303190">
          <w:rPr>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4" w:history="1">
        <w:r w:rsidR="00303190" w:rsidRPr="00FF66B5">
          <w:rPr>
            <w:rStyle w:val="Hyperlink"/>
            <w:b/>
            <w:bCs/>
            <w:noProof/>
            <w:lang w:val="es-ES"/>
          </w:rPr>
          <w:t>SG.2.1</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Apoyo a eventos de la UIT</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_Toc394583934 \h </w:instrText>
        </w:r>
        <w:r w:rsidR="00303190" w:rsidRPr="00FF66B5">
          <w:rPr>
            <w:b/>
            <w:bCs/>
            <w:noProof/>
            <w:webHidden/>
          </w:rPr>
        </w:r>
        <w:r w:rsidR="00303190" w:rsidRPr="00FF66B5">
          <w:rPr>
            <w:b/>
            <w:bCs/>
            <w:noProof/>
            <w:webHidden/>
          </w:rPr>
          <w:fldChar w:fldCharType="separate"/>
        </w:r>
        <w:r w:rsidR="006A4156" w:rsidRPr="00FF66B5">
          <w:rPr>
            <w:b/>
            <w:bCs/>
            <w:noProof/>
            <w:webHidden/>
          </w:rPr>
          <w:t>64</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5" w:history="1">
        <w:r w:rsidR="00303190" w:rsidRPr="00FF66B5">
          <w:rPr>
            <w:rStyle w:val="Hyperlink"/>
            <w:b/>
            <w:bCs/>
            <w:noProof/>
            <w:lang w:val="es-ES"/>
          </w:rPr>
          <w:t>SG.2.2</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Relaciones con los miembros y otras organizaciones internacionales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_Toc394583935 \h </w:instrText>
        </w:r>
        <w:r w:rsidR="00303190" w:rsidRPr="00FF66B5">
          <w:rPr>
            <w:b/>
            <w:bCs/>
            <w:noProof/>
            <w:webHidden/>
          </w:rPr>
        </w:r>
        <w:r w:rsidR="00303190" w:rsidRPr="00FF66B5">
          <w:rPr>
            <w:b/>
            <w:bCs/>
            <w:noProof/>
            <w:webHidden/>
          </w:rPr>
          <w:fldChar w:fldCharType="separate"/>
        </w:r>
        <w:r w:rsidR="006A4156" w:rsidRPr="00FF66B5">
          <w:rPr>
            <w:b/>
            <w:bCs/>
            <w:noProof/>
            <w:webHidden/>
          </w:rPr>
          <w:t>64</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7" w:history="1">
        <w:r w:rsidR="00303190" w:rsidRPr="00FF66B5">
          <w:rPr>
            <w:rStyle w:val="Hyperlink"/>
            <w:b/>
            <w:bCs/>
            <w:noProof/>
            <w:lang w:val="es-ES"/>
          </w:rPr>
          <w:t>SG.2.3</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Relaciones exteriores y comunicaciones</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_Toc394583937 \h </w:instrText>
        </w:r>
        <w:r w:rsidR="00303190" w:rsidRPr="00FF66B5">
          <w:rPr>
            <w:b/>
            <w:bCs/>
            <w:noProof/>
            <w:webHidden/>
          </w:rPr>
        </w:r>
        <w:r w:rsidR="00303190" w:rsidRPr="00FF66B5">
          <w:rPr>
            <w:b/>
            <w:bCs/>
            <w:noProof/>
            <w:webHidden/>
          </w:rPr>
          <w:fldChar w:fldCharType="separate"/>
        </w:r>
        <w:r w:rsidR="006A4156" w:rsidRPr="00FF66B5">
          <w:rPr>
            <w:b/>
            <w:bCs/>
            <w:noProof/>
            <w:webHidden/>
          </w:rPr>
          <w:t>65</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39" w:history="1">
        <w:r w:rsidR="00303190" w:rsidRPr="00FF66B5">
          <w:rPr>
            <w:rStyle w:val="Hyperlink"/>
            <w:b/>
            <w:bCs/>
            <w:noProof/>
            <w:lang w:val="es-ES"/>
          </w:rPr>
          <w:t>SG.2.4</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Tendencias incipientes en las TIC</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_Toc394583939 \h </w:instrText>
        </w:r>
        <w:r w:rsidR="00303190" w:rsidRPr="00FF66B5">
          <w:rPr>
            <w:b/>
            <w:bCs/>
            <w:noProof/>
            <w:webHidden/>
          </w:rPr>
        </w:r>
        <w:r w:rsidR="00303190" w:rsidRPr="00FF66B5">
          <w:rPr>
            <w:b/>
            <w:bCs/>
            <w:noProof/>
            <w:webHidden/>
          </w:rPr>
          <w:fldChar w:fldCharType="separate"/>
        </w:r>
        <w:r w:rsidR="006A4156" w:rsidRPr="00FF66B5">
          <w:rPr>
            <w:b/>
            <w:bCs/>
            <w:noProof/>
            <w:webHidden/>
          </w:rPr>
          <w:t>66</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0" w:history="1">
        <w:r w:rsidR="00303190" w:rsidRPr="00FF66B5">
          <w:rPr>
            <w:rStyle w:val="Hyperlink"/>
            <w:b/>
            <w:bCs/>
            <w:noProof/>
            <w:lang w:val="es-ES"/>
          </w:rPr>
          <w:t>SG.2.5</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Participación de la UIT en actividades de la CMSI</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_Toc394583940 \h </w:instrText>
        </w:r>
        <w:r w:rsidR="00303190" w:rsidRPr="00FF66B5">
          <w:rPr>
            <w:b/>
            <w:bCs/>
            <w:noProof/>
            <w:webHidden/>
          </w:rPr>
        </w:r>
        <w:r w:rsidR="00303190" w:rsidRPr="00FF66B5">
          <w:rPr>
            <w:b/>
            <w:bCs/>
            <w:noProof/>
            <w:webHidden/>
          </w:rPr>
          <w:fldChar w:fldCharType="separate"/>
        </w:r>
        <w:r w:rsidR="006A4156" w:rsidRPr="00FF66B5">
          <w:rPr>
            <w:b/>
            <w:bCs/>
            <w:noProof/>
            <w:webHidden/>
          </w:rPr>
          <w:t>66</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1" w:history="1">
        <w:r w:rsidR="00303190" w:rsidRPr="00FF66B5">
          <w:rPr>
            <w:rStyle w:val="Hyperlink"/>
            <w:b/>
            <w:bCs/>
            <w:noProof/>
            <w:lang w:val="es-ES"/>
          </w:rPr>
          <w:t>SG.2.6</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Planificación estratégica y evaluación de la Unión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_Toc394583941 \h </w:instrText>
        </w:r>
        <w:r w:rsidR="00303190" w:rsidRPr="00FF66B5">
          <w:rPr>
            <w:b/>
            <w:bCs/>
            <w:noProof/>
            <w:webHidden/>
          </w:rPr>
        </w:r>
        <w:r w:rsidR="00303190" w:rsidRPr="00FF66B5">
          <w:rPr>
            <w:b/>
            <w:bCs/>
            <w:noProof/>
            <w:webHidden/>
          </w:rPr>
          <w:fldChar w:fldCharType="separate"/>
        </w:r>
        <w:r w:rsidR="006A4156" w:rsidRPr="00FF66B5">
          <w:rPr>
            <w:b/>
            <w:bCs/>
            <w:noProof/>
            <w:webHidden/>
          </w:rPr>
          <w:t>67</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2" w:history="1">
        <w:r w:rsidR="00303190" w:rsidRPr="00FF66B5">
          <w:rPr>
            <w:rStyle w:val="Hyperlink"/>
            <w:b/>
            <w:bCs/>
            <w:noProof/>
            <w:lang w:val="es-ES"/>
          </w:rPr>
          <w:t>SG.2.7</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Coordinación de actividades intersectoriales, incluido el apoyo a los GTC</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_Toc394583942 \h </w:instrText>
        </w:r>
        <w:r w:rsidR="00303190" w:rsidRPr="00FF66B5">
          <w:rPr>
            <w:b/>
            <w:bCs/>
            <w:noProof/>
            <w:webHidden/>
          </w:rPr>
        </w:r>
        <w:r w:rsidR="00303190" w:rsidRPr="00FF66B5">
          <w:rPr>
            <w:b/>
            <w:bCs/>
            <w:noProof/>
            <w:webHidden/>
          </w:rPr>
          <w:fldChar w:fldCharType="separate"/>
        </w:r>
        <w:r w:rsidR="006A4156" w:rsidRPr="00FF66B5">
          <w:rPr>
            <w:b/>
            <w:bCs/>
            <w:noProof/>
            <w:webHidden/>
          </w:rPr>
          <w:t>68</w:t>
        </w:r>
        <w:r w:rsidR="00303190" w:rsidRPr="00FF66B5">
          <w:rPr>
            <w:b/>
            <w:bCs/>
            <w:noProof/>
            <w:webHidden/>
          </w:rPr>
          <w:fldChar w:fldCharType="end"/>
        </w:r>
      </w:hyperlink>
    </w:p>
    <w:p w:rsidR="00303190" w:rsidRPr="00FF66B5"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3" w:history="1">
        <w:r w:rsidR="00303190" w:rsidRPr="00FF66B5">
          <w:rPr>
            <w:rStyle w:val="Hyperlink"/>
            <w:b/>
            <w:bCs/>
            <w:noProof/>
            <w:lang w:val="es-ES"/>
          </w:rPr>
          <w:t>SG.2.8</w:t>
        </w:r>
        <w:r w:rsidR="00303190" w:rsidRPr="00FF66B5">
          <w:rPr>
            <w:rFonts w:asciiTheme="minorHAnsi" w:eastAsiaTheme="minorEastAsia" w:hAnsiTheme="minorHAnsi" w:cstheme="minorBidi"/>
            <w:b/>
            <w:bCs/>
            <w:noProof/>
            <w:sz w:val="22"/>
            <w:szCs w:val="22"/>
            <w:lang w:val="en-GB" w:eastAsia="en-GB"/>
          </w:rPr>
          <w:tab/>
        </w:r>
        <w:r w:rsidR="00303190" w:rsidRPr="00FF66B5">
          <w:rPr>
            <w:rStyle w:val="Hyperlink"/>
            <w:b/>
            <w:bCs/>
            <w:noProof/>
            <w:lang w:val="es-ES"/>
          </w:rPr>
          <w:t>Medidas de seguridad y protección</w:t>
        </w:r>
        <w:r w:rsidR="00303190" w:rsidRPr="00FF66B5">
          <w:rPr>
            <w:b/>
            <w:bCs/>
            <w:noProof/>
            <w:webHidden/>
          </w:rPr>
          <w:tab/>
        </w:r>
        <w:r w:rsidR="00303190" w:rsidRPr="00FF66B5">
          <w:rPr>
            <w:b/>
            <w:bCs/>
            <w:noProof/>
            <w:webHidden/>
          </w:rPr>
          <w:fldChar w:fldCharType="begin"/>
        </w:r>
        <w:r w:rsidR="00303190" w:rsidRPr="00FF66B5">
          <w:rPr>
            <w:b/>
            <w:bCs/>
            <w:noProof/>
            <w:webHidden/>
          </w:rPr>
          <w:instrText xml:space="preserve"> PAGEREF _Toc394583943 \h </w:instrText>
        </w:r>
        <w:r w:rsidR="00303190" w:rsidRPr="00FF66B5">
          <w:rPr>
            <w:b/>
            <w:bCs/>
            <w:noProof/>
            <w:webHidden/>
          </w:rPr>
        </w:r>
        <w:r w:rsidR="00303190" w:rsidRPr="00FF66B5">
          <w:rPr>
            <w:b/>
            <w:bCs/>
            <w:noProof/>
            <w:webHidden/>
          </w:rPr>
          <w:fldChar w:fldCharType="separate"/>
        </w:r>
        <w:r w:rsidR="006A4156" w:rsidRPr="00FF66B5">
          <w:rPr>
            <w:b/>
            <w:bCs/>
            <w:noProof/>
            <w:webHidden/>
          </w:rPr>
          <w:t>68</w:t>
        </w:r>
        <w:r w:rsidR="00303190" w:rsidRPr="00FF66B5">
          <w:rPr>
            <w:b/>
            <w:bCs/>
            <w:noProof/>
            <w:webHidden/>
          </w:rPr>
          <w:fldChar w:fldCharType="end"/>
        </w:r>
      </w:hyperlink>
    </w:p>
    <w:p w:rsidR="006A4156" w:rsidRPr="00B93B65" w:rsidRDefault="006A4156" w:rsidP="006A4156">
      <w:pPr>
        <w:ind w:right="425"/>
        <w:jc w:val="right"/>
        <w:rPr>
          <w:lang w:val="es-ES"/>
        </w:rPr>
      </w:pPr>
      <w:r w:rsidRPr="00B93B65">
        <w:rPr>
          <w:lang w:val="es-ES"/>
        </w:rPr>
        <w:lastRenderedPageBreak/>
        <w:t>Página</w:t>
      </w:r>
    </w:p>
    <w:p w:rsidR="00303190" w:rsidRDefault="00FF66B5">
      <w:pPr>
        <w:pStyle w:val="TOC1"/>
        <w:rPr>
          <w:rFonts w:asciiTheme="minorHAnsi" w:eastAsiaTheme="minorEastAsia" w:hAnsiTheme="minorHAnsi" w:cstheme="minorBidi"/>
          <w:noProof/>
          <w:sz w:val="22"/>
          <w:szCs w:val="22"/>
          <w:lang w:val="en-GB" w:eastAsia="en-GB"/>
        </w:rPr>
      </w:pPr>
      <w:hyperlink w:anchor="_Toc394583944" w:history="1">
        <w:r w:rsidR="00303190" w:rsidRPr="00CB0B6A">
          <w:rPr>
            <w:rStyle w:val="Hyperlink"/>
            <w:noProof/>
            <w:lang w:val="es-ES"/>
          </w:rPr>
          <w:t>Objetivo 3: Prestación de apoyo y suministro de servicios</w:t>
        </w:r>
        <w:r w:rsidR="00303190">
          <w:rPr>
            <w:noProof/>
            <w:webHidden/>
          </w:rPr>
          <w:tab/>
        </w:r>
        <w:r w:rsidR="00303190">
          <w:rPr>
            <w:noProof/>
            <w:webHidden/>
          </w:rPr>
          <w:fldChar w:fldCharType="begin"/>
        </w:r>
        <w:r w:rsidR="00303190">
          <w:rPr>
            <w:noProof/>
            <w:webHidden/>
          </w:rPr>
          <w:instrText xml:space="preserve"> PAGEREF _Toc394583944 \h </w:instrText>
        </w:r>
        <w:r w:rsidR="00303190">
          <w:rPr>
            <w:noProof/>
            <w:webHidden/>
          </w:rPr>
        </w:r>
        <w:r w:rsidR="00303190">
          <w:rPr>
            <w:noProof/>
            <w:webHidden/>
          </w:rPr>
          <w:fldChar w:fldCharType="separate"/>
        </w:r>
        <w:r w:rsidR="006A4156">
          <w:rPr>
            <w:noProof/>
            <w:webHidden/>
          </w:rPr>
          <w:t>69</w:t>
        </w:r>
        <w:r w:rsidR="00303190">
          <w:rPr>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5" w:history="1">
        <w:r w:rsidR="00303190" w:rsidRPr="005A7A7B">
          <w:rPr>
            <w:rStyle w:val="Hyperlink"/>
            <w:b/>
            <w:bCs/>
            <w:noProof/>
            <w:lang w:val="es-ES"/>
          </w:rPr>
          <w:t>SG.3.1</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Servicios lingüísticos y logísticos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_Toc394583945 \h </w:instrText>
        </w:r>
        <w:r w:rsidR="00303190" w:rsidRPr="005A7A7B">
          <w:rPr>
            <w:b/>
            <w:bCs/>
            <w:noProof/>
            <w:webHidden/>
          </w:rPr>
        </w:r>
        <w:r w:rsidR="00303190" w:rsidRPr="005A7A7B">
          <w:rPr>
            <w:b/>
            <w:bCs/>
            <w:noProof/>
            <w:webHidden/>
          </w:rPr>
          <w:fldChar w:fldCharType="separate"/>
        </w:r>
        <w:r w:rsidR="006A4156" w:rsidRPr="005A7A7B">
          <w:rPr>
            <w:b/>
            <w:bCs/>
            <w:noProof/>
            <w:webHidden/>
          </w:rPr>
          <w:t>69</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6" w:history="1">
        <w:r w:rsidR="00303190" w:rsidRPr="005A7A7B">
          <w:rPr>
            <w:rStyle w:val="Hyperlink"/>
            <w:b/>
            <w:bCs/>
            <w:noProof/>
            <w:lang w:val="es-ES"/>
          </w:rPr>
          <w:t>SG.3.2</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Traducción y de tratamiento de textos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_Toc394583946 \h </w:instrText>
        </w:r>
        <w:r w:rsidR="00303190" w:rsidRPr="005A7A7B">
          <w:rPr>
            <w:b/>
            <w:bCs/>
            <w:noProof/>
            <w:webHidden/>
          </w:rPr>
        </w:r>
        <w:r w:rsidR="00303190" w:rsidRPr="005A7A7B">
          <w:rPr>
            <w:b/>
            <w:bCs/>
            <w:noProof/>
            <w:webHidden/>
          </w:rPr>
          <w:fldChar w:fldCharType="separate"/>
        </w:r>
        <w:r w:rsidR="006A4156" w:rsidRPr="005A7A7B">
          <w:rPr>
            <w:b/>
            <w:bCs/>
            <w:noProof/>
            <w:webHidden/>
          </w:rPr>
          <w:t>69</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7" w:history="1">
        <w:r w:rsidR="00303190" w:rsidRPr="005A7A7B">
          <w:rPr>
            <w:rStyle w:val="Hyperlink"/>
            <w:b/>
            <w:bCs/>
            <w:noProof/>
            <w:lang w:val="es-ES"/>
          </w:rPr>
          <w:t>SG.3.3</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Publicaciones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_Toc394583947 \h </w:instrText>
        </w:r>
        <w:r w:rsidR="00303190" w:rsidRPr="005A7A7B">
          <w:rPr>
            <w:b/>
            <w:bCs/>
            <w:noProof/>
            <w:webHidden/>
          </w:rPr>
        </w:r>
        <w:r w:rsidR="00303190" w:rsidRPr="005A7A7B">
          <w:rPr>
            <w:b/>
            <w:bCs/>
            <w:noProof/>
            <w:webHidden/>
          </w:rPr>
          <w:fldChar w:fldCharType="separate"/>
        </w:r>
        <w:r w:rsidR="006A4156" w:rsidRPr="005A7A7B">
          <w:rPr>
            <w:b/>
            <w:bCs/>
            <w:noProof/>
            <w:webHidden/>
          </w:rPr>
          <w:t>70</w:t>
        </w:r>
        <w:r w:rsidR="00303190" w:rsidRPr="005A7A7B">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48" w:history="1">
        <w:r w:rsidR="00303190" w:rsidRPr="00CB0B6A">
          <w:rPr>
            <w:rStyle w:val="Hyperlink"/>
            <w:noProof/>
            <w:lang w:val="es-ES"/>
          </w:rPr>
          <w:t>Objetivo 4: Utilización de recursos humanos, financieros y de capital</w:t>
        </w:r>
        <w:r w:rsidR="00303190">
          <w:rPr>
            <w:noProof/>
            <w:webHidden/>
          </w:rPr>
          <w:tab/>
        </w:r>
        <w:r w:rsidR="00303190">
          <w:rPr>
            <w:noProof/>
            <w:webHidden/>
          </w:rPr>
          <w:fldChar w:fldCharType="begin"/>
        </w:r>
        <w:r w:rsidR="00303190">
          <w:rPr>
            <w:noProof/>
            <w:webHidden/>
          </w:rPr>
          <w:instrText xml:space="preserve"> PAGEREF _Toc394583948 \h </w:instrText>
        </w:r>
        <w:r w:rsidR="00303190">
          <w:rPr>
            <w:noProof/>
            <w:webHidden/>
          </w:rPr>
        </w:r>
        <w:r w:rsidR="00303190">
          <w:rPr>
            <w:noProof/>
            <w:webHidden/>
          </w:rPr>
          <w:fldChar w:fldCharType="separate"/>
        </w:r>
        <w:r w:rsidR="006A4156">
          <w:rPr>
            <w:noProof/>
            <w:webHidden/>
          </w:rPr>
          <w:t>70</w:t>
        </w:r>
        <w:r w:rsidR="00303190">
          <w:rPr>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49" w:history="1">
        <w:r w:rsidR="00303190" w:rsidRPr="005A7A7B">
          <w:rPr>
            <w:rStyle w:val="Hyperlink"/>
            <w:b/>
            <w:bCs/>
            <w:noProof/>
            <w:lang w:val="es-ES"/>
          </w:rPr>
          <w:t>SG.4.1</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Elaboración del presupuesto y gestión basadas en los resultados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_Toc394583949 \h </w:instrText>
        </w:r>
        <w:r w:rsidR="00303190" w:rsidRPr="005A7A7B">
          <w:rPr>
            <w:b/>
            <w:bCs/>
            <w:noProof/>
            <w:webHidden/>
          </w:rPr>
        </w:r>
        <w:r w:rsidR="00303190" w:rsidRPr="005A7A7B">
          <w:rPr>
            <w:b/>
            <w:bCs/>
            <w:noProof/>
            <w:webHidden/>
          </w:rPr>
          <w:fldChar w:fldCharType="separate"/>
        </w:r>
        <w:r w:rsidR="006A4156" w:rsidRPr="005A7A7B">
          <w:rPr>
            <w:b/>
            <w:bCs/>
            <w:noProof/>
            <w:webHidden/>
          </w:rPr>
          <w:t>70</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0" w:history="1">
        <w:r w:rsidR="00303190" w:rsidRPr="005A7A7B">
          <w:rPr>
            <w:rStyle w:val="Hyperlink"/>
            <w:b/>
            <w:bCs/>
            <w:noProof/>
            <w:lang w:val="es-ES"/>
          </w:rPr>
          <w:t>SG.4.2</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Gestión de recursos humanos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_Toc394583950 \h </w:instrText>
        </w:r>
        <w:r w:rsidR="00303190" w:rsidRPr="005A7A7B">
          <w:rPr>
            <w:b/>
            <w:bCs/>
            <w:noProof/>
            <w:webHidden/>
          </w:rPr>
        </w:r>
        <w:r w:rsidR="00303190" w:rsidRPr="005A7A7B">
          <w:rPr>
            <w:b/>
            <w:bCs/>
            <w:noProof/>
            <w:webHidden/>
          </w:rPr>
          <w:fldChar w:fldCharType="separate"/>
        </w:r>
        <w:r w:rsidR="006A4156" w:rsidRPr="005A7A7B">
          <w:rPr>
            <w:b/>
            <w:bCs/>
            <w:noProof/>
            <w:webHidden/>
          </w:rPr>
          <w:t>71</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1" w:history="1">
        <w:r w:rsidR="00303190" w:rsidRPr="005A7A7B">
          <w:rPr>
            <w:rStyle w:val="Hyperlink"/>
            <w:b/>
            <w:bCs/>
            <w:noProof/>
            <w:lang w:val="es-ES"/>
          </w:rPr>
          <w:t>SG.4.3</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Mantenimiento y modernización de los edificios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_Toc394583951 \h </w:instrText>
        </w:r>
        <w:r w:rsidR="00303190" w:rsidRPr="005A7A7B">
          <w:rPr>
            <w:b/>
            <w:bCs/>
            <w:noProof/>
            <w:webHidden/>
          </w:rPr>
        </w:r>
        <w:r w:rsidR="00303190" w:rsidRPr="005A7A7B">
          <w:rPr>
            <w:b/>
            <w:bCs/>
            <w:noProof/>
            <w:webHidden/>
          </w:rPr>
          <w:fldChar w:fldCharType="separate"/>
        </w:r>
        <w:r w:rsidR="006A4156" w:rsidRPr="005A7A7B">
          <w:rPr>
            <w:b/>
            <w:bCs/>
            <w:noProof/>
            <w:webHidden/>
          </w:rPr>
          <w:t>72</w:t>
        </w:r>
        <w:r w:rsidR="00303190" w:rsidRPr="005A7A7B">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52" w:history="1">
        <w:r w:rsidR="00303190" w:rsidRPr="00CB0B6A">
          <w:rPr>
            <w:rStyle w:val="Hyperlink"/>
            <w:noProof/>
            <w:lang w:val="es-ES"/>
          </w:rPr>
          <w:t>Objetivo 5: Prestación de servicios de apoyo informático</w:t>
        </w:r>
        <w:r w:rsidR="00303190">
          <w:rPr>
            <w:noProof/>
            <w:webHidden/>
          </w:rPr>
          <w:tab/>
        </w:r>
        <w:r w:rsidR="00303190">
          <w:rPr>
            <w:noProof/>
            <w:webHidden/>
          </w:rPr>
          <w:fldChar w:fldCharType="begin"/>
        </w:r>
        <w:r w:rsidR="00303190">
          <w:rPr>
            <w:noProof/>
            <w:webHidden/>
          </w:rPr>
          <w:instrText xml:space="preserve"> PAGEREF _Toc394583952 \h </w:instrText>
        </w:r>
        <w:r w:rsidR="00303190">
          <w:rPr>
            <w:noProof/>
            <w:webHidden/>
          </w:rPr>
        </w:r>
        <w:r w:rsidR="00303190">
          <w:rPr>
            <w:noProof/>
            <w:webHidden/>
          </w:rPr>
          <w:fldChar w:fldCharType="separate"/>
        </w:r>
        <w:r w:rsidR="006A4156">
          <w:rPr>
            <w:noProof/>
            <w:webHidden/>
          </w:rPr>
          <w:t>73</w:t>
        </w:r>
        <w:r w:rsidR="00303190">
          <w:rPr>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3" w:history="1">
        <w:r w:rsidR="00303190" w:rsidRPr="005A7A7B">
          <w:rPr>
            <w:rStyle w:val="Hyperlink"/>
            <w:b/>
            <w:bCs/>
            <w:noProof/>
            <w:lang w:val="es-ES"/>
          </w:rPr>
          <w:t>SG.5.1</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Servicios informáticos para las reuniones</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_Toc394583953 \h </w:instrText>
        </w:r>
        <w:r w:rsidR="00303190" w:rsidRPr="005A7A7B">
          <w:rPr>
            <w:b/>
            <w:bCs/>
            <w:noProof/>
            <w:webHidden/>
          </w:rPr>
        </w:r>
        <w:r w:rsidR="00303190" w:rsidRPr="005A7A7B">
          <w:rPr>
            <w:b/>
            <w:bCs/>
            <w:noProof/>
            <w:webHidden/>
          </w:rPr>
          <w:fldChar w:fldCharType="separate"/>
        </w:r>
        <w:r w:rsidR="006A4156" w:rsidRPr="005A7A7B">
          <w:rPr>
            <w:b/>
            <w:bCs/>
            <w:noProof/>
            <w:webHidden/>
          </w:rPr>
          <w:t>73</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4" w:history="1">
        <w:r w:rsidR="00303190" w:rsidRPr="005A7A7B">
          <w:rPr>
            <w:rStyle w:val="Hyperlink"/>
            <w:b/>
            <w:bCs/>
            <w:noProof/>
            <w:lang w:val="es-ES"/>
          </w:rPr>
          <w:t>SG.5.2</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Servicios informáticos para la gestión</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_Toc394583954 \h </w:instrText>
        </w:r>
        <w:r w:rsidR="00303190" w:rsidRPr="005A7A7B">
          <w:rPr>
            <w:b/>
            <w:bCs/>
            <w:noProof/>
            <w:webHidden/>
          </w:rPr>
        </w:r>
        <w:r w:rsidR="00303190" w:rsidRPr="005A7A7B">
          <w:rPr>
            <w:b/>
            <w:bCs/>
            <w:noProof/>
            <w:webHidden/>
          </w:rPr>
          <w:fldChar w:fldCharType="separate"/>
        </w:r>
        <w:r w:rsidR="006A4156" w:rsidRPr="005A7A7B">
          <w:rPr>
            <w:b/>
            <w:bCs/>
            <w:noProof/>
            <w:webHidden/>
          </w:rPr>
          <w:t>73</w:t>
        </w:r>
        <w:r w:rsidR="00303190" w:rsidRPr="005A7A7B">
          <w:rPr>
            <w:b/>
            <w:bCs/>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55" w:history="1">
        <w:r w:rsidR="00303190" w:rsidRPr="00CB0B6A">
          <w:rPr>
            <w:rStyle w:val="Hyperlink"/>
            <w:noProof/>
            <w:lang w:val="es-ES"/>
          </w:rPr>
          <w:t>Objetivo 6: Suministro de una plataforma</w:t>
        </w:r>
        <w:r w:rsidR="00303190">
          <w:rPr>
            <w:noProof/>
            <w:webHidden/>
          </w:rPr>
          <w:tab/>
        </w:r>
        <w:r w:rsidR="00303190">
          <w:rPr>
            <w:noProof/>
            <w:webHidden/>
          </w:rPr>
          <w:fldChar w:fldCharType="begin"/>
        </w:r>
        <w:r w:rsidR="00303190">
          <w:rPr>
            <w:noProof/>
            <w:webHidden/>
          </w:rPr>
          <w:instrText xml:space="preserve"> PAGEREF _Toc394583955 \h </w:instrText>
        </w:r>
        <w:r w:rsidR="00303190">
          <w:rPr>
            <w:noProof/>
            <w:webHidden/>
          </w:rPr>
        </w:r>
        <w:r w:rsidR="00303190">
          <w:rPr>
            <w:noProof/>
            <w:webHidden/>
          </w:rPr>
          <w:fldChar w:fldCharType="separate"/>
        </w:r>
        <w:r w:rsidR="006A4156">
          <w:rPr>
            <w:noProof/>
            <w:webHidden/>
          </w:rPr>
          <w:t>74</w:t>
        </w:r>
        <w:r w:rsidR="00303190">
          <w:rPr>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6" w:history="1">
        <w:r w:rsidR="00303190" w:rsidRPr="005A7A7B">
          <w:rPr>
            <w:rStyle w:val="Hyperlink"/>
            <w:b/>
            <w:bCs/>
            <w:noProof/>
            <w:lang w:val="es-ES"/>
          </w:rPr>
          <w:t>SG.6.1</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i/>
            <w:iCs/>
            <w:noProof/>
            <w:lang w:val="es-ES"/>
          </w:rPr>
          <w:t>ITU Telecom World</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_Toc394583956 \h </w:instrText>
        </w:r>
        <w:r w:rsidR="00303190" w:rsidRPr="005A7A7B">
          <w:rPr>
            <w:b/>
            <w:bCs/>
            <w:noProof/>
            <w:webHidden/>
          </w:rPr>
        </w:r>
        <w:r w:rsidR="00303190" w:rsidRPr="005A7A7B">
          <w:rPr>
            <w:b/>
            <w:bCs/>
            <w:noProof/>
            <w:webHidden/>
          </w:rPr>
          <w:fldChar w:fldCharType="separate"/>
        </w:r>
        <w:r w:rsidR="006A4156" w:rsidRPr="005A7A7B">
          <w:rPr>
            <w:b/>
            <w:bCs/>
            <w:noProof/>
            <w:webHidden/>
          </w:rPr>
          <w:t>74</w:t>
        </w:r>
        <w:r w:rsidR="00303190" w:rsidRPr="005A7A7B">
          <w:rPr>
            <w:b/>
            <w:bCs/>
            <w:noProof/>
            <w:webHidden/>
          </w:rPr>
          <w:fldChar w:fldCharType="end"/>
        </w:r>
      </w:hyperlink>
    </w:p>
    <w:p w:rsidR="00303190" w:rsidRPr="005A7A7B" w:rsidRDefault="00FF66B5" w:rsidP="005A7A7B">
      <w:pPr>
        <w:pStyle w:val="TOC2"/>
        <w:tabs>
          <w:tab w:val="clear" w:pos="964"/>
        </w:tabs>
        <w:ind w:left="1134" w:hanging="850"/>
        <w:rPr>
          <w:rFonts w:asciiTheme="minorHAnsi" w:eastAsiaTheme="minorEastAsia" w:hAnsiTheme="minorHAnsi" w:cstheme="minorBidi"/>
          <w:b/>
          <w:bCs/>
          <w:noProof/>
          <w:sz w:val="22"/>
          <w:szCs w:val="22"/>
          <w:lang w:val="en-GB" w:eastAsia="en-GB"/>
        </w:rPr>
      </w:pPr>
      <w:hyperlink w:anchor="_Toc394583957" w:history="1">
        <w:r w:rsidR="00303190" w:rsidRPr="005A7A7B">
          <w:rPr>
            <w:rStyle w:val="Hyperlink"/>
            <w:b/>
            <w:bCs/>
            <w:noProof/>
            <w:lang w:val="es-ES"/>
          </w:rPr>
          <w:t>SG.6.2</w:t>
        </w:r>
        <w:r w:rsidR="00303190" w:rsidRPr="005A7A7B">
          <w:rPr>
            <w:rFonts w:asciiTheme="minorHAnsi" w:eastAsiaTheme="minorEastAsia" w:hAnsiTheme="minorHAnsi" w:cstheme="minorBidi"/>
            <w:b/>
            <w:bCs/>
            <w:noProof/>
            <w:sz w:val="22"/>
            <w:szCs w:val="22"/>
            <w:lang w:val="en-GB" w:eastAsia="en-GB"/>
          </w:rPr>
          <w:tab/>
        </w:r>
        <w:r w:rsidR="00303190" w:rsidRPr="005A7A7B">
          <w:rPr>
            <w:rStyle w:val="Hyperlink"/>
            <w:b/>
            <w:bCs/>
            <w:noProof/>
            <w:lang w:val="es-ES"/>
          </w:rPr>
          <w:t>Planificación de futuros eventos Telecom</w:t>
        </w:r>
        <w:r w:rsidR="00303190" w:rsidRPr="005A7A7B">
          <w:rPr>
            <w:b/>
            <w:bCs/>
            <w:noProof/>
            <w:webHidden/>
          </w:rPr>
          <w:tab/>
        </w:r>
        <w:r w:rsidR="00303190" w:rsidRPr="005A7A7B">
          <w:rPr>
            <w:b/>
            <w:bCs/>
            <w:noProof/>
            <w:webHidden/>
          </w:rPr>
          <w:fldChar w:fldCharType="begin"/>
        </w:r>
        <w:r w:rsidR="00303190" w:rsidRPr="005A7A7B">
          <w:rPr>
            <w:b/>
            <w:bCs/>
            <w:noProof/>
            <w:webHidden/>
          </w:rPr>
          <w:instrText xml:space="preserve"> PAGEREF _Toc394583957 \h </w:instrText>
        </w:r>
        <w:r w:rsidR="00303190" w:rsidRPr="005A7A7B">
          <w:rPr>
            <w:b/>
            <w:bCs/>
            <w:noProof/>
            <w:webHidden/>
          </w:rPr>
        </w:r>
        <w:r w:rsidR="00303190" w:rsidRPr="005A7A7B">
          <w:rPr>
            <w:b/>
            <w:bCs/>
            <w:noProof/>
            <w:webHidden/>
          </w:rPr>
          <w:fldChar w:fldCharType="separate"/>
        </w:r>
        <w:r w:rsidR="006A4156" w:rsidRPr="005A7A7B">
          <w:rPr>
            <w:b/>
            <w:bCs/>
            <w:noProof/>
            <w:webHidden/>
          </w:rPr>
          <w:t>75</w:t>
        </w:r>
        <w:r w:rsidR="00303190" w:rsidRPr="005A7A7B">
          <w:rPr>
            <w:b/>
            <w:bCs/>
            <w:noProof/>
            <w:webHidden/>
          </w:rPr>
          <w:fldChar w:fldCharType="end"/>
        </w:r>
      </w:hyperlink>
    </w:p>
    <w:p w:rsidR="00303190" w:rsidRDefault="00FF66B5" w:rsidP="005A7A7B">
      <w:pPr>
        <w:pStyle w:val="TOC1"/>
        <w:tabs>
          <w:tab w:val="clear" w:pos="964"/>
        </w:tabs>
        <w:ind w:left="709" w:hanging="709"/>
        <w:rPr>
          <w:rFonts w:asciiTheme="minorHAnsi" w:eastAsiaTheme="minorEastAsia" w:hAnsiTheme="minorHAnsi" w:cstheme="minorBidi"/>
          <w:noProof/>
          <w:sz w:val="22"/>
          <w:szCs w:val="22"/>
          <w:lang w:val="en-GB" w:eastAsia="en-GB"/>
        </w:rPr>
      </w:pPr>
      <w:hyperlink w:anchor="_Toc394583958" w:history="1">
        <w:r w:rsidR="00CE5339">
          <w:rPr>
            <w:rStyle w:val="Hyperlink"/>
            <w:noProof/>
            <w:lang w:val="es-ES"/>
          </w:rPr>
          <w:t>4</w:t>
        </w:r>
        <w:r w:rsidR="00CE5339">
          <w:rPr>
            <w:rStyle w:val="Hyperlink"/>
            <w:noProof/>
            <w:lang w:val="es-ES"/>
          </w:rPr>
          <w:tab/>
        </w:r>
        <w:r w:rsidR="00303190" w:rsidRPr="00CB0B6A">
          <w:rPr>
            <w:rStyle w:val="Hyperlink"/>
            <w:noProof/>
            <w:lang w:val="es-ES"/>
          </w:rPr>
          <w:t>Aplicación de las Decisiones, Resoluciones y Recomendaciones de la UIT</w:t>
        </w:r>
        <w:r w:rsidR="00303190">
          <w:rPr>
            <w:noProof/>
            <w:webHidden/>
          </w:rPr>
          <w:tab/>
        </w:r>
        <w:r w:rsidR="00303190">
          <w:rPr>
            <w:noProof/>
            <w:webHidden/>
          </w:rPr>
          <w:fldChar w:fldCharType="begin"/>
        </w:r>
        <w:r w:rsidR="00303190">
          <w:rPr>
            <w:noProof/>
            <w:webHidden/>
          </w:rPr>
          <w:instrText xml:space="preserve"> PAGEREF _Toc394583958 \h </w:instrText>
        </w:r>
        <w:r w:rsidR="00303190">
          <w:rPr>
            <w:noProof/>
            <w:webHidden/>
          </w:rPr>
        </w:r>
        <w:r w:rsidR="00303190">
          <w:rPr>
            <w:noProof/>
            <w:webHidden/>
          </w:rPr>
          <w:fldChar w:fldCharType="separate"/>
        </w:r>
        <w:r w:rsidR="006A4156">
          <w:rPr>
            <w:noProof/>
            <w:webHidden/>
          </w:rPr>
          <w:t>76</w:t>
        </w:r>
        <w:r w:rsidR="00303190">
          <w:rPr>
            <w:noProof/>
            <w:webHidden/>
          </w:rPr>
          <w:fldChar w:fldCharType="end"/>
        </w:r>
      </w:hyperlink>
    </w:p>
    <w:p w:rsidR="00303190" w:rsidRPr="00CE5339" w:rsidRDefault="00FF66B5" w:rsidP="00CE5339">
      <w:pPr>
        <w:pStyle w:val="TOC1"/>
        <w:rPr>
          <w:rFonts w:eastAsiaTheme="minorEastAsia"/>
        </w:rPr>
      </w:pPr>
      <w:hyperlink w:anchor="_Toc394583959" w:history="1">
        <w:r w:rsidR="00303190" w:rsidRPr="00CE5339">
          <w:rPr>
            <w:rStyle w:val="Hyperlink"/>
            <w:rFonts w:eastAsiaTheme="minorHAnsi"/>
            <w:color w:val="auto"/>
            <w:u w:val="none"/>
          </w:rPr>
          <w:t>ANEXO 1</w:t>
        </w:r>
        <w:r w:rsidR="00303190" w:rsidRPr="00CE5339">
          <w:rPr>
            <w:webHidden/>
          </w:rPr>
          <w:tab/>
        </w:r>
        <w:r w:rsidR="00CE5339">
          <w:rPr>
            <w:webHidden/>
          </w:rPr>
          <w:tab/>
        </w:r>
        <w:r w:rsidR="00303190" w:rsidRPr="00CE5339">
          <w:rPr>
            <w:webHidden/>
          </w:rPr>
          <w:fldChar w:fldCharType="begin"/>
        </w:r>
        <w:r w:rsidR="00303190" w:rsidRPr="00CE5339">
          <w:rPr>
            <w:webHidden/>
          </w:rPr>
          <w:instrText xml:space="preserve"> PAGEREF _Toc394583959 \h </w:instrText>
        </w:r>
        <w:r w:rsidR="00303190" w:rsidRPr="00CE5339">
          <w:rPr>
            <w:webHidden/>
          </w:rPr>
        </w:r>
        <w:r w:rsidR="00303190" w:rsidRPr="00CE5339">
          <w:rPr>
            <w:webHidden/>
          </w:rPr>
          <w:fldChar w:fldCharType="separate"/>
        </w:r>
        <w:r w:rsidR="006A4156">
          <w:rPr>
            <w:noProof/>
            <w:webHidden/>
          </w:rPr>
          <w:t>96</w:t>
        </w:r>
        <w:r w:rsidR="00303190" w:rsidRPr="00CE5339">
          <w:rPr>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60" w:history="1">
        <w:r w:rsidR="00303190" w:rsidRPr="00CB0B6A">
          <w:rPr>
            <w:rStyle w:val="Hyperlink"/>
            <w:rFonts w:eastAsiaTheme="minorHAnsi"/>
            <w:caps/>
            <w:noProof/>
            <w:lang w:val="es-ES"/>
          </w:rPr>
          <w:t>ANEXO 2</w:t>
        </w:r>
        <w:r w:rsidR="00303190">
          <w:rPr>
            <w:noProof/>
            <w:webHidden/>
          </w:rPr>
          <w:tab/>
        </w:r>
        <w:r w:rsidR="00CE5339">
          <w:rPr>
            <w:noProof/>
            <w:webHidden/>
          </w:rPr>
          <w:tab/>
        </w:r>
        <w:r w:rsidR="00303190">
          <w:rPr>
            <w:noProof/>
            <w:webHidden/>
          </w:rPr>
          <w:fldChar w:fldCharType="begin"/>
        </w:r>
        <w:r w:rsidR="00303190">
          <w:rPr>
            <w:noProof/>
            <w:webHidden/>
          </w:rPr>
          <w:instrText xml:space="preserve"> PAGEREF _Toc394583960 \h </w:instrText>
        </w:r>
        <w:r w:rsidR="00303190">
          <w:rPr>
            <w:noProof/>
            <w:webHidden/>
          </w:rPr>
        </w:r>
        <w:r w:rsidR="00303190">
          <w:rPr>
            <w:noProof/>
            <w:webHidden/>
          </w:rPr>
          <w:fldChar w:fldCharType="separate"/>
        </w:r>
        <w:r w:rsidR="006A4156">
          <w:rPr>
            <w:noProof/>
            <w:webHidden/>
          </w:rPr>
          <w:t>96</w:t>
        </w:r>
        <w:r w:rsidR="00303190">
          <w:rPr>
            <w:noProof/>
            <w:webHidden/>
          </w:rPr>
          <w:fldChar w:fldCharType="end"/>
        </w:r>
      </w:hyperlink>
    </w:p>
    <w:p w:rsidR="00303190" w:rsidRDefault="00FF66B5">
      <w:pPr>
        <w:pStyle w:val="TOC1"/>
        <w:rPr>
          <w:rFonts w:asciiTheme="minorHAnsi" w:eastAsiaTheme="minorEastAsia" w:hAnsiTheme="minorHAnsi" w:cstheme="minorBidi"/>
          <w:noProof/>
          <w:sz w:val="22"/>
          <w:szCs w:val="22"/>
          <w:lang w:val="en-GB" w:eastAsia="en-GB"/>
        </w:rPr>
      </w:pPr>
      <w:hyperlink w:anchor="_Toc394583961" w:history="1">
        <w:r w:rsidR="00303190" w:rsidRPr="00CB0B6A">
          <w:rPr>
            <w:rStyle w:val="Hyperlink"/>
            <w:rFonts w:eastAsiaTheme="minorHAnsi"/>
            <w:caps/>
            <w:noProof/>
            <w:lang w:val="es-ES"/>
          </w:rPr>
          <w:t>ANEXO 3</w:t>
        </w:r>
        <w:r w:rsidR="00303190">
          <w:rPr>
            <w:noProof/>
            <w:webHidden/>
          </w:rPr>
          <w:tab/>
        </w:r>
        <w:r w:rsidR="00CE5339">
          <w:rPr>
            <w:noProof/>
            <w:webHidden/>
          </w:rPr>
          <w:tab/>
        </w:r>
        <w:r w:rsidR="00303190">
          <w:rPr>
            <w:noProof/>
            <w:webHidden/>
          </w:rPr>
          <w:fldChar w:fldCharType="begin"/>
        </w:r>
        <w:r w:rsidR="00303190">
          <w:rPr>
            <w:noProof/>
            <w:webHidden/>
          </w:rPr>
          <w:instrText xml:space="preserve"> PAGEREF _Toc394583961 \h </w:instrText>
        </w:r>
        <w:r w:rsidR="00303190">
          <w:rPr>
            <w:noProof/>
            <w:webHidden/>
          </w:rPr>
        </w:r>
        <w:r w:rsidR="00303190">
          <w:rPr>
            <w:noProof/>
            <w:webHidden/>
          </w:rPr>
          <w:fldChar w:fldCharType="separate"/>
        </w:r>
        <w:r w:rsidR="006A4156">
          <w:rPr>
            <w:noProof/>
            <w:webHidden/>
          </w:rPr>
          <w:t>96</w:t>
        </w:r>
        <w:r w:rsidR="00303190">
          <w:rPr>
            <w:noProof/>
            <w:webHidden/>
          </w:rPr>
          <w:fldChar w:fldCharType="end"/>
        </w:r>
      </w:hyperlink>
    </w:p>
    <w:p w:rsidR="004A595A" w:rsidRPr="00F569C5" w:rsidRDefault="00340755" w:rsidP="004A595A">
      <w:pPr>
        <w:rPr>
          <w:rFonts w:asciiTheme="minorHAnsi" w:hAnsiTheme="minorHAnsi"/>
        </w:rPr>
      </w:pPr>
      <w:r w:rsidRPr="00595A39">
        <w:rPr>
          <w:noProof/>
          <w:lang w:val="es-ES"/>
        </w:rPr>
        <w:fldChar w:fldCharType="end"/>
      </w:r>
      <w:bookmarkStart w:id="24" w:name="_Toc347736988"/>
    </w:p>
    <w:p w:rsidR="004A595A" w:rsidRDefault="004A595A" w:rsidP="004A595A">
      <w:pPr>
        <w:pStyle w:val="Heading1-ITU"/>
        <w:tabs>
          <w:tab w:val="left" w:pos="1276"/>
          <w:tab w:val="left" w:leader="dot" w:pos="9356"/>
        </w:tabs>
        <w:rPr>
          <w:rFonts w:asciiTheme="minorHAnsi" w:hAnsiTheme="minorHAnsi"/>
        </w:rPr>
        <w:sectPr w:rsidR="004A595A" w:rsidSect="004A595A">
          <w:headerReference w:type="even" r:id="rId16"/>
          <w:headerReference w:type="default" r:id="rId17"/>
          <w:footerReference w:type="default" r:id="rId18"/>
          <w:pgSz w:w="11907" w:h="16840" w:code="9"/>
          <w:pgMar w:top="1134" w:right="1134" w:bottom="1134" w:left="1134" w:header="720" w:footer="720" w:gutter="0"/>
          <w:cols w:space="720"/>
          <w:docGrid w:linePitch="360"/>
        </w:sectPr>
      </w:pPr>
    </w:p>
    <w:p w:rsidR="00340755" w:rsidRPr="004A595A" w:rsidRDefault="00340755" w:rsidP="004A595A">
      <w:pPr>
        <w:jc w:val="center"/>
        <w:rPr>
          <w:b/>
          <w:bCs/>
          <w:color w:val="E36C0A"/>
          <w:sz w:val="56"/>
          <w:szCs w:val="56"/>
          <w:lang w:val="es-ES"/>
        </w:rPr>
      </w:pPr>
      <w:r w:rsidRPr="004A595A">
        <w:rPr>
          <w:b/>
          <w:bCs/>
          <w:color w:val="E36C0A"/>
          <w:sz w:val="200"/>
          <w:szCs w:val="200"/>
          <w:lang w:val="es-ES"/>
        </w:rPr>
        <w:lastRenderedPageBreak/>
        <w:t>UIT</w:t>
      </w:r>
      <w:r w:rsidRPr="00B93B65">
        <w:rPr>
          <w:color w:val="E36C0A"/>
          <w:sz w:val="56"/>
          <w:szCs w:val="56"/>
          <w:lang w:val="es-ES"/>
        </w:rPr>
        <w:br/>
      </w:r>
      <w:r w:rsidRPr="004A595A">
        <w:rPr>
          <w:b/>
          <w:bCs/>
          <w:color w:val="E36C0A"/>
          <w:sz w:val="56"/>
          <w:szCs w:val="56"/>
          <w:lang w:val="es-ES"/>
        </w:rPr>
        <w:t>Eventos y actividades</w:t>
      </w:r>
      <w:bookmarkEnd w:id="24"/>
    </w:p>
    <w:p w:rsidR="00340755" w:rsidRDefault="00340755" w:rsidP="00340755">
      <w:pPr>
        <w:pStyle w:val="Heading1-ITU"/>
        <w:rPr>
          <w:lang w:val="es-ES"/>
        </w:rPr>
      </w:pPr>
    </w:p>
    <w:p w:rsidR="004A595A" w:rsidRPr="00B93B65" w:rsidRDefault="004A595A" w:rsidP="00340755">
      <w:pPr>
        <w:pStyle w:val="Heading1-ITU"/>
        <w:rPr>
          <w:lang w:val="es-ES"/>
        </w:rPr>
      </w:pPr>
    </w:p>
    <w:p w:rsidR="00340755" w:rsidRPr="00B93B65" w:rsidRDefault="00340755" w:rsidP="00340755">
      <w:pPr>
        <w:pStyle w:val="Heading1-ITU"/>
        <w:rPr>
          <w:lang w:val="es-ES"/>
        </w:rPr>
      </w:pPr>
      <w:bookmarkStart w:id="25" w:name="_Toc394583848"/>
      <w:r w:rsidRPr="00B93B65">
        <w:rPr>
          <w:lang w:val="es-ES"/>
        </w:rPr>
        <w:t>1</w:t>
      </w:r>
      <w:r w:rsidRPr="00B93B65">
        <w:rPr>
          <w:lang w:val="es-ES"/>
        </w:rPr>
        <w:tab/>
        <w:t>Introducción: Finalidad del Informe</w:t>
      </w:r>
      <w:bookmarkEnd w:id="25"/>
    </w:p>
    <w:p w:rsidR="00340755" w:rsidRPr="00B93B65" w:rsidRDefault="00340755" w:rsidP="00340755">
      <w:pPr>
        <w:rPr>
          <w:rFonts w:eastAsia="SimSun"/>
          <w:lang w:val="es-ES"/>
        </w:rPr>
      </w:pPr>
      <w:bookmarkStart w:id="26" w:name="_Toc378599612"/>
      <w:bookmarkStart w:id="27" w:name="_Toc378756995"/>
      <w:bookmarkStart w:id="28" w:name="_Toc378940099"/>
      <w:r w:rsidRPr="00B93B65">
        <w:rPr>
          <w:rFonts w:eastAsia="SimSun"/>
          <w:lang w:val="es-ES"/>
        </w:rPr>
        <w:t>En el Convenio de la Unión Internacional de Telecomunicaciones (UIT), se estipula que el Secretario General, con la asistencia del Comité de Coordinación, preparará un Informe anual sobre las actividades de la Unión que, después de aprobado por el Consejo, será enviado a todos los Estados Miembros (CV 102).</w:t>
      </w:r>
    </w:p>
    <w:p w:rsidR="00340755" w:rsidRPr="00B93B65" w:rsidRDefault="00340755" w:rsidP="00340755">
      <w:pPr>
        <w:rPr>
          <w:rFonts w:eastAsia="SimSun"/>
          <w:lang w:val="es-ES"/>
        </w:rPr>
      </w:pPr>
      <w:bookmarkStart w:id="29" w:name="_Toc378599613"/>
      <w:bookmarkStart w:id="30" w:name="_Toc378756996"/>
      <w:bookmarkStart w:id="31" w:name="_Toc378940100"/>
      <w:bookmarkEnd w:id="26"/>
      <w:bookmarkEnd w:id="27"/>
      <w:bookmarkEnd w:id="28"/>
      <w:r w:rsidRPr="00B93B65">
        <w:rPr>
          <w:rFonts w:eastAsia="SimSun"/>
          <w:lang w:val="es-ES"/>
        </w:rPr>
        <w:t>El objetivo del presente Informe es:</w:t>
      </w:r>
    </w:p>
    <w:p w:rsidR="00340755" w:rsidRPr="00B93B65" w:rsidRDefault="00340755" w:rsidP="00340755">
      <w:pPr>
        <w:pStyle w:val="enumlev1"/>
        <w:rPr>
          <w:rFonts w:eastAsia="SimSun"/>
          <w:lang w:val="es-ES"/>
        </w:rPr>
      </w:pPr>
      <w:r w:rsidRPr="00B93B65">
        <w:rPr>
          <w:rFonts w:eastAsia="SimSun"/>
          <w:lang w:val="es-ES"/>
        </w:rPr>
        <w:t>•</w:t>
      </w:r>
      <w:r w:rsidRPr="00B93B65">
        <w:rPr>
          <w:rFonts w:eastAsia="SimSun"/>
          <w:lang w:val="es-ES"/>
        </w:rPr>
        <w:tab/>
        <w:t xml:space="preserve">Responder a las instrucciones impartidas al Secretario General por la Conferencia de Plenipotenciarios de 2010 (PP-10) en CV 62 y en la Resolución 71 (Rev. Guadalajara, 2010) en el sentido de presentar Informes anuales sobre la puesta en práctica del Plan Estratégico. </w:t>
      </w:r>
    </w:p>
    <w:p w:rsidR="00340755" w:rsidRPr="00B93B65" w:rsidRDefault="00340755" w:rsidP="00340755">
      <w:pPr>
        <w:pStyle w:val="enumlev1"/>
        <w:rPr>
          <w:rFonts w:eastAsia="SimSun"/>
          <w:lang w:val="es-ES"/>
        </w:rPr>
      </w:pPr>
      <w:r w:rsidRPr="00B93B65">
        <w:rPr>
          <w:rFonts w:eastAsia="SimSun"/>
          <w:lang w:val="es-ES"/>
        </w:rPr>
        <w:t>•</w:t>
      </w:r>
      <w:r w:rsidRPr="00B93B65">
        <w:rPr>
          <w:rFonts w:eastAsia="SimSun"/>
          <w:lang w:val="es-ES"/>
        </w:rPr>
        <w:tab/>
        <w:t>Reunir el Informe anual sobre las actividades de la Unión y el Informe sobre la aplicación del Plan Estratégico.</w:t>
      </w:r>
    </w:p>
    <w:p w:rsidR="00340755" w:rsidRPr="00B93B65" w:rsidRDefault="00340755" w:rsidP="00340755">
      <w:pPr>
        <w:pStyle w:val="enumlev1"/>
        <w:rPr>
          <w:rFonts w:eastAsia="SimSun"/>
          <w:lang w:val="es-ES"/>
        </w:rPr>
      </w:pPr>
      <w:r w:rsidRPr="00B93B65">
        <w:rPr>
          <w:rFonts w:eastAsia="SimSun"/>
          <w:lang w:val="es-ES"/>
        </w:rPr>
        <w:t>•</w:t>
      </w:r>
      <w:r w:rsidRPr="00B93B65">
        <w:rPr>
          <w:rFonts w:eastAsia="SimSun"/>
          <w:lang w:val="es-ES"/>
        </w:rPr>
        <w:tab/>
      </w:r>
      <w:r w:rsidRPr="00B93B65">
        <w:rPr>
          <w:rFonts w:eastAsia="SimSun"/>
          <w:spacing w:val="-2"/>
          <w:lang w:val="es-ES"/>
        </w:rPr>
        <w:t>Integrar el informe de actividades de cada Sector y de la Secretaría General en el Informe sobre la aplicación del Plan Estratégico.</w:t>
      </w:r>
    </w:p>
    <w:p w:rsidR="00340755" w:rsidRPr="00B93B65" w:rsidRDefault="00340755" w:rsidP="00340755">
      <w:pPr>
        <w:rPr>
          <w:rFonts w:eastAsia="SimSun"/>
          <w:lang w:val="es-ES"/>
        </w:rPr>
      </w:pPr>
      <w:bookmarkStart w:id="32" w:name="_Toc378599617"/>
      <w:bookmarkStart w:id="33" w:name="_Toc378757000"/>
      <w:bookmarkStart w:id="34" w:name="_Toc378940104"/>
      <w:bookmarkEnd w:id="29"/>
      <w:bookmarkEnd w:id="30"/>
      <w:bookmarkEnd w:id="31"/>
      <w:r w:rsidRPr="00B93B65">
        <w:rPr>
          <w:rFonts w:eastAsia="SimSun"/>
          <w:lang w:val="es-ES"/>
        </w:rPr>
        <w:t xml:space="preserve">La Conferencia de Plenipotenciarios de 2010 aprobó un nuevo Plan Estratégico de la Unión para 2012-2015 (Anexo a la Resolución 71 (Rev. Guadalajara, 2010)). En este Plan, que comenzó en 2012, se definen las metas estratégicas de cada Sector de la UIT y los objetivos de la Unión, con objeto de lograr la misión global de la organización. En el presente Informe se analiza la aplicación del Plan Estratégico, en cumplimiento de la Resolución 71 (Rev. Guadalajara 2010), se continúa la aplicación de la presupuestación y gestión basadas en los resultados, conforme a la Resolución 151 (Rev. Guadalajara, 2010) y se vincula la planificación estratégica, financiera y operacional conforme a la Resolución </w:t>
      </w:r>
      <w:r w:rsidRPr="00B93B65">
        <w:rPr>
          <w:rFonts w:eastAsia="SimSun"/>
          <w:spacing w:val="-2"/>
          <w:lang w:val="es-ES"/>
        </w:rPr>
        <w:t>72 (Rev. Guadalajara, 2010).</w:t>
      </w:r>
    </w:p>
    <w:p w:rsidR="00340755" w:rsidRPr="00B93B65" w:rsidRDefault="00340755" w:rsidP="0096357D">
      <w:pPr>
        <w:rPr>
          <w:rFonts w:eastAsia="SimSun"/>
          <w:lang w:val="es-ES"/>
        </w:rPr>
      </w:pPr>
      <w:bookmarkStart w:id="35" w:name="_Toc378599618"/>
      <w:bookmarkStart w:id="36" w:name="_Toc378757001"/>
      <w:bookmarkStart w:id="37" w:name="_Toc378940105"/>
      <w:bookmarkEnd w:id="32"/>
      <w:bookmarkEnd w:id="33"/>
      <w:bookmarkEnd w:id="34"/>
      <w:r w:rsidRPr="00B93B65">
        <w:rPr>
          <w:rFonts w:eastAsia="SimSun"/>
          <w:lang w:val="es-ES"/>
        </w:rPr>
        <w:t>En el presente Informe se describen las actividades realizadas por la UIT en el periodo comprendido entre 2010 y mediados de 2014. Durante ese periodo, la UIT ha seguido desempeñando un papel significativo en todos los aspectos de las telecomunicaciones y, en particular, las radiocomunicaciones, la normalización de las TIC y el desarrollo. En los Capítulos siguientes se describen las metas estratégicas del Sector de Radiocomunicaciones (UIT-R), el Sector de Normalización de las Telecomunicaciones (UIT-T), el Sector de Desarrollo de las Telecomunicaciones (UIT-D) y la Secretaría General (SG).</w:t>
      </w:r>
    </w:p>
    <w:p w:rsidR="00340755" w:rsidRPr="00B93B65" w:rsidRDefault="00340755" w:rsidP="00340755">
      <w:pPr>
        <w:pStyle w:val="Heading1-ITU"/>
        <w:spacing w:before="240"/>
        <w:jc w:val="both"/>
        <w:rPr>
          <w:lang w:val="es-ES"/>
        </w:rPr>
      </w:pPr>
      <w:bookmarkStart w:id="38" w:name="_Toc394583849"/>
      <w:bookmarkEnd w:id="35"/>
      <w:bookmarkEnd w:id="36"/>
      <w:bookmarkEnd w:id="37"/>
      <w:r w:rsidRPr="00B93B65">
        <w:rPr>
          <w:rFonts w:asciiTheme="minorHAnsi" w:hAnsiTheme="minorHAnsi"/>
          <w:lang w:val="es-ES"/>
        </w:rPr>
        <w:lastRenderedPageBreak/>
        <w:t xml:space="preserve">2 </w:t>
      </w:r>
      <w:r w:rsidRPr="00B93B65">
        <w:rPr>
          <w:rFonts w:asciiTheme="minorHAnsi" w:hAnsiTheme="minorHAnsi"/>
          <w:lang w:val="es-ES"/>
        </w:rPr>
        <w:tab/>
        <w:t>Eventos de la UIT</w:t>
      </w:r>
      <w:bookmarkEnd w:id="38"/>
      <w:r w:rsidRPr="00B93B65">
        <w:rPr>
          <w:lang w:val="es-ES"/>
        </w:rPr>
        <w:t xml:space="preserve"> </w:t>
      </w:r>
    </w:p>
    <w:p w:rsidR="00340755" w:rsidRPr="00B93B65" w:rsidRDefault="00340755" w:rsidP="00340755">
      <w:pPr>
        <w:rPr>
          <w:lang w:val="es-ES"/>
        </w:rPr>
      </w:pPr>
    </w:p>
    <w:tbl>
      <w:tblPr>
        <w:tblW w:w="0" w:type="auto"/>
        <w:shd w:val="clear" w:color="auto" w:fill="E36C0A"/>
        <w:tblLook w:val="04A0" w:firstRow="1" w:lastRow="0" w:firstColumn="1" w:lastColumn="0" w:noHBand="0" w:noVBand="1"/>
      </w:tblPr>
      <w:tblGrid>
        <w:gridCol w:w="9855"/>
      </w:tblGrid>
      <w:tr w:rsidR="00340755" w:rsidRPr="00B93B65" w:rsidTr="00D21BF4">
        <w:tc>
          <w:tcPr>
            <w:tcW w:w="10188" w:type="dxa"/>
            <w:shd w:val="clear" w:color="auto" w:fill="E36C0A"/>
          </w:tcPr>
          <w:p w:rsidR="00340755" w:rsidRPr="00B93B65" w:rsidRDefault="00340755" w:rsidP="00D21BF4">
            <w:pPr>
              <w:overflowPunct/>
              <w:autoSpaceDE/>
              <w:autoSpaceDN/>
              <w:adjustRightInd/>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Además de los eventos organizados por cada Sector, la UIT organizó durante el periodo considerado varios eventos de importancia con una periodicidad anual:</w:t>
            </w:r>
          </w:p>
          <w:p w:rsidR="00340755" w:rsidRPr="00B93B65" w:rsidRDefault="00340755" w:rsidP="00D21BF4">
            <w:pPr>
              <w:overflowPunct/>
              <w:autoSpaceDE/>
              <w:autoSpaceDN/>
              <w:adjustRightInd/>
              <w:textAlignment w:val="auto"/>
              <w:rPr>
                <w:rFonts w:eastAsia="SimSun" w:cs="Calibri"/>
                <w:color w:val="FFFFFF"/>
                <w:sz w:val="22"/>
                <w:szCs w:val="22"/>
                <w:lang w:val="es-ES" w:eastAsia="zh-CN"/>
              </w:rPr>
            </w:pPr>
          </w:p>
          <w:p w:rsidR="00340755" w:rsidRPr="00B93B65" w:rsidRDefault="00340755" w:rsidP="00D21BF4">
            <w:pPr>
              <w:pStyle w:val="ListParagraph"/>
              <w:numPr>
                <w:ilvl w:val="1"/>
                <w:numId w:val="3"/>
              </w:numPr>
              <w:overflowPunct/>
              <w:autoSpaceDE/>
              <w:autoSpaceDN/>
              <w:adjustRightInd/>
              <w:spacing w:before="0"/>
              <w:ind w:hanging="935"/>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 xml:space="preserve">Foro de la CMSI </w:t>
            </w:r>
          </w:p>
          <w:p w:rsidR="00340755" w:rsidRPr="00B93B65" w:rsidRDefault="00340755" w:rsidP="00D21BF4">
            <w:pPr>
              <w:pStyle w:val="ListParagraph"/>
              <w:numPr>
                <w:ilvl w:val="1"/>
                <w:numId w:val="3"/>
              </w:numPr>
              <w:overflowPunct/>
              <w:autoSpaceDE/>
              <w:autoSpaceDN/>
              <w:adjustRightInd/>
              <w:spacing w:before="0"/>
              <w:ind w:hanging="935"/>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Día Mundial de las Telecomunicaciones y la Sociedad de la Información (DMTSI)</w:t>
            </w:r>
          </w:p>
          <w:p w:rsidR="00340755" w:rsidRPr="00B93B65" w:rsidRDefault="00340755" w:rsidP="00D21BF4">
            <w:pPr>
              <w:pStyle w:val="ListParagraph"/>
              <w:numPr>
                <w:ilvl w:val="1"/>
                <w:numId w:val="3"/>
              </w:numPr>
              <w:overflowPunct/>
              <w:autoSpaceDE/>
              <w:autoSpaceDN/>
              <w:adjustRightInd/>
              <w:spacing w:before="0"/>
              <w:ind w:hanging="935"/>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 xml:space="preserve">Consejo de la UIT </w:t>
            </w:r>
          </w:p>
          <w:p w:rsidR="00340755" w:rsidRPr="00B93B65" w:rsidRDefault="00340755" w:rsidP="00D21BF4">
            <w:pPr>
              <w:pStyle w:val="ListParagraph"/>
              <w:numPr>
                <w:ilvl w:val="1"/>
                <w:numId w:val="3"/>
              </w:numPr>
              <w:overflowPunct/>
              <w:autoSpaceDE/>
              <w:autoSpaceDN/>
              <w:adjustRightInd/>
              <w:spacing w:before="0"/>
              <w:ind w:hanging="935"/>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 xml:space="preserve">ITU Telecom World </w:t>
            </w:r>
          </w:p>
          <w:p w:rsidR="00340755" w:rsidRPr="00B93B65" w:rsidRDefault="00340755" w:rsidP="00D21BF4">
            <w:pPr>
              <w:tabs>
                <w:tab w:val="clear" w:pos="567"/>
                <w:tab w:val="clear" w:pos="1134"/>
              </w:tabs>
              <w:overflowPunct/>
              <w:autoSpaceDE/>
              <w:autoSpaceDN/>
              <w:adjustRightInd/>
              <w:spacing w:before="0"/>
              <w:ind w:left="1134" w:hanging="708"/>
              <w:textAlignment w:val="auto"/>
              <w:rPr>
                <w:rFonts w:eastAsia="SimSun" w:cs="Calibri"/>
                <w:color w:val="FFFFFF"/>
                <w:sz w:val="22"/>
                <w:szCs w:val="22"/>
                <w:lang w:val="es-ES" w:eastAsia="zh-CN"/>
              </w:rPr>
            </w:pPr>
            <w:r w:rsidRPr="00B93B65">
              <w:rPr>
                <w:rFonts w:eastAsia="SimSun" w:cs="Calibri"/>
                <w:color w:val="FFFFFF"/>
                <w:sz w:val="22"/>
                <w:szCs w:val="22"/>
                <w:lang w:val="es-ES" w:eastAsia="zh-CN"/>
              </w:rPr>
              <w:t>2.5</w:t>
            </w:r>
            <w:r w:rsidRPr="00B93B65">
              <w:rPr>
                <w:rFonts w:eastAsia="SimSun" w:cs="Calibri"/>
                <w:color w:val="FFFFFF"/>
                <w:sz w:val="22"/>
                <w:szCs w:val="22"/>
                <w:lang w:val="es-ES" w:eastAsia="zh-CN"/>
              </w:rPr>
              <w:tab/>
              <w:t>Conferencia Mundial de Telecomunicaciones Internacionales (CMTI-12)</w:t>
            </w:r>
          </w:p>
        </w:tc>
      </w:tr>
      <w:tr w:rsidR="00340755" w:rsidRPr="00B93B65" w:rsidTr="00D21BF4">
        <w:tc>
          <w:tcPr>
            <w:tcW w:w="10188" w:type="dxa"/>
            <w:shd w:val="clear" w:color="auto" w:fill="E36C0A"/>
          </w:tcPr>
          <w:p w:rsidR="00340755" w:rsidRPr="00B93B65" w:rsidRDefault="00340755" w:rsidP="00D21BF4">
            <w:pPr>
              <w:overflowPunct/>
              <w:autoSpaceDE/>
              <w:autoSpaceDN/>
              <w:adjustRightInd/>
              <w:textAlignment w:val="auto"/>
              <w:rPr>
                <w:rFonts w:eastAsia="SimSun" w:cs="Calibri"/>
                <w:color w:val="FFFFFF"/>
                <w:sz w:val="22"/>
                <w:szCs w:val="22"/>
                <w:lang w:val="es-ES" w:eastAsia="zh-CN"/>
              </w:rPr>
            </w:pPr>
          </w:p>
        </w:tc>
      </w:tr>
    </w:tbl>
    <w:p w:rsidR="00340755" w:rsidRPr="00B93B65" w:rsidRDefault="00340755" w:rsidP="00340755">
      <w:pPr>
        <w:pStyle w:val="Heading2-ITU"/>
        <w:rPr>
          <w:b/>
          <w:bCs/>
          <w:lang w:val="es-ES"/>
        </w:rPr>
      </w:pPr>
      <w:bookmarkStart w:id="39" w:name="_Toc394583850"/>
      <w:r w:rsidRPr="00B93B65">
        <w:rPr>
          <w:b/>
          <w:bCs/>
          <w:lang w:val="es-ES"/>
        </w:rPr>
        <w:t>2.1</w:t>
      </w:r>
      <w:r w:rsidRPr="00B93B65">
        <w:rPr>
          <w:b/>
          <w:bCs/>
          <w:lang w:val="es-ES"/>
        </w:rPr>
        <w:tab/>
        <w:t>Foro de la CMSI</w:t>
      </w:r>
      <w:bookmarkEnd w:id="39"/>
      <w:r w:rsidRPr="00B93B65">
        <w:rPr>
          <w:b/>
          <w:bCs/>
          <w:lang w:val="es-ES"/>
        </w:rPr>
        <w:t xml:space="preserve"> </w:t>
      </w:r>
    </w:p>
    <w:p w:rsidR="00340755" w:rsidRPr="00B93B65" w:rsidRDefault="00340755" w:rsidP="00340755">
      <w:pPr>
        <w:rPr>
          <w:lang w:val="es-ES"/>
        </w:rPr>
      </w:pPr>
      <w:r w:rsidRPr="00B93B65">
        <w:rPr>
          <w:lang w:val="es-ES"/>
        </w:rPr>
        <w:t xml:space="preserve">De conformidad con la Agenda de Túnez (Párr. 109), la UIT sigue organizando cada mes de mayo en Ginebra el Foro de la CMSI a fin de ofrecer oportunidades de entablar conexiones, aprender y participar en las consultas multipartitas sobre la puesta en aplicación de la CMSI. El Foro está coorganizado por la UIT, la UNESCO, la UNCTAD y el PNUD, y en él participan activamente todos los organismos de las Naciones Unidas relacionados con la aplicación de los resultados de la CMSI. Todos los años el Foro de la CMSI atrae a un número creciente de partes interesadas de la CMSI. En 2013, asistieron más de 1 800 delegados de 140 países, incluidos más de 60 Ministros y Viceministros, varios Embajadores, Directores Ejecutivos y líderes de la sociedad civil. Desde 2010 la participación a distancia se ha convertido en parte integrante del Foro y el número de participantes crece de año en año. El establecimiento de relaciones </w:t>
      </w:r>
      <w:r w:rsidRPr="00B93B65">
        <w:rPr>
          <w:i/>
          <w:iCs/>
          <w:lang w:val="es-ES"/>
        </w:rPr>
        <w:t>in situ</w:t>
      </w:r>
      <w:r w:rsidRPr="00B93B65">
        <w:rPr>
          <w:lang w:val="es-ES"/>
        </w:rPr>
        <w:t xml:space="preserve"> se ha visto facilitada por la plataforma en línea </w:t>
      </w:r>
      <w:r w:rsidRPr="00B93B65">
        <w:rPr>
          <w:i/>
          <w:iCs/>
          <w:lang w:val="es-ES"/>
        </w:rPr>
        <w:t>imeetYouatWSIS</w:t>
      </w:r>
      <w:r w:rsidRPr="00B93B65">
        <w:rPr>
          <w:lang w:val="es-ES"/>
        </w:rPr>
        <w:t xml:space="preserve">, utilizada por más de 1 000 participantes presentes en Ginebra. El Foro tiene un gran seguimiento en las redes sociales. </w:t>
      </w:r>
    </w:p>
    <w:p w:rsidR="00340755" w:rsidRPr="00B93B65" w:rsidRDefault="00340755" w:rsidP="00340755">
      <w:pPr>
        <w:rPr>
          <w:lang w:val="es-ES"/>
        </w:rPr>
      </w:pPr>
      <w:r w:rsidRPr="00B93B65">
        <w:rPr>
          <w:lang w:val="es-ES"/>
        </w:rPr>
        <w:t>El Foro de la CMSI ofrece la oportunidad de conocer la opinión de todos los interesados, por ejemplo en el Examen General de la Aplicación de los Resultados de la CMSI (CMSI+10). Siguiendo las orientaciones de los Miembros desde 2012</w:t>
      </w:r>
      <w:r>
        <w:rPr>
          <w:lang w:val="es-ES"/>
        </w:rPr>
        <w:t>,</w:t>
      </w:r>
      <w:r w:rsidRPr="00B93B65">
        <w:rPr>
          <w:lang w:val="es-ES"/>
        </w:rPr>
        <w:t xml:space="preserve"> el Foro sirve de plataforma para el proceso preparatorio del examen de la aplicación de la CMSI, que culminó en el Evento de Alto Nivel CMSI+10, celebrado en junio de 2014, donde se efectu</w:t>
      </w:r>
      <w:r>
        <w:rPr>
          <w:lang w:val="es-ES"/>
        </w:rPr>
        <w:t>ó</w:t>
      </w:r>
      <w:r w:rsidRPr="00B93B65">
        <w:rPr>
          <w:lang w:val="es-ES"/>
        </w:rPr>
        <w:t xml:space="preserve"> un examen de la evolución de la aplicación de los resultados de la CMSI dentro del mandato de cada organismo de las Naciones Unidas, y se </w:t>
      </w:r>
      <w:r>
        <w:rPr>
          <w:lang w:val="es-ES"/>
        </w:rPr>
        <w:t>hizo</w:t>
      </w:r>
      <w:r w:rsidRPr="00B93B65">
        <w:rPr>
          <w:lang w:val="es-ES"/>
        </w:rPr>
        <w:t xml:space="preserve"> un inventario de los progresos logrados desde que se celebrase la CMSI por las Partes Interesadas de la CMSI, los Estados Miembros de la UIT y los Facilitadores de las Líneas de Acción. En este proceso se t</w:t>
      </w:r>
      <w:r>
        <w:rPr>
          <w:lang w:val="es-ES"/>
        </w:rPr>
        <w:t>uviero</w:t>
      </w:r>
      <w:r w:rsidRPr="00B93B65">
        <w:rPr>
          <w:lang w:val="es-ES"/>
        </w:rPr>
        <w:t>n en cuenta las decisiones adoptadas por la Asamblea General de las Naciones Unidas respecto del examen general.</w:t>
      </w:r>
    </w:p>
    <w:p w:rsidR="00340755" w:rsidRPr="00B93B65" w:rsidRDefault="00340755" w:rsidP="00340755">
      <w:pPr>
        <w:rPr>
          <w:b/>
          <w:bCs/>
          <w:lang w:val="es-ES"/>
        </w:rPr>
      </w:pPr>
      <w:r w:rsidRPr="00B93B65">
        <w:rPr>
          <w:b/>
          <w:bCs/>
          <w:lang w:val="es-ES"/>
        </w:rPr>
        <w:t>Evento de Alto Nivel CMSI+10</w:t>
      </w:r>
    </w:p>
    <w:p w:rsidR="00340755" w:rsidRPr="00A43B34" w:rsidRDefault="00340755" w:rsidP="001C2B49">
      <w:pPr>
        <w:rPr>
          <w:lang w:val="es-ES"/>
        </w:rPr>
      </w:pPr>
      <w:r w:rsidRPr="00B93B65">
        <w:rPr>
          <w:lang w:val="es-ES"/>
        </w:rPr>
        <w:t xml:space="preserve">El </w:t>
      </w:r>
      <w:r w:rsidR="001C2B49">
        <w:rPr>
          <w:lang w:val="es-ES"/>
        </w:rPr>
        <w:t>E</w:t>
      </w:r>
      <w:r w:rsidRPr="00B93B65">
        <w:rPr>
          <w:lang w:val="es-ES"/>
        </w:rPr>
        <w:t>vento</w:t>
      </w:r>
      <w:r>
        <w:rPr>
          <w:lang w:val="es-ES"/>
        </w:rPr>
        <w:t xml:space="preserve"> de Alto Nivel</w:t>
      </w:r>
      <w:r w:rsidRPr="00B93B65">
        <w:rPr>
          <w:lang w:val="es-ES"/>
        </w:rPr>
        <w:t xml:space="preserve"> CMSI+10 constituyó una versión ampliada del Foro de la CMSI y se celebró en la Sede de la UIT, en Ginebra, del 10 al 13 de junio de 2014 (junto con diversos eventos previos </w:t>
      </w:r>
      <w:r>
        <w:rPr>
          <w:lang w:val="es-ES"/>
        </w:rPr>
        <w:t xml:space="preserve">que tuvieron lugar </w:t>
      </w:r>
      <w:r w:rsidRPr="00B93B65">
        <w:rPr>
          <w:lang w:val="es-ES"/>
        </w:rPr>
        <w:t>el 9 de junio). E</w:t>
      </w:r>
      <w:r>
        <w:rPr>
          <w:lang w:val="es-ES"/>
        </w:rPr>
        <w:t>n dicho foro</w:t>
      </w:r>
      <w:r w:rsidRPr="00B93B65">
        <w:rPr>
          <w:lang w:val="es-ES"/>
        </w:rPr>
        <w:t xml:space="preserve"> se aprobaron dos documentos de resultados</w:t>
      </w:r>
      <w:r>
        <w:rPr>
          <w:lang w:val="es-ES"/>
        </w:rPr>
        <w:t xml:space="preserve"> que </w:t>
      </w:r>
      <w:r w:rsidRPr="00B93B65">
        <w:rPr>
          <w:lang w:val="es-ES"/>
        </w:rPr>
        <w:t>la Plataforma Preparat</w:t>
      </w:r>
      <w:r>
        <w:rPr>
          <w:lang w:val="es-ES"/>
        </w:rPr>
        <w:t>oria Multipartita de la CMSI+10 había elaborado</w:t>
      </w:r>
      <w:r w:rsidRPr="00B93B65">
        <w:rPr>
          <w:lang w:val="es-ES"/>
        </w:rPr>
        <w:t xml:space="preserve"> </w:t>
      </w:r>
      <w:r>
        <w:rPr>
          <w:lang w:val="es-ES"/>
        </w:rPr>
        <w:t>a través de</w:t>
      </w:r>
      <w:r w:rsidRPr="00B93B65">
        <w:rPr>
          <w:lang w:val="es-ES"/>
        </w:rPr>
        <w:t xml:space="preserve"> un proceso preparatorio abierto, integrador y multipartito, que partió de la base para llegar a la cúspide. La </w:t>
      </w:r>
      <w:r w:rsidR="001C2B49">
        <w:rPr>
          <w:lang w:val="es-ES"/>
        </w:rPr>
        <w:t>"</w:t>
      </w:r>
      <w:r w:rsidRPr="00B93B65">
        <w:rPr>
          <w:lang w:val="es-ES"/>
        </w:rPr>
        <w:t>Declaración de la CMSI+10 relativa a la aplicación de los resultados de la CMSI</w:t>
      </w:r>
      <w:r w:rsidR="001C2B49">
        <w:rPr>
          <w:lang w:val="es-ES"/>
        </w:rPr>
        <w:t>"</w:t>
      </w:r>
      <w:r w:rsidRPr="00B93B65">
        <w:rPr>
          <w:lang w:val="es-ES"/>
        </w:rPr>
        <w:t xml:space="preserve"> y la </w:t>
      </w:r>
      <w:r w:rsidR="001C2B49">
        <w:rPr>
          <w:lang w:val="es-ES"/>
        </w:rPr>
        <w:t>"</w:t>
      </w:r>
      <w:r w:rsidRPr="00B93B65">
        <w:rPr>
          <w:lang w:val="es-ES"/>
        </w:rPr>
        <w:t>Perspectiva de la CMSI+10 para la CMSI después de 2015</w:t>
      </w:r>
      <w:r w:rsidR="001C2B49">
        <w:rPr>
          <w:lang w:val="es-ES"/>
        </w:rPr>
        <w:t>"</w:t>
      </w:r>
      <w:r w:rsidRPr="00B93B65">
        <w:rPr>
          <w:lang w:val="es-ES"/>
        </w:rPr>
        <w:t xml:space="preserve"> están disponibles en seis idiomas en </w:t>
      </w:r>
      <w:hyperlink r:id="rId19" w:history="1">
        <w:r w:rsidRPr="00A43B34">
          <w:rPr>
            <w:rStyle w:val="Hyperlink"/>
            <w:lang w:val="es-ES"/>
          </w:rPr>
          <w:t>www.wsis.org</w:t>
        </w:r>
      </w:hyperlink>
      <w:r w:rsidR="00A43B34">
        <w:rPr>
          <w:lang w:val="es-ES"/>
        </w:rPr>
        <w:t>.</w:t>
      </w:r>
    </w:p>
    <w:p w:rsidR="00340755" w:rsidRPr="00B93B65" w:rsidRDefault="00340755" w:rsidP="00A84E31">
      <w:pPr>
        <w:rPr>
          <w:lang w:val="es-ES"/>
        </w:rPr>
      </w:pPr>
      <w:r w:rsidRPr="00B93B65">
        <w:rPr>
          <w:lang w:val="es-ES"/>
        </w:rPr>
        <w:t>El evento atrajo a más de 1 600 interesados en la CMSI procedentes de más de 140 países</w:t>
      </w:r>
      <w:r>
        <w:rPr>
          <w:lang w:val="es-ES"/>
        </w:rPr>
        <w:t>. E</w:t>
      </w:r>
      <w:r w:rsidRPr="00B93B65">
        <w:rPr>
          <w:szCs w:val="24"/>
          <w:lang w:val="es-ES"/>
        </w:rPr>
        <w:t xml:space="preserve">ntre los </w:t>
      </w:r>
      <w:r>
        <w:rPr>
          <w:szCs w:val="24"/>
          <w:lang w:val="es-ES"/>
        </w:rPr>
        <w:t>numerosos</w:t>
      </w:r>
      <w:r w:rsidRPr="00B93B65">
        <w:rPr>
          <w:szCs w:val="24"/>
          <w:lang w:val="es-ES"/>
        </w:rPr>
        <w:t xml:space="preserve"> representantes de alto nivel de la comunidad general de interesados en la CMSI</w:t>
      </w:r>
      <w:r>
        <w:rPr>
          <w:szCs w:val="24"/>
          <w:lang w:val="es-ES"/>
        </w:rPr>
        <w:t xml:space="preserve"> </w:t>
      </w:r>
      <w:r>
        <w:rPr>
          <w:szCs w:val="24"/>
          <w:lang w:val="es-ES"/>
        </w:rPr>
        <w:lastRenderedPageBreak/>
        <w:t>que asistieron al mismo figuran</w:t>
      </w:r>
      <w:r w:rsidRPr="00B93B65">
        <w:rPr>
          <w:szCs w:val="24"/>
          <w:lang w:val="es-ES"/>
        </w:rPr>
        <w:t xml:space="preserve"> más de 100 </w:t>
      </w:r>
      <w:r w:rsidR="00A84E31">
        <w:rPr>
          <w:szCs w:val="24"/>
          <w:lang w:val="es-ES"/>
        </w:rPr>
        <w:t>m</w:t>
      </w:r>
      <w:r w:rsidRPr="00B93B65">
        <w:rPr>
          <w:szCs w:val="24"/>
          <w:lang w:val="es-ES"/>
        </w:rPr>
        <w:t xml:space="preserve">inistros y diputados, diversos </w:t>
      </w:r>
      <w:r w:rsidR="00A84E31">
        <w:rPr>
          <w:szCs w:val="24"/>
          <w:lang w:val="es-ES"/>
        </w:rPr>
        <w:t>e</w:t>
      </w:r>
      <w:r w:rsidRPr="00B93B65">
        <w:rPr>
          <w:szCs w:val="24"/>
          <w:lang w:val="es-ES"/>
        </w:rPr>
        <w:t>mbajadores, directores generales y dirigentes de la sociedad civil, que formularon declaraciones políticas y contribuyeron enérgicamente al programa del Foro.</w:t>
      </w:r>
      <w:r w:rsidRPr="00B93B65">
        <w:rPr>
          <w:lang w:val="es-ES"/>
        </w:rPr>
        <w:t xml:space="preserve"> El número de participantes </w:t>
      </w:r>
      <w:r>
        <w:rPr>
          <w:lang w:val="es-ES"/>
        </w:rPr>
        <w:t xml:space="preserve">de este año </w:t>
      </w:r>
      <w:r w:rsidRPr="00B93B65">
        <w:rPr>
          <w:lang w:val="es-ES"/>
        </w:rPr>
        <w:t>se ha incrementado exponencialmente con respecto al</w:t>
      </w:r>
      <w:r>
        <w:rPr>
          <w:lang w:val="es-ES"/>
        </w:rPr>
        <w:t xml:space="preserve"> Foro de la CMSI del año anterior</w:t>
      </w:r>
      <w:r w:rsidRPr="00B93B65">
        <w:rPr>
          <w:lang w:val="es-ES"/>
        </w:rPr>
        <w:t>,</w:t>
      </w:r>
      <w:r>
        <w:rPr>
          <w:lang w:val="es-ES"/>
        </w:rPr>
        <w:t xml:space="preserve"> por no mencionar a</w:t>
      </w:r>
      <w:r w:rsidRPr="00B93B65">
        <w:rPr>
          <w:lang w:val="es-ES"/>
        </w:rPr>
        <w:t xml:space="preserve"> las numerosas personas que participaron a distancia. Diecisiete ga</w:t>
      </w:r>
      <w:r>
        <w:rPr>
          <w:lang w:val="es-ES"/>
        </w:rPr>
        <w:t>lardonado</w:t>
      </w:r>
      <w:r w:rsidRPr="00B93B65">
        <w:rPr>
          <w:lang w:val="es-ES"/>
        </w:rPr>
        <w:t>s recibieron send</w:t>
      </w:r>
      <w:r w:rsidRPr="00035433">
        <w:rPr>
          <w:rFonts w:asciiTheme="minorHAnsi" w:hAnsiTheme="minorHAnsi"/>
          <w:szCs w:val="24"/>
          <w:lang w:val="es-ES"/>
        </w:rPr>
        <w:t>os</w:t>
      </w:r>
      <w:r w:rsidRPr="00035433">
        <w:rPr>
          <w:rFonts w:asciiTheme="minorHAnsi" w:hAnsiTheme="minorHAnsi" w:cs="Arial"/>
          <w:szCs w:val="24"/>
          <w:lang w:val="es-ES" w:eastAsia="en-GB"/>
        </w:rPr>
        <w:t xml:space="preserve"> Premios a Proyectos CMSI,</w:t>
      </w:r>
      <w:r w:rsidRPr="00035433">
        <w:rPr>
          <w:rFonts w:asciiTheme="minorHAnsi" w:hAnsiTheme="minorHAnsi"/>
          <w:szCs w:val="24"/>
          <w:lang w:val="es-ES"/>
        </w:rPr>
        <w:t xml:space="preserve"> en reconocimie</w:t>
      </w:r>
      <w:r w:rsidRPr="00B93B65">
        <w:rPr>
          <w:lang w:val="es-ES"/>
        </w:rPr>
        <w:t>nto de su excepcional contribución a</w:t>
      </w:r>
      <w:r>
        <w:rPr>
          <w:lang w:val="es-ES"/>
        </w:rPr>
        <w:t xml:space="preserve"> </w:t>
      </w:r>
      <w:r w:rsidRPr="00B93B65">
        <w:rPr>
          <w:lang w:val="es-ES"/>
        </w:rPr>
        <w:t>la aplicación de los resultados de la CMSI.</w:t>
      </w:r>
    </w:p>
    <w:p w:rsidR="00340755" w:rsidRPr="00B93B65" w:rsidRDefault="00340755" w:rsidP="001C2B49">
      <w:pPr>
        <w:rPr>
          <w:lang w:val="es-ES"/>
        </w:rPr>
      </w:pPr>
      <w:r w:rsidRPr="00B93B65">
        <w:rPr>
          <w:lang w:val="es-ES"/>
        </w:rPr>
        <w:t xml:space="preserve">Durante este evento tuvo lugar el lanzamiento de un informe especial, titulado </w:t>
      </w:r>
      <w:r w:rsidRPr="00B93B65">
        <w:rPr>
          <w:rFonts w:asciiTheme="minorHAnsi" w:hAnsiTheme="minorHAnsi"/>
          <w:i/>
          <w:iCs/>
          <w:lang w:val="es-ES"/>
        </w:rPr>
        <w:t>The Final WSIS Targets Review: Achievements, Challenges and the Way Forward</w:t>
      </w:r>
      <w:r w:rsidRPr="00B93B65">
        <w:rPr>
          <w:lang w:val="es-ES"/>
        </w:rPr>
        <w:t>. En dicho informe se facilita una evaluación exhaustiva de los logros alcanzados en la consecución de los objetivos</w:t>
      </w:r>
      <w:r>
        <w:rPr>
          <w:lang w:val="es-ES"/>
        </w:rPr>
        <w:t xml:space="preserve"> que</w:t>
      </w:r>
      <w:r w:rsidRPr="00B93B65">
        <w:rPr>
          <w:lang w:val="es-ES"/>
        </w:rPr>
        <w:t xml:space="preserve"> los gobiernos</w:t>
      </w:r>
      <w:r>
        <w:rPr>
          <w:lang w:val="es-ES"/>
        </w:rPr>
        <w:t xml:space="preserve"> acordaron en la CMSI</w:t>
      </w:r>
      <w:r w:rsidRPr="00B93B65">
        <w:rPr>
          <w:lang w:val="es-ES"/>
        </w:rPr>
        <w:t xml:space="preserve">. Además, se presentó el </w:t>
      </w:r>
      <w:r w:rsidRPr="00B93B65">
        <w:rPr>
          <w:rFonts w:asciiTheme="minorHAnsi" w:hAnsiTheme="minorHAnsi"/>
          <w:i/>
          <w:iCs/>
          <w:lang w:val="es-ES"/>
        </w:rPr>
        <w:t>WSIS Stocktaking Report 2014</w:t>
      </w:r>
      <w:r w:rsidRPr="00B93B65">
        <w:rPr>
          <w:rFonts w:asciiTheme="minorHAnsi" w:hAnsiTheme="minorHAnsi"/>
          <w:lang w:val="es-ES"/>
        </w:rPr>
        <w:t>,</w:t>
      </w:r>
      <w:r w:rsidR="00890C35">
        <w:rPr>
          <w:rFonts w:asciiTheme="minorHAnsi" w:hAnsiTheme="minorHAnsi"/>
          <w:lang w:val="es-ES"/>
        </w:rPr>
        <w:t xml:space="preserve"> </w:t>
      </w:r>
      <w:r w:rsidRPr="00B93B65">
        <w:rPr>
          <w:rFonts w:asciiTheme="minorHAnsi" w:hAnsiTheme="minorHAnsi"/>
          <w:lang w:val="es-ES"/>
        </w:rPr>
        <w:t>en el que se ofrece</w:t>
      </w:r>
      <w:r w:rsidRPr="00B93B65">
        <w:rPr>
          <w:lang w:val="es-ES"/>
        </w:rPr>
        <w:t xml:space="preserve"> un</w:t>
      </w:r>
      <w:r>
        <w:rPr>
          <w:lang w:val="es-ES"/>
        </w:rPr>
        <w:t>a sinopsis</w:t>
      </w:r>
      <w:r w:rsidRPr="00B93B65">
        <w:rPr>
          <w:lang w:val="es-ES"/>
        </w:rPr>
        <w:t xml:space="preserve"> de las más de 1 000 actividades y acciones relacionadas con la CMSI, de las que han informado interesados en la CMSI de todo el mundo. </w:t>
      </w:r>
    </w:p>
    <w:p w:rsidR="00340755" w:rsidRPr="00B93B65" w:rsidRDefault="00340755" w:rsidP="00340755">
      <w:pPr>
        <w:rPr>
          <w:lang w:val="es-ES"/>
        </w:rPr>
      </w:pPr>
      <w:r w:rsidRPr="00B93B65">
        <w:rPr>
          <w:lang w:val="es-ES"/>
        </w:rPr>
        <w:t xml:space="preserve">El Foro comprendió más de ciento cincuenta talleres, sesiones interactivas y </w:t>
      </w:r>
      <w:r>
        <w:rPr>
          <w:lang w:val="es-ES"/>
        </w:rPr>
        <w:t>actividades</w:t>
      </w:r>
      <w:r w:rsidRPr="00B93B65">
        <w:rPr>
          <w:lang w:val="es-ES"/>
        </w:rPr>
        <w:t xml:space="preserve"> orientad</w:t>
      </w:r>
      <w:r>
        <w:rPr>
          <w:lang w:val="es-ES"/>
        </w:rPr>
        <w:t>a</w:t>
      </w:r>
      <w:r w:rsidRPr="00B93B65">
        <w:rPr>
          <w:lang w:val="es-ES"/>
        </w:rPr>
        <w:t xml:space="preserve">s al intercambio de conocimientos, y </w:t>
      </w:r>
      <w:r>
        <w:rPr>
          <w:lang w:val="es-ES"/>
        </w:rPr>
        <w:t>reunió a un elenco de</w:t>
      </w:r>
      <w:r w:rsidRPr="00B93B65">
        <w:rPr>
          <w:lang w:val="es-ES"/>
        </w:rPr>
        <w:t xml:space="preserve"> agentes mundiales procedentes de gobiernos, el sector privado, organizaciones internacionales y la sociedad civil. Los asistentes tuvieron la oportunidad de escuchar testimonios de expertos acerca del papel de las TIC en la promoción del desarrollo sostenible en ámbitos tales como el cambio climático, la infraestructura de las TIC, la creación de un entorno de reglamentación propicio, los medios de comunicación, la emancipación de la mujer y la protección de la infancia en línea.</w:t>
      </w:r>
    </w:p>
    <w:p w:rsidR="00340755" w:rsidRPr="00B93B65" w:rsidRDefault="00340755" w:rsidP="00340755">
      <w:pPr>
        <w:pStyle w:val="Heading2-ITU"/>
        <w:keepNext/>
        <w:keepLines/>
        <w:rPr>
          <w:b/>
          <w:bCs/>
          <w:lang w:val="es-ES"/>
        </w:rPr>
      </w:pPr>
      <w:bookmarkStart w:id="40" w:name="_Toc394583851"/>
      <w:r w:rsidRPr="00B93B65">
        <w:rPr>
          <w:b/>
          <w:bCs/>
          <w:lang w:val="es-ES"/>
        </w:rPr>
        <w:t>2.2</w:t>
      </w:r>
      <w:r w:rsidRPr="00B93B65">
        <w:rPr>
          <w:b/>
          <w:bCs/>
          <w:lang w:val="es-ES"/>
        </w:rPr>
        <w:tab/>
        <w:t>Día Mundial de las Telecomunicaciones y la Sociedad de la Información (DMTSI)</w:t>
      </w:r>
      <w:bookmarkEnd w:id="40"/>
    </w:p>
    <w:p w:rsidR="00340755" w:rsidRPr="00B93B65" w:rsidRDefault="00340755" w:rsidP="003E3DF1">
      <w:pPr>
        <w:rPr>
          <w:rFonts w:cs="Arial"/>
          <w:lang w:val="es-ES"/>
        </w:rPr>
      </w:pPr>
      <w:r w:rsidRPr="00B93B65">
        <w:rPr>
          <w:lang w:val="es-ES"/>
        </w:rPr>
        <w:t>Desde 2007 el Día Mundial de las Telecomunicaciones y la Sociedad de la Información se dedica a dar a conocer las oportunidades que ofrecen las TIC y las maneras de cerrar la brecha digital. El DMTSI conmemora el aniversario de la primera Convención Telegráfica Internacional y la creación de la UIT el 17 de mayo de 1865.</w:t>
      </w:r>
      <w:r w:rsidR="00890C35">
        <w:rPr>
          <w:lang w:val="es-ES"/>
        </w:rPr>
        <w:t xml:space="preserve"> </w:t>
      </w:r>
      <w:r w:rsidRPr="00B93B65">
        <w:rPr>
          <w:lang w:val="es-ES"/>
        </w:rPr>
        <w:t>En 2011, los galardona</w:t>
      </w:r>
      <w:r>
        <w:rPr>
          <w:lang w:val="es-ES"/>
        </w:rPr>
        <w:t>do</w:t>
      </w:r>
      <w:r w:rsidRPr="00B93B65">
        <w:rPr>
          <w:lang w:val="es-ES"/>
        </w:rPr>
        <w:t xml:space="preserve">s con los Premios Mundiales de las Telecomunicaciones y la Sociedad de la Información fueron: el Excmo. Sr. Tarja Halonen, Presidente de Finlandia; el innovador de las telecomunicaciones, Sr. Sam Pitroda; y la Directora Ejecutiva y cofundadora de Inveneo, Sra. Kristin Peterson. El Secretario General de las Naciones Unidas, Sr. Ban Ki-moon, envió un mensaje sobre el tema </w:t>
      </w:r>
      <w:r w:rsidR="001C2B49">
        <w:rPr>
          <w:lang w:val="es-ES"/>
        </w:rPr>
        <w:t>"</w:t>
      </w:r>
      <w:r w:rsidRPr="00B93B65">
        <w:rPr>
          <w:lang w:val="es-ES"/>
        </w:rPr>
        <w:t>Una vida mejor en las comunidades rurales con las TIC</w:t>
      </w:r>
      <w:r w:rsidR="001C2B49">
        <w:rPr>
          <w:lang w:val="es-ES"/>
        </w:rPr>
        <w:t>"</w:t>
      </w:r>
      <w:r w:rsidRPr="00B93B65">
        <w:rPr>
          <w:lang w:val="es-ES"/>
        </w:rPr>
        <w:t xml:space="preserve">. En 2012, el DMTSI dedicó a </w:t>
      </w:r>
      <w:r w:rsidR="001C2B49">
        <w:rPr>
          <w:lang w:val="es-ES"/>
        </w:rPr>
        <w:t>"</w:t>
      </w:r>
      <w:r w:rsidRPr="00B93B65">
        <w:rPr>
          <w:lang w:val="es-ES"/>
        </w:rPr>
        <w:t>Las mujeres y las niñas en las TIC</w:t>
      </w:r>
      <w:r w:rsidR="001C2B49">
        <w:rPr>
          <w:lang w:val="es-ES"/>
        </w:rPr>
        <w:t>"</w:t>
      </w:r>
      <w:r w:rsidRPr="00B93B65">
        <w:rPr>
          <w:lang w:val="es-ES"/>
        </w:rPr>
        <w:t xml:space="preserve"> y los galardonados fueron a </w:t>
      </w:r>
      <w:r w:rsidRPr="00B93B65">
        <w:rPr>
          <w:rFonts w:cs="Arial"/>
          <w:lang w:val="es-ES"/>
        </w:rPr>
        <w:t xml:space="preserve">la Excma. Sra. Cristina Fernández de Kirchner, Presidenta de Argentina, la Sra. Sun Yafang, Presidenta de Huawei, y la Sra. Geena Davis, fundadora del </w:t>
      </w:r>
      <w:r w:rsidRPr="00B93B65">
        <w:rPr>
          <w:rFonts w:cs="Arial"/>
          <w:i/>
          <w:iCs/>
          <w:lang w:val="es-ES"/>
        </w:rPr>
        <w:t>Geena Davis Institute on Gender in Media</w:t>
      </w:r>
      <w:r w:rsidRPr="00B93B65">
        <w:rPr>
          <w:lang w:val="es-ES"/>
        </w:rPr>
        <w:t xml:space="preserve">. En 2013, el tema del DMTSI, </w:t>
      </w:r>
      <w:r w:rsidR="001C2B49">
        <w:rPr>
          <w:lang w:val="es-ES"/>
        </w:rPr>
        <w:t>"</w:t>
      </w:r>
      <w:r w:rsidRPr="00B93B65">
        <w:rPr>
          <w:lang w:val="es-ES"/>
        </w:rPr>
        <w:t>Las TIC y la mejora de la seguridad vial</w:t>
      </w:r>
      <w:r w:rsidR="001C2B49">
        <w:rPr>
          <w:lang w:val="es-ES"/>
        </w:rPr>
        <w:t>"</w:t>
      </w:r>
      <w:r w:rsidRPr="00B93B65">
        <w:rPr>
          <w:lang w:val="es-ES"/>
        </w:rPr>
        <w:t>, atrajo el interés del sector del automóvil. Los galardonados con el premio del DMTSI fueron el Excmo.</w:t>
      </w:r>
      <w:r w:rsidR="003E3DF1">
        <w:t> </w:t>
      </w:r>
      <w:r w:rsidRPr="00B93B65">
        <w:rPr>
          <w:lang w:val="es-ES"/>
        </w:rPr>
        <w:t>Sr.</w:t>
      </w:r>
      <w:r w:rsidR="003E3DF1">
        <w:rPr>
          <w:lang w:val="es-ES"/>
        </w:rPr>
        <w:t> </w:t>
      </w:r>
      <w:r w:rsidRPr="00B93B65">
        <w:rPr>
          <w:lang w:val="es-ES"/>
        </w:rPr>
        <w:t xml:space="preserve">Ueli Maurer, Presidente de la Confederación Suiza, el Sr. Volkmar Denner, Presidente de la Junta de Robert Bosch GmbH, y el Sr. Jean Todt, Presidente de la Federación Internacional del Automóvil (FIA). </w:t>
      </w:r>
      <w:r w:rsidR="001C2B49">
        <w:rPr>
          <w:lang w:val="es-ES"/>
        </w:rPr>
        <w:t>""</w:t>
      </w:r>
      <w:r w:rsidRPr="00B93B65">
        <w:rPr>
          <w:lang w:val="es-ES"/>
        </w:rPr>
        <w:t>En 2014, los galardonados fueron: el Excmo. Sr. Paul Kagame, Presidente de la República de Rwanda; el Excmo. Sr. Park Geun-Hye. Presidente de la República de Corea; y el Sr.</w:t>
      </w:r>
      <w:r w:rsidR="003E3DF1">
        <w:rPr>
          <w:lang w:val="es-ES"/>
        </w:rPr>
        <w:t> </w:t>
      </w:r>
      <w:r w:rsidRPr="00B93B65">
        <w:rPr>
          <w:lang w:val="es-ES"/>
        </w:rPr>
        <w:t xml:space="preserve">Carlos Slim Helú, Presidente de Grupo Carso y de la Fundación Carlos Slim. El Secretario General de las Naciones Unidas, Sr. Ban Ki-moon, envió un mensaje </w:t>
      </w:r>
      <w:r>
        <w:rPr>
          <w:lang w:val="es-ES"/>
        </w:rPr>
        <w:t>centrado en</w:t>
      </w:r>
      <w:r w:rsidRPr="00B93B65">
        <w:rPr>
          <w:lang w:val="es-ES"/>
        </w:rPr>
        <w:t xml:space="preserve"> la </w:t>
      </w:r>
      <w:r w:rsidR="001C2B49">
        <w:rPr>
          <w:lang w:val="es-ES"/>
        </w:rPr>
        <w:t>"</w:t>
      </w:r>
      <w:r w:rsidRPr="00B93B65">
        <w:rPr>
          <w:lang w:val="es-ES"/>
        </w:rPr>
        <w:t>Banda Ancha para el Desarrollo Sostenible</w:t>
      </w:r>
      <w:r w:rsidR="001C2B49">
        <w:rPr>
          <w:lang w:val="es-ES"/>
        </w:rPr>
        <w:t>"</w:t>
      </w:r>
      <w:r w:rsidRPr="00B93B65">
        <w:rPr>
          <w:lang w:val="es-ES"/>
        </w:rPr>
        <w:t xml:space="preserve">. En 2015, la CMSI se consagrará a las </w:t>
      </w:r>
      <w:r w:rsidR="001C2B49">
        <w:rPr>
          <w:lang w:val="es-ES"/>
        </w:rPr>
        <w:t>"</w:t>
      </w:r>
      <w:r w:rsidRPr="00B93B65">
        <w:rPr>
          <w:lang w:val="es-ES"/>
        </w:rPr>
        <w:t>Telecomunicaciones y TIC: motores de la innovación</w:t>
      </w:r>
      <w:r w:rsidR="001C2B49">
        <w:rPr>
          <w:lang w:val="es-ES"/>
        </w:rPr>
        <w:t>"</w:t>
      </w:r>
      <w:r w:rsidRPr="00B93B65">
        <w:rPr>
          <w:lang w:val="es-ES"/>
        </w:rPr>
        <w:t xml:space="preserve"> que, además, será el tema central de las celebraciones del 150º</w:t>
      </w:r>
      <w:r w:rsidR="003E3DF1">
        <w:rPr>
          <w:lang w:val="es-ES"/>
        </w:rPr>
        <w:t> </w:t>
      </w:r>
      <w:r w:rsidRPr="00B93B65">
        <w:rPr>
          <w:lang w:val="es-ES"/>
        </w:rPr>
        <w:t>aniversario de la UIT ese mismo año.</w:t>
      </w:r>
    </w:p>
    <w:p w:rsidR="00340755" w:rsidRPr="00B93B65" w:rsidRDefault="00340755" w:rsidP="005B349D">
      <w:pPr>
        <w:pStyle w:val="Heading2-ITU"/>
        <w:keepNext/>
        <w:keepLines/>
        <w:spacing w:before="240"/>
        <w:rPr>
          <w:b/>
          <w:bCs/>
          <w:lang w:val="es-ES"/>
        </w:rPr>
      </w:pPr>
      <w:bookmarkStart w:id="41" w:name="_Toc394583852"/>
      <w:r w:rsidRPr="00B93B65">
        <w:rPr>
          <w:b/>
          <w:bCs/>
          <w:lang w:val="es-ES"/>
        </w:rPr>
        <w:lastRenderedPageBreak/>
        <w:t>2.3</w:t>
      </w:r>
      <w:r w:rsidRPr="00B93B65">
        <w:rPr>
          <w:b/>
          <w:bCs/>
          <w:lang w:val="es-ES"/>
        </w:rPr>
        <w:tab/>
        <w:t>Consejo de la UIT</w:t>
      </w:r>
      <w:bookmarkEnd w:id="41"/>
    </w:p>
    <w:p w:rsidR="00340755" w:rsidRPr="00B93B65" w:rsidRDefault="00340755" w:rsidP="00340755">
      <w:pPr>
        <w:contextualSpacing/>
        <w:rPr>
          <w:lang w:val="es-ES"/>
        </w:rPr>
      </w:pPr>
      <w:r w:rsidRPr="00B93B65">
        <w:rPr>
          <w:lang w:val="es-ES"/>
        </w:rPr>
        <w:t>La Conferencia de Plenipotenciarios (Guadalajara, 2010) eligió a los 48 Estados Miembros del Consejo de la UIT:</w:t>
      </w:r>
    </w:p>
    <w:p w:rsidR="00340755" w:rsidRPr="00B93B65" w:rsidRDefault="00340755" w:rsidP="00340755">
      <w:pPr>
        <w:contextualSpacing/>
        <w:rPr>
          <w:lang w:val="es-ES"/>
        </w:rPr>
      </w:pPr>
      <w:r w:rsidRPr="00B93B65">
        <w:rPr>
          <w:b/>
          <w:bCs/>
          <w:lang w:val="es-ES"/>
        </w:rPr>
        <w:t xml:space="preserve">Región A (Américas, 9 escaños): </w:t>
      </w:r>
      <w:r w:rsidRPr="00B93B65">
        <w:rPr>
          <w:lang w:val="es-ES"/>
        </w:rPr>
        <w:t>Argentina, Brasil, Canadá, Costa Rica, Cuba, México, Paraguay, Estados Unidos, Venezuela.</w:t>
      </w:r>
    </w:p>
    <w:p w:rsidR="00340755" w:rsidRPr="00B93B65" w:rsidRDefault="00340755" w:rsidP="00340755">
      <w:pPr>
        <w:contextualSpacing/>
        <w:rPr>
          <w:lang w:val="es-ES"/>
        </w:rPr>
      </w:pPr>
      <w:r w:rsidRPr="00B93B65">
        <w:rPr>
          <w:b/>
          <w:bCs/>
          <w:lang w:val="es-ES"/>
        </w:rPr>
        <w:t xml:space="preserve">Región B (Europa Occidental, 8 escaños): </w:t>
      </w:r>
      <w:r w:rsidRPr="00B93B65">
        <w:rPr>
          <w:lang w:val="es-ES"/>
        </w:rPr>
        <w:t>Francia, Alemania, Grecia, Italia, España, Suecia, Suiza, Turquía.</w:t>
      </w:r>
    </w:p>
    <w:p w:rsidR="00340755" w:rsidRPr="00B93B65" w:rsidRDefault="00340755" w:rsidP="00340755">
      <w:pPr>
        <w:contextualSpacing/>
        <w:rPr>
          <w:lang w:val="es-ES"/>
        </w:rPr>
      </w:pPr>
      <w:r w:rsidRPr="00B93B65">
        <w:rPr>
          <w:b/>
          <w:bCs/>
          <w:lang w:val="es-ES"/>
        </w:rPr>
        <w:t xml:space="preserve">Región C (Europa Oriental y Asia Septentrional, 5 Escaños): </w:t>
      </w:r>
      <w:r w:rsidRPr="00B93B65">
        <w:rPr>
          <w:lang w:val="es-ES"/>
        </w:rPr>
        <w:t>Bulgaria, República Checa, Polonia, Rumania, Federación de Rusia.</w:t>
      </w:r>
    </w:p>
    <w:p w:rsidR="00340755" w:rsidRPr="00B93B65" w:rsidRDefault="00340755" w:rsidP="00340755">
      <w:pPr>
        <w:contextualSpacing/>
        <w:rPr>
          <w:lang w:val="es-ES"/>
        </w:rPr>
      </w:pPr>
      <w:r w:rsidRPr="00B93B65">
        <w:rPr>
          <w:b/>
          <w:bCs/>
          <w:lang w:val="es-ES"/>
        </w:rPr>
        <w:t xml:space="preserve">Región D (África, 13 escaños): </w:t>
      </w:r>
      <w:r w:rsidRPr="00B93B65">
        <w:rPr>
          <w:lang w:val="es-ES"/>
        </w:rPr>
        <w:t>Argelia, Burkina Faso, Camerún, Egipto, Ghana, Kenya, Malí, Marruecos, Nigeria, Senegal, Rwanda, Sudáfrica, Túnez.</w:t>
      </w:r>
    </w:p>
    <w:p w:rsidR="00340755" w:rsidRPr="00B93B65" w:rsidRDefault="00340755" w:rsidP="00340755">
      <w:pPr>
        <w:contextualSpacing/>
        <w:rPr>
          <w:lang w:val="es-ES"/>
        </w:rPr>
      </w:pPr>
      <w:r w:rsidRPr="00B93B65">
        <w:rPr>
          <w:b/>
          <w:bCs/>
          <w:lang w:val="es-ES"/>
        </w:rPr>
        <w:t xml:space="preserve">Región E (Asia y Australasia, 13 escaños): </w:t>
      </w:r>
      <w:r w:rsidRPr="00B93B65">
        <w:rPr>
          <w:lang w:val="es-ES"/>
        </w:rPr>
        <w:t>Australia, Bangladesh, China, India, Indonesia, Japón, Corea (República de), Kuwait, Malasia, Filipinas, Arabia Saudita, Tailandia, Emiratos Árabes Unidos.</w:t>
      </w:r>
    </w:p>
    <w:p w:rsidR="00340755" w:rsidRPr="005B349D" w:rsidRDefault="00340755" w:rsidP="005B349D">
      <w:pPr>
        <w:pStyle w:val="Headingb"/>
        <w:rPr>
          <w:u w:val="single"/>
          <w:lang w:val="es-ES"/>
        </w:rPr>
      </w:pPr>
      <w:bookmarkStart w:id="42" w:name="_Toc394583853"/>
      <w:r w:rsidRPr="005B349D">
        <w:rPr>
          <w:u w:val="single"/>
          <w:lang w:val="es-ES"/>
        </w:rPr>
        <w:t>Reunión extraordinaria y reunión de 2011 del Consejo</w:t>
      </w:r>
      <w:bookmarkEnd w:id="42"/>
    </w:p>
    <w:p w:rsidR="00340755" w:rsidRPr="00B93B65" w:rsidRDefault="00340755" w:rsidP="005B349D">
      <w:pPr>
        <w:rPr>
          <w:lang w:val="es-ES"/>
        </w:rPr>
      </w:pPr>
      <w:r w:rsidRPr="00B93B65">
        <w:rPr>
          <w:lang w:val="es-ES"/>
        </w:rPr>
        <w:t xml:space="preserve">El Consejo celebró una Reunión extraordinaria el 22 de octubre de 2010 en Guadalajara, México, a la que asistieron los representantes de los 48 Estados Miembros del Consejo. La Reunión de 2011 del Consejo se celebró en la Sede de la UIT del 11 al 21 de octubre de 2011 y a ella asistieron 346 participantes en representación de los 48 Estados Miembros recién elegidos, 33 Estados Miembros en calidad de Observador (incluido Sudán del Sur, 193º Estado Miembro de la UIT) y seis Miembros de Sector en calidad de Observador. El Consejo dio la bienvenida a Costa Rica, Paraguay y Rwanda, que por primera vez formaban parte de los 48 Estados Miembros elegidos. </w:t>
      </w:r>
    </w:p>
    <w:p w:rsidR="00340755" w:rsidRPr="00B93B65" w:rsidRDefault="00340755" w:rsidP="00340755">
      <w:pPr>
        <w:contextualSpacing/>
        <w:rPr>
          <w:lang w:val="es-ES"/>
        </w:rPr>
      </w:pPr>
    </w:p>
    <w:p w:rsidR="00340755" w:rsidRPr="00B93B65" w:rsidRDefault="00340755" w:rsidP="00340755">
      <w:pPr>
        <w:contextualSpacing/>
        <w:rPr>
          <w:lang w:val="es-ES"/>
        </w:rPr>
      </w:pPr>
      <w:r w:rsidRPr="00B93B65">
        <w:rPr>
          <w:lang w:val="es-ES"/>
        </w:rPr>
        <w:t>La Mesa del Consejo fue designada por elección:</w:t>
      </w:r>
    </w:p>
    <w:p w:rsidR="00340755" w:rsidRPr="00B93B65" w:rsidRDefault="00340755" w:rsidP="00340755">
      <w:pPr>
        <w:contextualSpacing/>
        <w:rPr>
          <w:lang w:val="es-ES"/>
        </w:rPr>
      </w:pPr>
      <w:r w:rsidRPr="00B93B65">
        <w:rPr>
          <w:i/>
          <w:iCs/>
          <w:lang w:val="es-ES"/>
        </w:rPr>
        <w:t>Presidente del Consejo</w:t>
      </w:r>
      <w:r w:rsidRPr="00B93B65">
        <w:rPr>
          <w:lang w:val="es-ES"/>
        </w:rPr>
        <w:t>:</w:t>
      </w:r>
      <w:r w:rsidRPr="00B93B65">
        <w:rPr>
          <w:lang w:val="es-ES"/>
        </w:rPr>
        <w:tab/>
      </w:r>
      <w:r w:rsidRPr="00B93B65">
        <w:rPr>
          <w:lang w:val="es-ES"/>
        </w:rPr>
        <w:tab/>
      </w:r>
      <w:r w:rsidRPr="00B93B65">
        <w:rPr>
          <w:lang w:val="es-ES"/>
        </w:rPr>
        <w:tab/>
      </w:r>
      <w:r w:rsidRPr="00B93B65">
        <w:rPr>
          <w:lang w:val="es-ES"/>
        </w:rPr>
        <w:tab/>
        <w:t>F. BORJÓN (México) y F. BIGI (Italia)</w:t>
      </w:r>
    </w:p>
    <w:p w:rsidR="00340755" w:rsidRPr="00B93B65" w:rsidRDefault="00340755" w:rsidP="00340755">
      <w:pPr>
        <w:contextualSpacing/>
        <w:rPr>
          <w:lang w:val="es-ES"/>
        </w:rPr>
      </w:pPr>
      <w:r w:rsidRPr="00B93B65">
        <w:rPr>
          <w:i/>
          <w:iCs/>
          <w:lang w:val="es-ES"/>
        </w:rPr>
        <w:t>Vicepresidente del Consejo:</w:t>
      </w:r>
      <w:r w:rsidRPr="00B93B65">
        <w:rPr>
          <w:lang w:val="es-ES"/>
        </w:rPr>
        <w:tab/>
      </w:r>
      <w:r w:rsidRPr="00B93B65">
        <w:rPr>
          <w:lang w:val="es-ES"/>
        </w:rPr>
        <w:tab/>
      </w:r>
      <w:r w:rsidRPr="00B93B65">
        <w:rPr>
          <w:lang w:val="es-ES"/>
        </w:rPr>
        <w:tab/>
        <w:t>A. ÇAVUŞOĞLU (Turquía)</w:t>
      </w:r>
    </w:p>
    <w:p w:rsidR="00340755" w:rsidRPr="00B93B65" w:rsidRDefault="00340755" w:rsidP="00340755">
      <w:pPr>
        <w:keepNext/>
        <w:keepLines/>
        <w:contextualSpacing/>
        <w:rPr>
          <w:lang w:val="es-ES"/>
        </w:rPr>
      </w:pPr>
      <w:r w:rsidRPr="00B93B65">
        <w:rPr>
          <w:lang w:val="es-ES"/>
        </w:rPr>
        <w:t>Comisión Permanente de Administración y Gestión</w:t>
      </w:r>
    </w:p>
    <w:p w:rsidR="00340755" w:rsidRPr="00B93B65" w:rsidRDefault="00340755" w:rsidP="00340755">
      <w:pPr>
        <w:contextualSpacing/>
        <w:rPr>
          <w:lang w:val="es-ES"/>
        </w:rPr>
      </w:pPr>
      <w:r w:rsidRPr="00B93B65">
        <w:rPr>
          <w:i/>
          <w:iCs/>
          <w:lang w:val="es-ES"/>
        </w:rPr>
        <w:t>Presidenta:</w:t>
      </w:r>
      <w:r w:rsidRPr="00B93B65">
        <w:rPr>
          <w:lang w:val="es-ES"/>
        </w:rPr>
        <w:tab/>
      </w:r>
      <w:r w:rsidRPr="00B93B65">
        <w:rPr>
          <w:lang w:val="es-ES"/>
        </w:rPr>
        <w:tab/>
      </w:r>
      <w:r w:rsidRPr="00B93B65">
        <w:rPr>
          <w:lang w:val="es-ES"/>
        </w:rPr>
        <w:tab/>
      </w:r>
      <w:r w:rsidRPr="00B93B65">
        <w:rPr>
          <w:lang w:val="es-ES"/>
        </w:rPr>
        <w:tab/>
      </w:r>
      <w:r w:rsidRPr="00B93B65">
        <w:rPr>
          <w:lang w:val="es-ES"/>
        </w:rPr>
        <w:tab/>
      </w:r>
      <w:r w:rsidRPr="00B93B65">
        <w:rPr>
          <w:lang w:val="es-ES"/>
        </w:rPr>
        <w:tab/>
        <w:t>B. GONZALEZ (España)</w:t>
      </w:r>
    </w:p>
    <w:p w:rsidR="00340755" w:rsidRPr="00B93B65" w:rsidRDefault="00340755" w:rsidP="00340755">
      <w:pPr>
        <w:contextualSpacing/>
        <w:rPr>
          <w:lang w:val="es-ES"/>
        </w:rPr>
      </w:pPr>
      <w:r w:rsidRPr="00B93B65">
        <w:rPr>
          <w:i/>
          <w:iCs/>
          <w:lang w:val="es-ES"/>
        </w:rPr>
        <w:t>Vicepresidentes:</w:t>
      </w:r>
      <w:r w:rsidRPr="00B93B65">
        <w:rPr>
          <w:i/>
          <w:iCs/>
          <w:lang w:val="es-ES"/>
        </w:rPr>
        <w:tab/>
      </w:r>
      <w:r w:rsidRPr="00B93B65">
        <w:rPr>
          <w:lang w:val="es-ES"/>
        </w:rPr>
        <w:tab/>
      </w:r>
      <w:r w:rsidRPr="00B93B65">
        <w:rPr>
          <w:lang w:val="es-ES"/>
        </w:rPr>
        <w:tab/>
      </w:r>
      <w:r w:rsidRPr="00B93B65">
        <w:rPr>
          <w:lang w:val="es-ES"/>
        </w:rPr>
        <w:tab/>
      </w:r>
      <w:r w:rsidRPr="00B93B65">
        <w:rPr>
          <w:lang w:val="es-ES"/>
        </w:rPr>
        <w:tab/>
        <w:t>C. GREENWAY (Australia) y M. KRASUSKI (Polonia)</w:t>
      </w:r>
    </w:p>
    <w:p w:rsidR="005B349D" w:rsidRDefault="005B349D" w:rsidP="005B349D">
      <w:pPr>
        <w:rPr>
          <w:lang w:val="es-ES"/>
        </w:rPr>
      </w:pPr>
    </w:p>
    <w:p w:rsidR="00340755" w:rsidRPr="005B349D" w:rsidRDefault="00340755" w:rsidP="005B349D">
      <w:pPr>
        <w:rPr>
          <w:i/>
          <w:iCs/>
          <w:lang w:val="es-ES"/>
        </w:rPr>
      </w:pPr>
      <w:r w:rsidRPr="005B349D">
        <w:rPr>
          <w:i/>
          <w:iCs/>
          <w:lang w:val="es-ES"/>
        </w:rPr>
        <w:t>Principales asuntos y resultados</w:t>
      </w:r>
    </w:p>
    <w:p w:rsidR="00340755" w:rsidRPr="00B93B65" w:rsidRDefault="00340755" w:rsidP="005B349D">
      <w:pPr>
        <w:rPr>
          <w:lang w:val="es-ES"/>
        </w:rPr>
      </w:pPr>
      <w:r w:rsidRPr="00B93B65">
        <w:rPr>
          <w:lang w:val="es-ES"/>
        </w:rPr>
        <w:t xml:space="preserve">En esta reunión, el Consejo examinó cuestiones e Informes de los Grupos de Trabajo sobre política, estrategia y planificación en relación con: la función de la UIT en la aplicación de los resultados de la CMSI; la seguridad en la utilización de las TIC; la protección de la infancia en línea; las actividades de la UIT en relación con el cambio climático; y cuestiones de política pública internacional relacionadas con Internet, para las que se creó un Grupo de Trabajo del Consejo. Se estudiaron los preparativos de los grandes eventos de la UIT (como ITU Telecom World, la AR-12, la CMR-12, la AMNT-12 y la CMTI-12) y decidió convocar el FMPT-13 para tratar de las cuestiones de Internet. El Consejo se centró en aumentar el número de Miembros, incluso mediante la admisión de Instituciones Académicas, la adopción del presupuesto para 2012-2013, y la aprobación de los Planes Operacionales de los Sectores y la Secretaría General para la ejecución del Plan Estratégico para 2012-2015. El Consejo nombró a un nuevo Auditor Externo, así como a los miembros del CAIG. También se examinaron los ingresos y los gastos, los Informes operativos financieros y se trataron temas relacionados con el personal. En su reunión de 2011, el Consejo adoptó un total de 27 textos, 16 Resoluciones y 11 Acuerdos, sobre temas clave. Las </w:t>
      </w:r>
      <w:hyperlink r:id="rId20" w:history="1">
        <w:r w:rsidRPr="00B93B65">
          <w:rPr>
            <w:color w:val="0000FF"/>
            <w:u w:val="single"/>
            <w:lang w:val="es-ES"/>
          </w:rPr>
          <w:t>Resoluciones y Acuerdos del Consejo 2011</w:t>
        </w:r>
      </w:hyperlink>
      <w:r w:rsidRPr="00B93B65">
        <w:rPr>
          <w:lang w:val="es-ES"/>
        </w:rPr>
        <w:t xml:space="preserve">, los </w:t>
      </w:r>
      <w:r w:rsidRPr="00B93B65">
        <w:rPr>
          <w:color w:val="0000FF"/>
          <w:u w:val="single"/>
          <w:lang w:val="es-ES"/>
        </w:rPr>
        <w:t>resúmenes de los debates</w:t>
      </w:r>
      <w:r w:rsidRPr="00B93B65">
        <w:rPr>
          <w:lang w:val="es-ES"/>
        </w:rPr>
        <w:t xml:space="preserve"> y demás documentos pueden encontrarse en la dirección: </w:t>
      </w:r>
      <w:hyperlink r:id="rId21" w:history="1">
        <w:r w:rsidRPr="00B93B65">
          <w:rPr>
            <w:rStyle w:val="Hyperlink"/>
            <w:lang w:val="es-ES"/>
          </w:rPr>
          <w:t>http://www.itu.int/council/C2011/index.html</w:t>
        </w:r>
      </w:hyperlink>
      <w:r w:rsidR="005B349D" w:rsidRPr="005B349D">
        <w:rPr>
          <w:rStyle w:val="Hyperlink"/>
          <w:u w:val="none"/>
          <w:lang w:val="es-ES"/>
        </w:rPr>
        <w:t>.</w:t>
      </w:r>
      <w:r w:rsidRPr="00B93B65">
        <w:rPr>
          <w:lang w:val="es-ES"/>
        </w:rPr>
        <w:t xml:space="preserve"> </w:t>
      </w:r>
    </w:p>
    <w:p w:rsidR="00340755" w:rsidRPr="003A2EFF" w:rsidRDefault="00340755" w:rsidP="005B349D">
      <w:pPr>
        <w:pStyle w:val="Headingb"/>
        <w:rPr>
          <w:u w:val="single"/>
          <w:lang w:val="es-ES"/>
        </w:rPr>
      </w:pPr>
      <w:bookmarkStart w:id="43" w:name="_Toc394583854"/>
      <w:r w:rsidRPr="003A2EFF">
        <w:rPr>
          <w:u w:val="single"/>
          <w:lang w:val="es-ES"/>
        </w:rPr>
        <w:lastRenderedPageBreak/>
        <w:t>Reunión de 2012 del Consejo</w:t>
      </w:r>
      <w:bookmarkEnd w:id="43"/>
    </w:p>
    <w:p w:rsidR="00340755" w:rsidRPr="00B93B65" w:rsidRDefault="00340755" w:rsidP="005B349D">
      <w:pPr>
        <w:rPr>
          <w:lang w:val="es-ES"/>
        </w:rPr>
      </w:pPr>
      <w:r w:rsidRPr="00B93B65">
        <w:rPr>
          <w:lang w:val="es-ES"/>
        </w:rPr>
        <w:t>La reunión de 2012 del Consejo se celebró en la Sede de la UIT del 4 al 13 de julio de 2012 y a ella asistieron 343 participantes, representantes de los 48 Estados Miembros, 31 Estados Miembros en calidad de Observador y seis Miembros de Sector en calidad de Observador.</w:t>
      </w:r>
    </w:p>
    <w:p w:rsidR="00340755" w:rsidRPr="00B93B65" w:rsidRDefault="00340755" w:rsidP="00340755">
      <w:pPr>
        <w:contextualSpacing/>
        <w:rPr>
          <w:lang w:val="es-ES"/>
        </w:rPr>
      </w:pPr>
      <w:r w:rsidRPr="00B93B65">
        <w:rPr>
          <w:lang w:val="es-ES"/>
        </w:rPr>
        <w:br/>
        <w:t>La Mesa del Consejo fue designada por elección:</w:t>
      </w:r>
    </w:p>
    <w:p w:rsidR="00340755" w:rsidRPr="00B93B65" w:rsidRDefault="00340755" w:rsidP="00340755">
      <w:pPr>
        <w:contextualSpacing/>
        <w:rPr>
          <w:lang w:val="es-ES"/>
        </w:rPr>
      </w:pPr>
      <w:r w:rsidRPr="00B93B65">
        <w:rPr>
          <w:i/>
          <w:iCs/>
          <w:lang w:val="es-ES"/>
        </w:rPr>
        <w:t>Presidente del Consejo</w:t>
      </w:r>
      <w:r w:rsidRPr="00B93B65">
        <w:rPr>
          <w:lang w:val="es-ES"/>
        </w:rPr>
        <w:t>:</w:t>
      </w:r>
      <w:r w:rsidRPr="00B93B65">
        <w:rPr>
          <w:lang w:val="es-ES"/>
        </w:rPr>
        <w:tab/>
      </w:r>
      <w:r w:rsidRPr="00B93B65">
        <w:rPr>
          <w:lang w:val="es-ES"/>
        </w:rPr>
        <w:tab/>
      </w:r>
      <w:r w:rsidRPr="00B93B65">
        <w:rPr>
          <w:lang w:val="es-ES"/>
        </w:rPr>
        <w:tab/>
      </w:r>
      <w:r w:rsidRPr="00B93B65">
        <w:rPr>
          <w:lang w:val="es-ES"/>
        </w:rPr>
        <w:tab/>
        <w:t>A. ÇAVUŞOĞLU (Turquía)</w:t>
      </w:r>
    </w:p>
    <w:p w:rsidR="00340755" w:rsidRPr="00B93B65" w:rsidRDefault="00340755" w:rsidP="00340755">
      <w:pPr>
        <w:contextualSpacing/>
        <w:rPr>
          <w:lang w:val="es-ES"/>
        </w:rPr>
      </w:pPr>
      <w:r w:rsidRPr="00B93B65">
        <w:rPr>
          <w:i/>
          <w:iCs/>
          <w:lang w:val="es-ES"/>
        </w:rPr>
        <w:t>Vicepresidente del Consejo:</w:t>
      </w:r>
      <w:r w:rsidRPr="00B93B65">
        <w:rPr>
          <w:lang w:val="es-ES"/>
        </w:rPr>
        <w:tab/>
      </w:r>
      <w:r w:rsidRPr="00B93B65">
        <w:rPr>
          <w:lang w:val="es-ES"/>
        </w:rPr>
        <w:tab/>
      </w:r>
      <w:r w:rsidRPr="00B93B65">
        <w:rPr>
          <w:lang w:val="es-ES"/>
        </w:rPr>
        <w:tab/>
        <w:t>Consultas para la Región B en curso al final del Consejo</w:t>
      </w:r>
    </w:p>
    <w:p w:rsidR="00340755" w:rsidRPr="00B93B65" w:rsidRDefault="00340755" w:rsidP="00340755">
      <w:pPr>
        <w:contextualSpacing/>
        <w:rPr>
          <w:lang w:val="es-ES"/>
        </w:rPr>
      </w:pPr>
      <w:r w:rsidRPr="00B93B65">
        <w:rPr>
          <w:lang w:val="es-ES"/>
        </w:rPr>
        <w:br/>
        <w:t>Comisión Permanente de Administración y Gestión</w:t>
      </w:r>
    </w:p>
    <w:p w:rsidR="00340755" w:rsidRPr="00B93B65" w:rsidRDefault="00340755" w:rsidP="00340755">
      <w:pPr>
        <w:contextualSpacing/>
        <w:rPr>
          <w:lang w:val="es-ES"/>
        </w:rPr>
      </w:pPr>
      <w:r w:rsidRPr="00B93B65">
        <w:rPr>
          <w:i/>
          <w:iCs/>
          <w:lang w:val="es-ES"/>
        </w:rPr>
        <w:t>Presidenta:</w:t>
      </w:r>
      <w:r w:rsidRPr="00B93B65">
        <w:rPr>
          <w:lang w:val="es-ES"/>
        </w:rPr>
        <w:tab/>
      </w:r>
      <w:r w:rsidRPr="00B93B65">
        <w:rPr>
          <w:lang w:val="es-ES"/>
        </w:rPr>
        <w:tab/>
      </w:r>
      <w:r w:rsidRPr="00B93B65">
        <w:rPr>
          <w:lang w:val="es-ES"/>
        </w:rPr>
        <w:tab/>
      </w:r>
      <w:r w:rsidRPr="00B93B65">
        <w:rPr>
          <w:lang w:val="es-ES"/>
        </w:rPr>
        <w:tab/>
      </w:r>
      <w:r w:rsidRPr="00B93B65">
        <w:rPr>
          <w:lang w:val="es-ES"/>
        </w:rPr>
        <w:tab/>
      </w:r>
      <w:r w:rsidRPr="00B93B65">
        <w:rPr>
          <w:lang w:val="es-ES"/>
        </w:rPr>
        <w:tab/>
        <w:t>B. GONZALEZ (España)</w:t>
      </w:r>
    </w:p>
    <w:p w:rsidR="00340755" w:rsidRPr="00B93B65" w:rsidRDefault="00340755" w:rsidP="00340755">
      <w:pPr>
        <w:contextualSpacing/>
        <w:rPr>
          <w:lang w:val="es-ES"/>
        </w:rPr>
      </w:pPr>
      <w:r w:rsidRPr="00B93B65">
        <w:rPr>
          <w:i/>
          <w:iCs/>
          <w:lang w:val="es-ES"/>
        </w:rPr>
        <w:t>Vicepresidentes:</w:t>
      </w:r>
      <w:r w:rsidRPr="00B93B65">
        <w:rPr>
          <w:i/>
          <w:iCs/>
          <w:lang w:val="es-ES"/>
        </w:rPr>
        <w:tab/>
      </w:r>
      <w:r w:rsidRPr="00B93B65">
        <w:rPr>
          <w:lang w:val="es-ES"/>
        </w:rPr>
        <w:tab/>
      </w:r>
      <w:r w:rsidRPr="00B93B65">
        <w:rPr>
          <w:lang w:val="es-ES"/>
        </w:rPr>
        <w:tab/>
      </w:r>
      <w:r w:rsidRPr="00B93B65">
        <w:rPr>
          <w:lang w:val="es-ES"/>
        </w:rPr>
        <w:tab/>
      </w:r>
      <w:r w:rsidRPr="00B93B65">
        <w:rPr>
          <w:lang w:val="es-ES"/>
        </w:rPr>
        <w:tab/>
        <w:t>C. GREENWAY (Australia) y M. KRASUSKI (Polonia)</w:t>
      </w:r>
    </w:p>
    <w:p w:rsidR="003A2EFF" w:rsidRDefault="003A2EFF" w:rsidP="003A2EFF">
      <w:pPr>
        <w:rPr>
          <w:lang w:val="es-ES"/>
        </w:rPr>
      </w:pPr>
    </w:p>
    <w:p w:rsidR="00340755" w:rsidRPr="003A2EFF" w:rsidRDefault="00340755" w:rsidP="003A2EFF">
      <w:pPr>
        <w:rPr>
          <w:i/>
          <w:iCs/>
          <w:lang w:val="es-ES"/>
        </w:rPr>
      </w:pPr>
      <w:r w:rsidRPr="003A2EFF">
        <w:rPr>
          <w:i/>
          <w:iCs/>
          <w:lang w:val="es-ES"/>
        </w:rPr>
        <w:t>Principales asuntos y resultados</w:t>
      </w:r>
    </w:p>
    <w:p w:rsidR="00340755" w:rsidRPr="00B93B65" w:rsidRDefault="00340755" w:rsidP="00C61DB9">
      <w:pPr>
        <w:rPr>
          <w:lang w:val="es-ES"/>
        </w:rPr>
      </w:pPr>
      <w:r w:rsidRPr="00B93B65">
        <w:rPr>
          <w:lang w:val="es-ES"/>
        </w:rPr>
        <w:t>En esta reunión, el Consejo examinó cuestiones e Informes de los Grupos de Trabajo sobre política, estrategia y planificación en relación con</w:t>
      </w:r>
      <w:r w:rsidRPr="00B93B65">
        <w:rPr>
          <w:rFonts w:cs="Arial"/>
          <w:lang w:val="es-ES"/>
        </w:rPr>
        <w:t>: seguimiento de la CMSI; cuestiones de política pública internacional relacionadas con Internet; seguridad en la utilización de las TIC; actividades de la UIT en relación con las TIC y el cambio climático. El Consejo también estudió los preparativos de ITU Telecom World, la AMNT-12 y la CMTI-12. Entre otras decisiones de importancia estuvo la autorización de los Planes Operacionales para la ejecución del Plan Estratégico para</w:t>
      </w:r>
      <w:r w:rsidRPr="00B93B65">
        <w:rPr>
          <w:lang w:val="es-ES"/>
        </w:rPr>
        <w:t xml:space="preserve"> 2012-2015, el Plan de Acción sobre conformidad y compatibilidad, y el acceso gratuito en línea a las publicaciones de la UIT y los Reglamentos Administrativos durante un periodo de prueba. El Consejo llegó a un acuerdo sobre el lugar, la fecha y el orden del día de la CMR-15, que se celebrará en Ginebra del 2 al 27 de noviembre de 2015. El Consejo decidió hacer público el acceso al proyecto de RTI (TD 64), y optó por realizar consultas abiertas multipartitas a través de una página web de acceso público donde todos los interesados pudiesen expresar su opinión sobre el TD-64 y los asuntos relacionados con la CMTI. El Consejo definió la función de la UIT en la aplicación de los resultados de</w:t>
      </w:r>
      <w:r w:rsidRPr="00B93B65">
        <w:rPr>
          <w:rFonts w:cs="Arial"/>
          <w:lang w:val="es-ES"/>
        </w:rPr>
        <w:t xml:space="preserve"> Rio+20 y autorizó que se equilibrasen las cuentas correspondientes a</w:t>
      </w:r>
      <w:r w:rsidRPr="00B93B65">
        <w:rPr>
          <w:lang w:val="es-ES"/>
        </w:rPr>
        <w:t xml:space="preserve"> 2012-2013 con ingresos y/o detracciones de la Cuenta de Provisión (hasta un máximo de 2</w:t>
      </w:r>
      <w:r w:rsidR="00C61DB9">
        <w:rPr>
          <w:lang w:val="es-ES"/>
        </w:rPr>
        <w:t> </w:t>
      </w:r>
      <w:r w:rsidRPr="00B93B65">
        <w:rPr>
          <w:lang w:val="es-ES"/>
        </w:rPr>
        <w:t>millones CHF en 2012/3). El Consejo completó su labor en un tiempo record (6,5 días) y sin recurrir a la votación. Se descargaron cerca de</w:t>
      </w:r>
      <w:r w:rsidRPr="00B93B65">
        <w:rPr>
          <w:rFonts w:cs="Arial"/>
          <w:lang w:val="es-ES"/>
        </w:rPr>
        <w:t xml:space="preserve"> 44 000 documentos del sitio web (un 20% más que en 2011).</w:t>
      </w:r>
      <w:r w:rsidRPr="00B93B65">
        <w:rPr>
          <w:lang w:val="es-ES"/>
        </w:rPr>
        <w:t xml:space="preserve"> </w:t>
      </w:r>
      <w:hyperlink r:id="rId22" w:history="1">
        <w:r w:rsidRPr="00B93B65">
          <w:rPr>
            <w:color w:val="0000FF"/>
            <w:u w:val="single"/>
            <w:lang w:val="es-ES"/>
          </w:rPr>
          <w:t>Las decisiones adoptadas por el Consejo en su reunión de 2012</w:t>
        </w:r>
      </w:hyperlink>
      <w:r w:rsidRPr="00B93B65">
        <w:rPr>
          <w:rFonts w:cs="Arial"/>
          <w:lang w:val="es-ES"/>
        </w:rPr>
        <w:t xml:space="preserve">, los resúmenes de los </w:t>
      </w:r>
      <w:hyperlink r:id="rId23" w:history="1">
        <w:r w:rsidRPr="00B93B65">
          <w:rPr>
            <w:rStyle w:val="Hyperlink"/>
            <w:rFonts w:cs="Arial"/>
            <w:lang w:val="es-ES"/>
          </w:rPr>
          <w:t>debates</w:t>
        </w:r>
      </w:hyperlink>
      <w:r w:rsidRPr="00B93B65">
        <w:rPr>
          <w:rFonts w:cs="Arial"/>
          <w:lang w:val="es-ES"/>
        </w:rPr>
        <w:t xml:space="preserve"> y demás documentos pueden consultarse en la dirección</w:t>
      </w:r>
      <w:r w:rsidRPr="00B93B65">
        <w:rPr>
          <w:lang w:val="es-ES"/>
        </w:rPr>
        <w:t xml:space="preserve">: </w:t>
      </w:r>
      <w:hyperlink r:id="rId24" w:history="1">
        <w:r w:rsidRPr="00B93B65">
          <w:rPr>
            <w:rStyle w:val="Hyperlink"/>
            <w:lang w:val="es-ES"/>
          </w:rPr>
          <w:t>http://www.itu.int/council/C2012/index.html</w:t>
        </w:r>
      </w:hyperlink>
      <w:r w:rsidRPr="00B93B65">
        <w:rPr>
          <w:lang w:val="es-ES"/>
        </w:rPr>
        <w:t>.</w:t>
      </w:r>
    </w:p>
    <w:p w:rsidR="00340755" w:rsidRPr="003A2EFF" w:rsidRDefault="00340755" w:rsidP="003A2EFF">
      <w:pPr>
        <w:pStyle w:val="Headingb"/>
        <w:rPr>
          <w:u w:val="single"/>
          <w:lang w:val="es-ES"/>
        </w:rPr>
      </w:pPr>
      <w:bookmarkStart w:id="44" w:name="_Toc394583855"/>
      <w:r w:rsidRPr="003A2EFF">
        <w:rPr>
          <w:u w:val="single"/>
          <w:lang w:val="es-ES"/>
        </w:rPr>
        <w:t>Reunión de 2013 del Consejo</w:t>
      </w:r>
      <w:bookmarkEnd w:id="44"/>
    </w:p>
    <w:p w:rsidR="00340755" w:rsidRPr="00B93B65" w:rsidRDefault="00340755" w:rsidP="003A2EFF">
      <w:pPr>
        <w:rPr>
          <w:u w:val="single"/>
          <w:lang w:val="es-ES"/>
        </w:rPr>
      </w:pPr>
      <w:r w:rsidRPr="00B93B65">
        <w:rPr>
          <w:lang w:val="es-ES"/>
        </w:rPr>
        <w:t>La reunión de 2013 del Consejo se celebró en la Sede de la UIT del 11 al 21 de junio de 2013 y a ella asistieron 382 participantes, representantes de los 48 Estados Miembros, 32 Estados Miembros en calidad de Observador, Palestina y cuatro Miembros de Sector en calidad de Observador.</w:t>
      </w:r>
    </w:p>
    <w:p w:rsidR="00340755" w:rsidRPr="00B93B65" w:rsidRDefault="00340755" w:rsidP="00340755">
      <w:pPr>
        <w:contextualSpacing/>
        <w:rPr>
          <w:lang w:val="es-ES"/>
        </w:rPr>
      </w:pPr>
      <w:r w:rsidRPr="00B93B65">
        <w:rPr>
          <w:lang w:val="es-ES"/>
        </w:rPr>
        <w:br/>
        <w:t>La Mesa del Consejo fue designada por elección:</w:t>
      </w:r>
    </w:p>
    <w:p w:rsidR="00340755" w:rsidRPr="00B93B65" w:rsidRDefault="00340755" w:rsidP="00340755">
      <w:pPr>
        <w:contextualSpacing/>
        <w:rPr>
          <w:lang w:val="es-ES"/>
        </w:rPr>
      </w:pPr>
      <w:r w:rsidRPr="00B93B65">
        <w:rPr>
          <w:i/>
          <w:iCs/>
          <w:lang w:val="es-ES"/>
        </w:rPr>
        <w:t>Presidente del Consejo</w:t>
      </w:r>
      <w:r w:rsidRPr="00B93B65">
        <w:rPr>
          <w:lang w:val="es-ES"/>
        </w:rPr>
        <w:t>:</w:t>
      </w:r>
      <w:r w:rsidRPr="00B93B65">
        <w:rPr>
          <w:lang w:val="es-ES"/>
        </w:rPr>
        <w:tab/>
      </w:r>
      <w:r w:rsidRPr="00B93B65">
        <w:rPr>
          <w:lang w:val="es-ES"/>
        </w:rPr>
        <w:tab/>
      </w:r>
      <w:r w:rsidRPr="00B93B65">
        <w:rPr>
          <w:lang w:val="es-ES"/>
        </w:rPr>
        <w:tab/>
      </w:r>
      <w:r w:rsidRPr="00B93B65">
        <w:rPr>
          <w:lang w:val="es-ES"/>
        </w:rPr>
        <w:tab/>
        <w:t>M. MARINESCU (Rumania)</w:t>
      </w:r>
    </w:p>
    <w:p w:rsidR="00340755" w:rsidRPr="00B93B65" w:rsidRDefault="00340755" w:rsidP="00340755">
      <w:pPr>
        <w:contextualSpacing/>
        <w:rPr>
          <w:lang w:val="es-ES"/>
        </w:rPr>
      </w:pPr>
      <w:r w:rsidRPr="00B93B65">
        <w:rPr>
          <w:i/>
          <w:iCs/>
          <w:lang w:val="es-ES"/>
        </w:rPr>
        <w:t>Vicepresidente del Consejo:</w:t>
      </w:r>
      <w:r w:rsidRPr="00B93B65">
        <w:rPr>
          <w:lang w:val="es-ES"/>
        </w:rPr>
        <w:tab/>
      </w:r>
      <w:r w:rsidRPr="00B93B65">
        <w:rPr>
          <w:lang w:val="es-ES"/>
        </w:rPr>
        <w:tab/>
      </w:r>
      <w:r w:rsidRPr="00B93B65">
        <w:rPr>
          <w:lang w:val="es-ES"/>
        </w:rPr>
        <w:tab/>
        <w:t>A. ZOURMBA (Camerún)</w:t>
      </w:r>
    </w:p>
    <w:p w:rsidR="00340755" w:rsidRPr="00B93B65" w:rsidRDefault="00340755" w:rsidP="00340755">
      <w:pPr>
        <w:contextualSpacing/>
        <w:rPr>
          <w:lang w:val="es-ES"/>
        </w:rPr>
      </w:pPr>
    </w:p>
    <w:p w:rsidR="00340755" w:rsidRPr="00B93B65" w:rsidRDefault="00340755" w:rsidP="00340755">
      <w:pPr>
        <w:keepNext/>
        <w:keepLines/>
        <w:contextualSpacing/>
        <w:rPr>
          <w:lang w:val="es-ES"/>
        </w:rPr>
      </w:pPr>
      <w:r w:rsidRPr="00B93B65">
        <w:rPr>
          <w:lang w:val="es-ES"/>
        </w:rPr>
        <w:lastRenderedPageBreak/>
        <w:t>Comisión Permanente de Administración y Gestión</w:t>
      </w:r>
    </w:p>
    <w:p w:rsidR="00340755" w:rsidRPr="00B93B65" w:rsidRDefault="00340755" w:rsidP="00340755">
      <w:pPr>
        <w:keepNext/>
        <w:keepLines/>
        <w:contextualSpacing/>
        <w:rPr>
          <w:lang w:val="es-ES"/>
        </w:rPr>
      </w:pPr>
      <w:r w:rsidRPr="00B93B65">
        <w:rPr>
          <w:i/>
          <w:iCs/>
          <w:lang w:val="es-ES"/>
        </w:rPr>
        <w:t>Presidente:</w:t>
      </w:r>
      <w:r w:rsidRPr="00B93B65">
        <w:rPr>
          <w:lang w:val="es-ES"/>
        </w:rPr>
        <w:tab/>
      </w:r>
      <w:r w:rsidRPr="00B93B65">
        <w:rPr>
          <w:lang w:val="es-ES"/>
        </w:rPr>
        <w:tab/>
      </w:r>
      <w:r w:rsidRPr="00B93B65">
        <w:rPr>
          <w:lang w:val="es-ES"/>
        </w:rPr>
        <w:tab/>
      </w:r>
      <w:r w:rsidRPr="00B93B65">
        <w:rPr>
          <w:lang w:val="es-ES"/>
        </w:rPr>
        <w:tab/>
      </w:r>
      <w:r w:rsidRPr="00B93B65">
        <w:rPr>
          <w:lang w:val="es-ES"/>
        </w:rPr>
        <w:tab/>
      </w:r>
      <w:r w:rsidRPr="00B93B65">
        <w:rPr>
          <w:lang w:val="es-ES"/>
        </w:rPr>
        <w:tab/>
        <w:t>C. GREENWAY (Australia)</w:t>
      </w:r>
    </w:p>
    <w:p w:rsidR="00340755" w:rsidRPr="00B93B65" w:rsidRDefault="00340755" w:rsidP="00340755">
      <w:pPr>
        <w:contextualSpacing/>
        <w:rPr>
          <w:lang w:val="es-ES"/>
        </w:rPr>
      </w:pPr>
      <w:r w:rsidRPr="00B93B65">
        <w:rPr>
          <w:i/>
          <w:iCs/>
          <w:lang w:val="es-ES"/>
        </w:rPr>
        <w:t>Vicepresidentes:</w:t>
      </w:r>
      <w:r w:rsidRPr="00B93B65">
        <w:rPr>
          <w:i/>
          <w:iCs/>
          <w:lang w:val="es-ES"/>
        </w:rPr>
        <w:tab/>
      </w:r>
      <w:r w:rsidRPr="00B93B65">
        <w:rPr>
          <w:lang w:val="es-ES"/>
        </w:rPr>
        <w:tab/>
      </w:r>
      <w:r w:rsidRPr="00B93B65">
        <w:rPr>
          <w:lang w:val="es-ES"/>
        </w:rPr>
        <w:tab/>
      </w:r>
      <w:r w:rsidRPr="00B93B65">
        <w:rPr>
          <w:lang w:val="es-ES"/>
        </w:rPr>
        <w:tab/>
      </w:r>
      <w:r w:rsidRPr="00B93B65">
        <w:rPr>
          <w:lang w:val="es-ES"/>
        </w:rPr>
        <w:tab/>
        <w:t>M. KRASUSKI (Polonia) y V. HARRIS (EE.UU.)</w:t>
      </w:r>
    </w:p>
    <w:p w:rsidR="00340755" w:rsidRPr="00B93B65" w:rsidRDefault="00340755" w:rsidP="00340755">
      <w:pPr>
        <w:rPr>
          <w:u w:val="single"/>
          <w:lang w:val="es-ES"/>
        </w:rPr>
      </w:pPr>
    </w:p>
    <w:p w:rsidR="00340755" w:rsidRPr="003A2EFF" w:rsidRDefault="00340755" w:rsidP="003A2EFF">
      <w:pPr>
        <w:rPr>
          <w:i/>
          <w:iCs/>
          <w:lang w:val="es-ES"/>
        </w:rPr>
      </w:pPr>
      <w:r w:rsidRPr="003A2EFF">
        <w:rPr>
          <w:i/>
          <w:iCs/>
          <w:lang w:val="es-ES"/>
        </w:rPr>
        <w:t>Principales asuntos y resultados</w:t>
      </w:r>
    </w:p>
    <w:p w:rsidR="00340755" w:rsidRPr="00B93B65" w:rsidRDefault="00340755" w:rsidP="003A2EFF">
      <w:pPr>
        <w:rPr>
          <w:lang w:val="es-ES"/>
        </w:rPr>
      </w:pPr>
      <w:r w:rsidRPr="00B93B65">
        <w:rPr>
          <w:lang w:val="es-ES"/>
        </w:rPr>
        <w:t>El Consejo creó el Grupo de Trabajo del Consejo para la elaboración de los proyectos de Plan Estratégico y Plan Financiero de la Unión para el periodo 2016-2019, abierto a todos los Estados Miembros y Miembros de Sector. También creó un Comité para preparar la celebración del 150º Aniversario. Se autorizó el acceso gratuito en línea a los Informes Finales de la CMDT, el RTI, las Resoluciones y Acuerdos del Consejo, y los Manuales UIT-R sobre gestión del espectro. El Consejo dio su aprobación a la política de género y promoción de la igualdad de género en la UIT, así como de la política de accesibilidad de la UIT.</w:t>
      </w:r>
    </w:p>
    <w:p w:rsidR="00340755" w:rsidRPr="00B93B65" w:rsidRDefault="00340755" w:rsidP="00340755">
      <w:pPr>
        <w:spacing w:after="240"/>
        <w:rPr>
          <w:lang w:val="es-ES"/>
        </w:rPr>
      </w:pPr>
      <w:r w:rsidRPr="00B93B65">
        <w:rPr>
          <w:lang w:val="es-ES"/>
        </w:rPr>
        <w:t xml:space="preserve">El Consejo revisó asimismo el mandato del Grupo de Trabajo del Consejo sobre Recursos Humanos y Financieros (GTC-RHF) a fin de examinar la política de acceso a la documentación de la UIT; aprobó que todos los Miembros de Sector pudiesen formar parte del GTC-RHF y encargó a este Grupo la elaboración de recomendaciones sobre la plena participación de los Miembros de Sector, los Asociados y los representantes de las Instituciones Académicas en los trabajos de la UIT. El Consejo aprobó también el proyecto de presupuesto para 2014-2015 y definió más precisamente la función de la UIT en la aplicación de los resultados de la CMSI al tiempo que llegó a un acuerdo sobre el proceso preparatorio de la CMSI+10. El Consejo decidió que el Secretario General debía expresar el interés de la UIT por asumir la función de autoridad supervisora del futuro sistema internacional de registro de activos espaciales. El Consejo finalizó su trabajo en ocho días, terminando así un día antes de lo previsto. Se adoptaron 19 textos formales sobre temas clave: diez Resoluciones y nueve Acuerdos. Las </w:t>
      </w:r>
      <w:hyperlink r:id="rId25" w:history="1">
        <w:r w:rsidRPr="00B93B65">
          <w:rPr>
            <w:rStyle w:val="Hyperlink"/>
            <w:lang w:val="es-ES"/>
          </w:rPr>
          <w:t>decisiones adoptadas por el Consejo en su reunión de 2013</w:t>
        </w:r>
      </w:hyperlink>
      <w:r w:rsidRPr="00B93B65">
        <w:rPr>
          <w:lang w:val="es-ES"/>
        </w:rPr>
        <w:t>, los resúmenes de los</w:t>
      </w:r>
      <w:hyperlink r:id="rId26" w:history="1">
        <w:r w:rsidRPr="00B93B65">
          <w:rPr>
            <w:rStyle w:val="Hyperlink"/>
            <w:lang w:val="es-ES"/>
          </w:rPr>
          <w:t xml:space="preserve"> debates</w:t>
        </w:r>
      </w:hyperlink>
      <w:r w:rsidRPr="00B93B65">
        <w:rPr>
          <w:lang w:val="es-ES"/>
        </w:rPr>
        <w:t xml:space="preserve"> y demás documentos pueden consultarse en la dirección: </w:t>
      </w:r>
      <w:hyperlink r:id="rId27" w:history="1">
        <w:r w:rsidRPr="00B93B65">
          <w:rPr>
            <w:rStyle w:val="Hyperlink"/>
            <w:lang w:val="es-ES"/>
          </w:rPr>
          <w:t>http://www.itu.int/en/council/2013/Pages/default.aspx</w:t>
        </w:r>
      </w:hyperlink>
      <w:r w:rsidRPr="00B93B65">
        <w:rPr>
          <w:lang w:val="es-ES"/>
        </w:rPr>
        <w:t>.</w:t>
      </w:r>
    </w:p>
    <w:p w:rsidR="00340755" w:rsidRPr="003A2EFF" w:rsidRDefault="00340755" w:rsidP="003A2EFF">
      <w:pPr>
        <w:pStyle w:val="Headingb"/>
        <w:rPr>
          <w:u w:val="single"/>
          <w:lang w:val="es-ES"/>
        </w:rPr>
      </w:pPr>
      <w:bookmarkStart w:id="45" w:name="_Toc394583856"/>
      <w:r w:rsidRPr="003A2EFF">
        <w:rPr>
          <w:u w:val="single"/>
          <w:lang w:val="es-ES"/>
        </w:rPr>
        <w:t>Reunión de 2014 del Consejo</w:t>
      </w:r>
      <w:bookmarkEnd w:id="45"/>
    </w:p>
    <w:p w:rsidR="00340755" w:rsidRPr="00B93B65" w:rsidRDefault="00340755" w:rsidP="003A2EFF">
      <w:pPr>
        <w:rPr>
          <w:u w:val="single"/>
          <w:lang w:val="es-ES"/>
        </w:rPr>
      </w:pPr>
      <w:r w:rsidRPr="00B93B65">
        <w:rPr>
          <w:lang w:val="es-ES"/>
        </w:rPr>
        <w:t xml:space="preserve">La reunión de 2014 del Consejo se celebró en la Sede de la UIT del 6 al 15 de mayo de 2014 y a ella asistieron 435 participantes, </w:t>
      </w:r>
      <w:r>
        <w:rPr>
          <w:lang w:val="es-ES"/>
        </w:rPr>
        <w:t xml:space="preserve">en </w:t>
      </w:r>
      <w:r w:rsidRPr="00B93B65">
        <w:rPr>
          <w:lang w:val="es-ES"/>
        </w:rPr>
        <w:t>representa</w:t>
      </w:r>
      <w:r>
        <w:rPr>
          <w:lang w:val="es-ES"/>
        </w:rPr>
        <w:t>ción de</w:t>
      </w:r>
      <w:r w:rsidRPr="00B93B65">
        <w:rPr>
          <w:lang w:val="es-ES"/>
        </w:rPr>
        <w:t xml:space="preserve"> 48 Estados Miembros, 41 Estados Miembros en calidad de Observador y cinco Miembros de Sector en calidad de Observador.</w:t>
      </w:r>
    </w:p>
    <w:p w:rsidR="00340755" w:rsidRPr="00B93B65" w:rsidRDefault="00340755" w:rsidP="00340755">
      <w:pPr>
        <w:contextualSpacing/>
        <w:rPr>
          <w:lang w:val="es-ES"/>
        </w:rPr>
      </w:pPr>
      <w:r w:rsidRPr="00B93B65">
        <w:rPr>
          <w:lang w:val="es-ES"/>
        </w:rPr>
        <w:br/>
        <w:t>La Mesa del Consejo fue designada por elección:</w:t>
      </w:r>
    </w:p>
    <w:p w:rsidR="00340755" w:rsidRPr="00B93B65" w:rsidRDefault="00340755" w:rsidP="00340755">
      <w:pPr>
        <w:contextualSpacing/>
        <w:rPr>
          <w:rFonts w:asciiTheme="minorHAnsi" w:hAnsiTheme="minorHAnsi"/>
          <w:lang w:val="es-ES"/>
        </w:rPr>
      </w:pPr>
      <w:r w:rsidRPr="00B93B65">
        <w:rPr>
          <w:i/>
          <w:iCs/>
          <w:lang w:val="es-ES"/>
        </w:rPr>
        <w:t>Presidente del Consejo</w:t>
      </w:r>
      <w:r w:rsidRPr="00B93B65">
        <w:rPr>
          <w:lang w:val="es-ES"/>
        </w:rPr>
        <w:t>:</w:t>
      </w:r>
      <w:r w:rsidRPr="00B93B65">
        <w:rPr>
          <w:lang w:val="es-ES"/>
        </w:rPr>
        <w:tab/>
      </w:r>
      <w:r w:rsidRPr="00B93B65">
        <w:rPr>
          <w:lang w:val="es-ES"/>
        </w:rPr>
        <w:tab/>
      </w:r>
      <w:r w:rsidRPr="00B93B65">
        <w:rPr>
          <w:lang w:val="es-ES"/>
        </w:rPr>
        <w:tab/>
      </w:r>
      <w:r w:rsidRPr="00B93B65">
        <w:rPr>
          <w:lang w:val="es-ES"/>
        </w:rPr>
        <w:tab/>
      </w:r>
      <w:r w:rsidRPr="00B93B65">
        <w:rPr>
          <w:rFonts w:asciiTheme="minorHAnsi" w:hAnsiTheme="minorHAnsi"/>
          <w:lang w:val="es-ES"/>
        </w:rPr>
        <w:t>A. ZOURMBA (Camerún)</w:t>
      </w:r>
    </w:p>
    <w:p w:rsidR="00340755" w:rsidRPr="00B93B65" w:rsidRDefault="00340755" w:rsidP="00340755">
      <w:pPr>
        <w:contextualSpacing/>
        <w:rPr>
          <w:lang w:val="es-ES"/>
        </w:rPr>
      </w:pPr>
      <w:r w:rsidRPr="00B93B65">
        <w:rPr>
          <w:i/>
          <w:iCs/>
          <w:lang w:val="es-ES"/>
        </w:rPr>
        <w:t>Vicepresidente del Consejo:</w:t>
      </w:r>
      <w:r w:rsidRPr="00B93B65">
        <w:rPr>
          <w:lang w:val="es-ES"/>
        </w:rPr>
        <w:tab/>
      </w:r>
      <w:r w:rsidRPr="00B93B65">
        <w:rPr>
          <w:lang w:val="es-ES"/>
        </w:rPr>
        <w:tab/>
      </w:r>
      <w:r w:rsidRPr="00B93B65">
        <w:rPr>
          <w:lang w:val="es-ES"/>
        </w:rPr>
        <w:tab/>
      </w:r>
      <w:r w:rsidRPr="00B93B65">
        <w:rPr>
          <w:rFonts w:asciiTheme="minorHAnsi" w:hAnsiTheme="minorHAnsi"/>
          <w:lang w:val="es-ES"/>
        </w:rPr>
        <w:t>W. MIN (República de Corea)</w:t>
      </w:r>
    </w:p>
    <w:p w:rsidR="00340755" w:rsidRPr="00B93B65" w:rsidRDefault="00340755" w:rsidP="00340755">
      <w:pPr>
        <w:contextualSpacing/>
        <w:rPr>
          <w:lang w:val="es-ES"/>
        </w:rPr>
      </w:pPr>
    </w:p>
    <w:p w:rsidR="00340755" w:rsidRPr="00B93B65" w:rsidRDefault="00340755" w:rsidP="00340755">
      <w:pPr>
        <w:keepNext/>
        <w:keepLines/>
        <w:contextualSpacing/>
        <w:rPr>
          <w:lang w:val="es-ES"/>
        </w:rPr>
      </w:pPr>
      <w:r w:rsidRPr="00B93B65">
        <w:rPr>
          <w:lang w:val="es-ES"/>
        </w:rPr>
        <w:t>Comisión Permanente de Administración y Gestión</w:t>
      </w:r>
      <w:r>
        <w:rPr>
          <w:lang w:val="es-ES"/>
        </w:rPr>
        <w:t>:</w:t>
      </w:r>
    </w:p>
    <w:p w:rsidR="00340755" w:rsidRPr="00B93B65" w:rsidRDefault="00340755" w:rsidP="00340755">
      <w:pPr>
        <w:keepNext/>
        <w:keepLines/>
        <w:contextualSpacing/>
        <w:rPr>
          <w:lang w:val="es-ES"/>
        </w:rPr>
      </w:pPr>
      <w:r w:rsidRPr="00B93B65">
        <w:rPr>
          <w:i/>
          <w:iCs/>
          <w:lang w:val="es-ES"/>
        </w:rPr>
        <w:t>Presidente:</w:t>
      </w:r>
      <w:r w:rsidRPr="00B93B65">
        <w:rPr>
          <w:lang w:val="es-ES"/>
        </w:rPr>
        <w:tab/>
      </w:r>
      <w:r w:rsidRPr="00B93B65">
        <w:rPr>
          <w:lang w:val="es-ES"/>
        </w:rPr>
        <w:tab/>
      </w:r>
      <w:r w:rsidRPr="00B93B65">
        <w:rPr>
          <w:lang w:val="es-ES"/>
        </w:rPr>
        <w:tab/>
      </w:r>
      <w:r w:rsidRPr="00B93B65">
        <w:rPr>
          <w:lang w:val="es-ES"/>
        </w:rPr>
        <w:tab/>
      </w:r>
      <w:r w:rsidRPr="00B93B65">
        <w:rPr>
          <w:lang w:val="es-ES"/>
        </w:rPr>
        <w:tab/>
      </w:r>
      <w:r w:rsidRPr="00B93B65">
        <w:rPr>
          <w:lang w:val="es-ES"/>
        </w:rPr>
        <w:tab/>
        <w:t>C. GREENWAY (Australia)</w:t>
      </w:r>
    </w:p>
    <w:p w:rsidR="00340755" w:rsidRPr="00B93B65" w:rsidRDefault="00340755" w:rsidP="00340755">
      <w:pPr>
        <w:contextualSpacing/>
        <w:rPr>
          <w:lang w:val="es-ES"/>
        </w:rPr>
      </w:pPr>
      <w:r w:rsidRPr="00B93B65">
        <w:rPr>
          <w:i/>
          <w:iCs/>
          <w:lang w:val="es-ES"/>
        </w:rPr>
        <w:t>Vicepresidentes:</w:t>
      </w:r>
      <w:r w:rsidRPr="00B93B65">
        <w:rPr>
          <w:i/>
          <w:iCs/>
          <w:lang w:val="es-ES"/>
        </w:rPr>
        <w:tab/>
      </w:r>
      <w:r w:rsidRPr="00B93B65">
        <w:rPr>
          <w:lang w:val="es-ES"/>
        </w:rPr>
        <w:tab/>
      </w:r>
      <w:r w:rsidRPr="00B93B65">
        <w:rPr>
          <w:lang w:val="es-ES"/>
        </w:rPr>
        <w:tab/>
      </w:r>
      <w:r w:rsidRPr="00B93B65">
        <w:rPr>
          <w:lang w:val="es-ES"/>
        </w:rPr>
        <w:tab/>
      </w:r>
      <w:r w:rsidRPr="00B93B65">
        <w:rPr>
          <w:lang w:val="es-ES"/>
        </w:rPr>
        <w:tab/>
        <w:t>M. KRASUSKI (Polonia) y V. HARRIS (EE.UU.)</w:t>
      </w:r>
    </w:p>
    <w:p w:rsidR="00340755" w:rsidRPr="00B93B65" w:rsidRDefault="00340755" w:rsidP="00340755">
      <w:pPr>
        <w:rPr>
          <w:u w:val="single"/>
          <w:lang w:val="es-ES"/>
        </w:rPr>
      </w:pPr>
    </w:p>
    <w:p w:rsidR="00340755" w:rsidRPr="003A2EFF" w:rsidRDefault="00340755" w:rsidP="003A2EFF">
      <w:pPr>
        <w:rPr>
          <w:i/>
          <w:iCs/>
          <w:lang w:val="es-ES"/>
        </w:rPr>
      </w:pPr>
      <w:r w:rsidRPr="003A2EFF">
        <w:rPr>
          <w:i/>
          <w:iCs/>
          <w:lang w:val="es-ES"/>
        </w:rPr>
        <w:t>Principales asuntos y resultados</w:t>
      </w:r>
    </w:p>
    <w:p w:rsidR="00340755" w:rsidRPr="00B93B65" w:rsidRDefault="00340755" w:rsidP="003A2EFF">
      <w:pPr>
        <w:rPr>
          <w:lang w:val="es-ES"/>
        </w:rPr>
      </w:pPr>
      <w:r w:rsidRPr="00B93B65">
        <w:rPr>
          <w:lang w:val="es-ES"/>
        </w:rPr>
        <w:t xml:space="preserve">El Consejo tomó nota con satisfacción de las actividades llevadas a cabo en materia de: accesibilidad a las TIC para personas con discapacidad; integración de la perspectiva de género en la UIT; creación de confianza y seguridad en la utilización de las TIC; TIC y cambio climático; y actividades con los jóvenes. Asimismo, solicitó a la Secretaría que informara anualmente al </w:t>
      </w:r>
      <w:r w:rsidRPr="00B93B65">
        <w:rPr>
          <w:lang w:val="es-ES"/>
        </w:rPr>
        <w:lastRenderedPageBreak/>
        <w:t xml:space="preserve">Consejo </w:t>
      </w:r>
      <w:r>
        <w:rPr>
          <w:lang w:val="es-ES"/>
        </w:rPr>
        <w:t>acerca de</w:t>
      </w:r>
      <w:r w:rsidRPr="00B93B65">
        <w:rPr>
          <w:lang w:val="es-ES"/>
        </w:rPr>
        <w:t xml:space="preserve"> este último tema y </w:t>
      </w:r>
      <w:r>
        <w:rPr>
          <w:lang w:val="es-ES"/>
        </w:rPr>
        <w:t>d</w:t>
      </w:r>
      <w:r w:rsidRPr="00B93B65">
        <w:rPr>
          <w:lang w:val="es-ES"/>
        </w:rPr>
        <w:t xml:space="preserve">e las obligaciones del ASHI (seguro de salud de jubilados). El Consejo examinó los informes de los GTC y el Comité para </w:t>
      </w:r>
      <w:r>
        <w:rPr>
          <w:lang w:val="es-ES"/>
        </w:rPr>
        <w:t>l</w:t>
      </w:r>
      <w:r w:rsidRPr="00B93B65">
        <w:rPr>
          <w:lang w:val="es-ES"/>
        </w:rPr>
        <w:t>a celebración del 150º Aniversario, y aprobó las resoluciones relativas a la celebración del 150º aniversario</w:t>
      </w:r>
      <w:r>
        <w:rPr>
          <w:lang w:val="es-ES"/>
        </w:rPr>
        <w:t xml:space="preserve"> y</w:t>
      </w:r>
      <w:r w:rsidRPr="00B93B65">
        <w:rPr>
          <w:lang w:val="es-ES"/>
        </w:rPr>
        <w:t xml:space="preserve"> las condiciones de empleo de los funcionarios de elección de la UIT</w:t>
      </w:r>
      <w:r>
        <w:rPr>
          <w:lang w:val="es-ES"/>
        </w:rPr>
        <w:t>, así como</w:t>
      </w:r>
      <w:r w:rsidRPr="00B93B65">
        <w:rPr>
          <w:lang w:val="es-ES"/>
        </w:rPr>
        <w:t xml:space="preserve"> la modificación del Reglamento del Per</w:t>
      </w:r>
      <w:r>
        <w:rPr>
          <w:lang w:val="es-ES"/>
        </w:rPr>
        <w:t>sonal aplicable al personal de elección</w:t>
      </w:r>
      <w:r w:rsidRPr="00B93B65">
        <w:rPr>
          <w:lang w:val="es-ES"/>
        </w:rPr>
        <w:t xml:space="preserve">, a fin de </w:t>
      </w:r>
      <w:r>
        <w:rPr>
          <w:lang w:val="es-ES"/>
        </w:rPr>
        <w:t>ejecut</w:t>
      </w:r>
      <w:r w:rsidRPr="00B93B65">
        <w:rPr>
          <w:lang w:val="es-ES"/>
        </w:rPr>
        <w:t>ar la política de igualdad e integración de género.</w:t>
      </w:r>
    </w:p>
    <w:p w:rsidR="00340755" w:rsidRPr="00B93B65" w:rsidRDefault="00340755" w:rsidP="00340755">
      <w:pPr>
        <w:rPr>
          <w:lang w:val="es-ES"/>
        </w:rPr>
      </w:pPr>
      <w:r w:rsidRPr="00B93B65">
        <w:rPr>
          <w:lang w:val="es-ES"/>
        </w:rPr>
        <w:t xml:space="preserve">El Consejo ha decidido publicar el informe del CAIG, el informe del Auditor Externo y el resumen del informe anual </w:t>
      </w:r>
      <w:r w:rsidRPr="00275BD4">
        <w:rPr>
          <w:lang w:val="es-ES"/>
        </w:rPr>
        <w:t>sobre actividades de auditoría interna</w:t>
      </w:r>
      <w:r>
        <w:rPr>
          <w:lang w:val="es-ES"/>
        </w:rPr>
        <w:t xml:space="preserve"> </w:t>
      </w:r>
      <w:r w:rsidRPr="00B93B65">
        <w:rPr>
          <w:lang w:val="es-ES"/>
        </w:rPr>
        <w:t>en un sitio web de acceso público, y ha modificado el mandato del GTC-RHF con objeto de añadir la revisión anual del grado de aplicación de las recomendaciones del CAIG. El Consejo examinó los preparativos para la PP-14, refrendó la propuesta de estructura de la Conferencia y solicitó que la Secretaría elaborara, para su presentación a la PP-14,</w:t>
      </w:r>
      <w:r>
        <w:rPr>
          <w:lang w:val="es-ES"/>
        </w:rPr>
        <w:t xml:space="preserve"> una serie de</w:t>
      </w:r>
      <w:r w:rsidRPr="00B93B65">
        <w:rPr>
          <w:lang w:val="es-ES"/>
        </w:rPr>
        <w:t xml:space="preserve"> informes adicionales sobre las siguientes cuestiones: acceso a los documentos; viabilidad de los recursos de numeración internacional; edificio de Varembé; capacidad de la UIT para celebrar reuniones por medios electrónicos; función de la UIT como autoridad supervisora del sistema internacional de inscripción de activos espaciales con arreglo al protocolo espacial; y derechos y obligaciones/condiciones para la participación de los Miembros de Sector, Asociados e Instituciones Académicas en las reuniones de los tres sectores, en las reuniones del Consejo y en la Conferencia de Plenipotenciarios.</w:t>
      </w:r>
    </w:p>
    <w:p w:rsidR="00340755" w:rsidRPr="00B93B65" w:rsidRDefault="00340755" w:rsidP="00340755">
      <w:pPr>
        <w:rPr>
          <w:lang w:val="es-ES"/>
        </w:rPr>
      </w:pPr>
      <w:r w:rsidRPr="00B93B65">
        <w:rPr>
          <w:lang w:val="es-ES"/>
        </w:rPr>
        <w:t xml:space="preserve">El Consejo analizó y aprobó el proyecto de Plan Estratégico para 2016-2019, </w:t>
      </w:r>
      <w:r>
        <w:rPr>
          <w:lang w:val="es-ES"/>
        </w:rPr>
        <w:t>redacta</w:t>
      </w:r>
      <w:r w:rsidRPr="00B93B65">
        <w:rPr>
          <w:lang w:val="es-ES"/>
        </w:rPr>
        <w:t>do por el Grupo de Trabajo del Consejo para la elaboración de los Planes Estratégico y Financiero de la Unión (GTC-PE-PF) para 2016-2019 (Res. 1358)</w:t>
      </w:r>
      <w:r>
        <w:rPr>
          <w:lang w:val="es-ES"/>
        </w:rPr>
        <w:t>,</w:t>
      </w:r>
      <w:r w:rsidRPr="00B93B65">
        <w:rPr>
          <w:lang w:val="es-ES"/>
        </w:rPr>
        <w:t xml:space="preserve"> </w:t>
      </w:r>
      <w:r>
        <w:rPr>
          <w:lang w:val="es-ES"/>
        </w:rPr>
        <w:t>con arreglo a</w:t>
      </w:r>
      <w:r w:rsidRPr="00B93B65">
        <w:rPr>
          <w:lang w:val="es-ES"/>
        </w:rPr>
        <w:t xml:space="preserve">l marco de gestión basada en los resultados y </w:t>
      </w:r>
      <w:r>
        <w:rPr>
          <w:lang w:val="es-ES"/>
        </w:rPr>
        <w:t xml:space="preserve">a </w:t>
      </w:r>
      <w:r w:rsidRPr="00B93B65">
        <w:rPr>
          <w:lang w:val="es-ES"/>
        </w:rPr>
        <w:t>las contribuciones de los Estados Miembros, los Miembros de Sector y los Grupos Asesores de los Sectores, así como a los insumos del Secretario General y los Directores de las Oficinas. En el proyecto de Plan Estratégico se han incorporado los insumos de la CMDT-14. El Consejo invitó al GANT y al GAR a examinar otros insumos durante sus reuniones de junio de 2014, y encargó al Presidente del GTC-PE-PF</w:t>
      </w:r>
      <w:r>
        <w:rPr>
          <w:lang w:val="es-ES"/>
        </w:rPr>
        <w:t xml:space="preserve"> que</w:t>
      </w:r>
      <w:r w:rsidRPr="00B93B65">
        <w:rPr>
          <w:lang w:val="es-ES"/>
        </w:rPr>
        <w:t xml:space="preserve">, en colaboración con el Presidente del Consejo de 2014, incorporara los materiales de los Grupos Asesores de los Sectores en el proyecto final que se </w:t>
      </w:r>
      <w:r>
        <w:rPr>
          <w:lang w:val="es-ES"/>
        </w:rPr>
        <w:t xml:space="preserve">ha de </w:t>
      </w:r>
      <w:r w:rsidRPr="00B93B65">
        <w:rPr>
          <w:lang w:val="es-ES"/>
        </w:rPr>
        <w:t>remitir a la PP-14.</w:t>
      </w:r>
    </w:p>
    <w:p w:rsidR="00340755" w:rsidRPr="00B93B65" w:rsidRDefault="00340755" w:rsidP="003A2EFF">
      <w:pPr>
        <w:rPr>
          <w:lang w:val="es-ES"/>
        </w:rPr>
      </w:pPr>
      <w:r w:rsidRPr="00B93B65">
        <w:rPr>
          <w:lang w:val="es-ES"/>
        </w:rPr>
        <w:t>Entre los textos aprobados por la reunión de 2014 del Consejo figuran el proyecto de Resolución</w:t>
      </w:r>
      <w:r w:rsidR="003A2EFF">
        <w:rPr>
          <w:lang w:val="es-ES"/>
        </w:rPr>
        <w:t> </w:t>
      </w:r>
      <w:r w:rsidRPr="00B93B65">
        <w:rPr>
          <w:lang w:val="es-ES"/>
        </w:rPr>
        <w:t xml:space="preserve">71 y sus cuatro Anexos (a saber, el Anexo 1, </w:t>
      </w:r>
      <w:r w:rsidR="001C2B49">
        <w:rPr>
          <w:lang w:val="es-ES"/>
        </w:rPr>
        <w:t>"</w:t>
      </w:r>
      <w:r w:rsidRPr="00B93B65">
        <w:rPr>
          <w:lang w:val="es-ES"/>
        </w:rPr>
        <w:t>Información de referencia sobre el Plan Estratégico de la Unión para 2016-2019</w:t>
      </w:r>
      <w:r w:rsidR="001C2B49">
        <w:rPr>
          <w:lang w:val="es-ES"/>
        </w:rPr>
        <w:t>"</w:t>
      </w:r>
      <w:r w:rsidRPr="00B93B65">
        <w:rPr>
          <w:lang w:val="es-ES"/>
        </w:rPr>
        <w:t xml:space="preserve">; el Anexo 2, </w:t>
      </w:r>
      <w:r w:rsidR="001C2B49">
        <w:rPr>
          <w:lang w:val="es-ES"/>
        </w:rPr>
        <w:t>"</w:t>
      </w:r>
      <w:r w:rsidRPr="00B93B65">
        <w:rPr>
          <w:lang w:val="es-ES"/>
        </w:rPr>
        <w:t>Plan Estratégico de la Unión para 2016</w:t>
      </w:r>
      <w:r w:rsidR="003A2EFF">
        <w:rPr>
          <w:lang w:val="es-ES"/>
        </w:rPr>
        <w:noBreakHyphen/>
      </w:r>
      <w:r w:rsidRPr="00B93B65">
        <w:rPr>
          <w:lang w:val="es-ES"/>
        </w:rPr>
        <w:t>2019</w:t>
      </w:r>
      <w:r w:rsidR="001C2B49">
        <w:rPr>
          <w:lang w:val="es-ES"/>
        </w:rPr>
        <w:t>"</w:t>
      </w:r>
      <w:r w:rsidRPr="00B93B65">
        <w:rPr>
          <w:lang w:val="es-ES"/>
        </w:rPr>
        <w:t>; el Anexo</w:t>
      </w:r>
      <w:r w:rsidR="001C2B49">
        <w:rPr>
          <w:lang w:val="es-ES"/>
        </w:rPr>
        <w:t> </w:t>
      </w:r>
      <w:r w:rsidRPr="00B93B65">
        <w:rPr>
          <w:lang w:val="es-ES"/>
        </w:rPr>
        <w:t xml:space="preserve">3, </w:t>
      </w:r>
      <w:r w:rsidR="001C2B49">
        <w:rPr>
          <w:lang w:val="es-ES"/>
        </w:rPr>
        <w:t>"</w:t>
      </w:r>
      <w:r w:rsidRPr="00B93B65">
        <w:rPr>
          <w:lang w:val="es-ES"/>
        </w:rPr>
        <w:t>Asignación de recursos a las metas y los objetivos estratégicos</w:t>
      </w:r>
      <w:r w:rsidR="001C2B49">
        <w:rPr>
          <w:lang w:val="es-ES"/>
        </w:rPr>
        <w:t>"</w:t>
      </w:r>
      <w:r w:rsidRPr="00B93B65">
        <w:rPr>
          <w:lang w:val="es-ES"/>
        </w:rPr>
        <w:t xml:space="preserve">; y el Anexo 4, </w:t>
      </w:r>
      <w:r w:rsidR="001C2B49">
        <w:rPr>
          <w:lang w:val="es-ES"/>
        </w:rPr>
        <w:t>"</w:t>
      </w:r>
      <w:r w:rsidRPr="00B93B65">
        <w:rPr>
          <w:lang w:val="es-ES"/>
        </w:rPr>
        <w:t>Glosario del Plan Estratégico de la Unión para 2016-2019</w:t>
      </w:r>
      <w:r w:rsidR="001C2B49">
        <w:rPr>
          <w:lang w:val="es-ES"/>
        </w:rPr>
        <w:t>"</w:t>
      </w:r>
      <w:r w:rsidRPr="00B93B65">
        <w:rPr>
          <w:lang w:val="es-ES"/>
        </w:rPr>
        <w:t>), así como los proyectos de Resolución 72 y 151.</w:t>
      </w:r>
    </w:p>
    <w:p w:rsidR="00340755" w:rsidRPr="00B93B65" w:rsidRDefault="00340755" w:rsidP="003A2EFF">
      <w:pPr>
        <w:rPr>
          <w:lang w:val="es-ES"/>
        </w:rPr>
      </w:pPr>
      <w:r w:rsidRPr="00B93B65">
        <w:rPr>
          <w:lang w:val="es-ES"/>
        </w:rPr>
        <w:t xml:space="preserve">La sesión final de la reunión de 2014 del Consejo se celebrará el sábado 18 de octubre de 2014 en el </w:t>
      </w:r>
      <w:r w:rsidRPr="00843215">
        <w:rPr>
          <w:i/>
          <w:iCs/>
          <w:lang w:val="es-ES"/>
        </w:rPr>
        <w:t>Bexco Convention Centre</w:t>
      </w:r>
      <w:r w:rsidRPr="00B93B65">
        <w:rPr>
          <w:lang w:val="es-ES"/>
        </w:rPr>
        <w:t xml:space="preserve"> de Bus</w:t>
      </w:r>
      <w:r w:rsidR="003A2EFF">
        <w:rPr>
          <w:lang w:val="es-ES"/>
        </w:rPr>
        <w:t>á</w:t>
      </w:r>
      <w:r w:rsidRPr="00B93B65">
        <w:rPr>
          <w:lang w:val="es-ES"/>
        </w:rPr>
        <w:t>n (República de Corea). Las decisiones, los debates y la documentación</w:t>
      </w:r>
      <w:r w:rsidRPr="00843215">
        <w:rPr>
          <w:lang w:val="es-ES"/>
        </w:rPr>
        <w:t xml:space="preserve"> </w:t>
      </w:r>
      <w:r w:rsidRPr="00B93B65">
        <w:rPr>
          <w:lang w:val="es-ES"/>
        </w:rPr>
        <w:t xml:space="preserve">de la reunión de 2014 del Consejo están disponibles en: </w:t>
      </w:r>
      <w:hyperlink r:id="rId28" w:history="1">
        <w:r w:rsidRPr="00C61DB9">
          <w:rPr>
            <w:rStyle w:val="Hyperlink"/>
            <w:lang w:val="es-ES"/>
          </w:rPr>
          <w:t>http://www.itu.int/en/council/2014/Pages/default.aspx</w:t>
        </w:r>
      </w:hyperlink>
      <w:r w:rsidRPr="00B93B65">
        <w:rPr>
          <w:lang w:val="es-ES"/>
        </w:rPr>
        <w:t>.</w:t>
      </w:r>
    </w:p>
    <w:p w:rsidR="00340755" w:rsidRPr="00B93B65" w:rsidRDefault="00340755" w:rsidP="00340755">
      <w:pPr>
        <w:pStyle w:val="Heading2-ITU"/>
        <w:rPr>
          <w:b/>
          <w:bCs/>
          <w:lang w:val="es-ES"/>
        </w:rPr>
      </w:pPr>
      <w:bookmarkStart w:id="46" w:name="_Toc394583857"/>
      <w:r w:rsidRPr="00B93B65">
        <w:rPr>
          <w:b/>
          <w:bCs/>
          <w:lang w:val="es-ES"/>
        </w:rPr>
        <w:t>2.4</w:t>
      </w:r>
      <w:r w:rsidRPr="00B93B65">
        <w:rPr>
          <w:b/>
          <w:bCs/>
          <w:lang w:val="es-ES"/>
        </w:rPr>
        <w:tab/>
        <w:t>ITU Telecom World</w:t>
      </w:r>
      <w:bookmarkEnd w:id="46"/>
      <w:r w:rsidRPr="00B93B65">
        <w:rPr>
          <w:b/>
          <w:bCs/>
          <w:lang w:val="es-ES"/>
        </w:rPr>
        <w:t xml:space="preserve"> </w:t>
      </w:r>
    </w:p>
    <w:p w:rsidR="00340755" w:rsidRPr="00B93B65" w:rsidRDefault="00340755" w:rsidP="00340755">
      <w:pPr>
        <w:rPr>
          <w:rFonts w:eastAsia="SimSun"/>
          <w:lang w:val="es-ES"/>
        </w:rPr>
      </w:pPr>
      <w:r w:rsidRPr="00B93B65">
        <w:rPr>
          <w:rFonts w:eastAsia="SimSun"/>
          <w:lang w:val="es-ES"/>
        </w:rPr>
        <w:t xml:space="preserve">La UIT ha seguido celebrando anualmente el evento Telecom World a fin de ofrecer un foro para el establecimiento de relaciones y el intercambio donde se debaten temas clave que dan forma a la industria. Telecom World 2011 se celebró en Ginebra del 24 al 27 de octubre de 2011 y </w:t>
      </w:r>
      <w:r w:rsidRPr="00B93B65">
        <w:rPr>
          <w:lang w:val="es-ES"/>
        </w:rPr>
        <w:t>se alejó del formato centrado en la exposición, para apuntar al interfuncionamiento, el intercambio de conocimientos, la concertación de transacciones comerciales y la creación de consenso</w:t>
      </w:r>
      <w:r w:rsidRPr="00B93B65">
        <w:rPr>
          <w:rFonts w:eastAsia="SimSun"/>
          <w:lang w:val="es-ES"/>
        </w:rPr>
        <w:t xml:space="preserve">. </w:t>
      </w:r>
      <w:r w:rsidRPr="00B93B65">
        <w:rPr>
          <w:lang w:val="es-ES"/>
        </w:rPr>
        <w:t xml:space="preserve">Asistieron más de 6 500 participantes, con inclusión de Jefes de Estado y de Gobierno, ministros, alcaldes, directores generales del sector y gurús tecnológicos, así como representantes del más alto nivel de </w:t>
      </w:r>
      <w:r w:rsidRPr="00B93B65">
        <w:rPr>
          <w:lang w:val="es-ES"/>
        </w:rPr>
        <w:lastRenderedPageBreak/>
        <w:t>los organismos de Naciones Unidas y miles de participantes a distancia de todo el mundo, para interactuar en tiempo real por difusiones web y twitter</w:t>
      </w:r>
      <w:r w:rsidRPr="00B93B65">
        <w:rPr>
          <w:rFonts w:eastAsia="SimSun"/>
          <w:lang w:val="es-ES"/>
        </w:rPr>
        <w:t>.</w:t>
      </w:r>
    </w:p>
    <w:p w:rsidR="00340755" w:rsidRPr="00B93B65" w:rsidRDefault="00340755" w:rsidP="00340755">
      <w:pPr>
        <w:rPr>
          <w:rFonts w:eastAsia="SimSun"/>
          <w:lang w:val="es-ES"/>
        </w:rPr>
      </w:pPr>
      <w:r w:rsidRPr="00B93B65">
        <w:rPr>
          <w:rFonts w:eastAsia="SimSun"/>
          <w:lang w:val="es-ES"/>
        </w:rPr>
        <w:t xml:space="preserve">Entre las principales empresas de TIC participantes cabe mencionar a Alcatel-Lucent, AT&amp;T, China Mobile, China Potevio, Cisco, Datang, Du, Ericsson, Etisalat, Fiberhome, Fujitsu, Huawei, Intel, NTT Group, NTT DOCOMO, Qtel, RIM, Samsung, Swisscom, Telkom SA, Türk Telekom, TDIA, Verizon y ZTE. En los pabellones nacionales estuvieron representados 29 países. </w:t>
      </w:r>
      <w:r w:rsidRPr="00B93B65">
        <w:rPr>
          <w:lang w:val="es-ES"/>
        </w:rPr>
        <w:t xml:space="preserve">Entre los hechos destacados del programa figuró la Cumbre de líderes de la banda ancha; las sesiones del Foro; Ciudades digitales'11; mesas redondas ministeriales; el Simposio Técnico y talleres acogidos por más de un anfitrión. Se proporcionó un </w:t>
      </w:r>
      <w:r w:rsidR="001C2B49">
        <w:rPr>
          <w:lang w:val="es-ES"/>
        </w:rPr>
        <w:t>"</w:t>
      </w:r>
      <w:r w:rsidRPr="00B93B65">
        <w:rPr>
          <w:lang w:val="es-ES"/>
        </w:rPr>
        <w:t>espacio abierto</w:t>
      </w:r>
      <w:r w:rsidR="001C2B49">
        <w:rPr>
          <w:lang w:val="es-ES"/>
        </w:rPr>
        <w:t>"</w:t>
      </w:r>
      <w:r w:rsidRPr="00B93B65">
        <w:rPr>
          <w:lang w:val="es-ES"/>
        </w:rPr>
        <w:t xml:space="preserve"> en el cual los delegados podían elucubrar nuevas ideas y participar en talleres pragmáticos y sesiones selectivas sobre temas de especial interés</w:t>
      </w:r>
      <w:r w:rsidRPr="00B93B65">
        <w:rPr>
          <w:rFonts w:eastAsia="SimSun"/>
          <w:lang w:val="es-ES"/>
        </w:rPr>
        <w:t xml:space="preserve">. </w:t>
      </w:r>
      <w:r w:rsidRPr="00B93B65">
        <w:rPr>
          <w:rFonts w:cs="Arial"/>
          <w:lang w:val="es-ES"/>
        </w:rPr>
        <w:t>ITU Telecom World 2011 celebró el primer Concurso Jóvenes Innovadores donde los jóvenes empresarios del sector de las TIC presentan sus ideas.</w:t>
      </w:r>
    </w:p>
    <w:p w:rsidR="00340755" w:rsidRPr="00B93B65" w:rsidRDefault="00340755" w:rsidP="00340755">
      <w:pPr>
        <w:rPr>
          <w:rFonts w:cs="Arial"/>
          <w:lang w:val="es-ES"/>
        </w:rPr>
      </w:pPr>
      <w:r w:rsidRPr="00B93B65">
        <w:rPr>
          <w:rFonts w:cs="Arial"/>
          <w:lang w:val="es-ES"/>
        </w:rPr>
        <w:t xml:space="preserve">ITU Telecom World 2012 fue acogido en Dubái por el Gobierno de los Emiratos Árabes Unidos del 14 al 18 de octubre de 2012. Asistieron varios Jefes de Estado y de Gobierno, Ministros, reguladores, directores ejecutivos de la industria, Directores de organizaciones internacionales, consultores, miembros de las </w:t>
      </w:r>
      <w:r w:rsidR="001C2B49" w:rsidRPr="00B93B65">
        <w:rPr>
          <w:rFonts w:cs="Arial"/>
          <w:lang w:val="es-ES"/>
        </w:rPr>
        <w:t>Instituciones Académicas</w:t>
      </w:r>
      <w:r w:rsidRPr="00B93B65">
        <w:rPr>
          <w:rFonts w:cs="Arial"/>
          <w:lang w:val="es-ES"/>
        </w:rPr>
        <w:t>, líderes del pensamiento digital y medios de comunicación de todo el mundo. Más de 230 influyentes oradores de 60 países participaron en las más de 50 reuniones en las que se estudiaron los retos y oportunidades que ofrece la transformación de la industria de las TIC desde el punto de vista de la estrategia comercial, la política estatal y la tecnología. En los 19 pabellones nacionales se expuso el talento regional y las oportunidades de inversión, mientras que TRA-UAE, Qtel, Etisalat, Intel, China Telecom, China Potevio, Datang Telecom, Rohde &amp; Schwarz, entre otros, mostraron sus productos y servicios. En el marco de ITU Telecom World 2012 se celebró el segundo Concurso Jóvenes Innovadores.</w:t>
      </w:r>
    </w:p>
    <w:p w:rsidR="00340755" w:rsidRPr="00B93B65" w:rsidRDefault="00340755" w:rsidP="00C61DB9">
      <w:pPr>
        <w:rPr>
          <w:rFonts w:cs="Arial"/>
          <w:lang w:val="es-ES"/>
        </w:rPr>
      </w:pPr>
      <w:r w:rsidRPr="00B93B65">
        <w:rPr>
          <w:rFonts w:cs="Arial"/>
          <w:lang w:val="es-ES"/>
        </w:rPr>
        <w:t>ITU Telecom World 2013 se celebró en Bangkok del 19 al 22 de noviembre de 2013 y contó con la asistencia de cerca de 6 000 participantes, 239 oradores y 300 medios de comunicación de 20 países. La exposición contó con 166 participantes de 33 países y 25 socios y patrocinadores. Los principales actores del evento, que participaron en la exposición, en calidad de patrocinadores o socios del evento, fueron</w:t>
      </w:r>
      <w:r w:rsidRPr="00B93B65">
        <w:rPr>
          <w:lang w:val="es-ES"/>
        </w:rPr>
        <w:t xml:space="preserve"> Angola, China Mobile, Huawei, Ooredoo, Alcatel-Lucent, Asia Broadcast Satellite, AIS Group, AT&amp;T, BBC World News, CNN, Dynamic Spectrum Alliance, DTAC, Gabón, Intel, Côte d</w:t>
      </w:r>
      <w:r w:rsidR="00C61DB9">
        <w:rPr>
          <w:lang w:val="es-ES"/>
        </w:rPr>
        <w:t>'</w:t>
      </w:r>
      <w:r w:rsidRPr="00B93B65">
        <w:rPr>
          <w:lang w:val="es-ES"/>
        </w:rPr>
        <w:t>Ivoire, LS Telecom, McKinsey, Microsoft Lync, Mitsubishi, NICT, Nigeria, NTT Group, Qualcomm, Rohde &amp; Schwarz, Senegal, TDIA, Telenor, Telkom South Africa, True y Zimbabwe. En los 22 pabellones nacionales y temáticos se mostraron innovaciones de TIC del mundo entero.</w:t>
      </w:r>
    </w:p>
    <w:p w:rsidR="00340755" w:rsidRPr="00B93B65" w:rsidRDefault="00340755" w:rsidP="00340755">
      <w:pPr>
        <w:pStyle w:val="Heading2-ITU"/>
        <w:rPr>
          <w:b/>
          <w:bCs/>
          <w:lang w:val="es-ES"/>
        </w:rPr>
      </w:pPr>
      <w:bookmarkStart w:id="47" w:name="_Toc394583858"/>
      <w:r w:rsidRPr="00B93B65">
        <w:rPr>
          <w:b/>
          <w:bCs/>
          <w:lang w:val="es-ES"/>
        </w:rPr>
        <w:t>2.5</w:t>
      </w:r>
      <w:r w:rsidRPr="00B93B65">
        <w:rPr>
          <w:b/>
          <w:bCs/>
          <w:lang w:val="es-ES"/>
        </w:rPr>
        <w:tab/>
        <w:t>Conferencia Mundial de Telecomunicaciones Internacionales 2012 (CMTI-12)</w:t>
      </w:r>
      <w:bookmarkEnd w:id="47"/>
    </w:p>
    <w:p w:rsidR="00340755" w:rsidRPr="00B93B65" w:rsidRDefault="00340755" w:rsidP="00C61DB9">
      <w:pPr>
        <w:rPr>
          <w:rFonts w:cs="Arial"/>
          <w:lang w:val="es-ES"/>
        </w:rPr>
      </w:pPr>
      <w:r w:rsidRPr="00B93B65">
        <w:rPr>
          <w:rFonts w:cs="Arial"/>
          <w:lang w:val="es-ES"/>
        </w:rPr>
        <w:t>La Conferencia Mundial de Telecomunicaciones Internacionales (CMTI-12) se celebró en Dubái del 3 al 14 de diciembre de 2012 y contó con la asistencia de 1 581 participantes de 152 Estados Miembros y 37 organizaciones en calidad de Observador, así como de 36 Ministros, 12</w:t>
      </w:r>
      <w:r w:rsidR="00C61DB9">
        <w:rPr>
          <w:rFonts w:cs="Arial"/>
          <w:lang w:val="es-ES"/>
        </w:rPr>
        <w:t> </w:t>
      </w:r>
      <w:r w:rsidRPr="00B93B65">
        <w:rPr>
          <w:rFonts w:cs="Arial"/>
          <w:lang w:val="es-ES"/>
        </w:rPr>
        <w:t>Viceministros y 20 Embajadores. La Conferencia concluyó con la revisión de un tratado preexistente que tomó la forma de un nuevo Reglamento de las Telecomunicaciones Internacionales (RTI). En las Actas Finales de la CMTI-12 se define una hoja de ruta mundialmente acordada que promete la conectividad para todos y garantiza una capacidad de comunicación suficiente para afrontar el crecimiento exponencial de las comunicaciones de voz, vídeo y datos. Las Actas Finales fueron firmadas el 14 de diciembre por 89 Estados Miembros de la UIT.</w:t>
      </w:r>
    </w:p>
    <w:p w:rsidR="00340755" w:rsidRPr="00B93B65" w:rsidRDefault="00340755" w:rsidP="00340755">
      <w:pPr>
        <w:rPr>
          <w:rFonts w:cs="Arial"/>
          <w:lang w:val="es-ES"/>
        </w:rPr>
      </w:pPr>
      <w:r w:rsidRPr="00B93B65">
        <w:rPr>
          <w:rFonts w:cs="Arial"/>
          <w:lang w:val="es-ES"/>
        </w:rPr>
        <w:t>El RTI contiene, entre otras, disposiciones específicas sobre: mejora de la transparencia en los precios de la itinerancia móvil, mejora de la eficacia energética y la reducción de los residuos electrónicos, llevar los beneficios de las TIC a los 650</w:t>
      </w:r>
      <w:r w:rsidRPr="00B93B65">
        <w:rPr>
          <w:lang w:val="es-ES"/>
        </w:rPr>
        <w:t> </w:t>
      </w:r>
      <w:r w:rsidRPr="00B93B65">
        <w:rPr>
          <w:rFonts w:cs="Arial"/>
          <w:lang w:val="es-ES"/>
        </w:rPr>
        <w:t xml:space="preserve">millones de personas aquejadas de algún tipo </w:t>
      </w:r>
      <w:r w:rsidRPr="00B93B65">
        <w:rPr>
          <w:rFonts w:cs="Arial"/>
          <w:lang w:val="es-ES"/>
        </w:rPr>
        <w:lastRenderedPageBreak/>
        <w:t>de discapacidad, aumentar la seguridad promoviendo una mayor cooperación internacional para garantizar la seguridad y robustez de las redes de telecomunicaciones internacionales, luchar contra las comunicaciones electrónicas masivas no solicitadas, impedir la utilización indebida de recursos de numeración de telecomunicaciones internacionales, mejorar la conectividad de banda ancha para los países en desarrollo sin litoral y pequeños Estados insulares, pedir mayores inversiones en la banda ancha y mejorar el acceso a los servicios de emergencia.</w:t>
      </w:r>
    </w:p>
    <w:p w:rsidR="00340755" w:rsidRPr="00B93B65" w:rsidRDefault="00340755" w:rsidP="00340755">
      <w:pPr>
        <w:rPr>
          <w:rFonts w:cs="Arial"/>
          <w:lang w:val="es-ES"/>
        </w:rPr>
      </w:pPr>
      <w:r w:rsidRPr="00B93B65">
        <w:rPr>
          <w:rFonts w:cs="Arial"/>
          <w:lang w:val="es-ES"/>
        </w:rPr>
        <w:t>La UIT se esforzó por que la CMTI-12 fuera un proceso multilateral abierto y transparente en el que todos los interesados pudieran hacer escuchar su voz gracias a nuevos medios de comunicación innovadores. Millones de personas pudieron asistir a distancia por difusión web en los seis idiomas de las Naciones Unidas, a través de los medios sociales y de sesiones de información interactivas, y estuvieron representados en las negociaciones partes interesadas de los gobiernos, el sector privado y la sociedad civil.</w:t>
      </w:r>
    </w:p>
    <w:p w:rsidR="00340755" w:rsidRPr="00B93B65" w:rsidRDefault="00340755" w:rsidP="00340755">
      <w:pPr>
        <w:pStyle w:val="Heading2-ITU"/>
        <w:rPr>
          <w:rFonts w:asciiTheme="minorHAnsi" w:hAnsiTheme="minorHAnsi"/>
          <w:b/>
          <w:bCs/>
          <w:lang w:val="es-ES"/>
        </w:rPr>
      </w:pPr>
      <w:bookmarkStart w:id="48" w:name="_Toc394583859"/>
      <w:r w:rsidRPr="00B93B65">
        <w:rPr>
          <w:rFonts w:asciiTheme="minorHAnsi" w:hAnsiTheme="minorHAnsi"/>
          <w:b/>
          <w:bCs/>
          <w:lang w:val="es-ES"/>
        </w:rPr>
        <w:t>2.6</w:t>
      </w:r>
      <w:r w:rsidRPr="00B93B65">
        <w:rPr>
          <w:rFonts w:asciiTheme="minorHAnsi" w:hAnsiTheme="minorHAnsi"/>
          <w:b/>
          <w:bCs/>
          <w:lang w:val="es-ES"/>
        </w:rPr>
        <w:tab/>
        <w:t>Foro Mundial de Política de las Telecomunicaciones/TIC (FMPT-13)</w:t>
      </w:r>
      <w:bookmarkEnd w:id="48"/>
    </w:p>
    <w:p w:rsidR="00340755" w:rsidRPr="00B93B65" w:rsidRDefault="00340755" w:rsidP="00C61DB9">
      <w:pPr>
        <w:rPr>
          <w:rFonts w:asciiTheme="minorHAnsi" w:hAnsiTheme="minorHAnsi"/>
          <w:szCs w:val="24"/>
          <w:lang w:val="es-ES"/>
        </w:rPr>
      </w:pPr>
      <w:r w:rsidRPr="00B93B65">
        <w:rPr>
          <w:lang w:val="es-ES"/>
        </w:rPr>
        <w:t>En la Resolución 101 (Rev. Guadalajara, 2010), reafirmada por el Acuerdo 562 (Consejo de 2011), se decidió que el FMPT-13 examinará todas las cuestio</w:t>
      </w:r>
      <w:r w:rsidR="00C61DB9">
        <w:rPr>
          <w:lang w:val="es-ES"/>
        </w:rPr>
        <w:t xml:space="preserve">nes planteadas en la Resolución </w:t>
      </w:r>
      <w:r w:rsidRPr="00B93B65">
        <w:rPr>
          <w:lang w:val="es-ES"/>
        </w:rPr>
        <w:t>101 (Rev.</w:t>
      </w:r>
      <w:r w:rsidR="00C61DB9">
        <w:rPr>
          <w:lang w:val="es-ES"/>
        </w:rPr>
        <w:t> </w:t>
      </w:r>
      <w:r w:rsidRPr="00B93B65">
        <w:rPr>
          <w:lang w:val="es-ES"/>
        </w:rPr>
        <w:t xml:space="preserve">Guadalajara, 2010): </w:t>
      </w:r>
      <w:r w:rsidR="001C2B49">
        <w:rPr>
          <w:lang w:val="es-ES"/>
        </w:rPr>
        <w:t>"</w:t>
      </w:r>
      <w:r w:rsidRPr="00B93B65">
        <w:rPr>
          <w:lang w:val="es-ES"/>
        </w:rPr>
        <w:t>Redes basadas en el protocolo Internet</w:t>
      </w:r>
      <w:r w:rsidR="001C2B49">
        <w:rPr>
          <w:lang w:val="es-ES"/>
        </w:rPr>
        <w:t>"</w:t>
      </w:r>
      <w:r w:rsidRPr="00B93B65">
        <w:rPr>
          <w:lang w:val="es-ES"/>
        </w:rPr>
        <w:t>, la Resolución 102 (Rev.</w:t>
      </w:r>
      <w:r w:rsidR="00C61DB9">
        <w:rPr>
          <w:lang w:val="es-ES"/>
        </w:rPr>
        <w:t> </w:t>
      </w:r>
      <w:r w:rsidRPr="00B93B65">
        <w:rPr>
          <w:lang w:val="es-ES"/>
        </w:rPr>
        <w:t xml:space="preserve">Guadalajara, 2010): </w:t>
      </w:r>
      <w:r w:rsidR="001C2B49">
        <w:rPr>
          <w:lang w:val="es-ES"/>
        </w:rPr>
        <w:t>"</w:t>
      </w:r>
      <w:r w:rsidRPr="00B93B65">
        <w:rPr>
          <w:lang w:val="es-ES"/>
        </w:rPr>
        <w:t>Función de la UIT con respecto a las cuestiones de política pública internacional relacionadas con Internet y la gestión de los recursos de Internet, incluidos los nombres de dominio y las direcciones</w:t>
      </w:r>
      <w:r w:rsidR="001C2B49">
        <w:rPr>
          <w:lang w:val="es-ES"/>
        </w:rPr>
        <w:t>"</w:t>
      </w:r>
      <w:r w:rsidRPr="00B93B65">
        <w:rPr>
          <w:lang w:val="es-ES"/>
        </w:rPr>
        <w:t xml:space="preserve">, y la Resolución 133 (Rev. Guadalajara, 2010): </w:t>
      </w:r>
      <w:r w:rsidR="001C2B49">
        <w:rPr>
          <w:lang w:val="es-ES"/>
        </w:rPr>
        <w:t>"</w:t>
      </w:r>
      <w:r w:rsidRPr="00B93B65">
        <w:rPr>
          <w:lang w:val="es-ES"/>
        </w:rPr>
        <w:t>Función de las Administraciones de los Estados Miembros en la gestión de los nombres de dominio internacionalizados (plurilingües)</w:t>
      </w:r>
      <w:r w:rsidR="001C2B49">
        <w:rPr>
          <w:lang w:val="es-ES"/>
        </w:rPr>
        <w:t>"</w:t>
      </w:r>
      <w:r w:rsidRPr="00B93B65">
        <w:rPr>
          <w:rFonts w:asciiTheme="minorHAnsi" w:hAnsiTheme="minorHAnsi"/>
          <w:szCs w:val="24"/>
          <w:lang w:val="es-ES"/>
        </w:rPr>
        <w:t xml:space="preserve">. </w:t>
      </w:r>
      <w:r w:rsidRPr="00B93B65">
        <w:rPr>
          <w:lang w:val="es-ES"/>
        </w:rPr>
        <w:t>Conforme al Acuerdo 562, el Secretario General de la UIT estableció un Grupo Oficioso de Expertos (IEG), abierto a todos los interesados. El IEG ha celebrado tres reuniones presididas por el Sr. Petko Kantchev (Bulgaria) el 5 de junio de 2012, del 8 al 10 de octubre de 2012 y del 6 al 8 de febrero de 2013. Más de 180 expertos han participado en los trabajos del Grupo de Expertos</w:t>
      </w:r>
      <w:r w:rsidRPr="00B93B65">
        <w:rPr>
          <w:rStyle w:val="FootnoteReference"/>
          <w:lang w:val="es-ES"/>
        </w:rPr>
        <w:footnoteReference w:id="1"/>
      </w:r>
      <w:r w:rsidRPr="00B93B65">
        <w:rPr>
          <w:rFonts w:cstheme="minorHAnsi"/>
          <w:lang w:val="es-ES"/>
        </w:rPr>
        <w:t xml:space="preserve">. </w:t>
      </w:r>
      <w:r w:rsidRPr="00B93B65">
        <w:rPr>
          <w:lang w:val="es-ES"/>
        </w:rPr>
        <w:t xml:space="preserve">Se recibieron unas 75 contribuciones en respuesta a los diversos proyectos de </w:t>
      </w:r>
      <w:hyperlink r:id="rId29" w:history="1">
        <w:r w:rsidRPr="00B93B65">
          <w:rPr>
            <w:rStyle w:val="Hyperlink"/>
            <w:lang w:val="es-ES"/>
          </w:rPr>
          <w:t>Informe del Secretario General de la UIT</w:t>
        </w:r>
      </w:hyperlink>
      <w:r w:rsidRPr="00B93B65">
        <w:rPr>
          <w:lang w:val="es-ES"/>
        </w:rPr>
        <w:t xml:space="preserve"> y los proyectos de Opinión. Todos los documentos del proceso preparatorio del FMPT-13 están disponibles en el </w:t>
      </w:r>
      <w:hyperlink r:id="rId30" w:history="1">
        <w:r w:rsidRPr="00B93B65">
          <w:rPr>
            <w:rStyle w:val="Hyperlink"/>
            <w:lang w:val="es-ES"/>
          </w:rPr>
          <w:t>sitio web del FMPT</w:t>
        </w:r>
      </w:hyperlink>
      <w:r w:rsidRPr="00B93B65">
        <w:rPr>
          <w:rFonts w:asciiTheme="minorHAnsi" w:hAnsiTheme="minorHAnsi"/>
          <w:szCs w:val="24"/>
          <w:lang w:val="es-ES"/>
        </w:rPr>
        <w:t xml:space="preserve">. </w:t>
      </w:r>
    </w:p>
    <w:p w:rsidR="00340755" w:rsidRPr="00B93B65" w:rsidRDefault="00340755" w:rsidP="00340755">
      <w:pPr>
        <w:spacing w:before="240"/>
        <w:rPr>
          <w:rFonts w:asciiTheme="minorHAnsi" w:hAnsiTheme="minorHAnsi"/>
          <w:szCs w:val="24"/>
          <w:lang w:val="es-ES"/>
        </w:rPr>
      </w:pPr>
      <w:r w:rsidRPr="00B93B65">
        <w:rPr>
          <w:rFonts w:cstheme="minorHAnsi"/>
          <w:szCs w:val="24"/>
          <w:lang w:val="es-ES"/>
        </w:rPr>
        <w:t xml:space="preserve">El Foro de Política fue precedido el 13 de mayo de 2013 por un Diálogo Estratégico, </w:t>
      </w:r>
      <w:hyperlink r:id="rId31" w:tgtFrame="_blank" w:history="1">
        <w:r w:rsidRPr="00B93B65">
          <w:rPr>
            <w:rStyle w:val="Hyperlink"/>
            <w:rFonts w:asciiTheme="minorHAnsi" w:hAnsiTheme="minorHAnsi" w:cstheme="minorHAnsi"/>
            <w:szCs w:val="24"/>
            <w:lang w:val="es-ES"/>
          </w:rPr>
          <w:t>Crear nuestro futuro de banda ancha</w:t>
        </w:r>
      </w:hyperlink>
      <w:r w:rsidRPr="00B93B65">
        <w:rPr>
          <w:lang w:val="es-ES"/>
        </w:rPr>
        <w:t xml:space="preserve">. Once panelistas y dos escribanos participaron en debates dinámicos sobre la situación, los progresos y las dificultades de la instalación de la banda ancha en dos sesiones, </w:t>
      </w:r>
      <w:r w:rsidR="001C2B49">
        <w:rPr>
          <w:lang w:val="es-ES"/>
        </w:rPr>
        <w:t>"</w:t>
      </w:r>
      <w:hyperlink r:id="rId32" w:tgtFrame="_blank" w:history="1">
        <w:r w:rsidRPr="00B93B65">
          <w:rPr>
            <w:rStyle w:val="Hyperlink"/>
            <w:lang w:val="es-ES"/>
          </w:rPr>
          <w:t>Construir la banda ancha</w:t>
        </w:r>
      </w:hyperlink>
      <w:r w:rsidR="001C2B49">
        <w:rPr>
          <w:rStyle w:val="Hyperlink"/>
          <w:lang w:val="es-ES"/>
        </w:rPr>
        <w:t>"</w:t>
      </w:r>
      <w:r w:rsidRPr="00B93B65">
        <w:rPr>
          <w:lang w:val="es-ES"/>
        </w:rPr>
        <w:t xml:space="preserve"> y </w:t>
      </w:r>
      <w:r w:rsidR="001C2B49">
        <w:rPr>
          <w:lang w:val="es-ES"/>
        </w:rPr>
        <w:t>"</w:t>
      </w:r>
      <w:hyperlink r:id="rId33" w:tgtFrame="_blank" w:history="1">
        <w:r w:rsidRPr="00B93B65">
          <w:rPr>
            <w:rStyle w:val="Hyperlink"/>
            <w:lang w:val="es-ES"/>
          </w:rPr>
          <w:t>La banda ancha rige el desarrollo</w:t>
        </w:r>
      </w:hyperlink>
      <w:r w:rsidR="001C2B49">
        <w:rPr>
          <w:rStyle w:val="Hyperlink"/>
          <w:lang w:val="es-ES"/>
        </w:rPr>
        <w:t>"</w:t>
      </w:r>
      <w:r w:rsidRPr="00B93B65">
        <w:rPr>
          <w:lang w:val="es-ES"/>
        </w:rPr>
        <w:t>. En la sesión 1 se discutió si el acceso a la banda ancha es una necesidad o un derecho humano. En la sesión 2 se debatieron las principales aplicaciones de banda ancha para mejorar la vida de las personas y alcanzar los Objetivos de Desarrollo del Milenio (ODM)</w:t>
      </w:r>
      <w:r w:rsidRPr="00B93B65">
        <w:rPr>
          <w:rFonts w:asciiTheme="minorHAnsi" w:hAnsiTheme="minorHAnsi"/>
          <w:szCs w:val="24"/>
          <w:lang w:val="es-ES"/>
        </w:rPr>
        <w:t>.</w:t>
      </w:r>
    </w:p>
    <w:p w:rsidR="00340755" w:rsidRPr="00B93B65" w:rsidRDefault="00340755" w:rsidP="00340755">
      <w:pPr>
        <w:spacing w:before="240"/>
        <w:rPr>
          <w:color w:val="000000"/>
          <w:lang w:val="es-ES"/>
        </w:rPr>
      </w:pPr>
      <w:r w:rsidRPr="00B93B65">
        <w:rPr>
          <w:lang w:val="es-ES"/>
        </w:rPr>
        <w:t xml:space="preserve">El FMPT-13 fue celebrado en el CICG (Ginebra, Suiza) del 14 al 16 de mayo de 2013. Asistieron más de 900 delegados, en representación de 126 Estados Miembros y 49 Miembros de Sector y cinco organismos de las Naciones Unidas, así como 37 miembros del público en general. 12 miembros del IEG, en calidad de invitados especiales del Secretario General de la UIT, asistieron al FMPT-13. </w:t>
      </w:r>
      <w:r w:rsidRPr="00B93B65">
        <w:rPr>
          <w:bCs/>
          <w:lang w:val="es-ES"/>
        </w:rPr>
        <w:t xml:space="preserve">La participación de personalidades de alto nivel alcanzó niveles sin precedentes, en particular 33 Ministros y ocho Viceministros, así como varios jefes de organismos reguladores. El </w:t>
      </w:r>
      <w:r w:rsidRPr="00B93B65">
        <w:rPr>
          <w:bCs/>
          <w:lang w:val="es-ES"/>
        </w:rPr>
        <w:lastRenderedPageBreak/>
        <w:t>Excmo. Sr. Ivo Ivanovski, Ministro de la Sociedad de la Información, TFYR ex República Yugoslava de Macedonia, fue elegido Presidente del Foro</w:t>
      </w:r>
      <w:r w:rsidRPr="00B93B65">
        <w:rPr>
          <w:rFonts w:asciiTheme="minorHAnsi" w:hAnsiTheme="minorHAnsi"/>
          <w:szCs w:val="24"/>
          <w:lang w:val="es-ES"/>
        </w:rPr>
        <w:t>. Los seis Vicepresidentes del FMPT fueron</w:t>
      </w:r>
      <w:r w:rsidRPr="00B93B65">
        <w:rPr>
          <w:color w:val="000000"/>
          <w:lang w:val="es-ES"/>
        </w:rPr>
        <w:t>:</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es-ES"/>
        </w:rPr>
      </w:pPr>
      <w:r w:rsidRPr="00B93B65">
        <w:rPr>
          <w:color w:val="000000"/>
          <w:lang w:val="es-ES"/>
        </w:rPr>
        <w:t xml:space="preserve">Sra. Magdalena Gaj (Polonia);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es-ES"/>
        </w:rPr>
      </w:pPr>
      <w:r w:rsidRPr="00B93B65">
        <w:rPr>
          <w:color w:val="000000"/>
          <w:lang w:val="es-ES"/>
        </w:rPr>
        <w:t xml:space="preserve">Sr. Rashid Ismailov (Rusia);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es-ES"/>
        </w:rPr>
      </w:pPr>
      <w:r w:rsidRPr="00B93B65">
        <w:rPr>
          <w:color w:val="000000"/>
          <w:lang w:val="es-ES"/>
        </w:rPr>
        <w:t xml:space="preserve">Excmo. Sr. Rowland Espinosa Howell (Costa Rica); </w:t>
      </w:r>
    </w:p>
    <w:p w:rsidR="00340755" w:rsidRPr="006E4999"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en-US"/>
        </w:rPr>
      </w:pPr>
      <w:r w:rsidRPr="006E4999">
        <w:rPr>
          <w:lang w:val="en-US"/>
        </w:rPr>
        <w:t>Sr</w:t>
      </w:r>
      <w:r w:rsidRPr="006E4999">
        <w:rPr>
          <w:color w:val="000000"/>
          <w:lang w:val="en-US"/>
        </w:rPr>
        <w:t xml:space="preserve">. Majed M. Almazyed (Arabia Saudita);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es-ES"/>
        </w:rPr>
      </w:pPr>
      <w:r w:rsidRPr="00B93B65">
        <w:rPr>
          <w:lang w:val="es-ES"/>
        </w:rPr>
        <w:t>Excmo</w:t>
      </w:r>
      <w:r w:rsidRPr="00B93B65">
        <w:rPr>
          <w:color w:val="000000"/>
          <w:lang w:val="es-ES"/>
        </w:rPr>
        <w:t>. Sr. Blaise Louembé (Gabón); y</w:t>
      </w:r>
    </w:p>
    <w:p w:rsidR="00340755" w:rsidRPr="00C94A0D"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color w:val="000000"/>
          <w:lang w:val="de-CH"/>
        </w:rPr>
      </w:pPr>
      <w:r w:rsidRPr="00C94A0D">
        <w:rPr>
          <w:color w:val="000000"/>
          <w:lang w:val="de-CH"/>
        </w:rPr>
        <w:t>Sr. Rabindra N. Jha (India).</w:t>
      </w:r>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El Foro adoptó por consenso las siguientes Opiniones:</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Opinión 1: Promover los Puntos de Intercambio de Tráfico Internet (IXP) como solución a largo plazo para potenciar la conectividad</w:t>
      </w:r>
      <w:r w:rsidRPr="00B93B65">
        <w:rPr>
          <w:rFonts w:asciiTheme="minorHAnsi" w:hAnsiTheme="minorHAnsi"/>
          <w:szCs w:val="24"/>
          <w:lang w:val="es-ES"/>
        </w:rPr>
        <w:t xml:space="preserve">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Opinión 2: Fomentar un entorno propicio para el mayor crecimiento y desarrollo de la conectividad de banda ancha</w:t>
      </w:r>
      <w:r w:rsidRPr="00B93B65">
        <w:rPr>
          <w:rFonts w:asciiTheme="minorHAnsi" w:hAnsiTheme="minorHAnsi"/>
          <w:szCs w:val="24"/>
          <w:lang w:val="es-ES"/>
        </w:rPr>
        <w:t xml:space="preserve">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Opinión 3: Apoyar la creación de capacidad para la implantación de IPv6</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 xml:space="preserve">Opinión 4: Soportar </w:t>
      </w:r>
      <w:r w:rsidRPr="00B93B65">
        <w:rPr>
          <w:color w:val="002060"/>
          <w:lang w:val="es-ES"/>
        </w:rPr>
        <w:t>la</w:t>
      </w:r>
      <w:r w:rsidRPr="00B93B65">
        <w:rPr>
          <w:lang w:val="es-ES"/>
        </w:rPr>
        <w:t xml:space="preserve"> adopción de IPv6 y la transición desde IPv4</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Opinión 5: Respaldar un enfoque multipartito en la Gobernanza de Internet</w:t>
      </w:r>
      <w:r w:rsidRPr="00B93B65">
        <w:rPr>
          <w:rFonts w:asciiTheme="minorHAnsi" w:hAnsiTheme="minorHAnsi"/>
          <w:szCs w:val="24"/>
          <w:lang w:val="es-ES"/>
        </w:rPr>
        <w:t xml:space="preserve"> </w:t>
      </w:r>
    </w:p>
    <w:p w:rsidR="00340755" w:rsidRPr="00B93B65" w:rsidRDefault="00340755" w:rsidP="00340755">
      <w:pPr>
        <w:pStyle w:val="ListParagraph"/>
        <w:numPr>
          <w:ilvl w:val="0"/>
          <w:numId w:val="5"/>
        </w:numPr>
        <w:tabs>
          <w:tab w:val="clear" w:pos="567"/>
          <w:tab w:val="clear" w:pos="1134"/>
          <w:tab w:val="clear" w:pos="1701"/>
          <w:tab w:val="clear" w:pos="2268"/>
          <w:tab w:val="clear" w:pos="2835"/>
          <w:tab w:val="left" w:pos="794"/>
          <w:tab w:val="left" w:pos="1191"/>
          <w:tab w:val="left" w:pos="1588"/>
          <w:tab w:val="left" w:pos="1985"/>
        </w:tabs>
        <w:spacing w:before="136"/>
        <w:jc w:val="left"/>
        <w:textAlignment w:val="auto"/>
        <w:rPr>
          <w:rFonts w:asciiTheme="minorHAnsi" w:hAnsiTheme="minorHAnsi"/>
          <w:szCs w:val="24"/>
          <w:lang w:val="es-ES"/>
        </w:rPr>
      </w:pPr>
      <w:r w:rsidRPr="00B93B65">
        <w:rPr>
          <w:lang w:val="es-ES"/>
        </w:rPr>
        <w:t>Opinión 6: Apoyar la puesta en práctica del proceso de cooperación mejorado</w:t>
      </w:r>
      <w:r w:rsidRPr="00B93B65">
        <w:rPr>
          <w:rFonts w:asciiTheme="minorHAnsi" w:hAnsiTheme="minorHAnsi"/>
          <w:szCs w:val="24"/>
          <w:lang w:val="es-ES"/>
        </w:rPr>
        <w:t xml:space="preserve"> </w:t>
      </w: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rFonts w:eastAsia="SimSun"/>
          <w:b/>
          <w:bCs/>
          <w:sz w:val="20"/>
          <w:lang w:val="es-ES"/>
        </w:rPr>
      </w:pPr>
    </w:p>
    <w:p w:rsidR="00340755" w:rsidRPr="00B93B65" w:rsidRDefault="00340755" w:rsidP="00340755">
      <w:pPr>
        <w:pStyle w:val="Heading1-ITU"/>
        <w:spacing w:before="0"/>
        <w:rPr>
          <w:lang w:val="es-ES"/>
        </w:rPr>
      </w:pPr>
      <w:bookmarkStart w:id="49" w:name="_Toc394583860"/>
      <w:r w:rsidRPr="00B93B65">
        <w:rPr>
          <w:lang w:val="es-ES"/>
        </w:rPr>
        <w:t>3</w:t>
      </w:r>
      <w:r w:rsidRPr="00B93B65">
        <w:rPr>
          <w:lang w:val="es-ES"/>
        </w:rPr>
        <w:tab/>
        <w:t>Actividades de la UIT</w:t>
      </w:r>
      <w:bookmarkEnd w:id="49"/>
      <w:r w:rsidRPr="00B93B65">
        <w:rPr>
          <w:lang w:val="es-ES"/>
        </w:rPr>
        <w:t xml:space="preserve"> </w:t>
      </w:r>
    </w:p>
    <w:p w:rsidR="00340755" w:rsidRPr="00B93B65" w:rsidRDefault="00340755" w:rsidP="00340755">
      <w:pPr>
        <w:rPr>
          <w:lang w:val="es-ES"/>
        </w:rPr>
      </w:pPr>
    </w:p>
    <w:tbl>
      <w:tblPr>
        <w:tblW w:w="0" w:type="auto"/>
        <w:shd w:val="clear" w:color="auto" w:fill="E36C0A"/>
        <w:tblLook w:val="04A0" w:firstRow="1" w:lastRow="0" w:firstColumn="1" w:lastColumn="0" w:noHBand="0" w:noVBand="1"/>
      </w:tblPr>
      <w:tblGrid>
        <w:gridCol w:w="9855"/>
      </w:tblGrid>
      <w:tr w:rsidR="00340755" w:rsidRPr="00B93B65" w:rsidTr="00D21BF4">
        <w:tc>
          <w:tcPr>
            <w:tcW w:w="10188" w:type="dxa"/>
            <w:shd w:val="clear" w:color="auto" w:fill="E36C0A"/>
          </w:tcPr>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 xml:space="preserve">Durante el periodo abarcado por el presente Informe, la UIT </w:t>
            </w:r>
            <w:r w:rsidRPr="003A2EFF">
              <w:rPr>
                <w:rFonts w:eastAsia="SimSun"/>
                <w:color w:val="FFFFFF" w:themeColor="background1"/>
                <w:lang w:val="es-ES" w:eastAsia="zh-CN"/>
              </w:rPr>
              <w:t>prosiguió su programa de actividades en ámbitos designados como prioridades</w:t>
            </w:r>
            <w:r w:rsidRPr="00B93B65">
              <w:rPr>
                <w:rFonts w:eastAsia="SimSun"/>
                <w:color w:val="FFFFFF" w:themeColor="background1"/>
                <w:lang w:val="es-ES" w:eastAsia="zh-CN"/>
              </w:rPr>
              <w:t xml:space="preserve">: ciberseguridad, cambio climático, cibersalud, accesibilidad a las TIC, telecomunicaciones de emergencia, </w:t>
            </w:r>
            <w:r w:rsidRPr="003A2EFF">
              <w:rPr>
                <w:rFonts w:eastAsia="SimSun"/>
                <w:color w:val="FFFFFF" w:themeColor="background1"/>
                <w:lang w:val="es-ES" w:eastAsia="zh-CN"/>
              </w:rPr>
              <w:t>cuestiones relacionadas con Internet</w:t>
            </w:r>
            <w:r w:rsidRPr="00B93B65">
              <w:rPr>
                <w:rFonts w:eastAsia="SimSun"/>
                <w:color w:val="FFFFFF" w:themeColor="background1"/>
                <w:lang w:val="es-ES" w:eastAsia="zh-CN"/>
              </w:rPr>
              <w:t xml:space="preserve"> y promoción de la banda ancha.</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3.1</w:t>
            </w:r>
            <w:r w:rsidRPr="00B93B65">
              <w:rPr>
                <w:rFonts w:eastAsia="SimSun"/>
                <w:color w:val="FFFFFF" w:themeColor="background1"/>
                <w:lang w:val="es-ES" w:eastAsia="zh-CN"/>
              </w:rPr>
              <w:tab/>
              <w:t>Ciberseguridad</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3.2</w:t>
            </w:r>
            <w:r w:rsidRPr="00B93B65">
              <w:rPr>
                <w:rFonts w:eastAsia="SimSun"/>
                <w:color w:val="FFFFFF" w:themeColor="background1"/>
                <w:lang w:val="es-ES" w:eastAsia="zh-CN"/>
              </w:rPr>
              <w:tab/>
              <w:t>Cambio climático</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3.3</w:t>
            </w:r>
            <w:r w:rsidRPr="00B93B65">
              <w:rPr>
                <w:rFonts w:eastAsia="SimSun"/>
                <w:color w:val="FFFFFF" w:themeColor="background1"/>
                <w:lang w:val="es-ES" w:eastAsia="zh-CN"/>
              </w:rPr>
              <w:tab/>
              <w:t>Cibersalud</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3.4</w:t>
            </w:r>
            <w:r w:rsidRPr="00B93B65">
              <w:rPr>
                <w:rFonts w:eastAsia="SimSun"/>
                <w:color w:val="FFFFFF" w:themeColor="background1"/>
                <w:lang w:val="es-ES" w:eastAsia="zh-CN"/>
              </w:rPr>
              <w:tab/>
              <w:t>Accesibilidad</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3.5</w:t>
            </w:r>
            <w:r w:rsidRPr="00B93B65">
              <w:rPr>
                <w:rFonts w:eastAsia="SimSun"/>
                <w:color w:val="FFFFFF" w:themeColor="background1"/>
                <w:lang w:val="es-ES" w:eastAsia="zh-CN"/>
              </w:rPr>
              <w:tab/>
              <w:t>Telecomunicaciones de emergencia</w:t>
            </w:r>
          </w:p>
          <w:p w:rsidR="00340755" w:rsidRPr="00B93B65" w:rsidRDefault="00340755" w:rsidP="003A2EFF">
            <w:pPr>
              <w:pStyle w:val="Tabletext"/>
              <w:ind w:left="601"/>
              <w:rPr>
                <w:rFonts w:eastAsia="SimSun"/>
                <w:color w:val="FFFFFF" w:themeColor="background1"/>
                <w:lang w:val="es-ES" w:eastAsia="zh-CN"/>
              </w:rPr>
            </w:pPr>
            <w:r w:rsidRPr="00B93B65">
              <w:rPr>
                <w:rFonts w:eastAsia="SimSun"/>
                <w:color w:val="FFFFFF" w:themeColor="background1"/>
                <w:lang w:val="es-ES" w:eastAsia="zh-CN"/>
              </w:rPr>
              <w:t>3.6</w:t>
            </w:r>
            <w:r w:rsidRPr="00B93B65">
              <w:rPr>
                <w:rFonts w:eastAsia="SimSun"/>
                <w:color w:val="FFFFFF" w:themeColor="background1"/>
                <w:lang w:val="es-ES" w:eastAsia="zh-CN"/>
              </w:rPr>
              <w:tab/>
              <w:t>Cuestiones relacionadas con Internet</w:t>
            </w:r>
          </w:p>
          <w:p w:rsidR="00340755" w:rsidRPr="003A2EFF" w:rsidRDefault="00340755" w:rsidP="003A2EFF">
            <w:pPr>
              <w:tabs>
                <w:tab w:val="clear" w:pos="1134"/>
                <w:tab w:val="left" w:pos="1276"/>
              </w:tabs>
              <w:overflowPunct/>
              <w:autoSpaceDE/>
              <w:autoSpaceDN/>
              <w:adjustRightInd/>
              <w:spacing w:before="0"/>
              <w:ind w:left="601"/>
              <w:textAlignment w:val="auto"/>
              <w:rPr>
                <w:rFonts w:eastAsia="SimSun"/>
                <w:color w:val="FFFFFF" w:themeColor="background1"/>
                <w:sz w:val="22"/>
                <w:lang w:val="es-ES" w:eastAsia="zh-CN"/>
              </w:rPr>
            </w:pPr>
            <w:r w:rsidRPr="003A2EFF">
              <w:rPr>
                <w:rFonts w:eastAsia="SimSun"/>
                <w:color w:val="FFFFFF" w:themeColor="background1"/>
                <w:sz w:val="22"/>
                <w:lang w:val="es-ES" w:eastAsia="zh-CN"/>
              </w:rPr>
              <w:t>3.7</w:t>
            </w:r>
            <w:r w:rsidRPr="003A2EFF">
              <w:rPr>
                <w:rFonts w:eastAsia="SimSun"/>
                <w:color w:val="FFFFFF" w:themeColor="background1"/>
                <w:sz w:val="22"/>
                <w:lang w:val="es-ES" w:eastAsia="zh-CN"/>
              </w:rPr>
              <w:tab/>
              <w:t>Comisión de la Banda Ancha para el Desarrollo Digital</w:t>
            </w:r>
          </w:p>
        </w:tc>
      </w:tr>
    </w:tbl>
    <w:p w:rsidR="00340755" w:rsidRPr="00B93B65" w:rsidRDefault="00340755" w:rsidP="00340755">
      <w:pPr>
        <w:pStyle w:val="Heading2-ITU"/>
        <w:rPr>
          <w:b/>
          <w:bCs/>
          <w:lang w:val="es-ES"/>
        </w:rPr>
      </w:pPr>
      <w:bookmarkStart w:id="50" w:name="_Toc394583861"/>
      <w:r w:rsidRPr="00B93B65">
        <w:rPr>
          <w:b/>
          <w:bCs/>
          <w:lang w:val="es-ES"/>
        </w:rPr>
        <w:t>3.1</w:t>
      </w:r>
      <w:r w:rsidRPr="00B93B65">
        <w:rPr>
          <w:b/>
          <w:bCs/>
          <w:lang w:val="es-ES"/>
        </w:rPr>
        <w:tab/>
        <w:t>Ciberseguridad</w:t>
      </w:r>
      <w:bookmarkEnd w:id="50"/>
    </w:p>
    <w:p w:rsidR="00340755" w:rsidRPr="00B93B65" w:rsidRDefault="00340755" w:rsidP="00C61DB9">
      <w:pPr>
        <w:rPr>
          <w:rFonts w:asciiTheme="minorHAnsi" w:hAnsiTheme="minorHAnsi"/>
          <w:szCs w:val="24"/>
          <w:lang w:val="es-ES"/>
        </w:rPr>
      </w:pPr>
      <w:r w:rsidRPr="00B93B65">
        <w:rPr>
          <w:lang w:val="es-ES"/>
        </w:rPr>
        <w:t>La Agenda sobre Ciberseguridad Global constituye el marco para responder a nivel internacional a las dificultades crecientes que plantea la ciberseguridad. La Resolución 130 (Rev. Guadalajara,</w:t>
      </w:r>
      <w:r w:rsidR="00C61DB9">
        <w:rPr>
          <w:lang w:val="es-ES"/>
        </w:rPr>
        <w:t> </w:t>
      </w:r>
      <w:r w:rsidRPr="00B93B65">
        <w:rPr>
          <w:lang w:val="es-ES"/>
        </w:rPr>
        <w:t>2010) refrenda claramente la ACG como estrateg</w:t>
      </w:r>
      <w:r w:rsidR="003A2EFF">
        <w:rPr>
          <w:lang w:val="es-ES"/>
        </w:rPr>
        <w:t>ia de ciberseguridad en toda la</w:t>
      </w:r>
      <w:r w:rsidR="00C61DB9">
        <w:rPr>
          <w:lang w:val="es-ES"/>
        </w:rPr>
        <w:t> </w:t>
      </w:r>
      <w:r w:rsidRPr="00B93B65">
        <w:rPr>
          <w:lang w:val="es-ES"/>
        </w:rPr>
        <w:t>UIT</w:t>
      </w:r>
      <w:r w:rsidRPr="00B93B65">
        <w:rPr>
          <w:rFonts w:asciiTheme="minorHAnsi" w:hAnsiTheme="minorHAnsi"/>
          <w:szCs w:val="24"/>
          <w:lang w:val="es-ES"/>
        </w:rPr>
        <w:t>. La ACG se basa en cinco pilares estratégicos:</w:t>
      </w:r>
    </w:p>
    <w:p w:rsidR="00340755" w:rsidRPr="003A2EFF" w:rsidRDefault="00340755" w:rsidP="003A2EFF">
      <w:pPr>
        <w:pStyle w:val="enumlev1"/>
        <w:rPr>
          <w:b/>
          <w:bCs/>
        </w:rPr>
      </w:pPr>
      <w:bookmarkStart w:id="51" w:name="_Toc378757011"/>
      <w:bookmarkStart w:id="52" w:name="_Toc378940115"/>
      <w:bookmarkStart w:id="53" w:name="_Toc386103016"/>
      <w:bookmarkStart w:id="54" w:name="_Toc386120607"/>
      <w:r w:rsidRPr="003A2EFF">
        <w:rPr>
          <w:b/>
          <w:bCs/>
        </w:rPr>
        <w:t>1)</w:t>
      </w:r>
      <w:r w:rsidRPr="003A2EFF">
        <w:rPr>
          <w:b/>
          <w:bCs/>
        </w:rPr>
        <w:tab/>
        <w:t>Medidas jurídicas</w:t>
      </w:r>
      <w:bookmarkEnd w:id="51"/>
      <w:bookmarkEnd w:id="52"/>
      <w:bookmarkEnd w:id="53"/>
      <w:bookmarkEnd w:id="54"/>
    </w:p>
    <w:p w:rsidR="00340755" w:rsidRPr="00B93B65" w:rsidRDefault="00340755" w:rsidP="003A2EFF">
      <w:pPr>
        <w:rPr>
          <w:lang w:val="es-ES"/>
        </w:rPr>
      </w:pPr>
      <w:r w:rsidRPr="00B93B65">
        <w:rPr>
          <w:lang w:val="es-ES"/>
        </w:rPr>
        <w:t xml:space="preserve">Como parte del Plan de Acción de Hyderabad, la UIT ayuda a los Estados Miembros a entender los aspectos jurídicos de la ciberseguridad. Por ejemplo, en septiembre de 2012 se publicó la sexta edición actualizada de la publicación </w:t>
      </w:r>
      <w:hyperlink r:id="rId34" w:history="1">
        <w:r w:rsidRPr="00B93B65">
          <w:rPr>
            <w:color w:val="0000FF"/>
            <w:u w:val="single"/>
            <w:lang w:val="es-ES"/>
          </w:rPr>
          <w:t>Comprensión del ciberdelito: Guía para los países en desarrollo</w:t>
        </w:r>
      </w:hyperlink>
      <w:r w:rsidRPr="00B93B65">
        <w:rPr>
          <w:lang w:val="es-ES"/>
        </w:rPr>
        <w:t xml:space="preserve">. En el marco del </w:t>
      </w:r>
      <w:hyperlink r:id="rId35" w:history="1">
        <w:r w:rsidRPr="00B93B65">
          <w:rPr>
            <w:color w:val="0000FF"/>
            <w:u w:val="single"/>
            <w:lang w:val="es-ES"/>
          </w:rPr>
          <w:t>Proyecto UIT/CE</w:t>
        </w:r>
      </w:hyperlink>
      <w:r w:rsidRPr="00B93B65">
        <w:rPr>
          <w:lang w:val="es-ES"/>
        </w:rPr>
        <w:t>, la UIT ha prestado asistencia a países del Caribe, el África Subsahariana y países insulares del Pacífico para armonizar sus legislaciones y reglamentos en materia de TIC, incluidos los marcos jurídicos sobre ciberdelincuencia.</w:t>
      </w:r>
    </w:p>
    <w:p w:rsidR="00340755" w:rsidRPr="003A2EFF" w:rsidRDefault="00340755" w:rsidP="003A2EFF">
      <w:pPr>
        <w:pStyle w:val="enumlev1"/>
        <w:rPr>
          <w:b/>
          <w:bCs/>
          <w:lang w:val="es-ES"/>
        </w:rPr>
      </w:pPr>
      <w:r w:rsidRPr="003A2EFF">
        <w:rPr>
          <w:b/>
          <w:bCs/>
          <w:lang w:val="es-ES"/>
        </w:rPr>
        <w:lastRenderedPageBreak/>
        <w:t>2)</w:t>
      </w:r>
      <w:r w:rsidRPr="003A2EFF">
        <w:rPr>
          <w:b/>
          <w:bCs/>
          <w:lang w:val="es-ES"/>
        </w:rPr>
        <w:tab/>
        <w:t>Medidas técnicas y de procedimiento</w:t>
      </w:r>
    </w:p>
    <w:p w:rsidR="00340755" w:rsidRPr="00B93B65" w:rsidRDefault="00340755" w:rsidP="003A2EFF">
      <w:pPr>
        <w:rPr>
          <w:rFonts w:asciiTheme="minorHAnsi" w:hAnsiTheme="minorHAnsi"/>
          <w:szCs w:val="24"/>
          <w:lang w:val="es-ES"/>
        </w:rPr>
      </w:pPr>
      <w:r w:rsidRPr="00B93B65">
        <w:rPr>
          <w:lang w:val="es-ES"/>
        </w:rPr>
        <w:t>Con objeto de identificar las ciberamenazas y las contramedidas para atenuar sus riesgos, el UIT-T ha elaborado Recomendaciones sobre requisitos, directrices y especificaciones de seguridad de las TIC y los sistemas IP. El UIT-T también constituye una plataforma internacional para el desarrollo de protocolos, sistemas y servicios que protegen las redes actuales y las redes de la próxima generación (NGN). En sus trabajos sobre servicios de comunicación seguros, el UIT-T estudia mejoras de las especificaciones de seguridad de las comunicaciones móviles de datos de extremo a extremo y considera las necesidades de seguridad de los protocolos de aplicación y los servicios web</w:t>
      </w:r>
      <w:r w:rsidRPr="00B93B65">
        <w:rPr>
          <w:rFonts w:asciiTheme="minorHAnsi" w:hAnsiTheme="minorHAnsi"/>
          <w:szCs w:val="24"/>
          <w:lang w:val="es-ES"/>
        </w:rPr>
        <w:t xml:space="preserve">. </w:t>
      </w:r>
      <w:r w:rsidRPr="00B93B65">
        <w:rPr>
          <w:lang w:val="es-ES"/>
        </w:rPr>
        <w:t xml:space="preserve">La </w:t>
      </w:r>
      <w:hyperlink r:id="rId36" w:history="1">
        <w:r w:rsidRPr="00B93B65">
          <w:rPr>
            <w:color w:val="0000FF"/>
            <w:szCs w:val="24"/>
            <w:u w:val="single"/>
            <w:lang w:val="es-ES"/>
          </w:rPr>
          <w:t xml:space="preserve">Comisión de Estudio 17 </w:t>
        </w:r>
      </w:hyperlink>
      <w:r w:rsidRPr="00B93B65">
        <w:rPr>
          <w:lang w:val="es-ES"/>
        </w:rPr>
        <w:t>(</w:t>
      </w:r>
      <w:r w:rsidR="000135BD">
        <w:rPr>
          <w:lang w:val="es-ES"/>
        </w:rPr>
        <w:t>CE</w:t>
      </w:r>
      <w:r w:rsidRPr="00B93B65">
        <w:rPr>
          <w:lang w:val="es-ES"/>
        </w:rPr>
        <w:t>17) del UIT-T es la Comisión de Estudio Rectora sobre seguridad y gestión de identidad, y, a menudo en colaboración con consorcios y organizaciones de normalización externos, se ha dedicado al estudio y la normalización de Recomendaciones en la esfera de la ciberseguridad, el correo basura, la gestión de identidad, los certificados X.509, la gestión de la seguridad de la información, las redes de sensores ubicuos, la telebiometría, la seguridad en la TVIP, la seguridad de la virtualización en aras de la seguridad de la informática en la nube, la arquitectura de seguridad y las aplicaciones de seguridad</w:t>
      </w:r>
      <w:r w:rsidRPr="00B93B65">
        <w:rPr>
          <w:rFonts w:asciiTheme="minorHAnsi" w:hAnsiTheme="minorHAnsi"/>
          <w:szCs w:val="24"/>
          <w:lang w:val="es-ES"/>
        </w:rPr>
        <w:t xml:space="preserve">. </w:t>
      </w:r>
      <w:r w:rsidRPr="00B93B65">
        <w:rPr>
          <w:lang w:val="es-ES"/>
        </w:rPr>
        <w:t>El UIT-R ha definido principios claros de seguridad para las redes IMT-2000 (3G y 4G) (Recomendaciones UIT-R M.1078, M.1223, M.1457, M.1645 y M.2012). También ha publicado Recomendaciones relativas a la seguridad de la arquitectura de gestión de redes para los sistemas digitales de satélite (Recomendación UIT-R S.1250) y mejoras del funcionamiento del protocolo de control de transmisión por redes de satélite (Recomendación UIT-R S.1711)</w:t>
      </w:r>
      <w:r w:rsidRPr="00B93B65">
        <w:rPr>
          <w:rFonts w:asciiTheme="minorHAnsi" w:hAnsiTheme="minorHAnsi"/>
          <w:szCs w:val="24"/>
          <w:lang w:val="es-ES"/>
        </w:rPr>
        <w:t>.</w:t>
      </w:r>
    </w:p>
    <w:p w:rsidR="00340755" w:rsidRPr="0028581F" w:rsidRDefault="00340755" w:rsidP="0028581F">
      <w:pPr>
        <w:pStyle w:val="enumlev1"/>
        <w:rPr>
          <w:b/>
          <w:bCs/>
          <w:lang w:val="es-ES"/>
        </w:rPr>
      </w:pPr>
      <w:r w:rsidRPr="0028581F">
        <w:rPr>
          <w:b/>
          <w:bCs/>
          <w:lang w:val="es-ES"/>
        </w:rPr>
        <w:t>3)</w:t>
      </w:r>
      <w:r w:rsidRPr="0028581F">
        <w:rPr>
          <w:b/>
          <w:bCs/>
          <w:lang w:val="es-ES"/>
        </w:rPr>
        <w:tab/>
        <w:t>Estructuras institucionales</w:t>
      </w:r>
    </w:p>
    <w:p w:rsidR="00340755" w:rsidRPr="00B93B65" w:rsidRDefault="00340755" w:rsidP="0028581F">
      <w:pPr>
        <w:rPr>
          <w:rFonts w:asciiTheme="minorHAnsi" w:hAnsiTheme="minorHAnsi"/>
          <w:szCs w:val="24"/>
          <w:lang w:val="es-ES"/>
        </w:rPr>
      </w:pPr>
      <w:r w:rsidRPr="00B93B65">
        <w:rPr>
          <w:lang w:val="es-ES"/>
        </w:rPr>
        <w:t xml:space="preserve">La UIT colabora con los Estados Miembros para facilitar asistencia en esta esfera y, en asociación con IMPACT, está proporcionando medios para crear capacidades a escala nacional y regional. Hasta ahora, unos </w:t>
      </w:r>
      <w:hyperlink r:id="rId37" w:history="1">
        <w:r w:rsidRPr="00B93B65">
          <w:rPr>
            <w:rStyle w:val="Hyperlink"/>
            <w:rFonts w:asciiTheme="minorHAnsi" w:hAnsiTheme="minorHAnsi"/>
            <w:szCs w:val="24"/>
            <w:lang w:val="es-ES"/>
          </w:rPr>
          <w:t>149 países</w:t>
        </w:r>
      </w:hyperlink>
      <w:r w:rsidRPr="00B93B65">
        <w:rPr>
          <w:lang w:val="es-ES"/>
        </w:rPr>
        <w:t xml:space="preserve"> intervienen en esa colaboración y disponen de acceso al Centro Mundial de Respuesta (GRC)</w:t>
      </w:r>
      <w:r w:rsidRPr="00B93B65">
        <w:rPr>
          <w:rFonts w:asciiTheme="minorHAnsi" w:hAnsiTheme="minorHAnsi"/>
          <w:szCs w:val="24"/>
          <w:lang w:val="es-ES"/>
        </w:rPr>
        <w:t xml:space="preserve">. La UIT también ha prestado asistencia para el </w:t>
      </w:r>
      <w:r w:rsidRPr="00B93B65">
        <w:rPr>
          <w:lang w:val="es-ES"/>
        </w:rPr>
        <w:t xml:space="preserve">establecimiento de equipos de intervención en caso de incidentes informáticos (EIII). Estos equipos garantizan la protección de la infraestructura de la información esencial para el país y sirven de centro de coordinación fiable para notificar incidentes, ayudar en la prevención, detección e investigación de incidentes informáticos. En junio de 2014, la UIT e IMPACT realizaron </w:t>
      </w:r>
      <w:r>
        <w:rPr>
          <w:lang w:val="es-ES"/>
        </w:rPr>
        <w:t xml:space="preserve">una serie de </w:t>
      </w:r>
      <w:r w:rsidRPr="00B93B65">
        <w:rPr>
          <w:lang w:val="es-ES"/>
        </w:rPr>
        <w:t>evaluaciones técnicas de EIII en 50 países, que desemboc</w:t>
      </w:r>
      <w:r>
        <w:rPr>
          <w:lang w:val="es-ES"/>
        </w:rPr>
        <w:t>ó</w:t>
      </w:r>
      <w:r w:rsidRPr="00B93B65">
        <w:rPr>
          <w:lang w:val="es-ES"/>
        </w:rPr>
        <w:t xml:space="preserve"> en la creación de nuevos equipos en </w:t>
      </w:r>
      <w:r>
        <w:rPr>
          <w:lang w:val="es-ES"/>
        </w:rPr>
        <w:t xml:space="preserve">siete </w:t>
      </w:r>
      <w:r w:rsidRPr="00B93B65">
        <w:rPr>
          <w:lang w:val="es-ES"/>
        </w:rPr>
        <w:t>países</w:t>
      </w:r>
      <w:r>
        <w:rPr>
          <w:lang w:val="es-ES"/>
        </w:rPr>
        <w:t xml:space="preserve"> y la proyección de otros EIII en</w:t>
      </w:r>
      <w:r w:rsidRPr="00B93B65">
        <w:rPr>
          <w:lang w:val="es-ES"/>
        </w:rPr>
        <w:t xml:space="preserve"> seis</w:t>
      </w:r>
      <w:r>
        <w:rPr>
          <w:lang w:val="es-ES"/>
        </w:rPr>
        <w:t xml:space="preserve"> más</w:t>
      </w:r>
      <w:r w:rsidRPr="00B93B65">
        <w:rPr>
          <w:lang w:val="es-ES"/>
        </w:rPr>
        <w:t>, y organizaron siete cibersimulacros en colaboración con más de 60 países. Con estos cibersimulacros se pretende mejorar la comunicación entre los equipos participantes, así como sus capacidades, además de estrechar la cooperación entre países para mitigar las ciberamenazas</w:t>
      </w:r>
      <w:r w:rsidRPr="00B93B65">
        <w:rPr>
          <w:rFonts w:asciiTheme="minorHAnsi" w:hAnsiTheme="minorHAnsi"/>
          <w:szCs w:val="24"/>
          <w:lang w:val="es-ES"/>
        </w:rPr>
        <w:t>.</w:t>
      </w:r>
      <w:r w:rsidRPr="00B93B65">
        <w:rPr>
          <w:lang w:val="es-ES"/>
        </w:rPr>
        <w:t xml:space="preserve"> </w:t>
      </w:r>
      <w:r w:rsidRPr="00B93B65">
        <w:rPr>
          <w:rFonts w:asciiTheme="minorHAnsi" w:hAnsiTheme="minorHAnsi"/>
          <w:szCs w:val="24"/>
          <w:lang w:val="es-ES"/>
        </w:rPr>
        <w:t>Se ha creado un Centro de Ciberseguridad Omán y se ha concluido un Mem</w:t>
      </w:r>
      <w:r w:rsidR="001C2B49">
        <w:rPr>
          <w:rFonts w:asciiTheme="minorHAnsi" w:hAnsiTheme="minorHAnsi"/>
          <w:szCs w:val="24"/>
          <w:lang w:val="es-ES"/>
        </w:rPr>
        <w:t>orándum</w:t>
      </w:r>
      <w:r w:rsidRPr="00B93B65">
        <w:rPr>
          <w:rFonts w:asciiTheme="minorHAnsi" w:hAnsiTheme="minorHAnsi"/>
          <w:szCs w:val="24"/>
          <w:lang w:val="es-ES"/>
        </w:rPr>
        <w:t xml:space="preserve"> de Entendimiento (MoU) con la Comisión de Comunicaciones de Nigeria, a fin de establecer un Centro de Ciberseguridad Regional destinado a </w:t>
      </w:r>
      <w:r>
        <w:rPr>
          <w:rFonts w:asciiTheme="minorHAnsi" w:hAnsiTheme="minorHAnsi"/>
          <w:szCs w:val="24"/>
          <w:lang w:val="es-ES"/>
        </w:rPr>
        <w:t>combatir</w:t>
      </w:r>
      <w:r w:rsidRPr="00B93B65">
        <w:rPr>
          <w:rFonts w:asciiTheme="minorHAnsi" w:hAnsiTheme="minorHAnsi"/>
          <w:szCs w:val="24"/>
          <w:lang w:val="es-ES"/>
        </w:rPr>
        <w:t xml:space="preserve"> las ciberamenazas a escala regional y nacional, haciendo especial hincapié en la protección de la infancia en línea.</w:t>
      </w:r>
    </w:p>
    <w:p w:rsidR="00340755" w:rsidRPr="0028581F" w:rsidRDefault="00340755" w:rsidP="0028581F">
      <w:pPr>
        <w:pStyle w:val="enumlev1"/>
        <w:rPr>
          <w:b/>
          <w:bCs/>
          <w:lang w:val="es-ES"/>
        </w:rPr>
      </w:pPr>
      <w:r w:rsidRPr="0028581F">
        <w:rPr>
          <w:b/>
          <w:bCs/>
          <w:lang w:val="es-ES"/>
        </w:rPr>
        <w:t>4)</w:t>
      </w:r>
      <w:r w:rsidRPr="0028581F">
        <w:rPr>
          <w:b/>
          <w:bCs/>
          <w:lang w:val="es-ES"/>
        </w:rPr>
        <w:tab/>
        <w:t>Creación de capacidades</w:t>
      </w:r>
    </w:p>
    <w:p w:rsidR="00340755" w:rsidRPr="00B93B65" w:rsidRDefault="00340755" w:rsidP="0028581F">
      <w:pPr>
        <w:rPr>
          <w:rFonts w:asciiTheme="minorHAnsi" w:hAnsiTheme="minorHAnsi"/>
          <w:szCs w:val="24"/>
          <w:lang w:val="es-ES"/>
        </w:rPr>
      </w:pPr>
      <w:r w:rsidRPr="00B93B65">
        <w:rPr>
          <w:lang w:val="es-ES"/>
        </w:rPr>
        <w:t xml:space="preserve">La UIT organiza periódicamente </w:t>
      </w:r>
      <w:hyperlink r:id="rId38" w:history="1">
        <w:r w:rsidRPr="00B93B65">
          <w:rPr>
            <w:color w:val="0000FF"/>
            <w:u w:val="single"/>
            <w:lang w:val="es-ES"/>
          </w:rPr>
          <w:t>foros regionales sobre ciberseguridad</w:t>
        </w:r>
      </w:hyperlink>
      <w:r w:rsidRPr="00B93B65">
        <w:rPr>
          <w:lang w:val="es-ES"/>
        </w:rPr>
        <w:t xml:space="preserve"> en todas las regiones de la</w:t>
      </w:r>
      <w:r w:rsidR="0028581F">
        <w:rPr>
          <w:lang w:val="es-ES"/>
        </w:rPr>
        <w:t xml:space="preserve"> </w:t>
      </w:r>
      <w:r w:rsidRPr="00B93B65">
        <w:rPr>
          <w:lang w:val="es-ES"/>
        </w:rPr>
        <w:t>UIT, utilizándolos como motor de creación de capacidades y como plataforma operativa de cooperación a escala regional e internacional</w:t>
      </w:r>
      <w:r w:rsidRPr="00B93B65">
        <w:rPr>
          <w:rFonts w:asciiTheme="minorHAnsi" w:hAnsiTheme="minorHAnsi"/>
          <w:szCs w:val="24"/>
          <w:lang w:val="es-ES"/>
        </w:rPr>
        <w:t xml:space="preserve">. En mayo de 2013, la BDT lanzó el proyecto PMA para aumentar la capacidad, la capacitación, el grado de preparación, las aptitudes y los conocimientos en materia de ciberseguridad en los 49 países menos adelantados (PMA), según la clasificación de las Naciones Unidas. El proyecto </w:t>
      </w:r>
      <w:r w:rsidR="001C2B49">
        <w:rPr>
          <w:rFonts w:asciiTheme="minorHAnsi" w:hAnsiTheme="minorHAnsi"/>
          <w:szCs w:val="24"/>
          <w:lang w:val="es-ES"/>
        </w:rPr>
        <w:t>"</w:t>
      </w:r>
      <w:r w:rsidRPr="00B93B65">
        <w:rPr>
          <w:rFonts w:asciiTheme="minorHAnsi" w:hAnsiTheme="minorHAnsi"/>
          <w:szCs w:val="24"/>
          <w:lang w:val="es-ES"/>
        </w:rPr>
        <w:t>Mejorar la ciberseguridad en los PMA</w:t>
      </w:r>
      <w:r w:rsidR="001C2B49">
        <w:rPr>
          <w:rFonts w:asciiTheme="minorHAnsi" w:hAnsiTheme="minorHAnsi"/>
          <w:szCs w:val="24"/>
          <w:lang w:val="es-ES"/>
        </w:rPr>
        <w:t>"</w:t>
      </w:r>
      <w:r w:rsidRPr="00B93B65">
        <w:rPr>
          <w:rFonts w:asciiTheme="minorHAnsi" w:hAnsiTheme="minorHAnsi"/>
          <w:szCs w:val="24"/>
          <w:lang w:val="es-ES"/>
        </w:rPr>
        <w:t xml:space="preserve"> quiere ayudar a los PMA a reforzar sus capacidades en materia de ciberseguridad para responder mejor a las ciberamenazas.</w:t>
      </w:r>
      <w:r w:rsidRPr="00B93B65">
        <w:rPr>
          <w:lang w:val="es-ES"/>
        </w:rPr>
        <w:t xml:space="preserve"> </w:t>
      </w:r>
      <w:r w:rsidRPr="00B93B65">
        <w:rPr>
          <w:rFonts w:asciiTheme="minorHAnsi" w:hAnsiTheme="minorHAnsi"/>
          <w:szCs w:val="24"/>
          <w:lang w:val="es-ES"/>
        </w:rPr>
        <w:t xml:space="preserve">La Cuestión 22-1/1 de Comisión de Estudio de la BDT identificó 24 prácticas idóneas para la protección contra el correo basura, el software maligno y otras ciberamenazas </w:t>
      </w:r>
      <w:r w:rsidRPr="00B93B65">
        <w:rPr>
          <w:rFonts w:asciiTheme="minorHAnsi" w:hAnsiTheme="minorHAnsi"/>
          <w:szCs w:val="24"/>
          <w:lang w:val="es-ES"/>
        </w:rPr>
        <w:lastRenderedPageBreak/>
        <w:t>(véase el sitio web de la UIT</w:t>
      </w:r>
      <w:r>
        <w:rPr>
          <w:rFonts w:asciiTheme="minorHAnsi" w:hAnsiTheme="minorHAnsi"/>
          <w:szCs w:val="24"/>
          <w:lang w:val="es-ES"/>
        </w:rPr>
        <w:t>)</w:t>
      </w:r>
      <w:r w:rsidRPr="00B93B65">
        <w:rPr>
          <w:rFonts w:asciiTheme="minorHAnsi" w:hAnsiTheme="minorHAnsi"/>
          <w:szCs w:val="24"/>
          <w:lang w:val="es-ES"/>
        </w:rPr>
        <w:t xml:space="preserve">. Durante el </w:t>
      </w:r>
      <w:r w:rsidR="001C2B49">
        <w:rPr>
          <w:rFonts w:asciiTheme="minorHAnsi" w:hAnsiTheme="minorHAnsi"/>
          <w:szCs w:val="24"/>
          <w:lang w:val="es-ES"/>
        </w:rPr>
        <w:t>periodo</w:t>
      </w:r>
      <w:r w:rsidRPr="00B93B65">
        <w:rPr>
          <w:rFonts w:asciiTheme="minorHAnsi" w:hAnsiTheme="minorHAnsi"/>
          <w:szCs w:val="24"/>
          <w:lang w:val="es-ES"/>
        </w:rPr>
        <w:t xml:space="preserve"> comprendido entre 2014 y 2018, se estudiarán enfoques y prácticas idóneas</w:t>
      </w:r>
      <w:r>
        <w:rPr>
          <w:rFonts w:asciiTheme="minorHAnsi" w:hAnsiTheme="minorHAnsi"/>
          <w:szCs w:val="24"/>
          <w:lang w:val="es-ES"/>
        </w:rPr>
        <w:t xml:space="preserve"> aplicables a la evaluación de</w:t>
      </w:r>
      <w:r w:rsidRPr="00B93B65">
        <w:rPr>
          <w:rFonts w:asciiTheme="minorHAnsi" w:hAnsiTheme="minorHAnsi"/>
          <w:szCs w:val="24"/>
          <w:lang w:val="es-ES"/>
        </w:rPr>
        <w:t xml:space="preserve"> las repercusiones del correo basura y las técnicas de mitigación </w:t>
      </w:r>
      <w:r>
        <w:rPr>
          <w:rFonts w:asciiTheme="minorHAnsi" w:hAnsiTheme="minorHAnsi"/>
          <w:szCs w:val="24"/>
          <w:lang w:val="es-ES"/>
        </w:rPr>
        <w:t>para</w:t>
      </w:r>
      <w:r w:rsidRPr="00B93B65">
        <w:rPr>
          <w:rFonts w:asciiTheme="minorHAnsi" w:hAnsiTheme="minorHAnsi"/>
          <w:szCs w:val="24"/>
          <w:lang w:val="es-ES"/>
        </w:rPr>
        <w:t xml:space="preserve"> los países en desarrollo.</w:t>
      </w:r>
    </w:p>
    <w:p w:rsidR="00340755" w:rsidRPr="0028581F" w:rsidRDefault="00340755" w:rsidP="0028581F">
      <w:pPr>
        <w:pStyle w:val="enumlev1"/>
        <w:rPr>
          <w:b/>
          <w:bCs/>
          <w:lang w:val="es-ES"/>
        </w:rPr>
      </w:pPr>
      <w:r w:rsidRPr="0028581F">
        <w:rPr>
          <w:b/>
          <w:bCs/>
          <w:lang w:val="es-ES"/>
        </w:rPr>
        <w:t>5)</w:t>
      </w:r>
      <w:r w:rsidRPr="0028581F">
        <w:rPr>
          <w:b/>
          <w:bCs/>
          <w:lang w:val="es-ES"/>
        </w:rPr>
        <w:tab/>
        <w:t>Cooperación internacional</w:t>
      </w:r>
    </w:p>
    <w:p w:rsidR="00340755" w:rsidRPr="00B93B65" w:rsidRDefault="00340755" w:rsidP="0028581F">
      <w:pPr>
        <w:rPr>
          <w:rFonts w:asciiTheme="minorHAnsi" w:hAnsiTheme="minorHAnsi"/>
          <w:szCs w:val="24"/>
          <w:lang w:val="es-ES"/>
        </w:rPr>
      </w:pPr>
      <w:r w:rsidRPr="00B93B65">
        <w:rPr>
          <w:lang w:val="es-ES"/>
        </w:rPr>
        <w:t>La ACG se basa en la cooperación internacional y trata de que todos los interesados participen en un esfuerzo concertado por crear confianza y seguridad en la utilización de las TIC.</w:t>
      </w:r>
      <w:r w:rsidRPr="00B93B65">
        <w:rPr>
          <w:rFonts w:asciiTheme="minorHAnsi" w:hAnsiTheme="minorHAnsi"/>
          <w:szCs w:val="24"/>
          <w:lang w:val="es-ES"/>
        </w:rPr>
        <w:t xml:space="preserve"> En su papel de facilitador de la </w:t>
      </w:r>
      <w:hyperlink r:id="rId39" w:history="1">
        <w:r w:rsidRPr="00B93B65">
          <w:rPr>
            <w:color w:val="0000FF"/>
            <w:szCs w:val="24"/>
            <w:u w:val="single"/>
            <w:lang w:val="es-ES"/>
          </w:rPr>
          <w:t>Línea de Acción C5</w:t>
        </w:r>
      </w:hyperlink>
      <w:r w:rsidRPr="00B93B65">
        <w:rPr>
          <w:color w:val="0000FF"/>
          <w:szCs w:val="24"/>
          <w:u w:val="single"/>
          <w:lang w:val="es-ES"/>
        </w:rPr>
        <w:t xml:space="preserve"> </w:t>
      </w:r>
      <w:r w:rsidRPr="00B93B65">
        <w:rPr>
          <w:rFonts w:asciiTheme="minorHAnsi" w:hAnsiTheme="minorHAnsi"/>
          <w:szCs w:val="24"/>
          <w:lang w:val="es-ES"/>
        </w:rPr>
        <w:t xml:space="preserve">de la CMSI, la UIT ha organizado diversos eventos en el marco del Foro de la CMSI que se celebra todos los años, incluidos diálogos de alto nivel, talleres y reuniones de facilitación de líneas de acción, donde los participantes se reúnen para facilitar la compartición de experiencias y contribuir a aumentar la confianza y seguridad en la utilización de las TIC. </w:t>
      </w:r>
    </w:p>
    <w:p w:rsidR="00340755" w:rsidRPr="00B93B65" w:rsidRDefault="00340755" w:rsidP="0028581F">
      <w:pPr>
        <w:rPr>
          <w:lang w:val="es-ES"/>
        </w:rPr>
      </w:pPr>
      <w:r w:rsidRPr="00B93B65">
        <w:rPr>
          <w:lang w:val="es-ES"/>
        </w:rPr>
        <w:t>Los participantes en el Evento de Alto Nivel CMSI+10, celebrado en junio de 2014, hicieron hincapié en que garantizar la confianza en las TIC debería ser una prioridad fundamental a partir de 2015, tal como se indica en los documentos de resultados.</w:t>
      </w:r>
    </w:p>
    <w:p w:rsidR="00340755" w:rsidRPr="00B93B65" w:rsidRDefault="00340755" w:rsidP="0028581F">
      <w:pPr>
        <w:rPr>
          <w:lang w:val="es-ES"/>
        </w:rPr>
      </w:pPr>
      <w:r w:rsidRPr="00B93B65">
        <w:rPr>
          <w:lang w:val="es-ES"/>
        </w:rPr>
        <w:t xml:space="preserve">La UIT se ha asociado con líderes de la industria, como Symantec, Trend Micro, Kaspersky Labs, (ISC), ABI Research y ASICO, entre otros. </w:t>
      </w:r>
      <w:r w:rsidRPr="00B93B65">
        <w:rPr>
          <w:rStyle w:val="goog-gtc-translatable"/>
          <w:rFonts w:cs="Calibri"/>
          <w:lang w:val="es-ES"/>
        </w:rPr>
        <w:t>La UIT ha comenzado además a forjar relaciones y alianzas con diversas organizaciones e iniciativas regionales e internacionales en materia de ciberseguridad, entre ellas la iniciativa Ciberdelito del Commonwealth, CyberLympics, ENISA y FIRST</w:t>
      </w:r>
      <w:r w:rsidRPr="00B93B65">
        <w:rPr>
          <w:lang w:val="es-ES"/>
        </w:rPr>
        <w:t xml:space="preserve">. </w:t>
      </w:r>
    </w:p>
    <w:p w:rsidR="00340755" w:rsidRPr="00B93B65" w:rsidRDefault="00340755" w:rsidP="0028581F">
      <w:pPr>
        <w:rPr>
          <w:rFonts w:asciiTheme="minorHAnsi" w:eastAsia="SimSun" w:hAnsiTheme="minorHAnsi"/>
          <w:szCs w:val="24"/>
          <w:lang w:val="es-ES"/>
        </w:rPr>
      </w:pPr>
      <w:r w:rsidRPr="00B93B65">
        <w:rPr>
          <w:lang w:val="es-ES"/>
        </w:rPr>
        <w:t>A petición del Comité de Alto Nivel sobre Programas (HLCP), la UIT, en colaboración con la Oficina de las Naciones Unidas contra la Droga y el Delito (ONUDD) y unos 33 organismos de las Naciones Unidas, elaboró un marco sobre ciberseguridad y ciberdelito para todo el sistema de las Naciones Unidas, que fue refrendado por la Junta de Jefes Ejecutivos del sistema de las Naciones Unidas para la Coordinación (JJE) en noviembre de 2013</w:t>
      </w:r>
      <w:r w:rsidRPr="00B93B65">
        <w:rPr>
          <w:rFonts w:asciiTheme="minorHAnsi" w:eastAsia="SimSun" w:hAnsiTheme="minorHAnsi"/>
          <w:szCs w:val="24"/>
          <w:lang w:val="es-ES"/>
        </w:rPr>
        <w:t xml:space="preserve">. </w:t>
      </w:r>
      <w:r w:rsidRPr="00B93B65">
        <w:rPr>
          <w:lang w:val="es-ES"/>
        </w:rPr>
        <w:t>A continuación, el Secretario General de las Naciones Unidas solicitó a la UIT, la UNESCO, la ONUDD, el PNUD y la UNCTAD que, en estrecha coordinación con el Comité de Alto Nivel sobre Gestión, el Comité de Alto Nivel sobre Programas y el Grupo de las Naciones Unidas para el Desarrollo, elaboraran una estrategia a escala de todo el sistema</w:t>
      </w:r>
      <w:r w:rsidRPr="00AF0222">
        <w:rPr>
          <w:lang w:val="es-ES"/>
        </w:rPr>
        <w:t>, que se habría de someter a la consideración de la JJE.</w:t>
      </w:r>
    </w:p>
    <w:p w:rsidR="00340755" w:rsidRPr="00B93B65" w:rsidRDefault="00340755" w:rsidP="0028581F">
      <w:pPr>
        <w:rPr>
          <w:rFonts w:asciiTheme="minorHAnsi" w:hAnsiTheme="minorHAnsi"/>
          <w:szCs w:val="24"/>
          <w:lang w:val="es-ES"/>
        </w:rPr>
      </w:pPr>
      <w:r w:rsidRPr="00B93B65">
        <w:rPr>
          <w:lang w:val="es-ES"/>
        </w:rPr>
        <w:t xml:space="preserve">La UIT dirige el proyecto </w:t>
      </w:r>
      <w:hyperlink r:id="rId40" w:history="1">
        <w:r w:rsidRPr="00B93B65">
          <w:rPr>
            <w:rStyle w:val="Hyperlink"/>
            <w:lang w:val="es-ES"/>
          </w:rPr>
          <w:t>Índice Mundial de Ciberseguridad</w:t>
        </w:r>
      </w:hyperlink>
      <w:r w:rsidRPr="00B93B65">
        <w:rPr>
          <w:lang w:val="es-ES"/>
        </w:rPr>
        <w:t xml:space="preserve"> (GCI), que clasifica las capacidades de los países en materia de ciberseguridad</w:t>
      </w:r>
      <w:r w:rsidRPr="00B93B65">
        <w:rPr>
          <w:rFonts w:asciiTheme="minorHAnsi" w:hAnsiTheme="minorHAnsi"/>
          <w:szCs w:val="24"/>
          <w:lang w:val="es-ES"/>
        </w:rPr>
        <w:t>. Este proyecto identificará las unidades de medición del rendimiento y publicará índices regionales y un índice mundial. GCI es un proyecto común de la UIT y ABI Research, una empresa de estudio de mercado especializada en los mercados tecnológicos mundiales. El proyecto GCI se lanzó en el marco de ITU Telecom World en noviembre de 2013</w:t>
      </w:r>
      <w:r>
        <w:rPr>
          <w:rFonts w:asciiTheme="minorHAnsi" w:hAnsiTheme="minorHAnsi"/>
          <w:szCs w:val="24"/>
          <w:lang w:val="es-ES"/>
        </w:rPr>
        <w:t>,</w:t>
      </w:r>
      <w:r w:rsidRPr="00B93B65">
        <w:rPr>
          <w:rFonts w:asciiTheme="minorHAnsi" w:hAnsiTheme="minorHAnsi"/>
          <w:szCs w:val="24"/>
          <w:lang w:val="es-ES"/>
        </w:rPr>
        <w:t xml:space="preserve"> y sus resultados para las regiones de los Estados Árabes y de África ya están disponibles.</w:t>
      </w:r>
    </w:p>
    <w:p w:rsidR="00340755" w:rsidRPr="00B93B65" w:rsidRDefault="00340755" w:rsidP="0028581F">
      <w:pPr>
        <w:pStyle w:val="Headingb"/>
        <w:rPr>
          <w:lang w:val="es-ES"/>
        </w:rPr>
      </w:pPr>
      <w:bookmarkStart w:id="55" w:name="_Toc394583862"/>
      <w:r w:rsidRPr="00B93B65">
        <w:rPr>
          <w:lang w:val="es-ES"/>
        </w:rPr>
        <w:t>Iniciativa Protección de la Infancia en Línea (PIeL)</w:t>
      </w:r>
      <w:bookmarkEnd w:id="55"/>
    </w:p>
    <w:p w:rsidR="00340755" w:rsidRPr="00B93B65" w:rsidRDefault="00340755" w:rsidP="0028581F">
      <w:pPr>
        <w:rPr>
          <w:rFonts w:asciiTheme="minorHAnsi" w:hAnsiTheme="minorHAnsi"/>
          <w:szCs w:val="24"/>
          <w:lang w:val="es-ES"/>
        </w:rPr>
      </w:pPr>
      <w:r w:rsidRPr="00B93B65">
        <w:rPr>
          <w:lang w:val="es-ES"/>
        </w:rPr>
        <w:t>En el marco de la ACG, la UIT lanzó la Iniciativa Protección de la Infancia en Línea (</w:t>
      </w:r>
      <w:hyperlink r:id="rId41" w:history="1">
        <w:r w:rsidRPr="00B93B65">
          <w:rPr>
            <w:rStyle w:val="Hyperlink"/>
            <w:rFonts w:asciiTheme="minorHAnsi" w:hAnsiTheme="minorHAnsi"/>
            <w:szCs w:val="24"/>
            <w:lang w:val="es-ES"/>
          </w:rPr>
          <w:t>PIeL</w:t>
        </w:r>
      </w:hyperlink>
      <w:r w:rsidRPr="00B93B65">
        <w:rPr>
          <w:lang w:val="es-ES"/>
        </w:rPr>
        <w:t>), una red de colaboración internacional destinada a promover la protección de los niños en línea en todo el mundo</w:t>
      </w:r>
      <w:r w:rsidRPr="00B93B65">
        <w:rPr>
          <w:rFonts w:asciiTheme="minorHAnsi" w:hAnsiTheme="minorHAnsi"/>
          <w:szCs w:val="24"/>
          <w:lang w:val="es-ES"/>
        </w:rPr>
        <w:t xml:space="preserve">. </w:t>
      </w:r>
      <w:r w:rsidRPr="00B93B65">
        <w:rPr>
          <w:lang w:val="es-ES"/>
        </w:rPr>
        <w:t>La UIT entró en la segunda fase de la Iniciativa mundial PIeL con el nombramiento de la nueva madrina de la Iniciativa, Su Excelencia Doña Laura Chinchilla, Presidenta de Costa Rica, en noviembre de 2010</w:t>
      </w:r>
      <w:r w:rsidRPr="00B93B65">
        <w:rPr>
          <w:rFonts w:asciiTheme="minorHAnsi" w:hAnsiTheme="minorHAnsi"/>
          <w:szCs w:val="24"/>
          <w:lang w:val="es-ES"/>
        </w:rPr>
        <w:t>. En mayo de 2011, la Sra. Deborah Taylor Tate, Antigua Comisaria de la FCC de Estados Unidos y ganadora del Premio DMTSI PIeL en 2009, fue nombrada primera Enviada Especial de PIeL. En julio de 2013, la Primera Dama de Nigeria, Su Excelencia Doña Dame Patience Jonathan, fue designada Defensora de la Protección de la Infancia en Línea de la UIT.</w:t>
      </w:r>
    </w:p>
    <w:p w:rsidR="00340755" w:rsidRPr="00B93B65" w:rsidRDefault="00340755" w:rsidP="00340755">
      <w:pPr>
        <w:tabs>
          <w:tab w:val="clear" w:pos="567"/>
          <w:tab w:val="left" w:pos="720"/>
        </w:tabs>
        <w:snapToGrid w:val="0"/>
        <w:spacing w:before="240"/>
        <w:rPr>
          <w:rFonts w:asciiTheme="minorHAnsi" w:hAnsiTheme="minorHAnsi"/>
          <w:szCs w:val="24"/>
          <w:lang w:val="es-ES"/>
        </w:rPr>
      </w:pPr>
      <w:r w:rsidRPr="00B93B65">
        <w:rPr>
          <w:rFonts w:asciiTheme="minorHAnsi" w:hAnsiTheme="minorHAnsi"/>
          <w:szCs w:val="24"/>
          <w:lang w:val="es-ES"/>
        </w:rPr>
        <w:lastRenderedPageBreak/>
        <w:t xml:space="preserve">La UIT está trabajando con los países para elaborar </w:t>
      </w:r>
      <w:r w:rsidRPr="00B93B65">
        <w:rPr>
          <w:rFonts w:asciiTheme="minorHAnsi" w:hAnsiTheme="minorHAnsi"/>
          <w:i/>
          <w:iCs/>
          <w:szCs w:val="24"/>
          <w:lang w:val="es-ES"/>
        </w:rPr>
        <w:t>Casos de estudio nacionales</w:t>
      </w:r>
      <w:r w:rsidRPr="00B93B65">
        <w:rPr>
          <w:rFonts w:asciiTheme="minorHAnsi" w:hAnsiTheme="minorHAnsi"/>
          <w:szCs w:val="24"/>
          <w:lang w:val="es-ES"/>
        </w:rPr>
        <w:t xml:space="preserve"> (por ejemplo, en Costa Rica) a fin de mostrar y compartir las prácticas idóneas en la creación de marcos nacionales sobre PIeL y permitir el desarrollo de políticas globales </w:t>
      </w:r>
      <w:r w:rsidR="00C61DB9">
        <w:rPr>
          <w:rFonts w:asciiTheme="minorHAnsi" w:hAnsiTheme="minorHAnsi"/>
          <w:szCs w:val="24"/>
          <w:lang w:val="es-ES"/>
        </w:rPr>
        <w:t>sobre este tema en otros países</w:t>
      </w:r>
      <w:r w:rsidRPr="00B93B65">
        <w:rPr>
          <w:rFonts w:asciiTheme="minorHAnsi" w:hAnsiTheme="minorHAnsi"/>
          <w:szCs w:val="24"/>
          <w:lang w:val="es-ES"/>
        </w:rPr>
        <w:t>. Los Estados Miembros están examinando los perfiles de países, elaborados por la UIT, que contienen su legislación, estrategia y demás documentación para intensificar los esfuerzos en esta esfera. A día de hoy, l</w:t>
      </w:r>
      <w:r w:rsidRPr="00B93B65">
        <w:rPr>
          <w:lang w:val="es-ES"/>
        </w:rPr>
        <w:t xml:space="preserve">a </w:t>
      </w:r>
      <w:hyperlink r:id="rId42" w:history="1">
        <w:r w:rsidRPr="00B93B65">
          <w:rPr>
            <w:rStyle w:val="Hyperlink"/>
            <w:lang w:val="es-ES"/>
          </w:rPr>
          <w:t>Iniciativa PIeL</w:t>
        </w:r>
      </w:hyperlink>
      <w:r w:rsidRPr="00B93B65">
        <w:rPr>
          <w:lang w:val="es-ES"/>
        </w:rPr>
        <w:t xml:space="preserve"> está actualizando las directrices</w:t>
      </w:r>
      <w:r>
        <w:rPr>
          <w:lang w:val="es-ES"/>
        </w:rPr>
        <w:t xml:space="preserve"> sobre</w:t>
      </w:r>
      <w:r w:rsidRPr="00B93B65">
        <w:rPr>
          <w:lang w:val="es-ES"/>
        </w:rPr>
        <w:t xml:space="preserve"> PIeL para la industria. La UIT y UNICEF organizaron consultas abiertas (en línea y en el FGI de 2013)</w:t>
      </w:r>
      <w:r>
        <w:rPr>
          <w:lang w:val="es-ES"/>
        </w:rPr>
        <w:t xml:space="preserve"> con</w:t>
      </w:r>
      <w:r w:rsidRPr="00B93B65">
        <w:rPr>
          <w:lang w:val="es-ES"/>
        </w:rPr>
        <w:t xml:space="preserve"> todos los interesados, a fin de compilar opiniones sobre</w:t>
      </w:r>
      <w:r>
        <w:rPr>
          <w:lang w:val="es-ES"/>
        </w:rPr>
        <w:t xml:space="preserve"> el</w:t>
      </w:r>
      <w:r w:rsidRPr="00B93B65">
        <w:rPr>
          <w:lang w:val="es-ES"/>
        </w:rPr>
        <w:t xml:space="preserve"> proyecto de directrices (que se espera esté</w:t>
      </w:r>
      <w:r>
        <w:rPr>
          <w:lang w:val="es-ES"/>
        </w:rPr>
        <w:t xml:space="preserve"> preparado</w:t>
      </w:r>
      <w:r w:rsidRPr="00B93B65">
        <w:rPr>
          <w:lang w:val="es-ES"/>
        </w:rPr>
        <w:t xml:space="preserve"> </w:t>
      </w:r>
      <w:r>
        <w:rPr>
          <w:lang w:val="es-ES"/>
        </w:rPr>
        <w:t>para</w:t>
      </w:r>
      <w:r w:rsidRPr="00B93B65">
        <w:rPr>
          <w:lang w:val="es-ES"/>
        </w:rPr>
        <w:t xml:space="preserve"> el tercer trimestre de 2014).</w:t>
      </w:r>
    </w:p>
    <w:p w:rsidR="00340755" w:rsidRPr="00B93B65" w:rsidRDefault="00340755" w:rsidP="0028581F">
      <w:pPr>
        <w:rPr>
          <w:rFonts w:asciiTheme="minorHAnsi" w:hAnsiTheme="minorHAnsi"/>
          <w:lang w:val="es-ES"/>
        </w:rPr>
      </w:pPr>
      <w:r w:rsidRPr="00B93B65">
        <w:rPr>
          <w:rFonts w:asciiTheme="minorHAnsi" w:hAnsiTheme="minorHAnsi"/>
          <w:lang w:val="es-ES"/>
        </w:rPr>
        <w:t xml:space="preserve">El </w:t>
      </w:r>
      <w:hyperlink r:id="rId43" w:history="1">
        <w:r w:rsidRPr="00B93B65">
          <w:rPr>
            <w:color w:val="0000FF"/>
            <w:u w:val="single"/>
            <w:lang w:val="es-ES"/>
          </w:rPr>
          <w:t>Grupo de Trabajo del Consejo sobre la Protección de la Infancia en Línea</w:t>
        </w:r>
      </w:hyperlink>
      <w:r w:rsidRPr="00B93B65">
        <w:rPr>
          <w:rFonts w:asciiTheme="minorHAnsi" w:hAnsiTheme="minorHAnsi"/>
          <w:lang w:val="es-ES"/>
        </w:rPr>
        <w:t>, creado en 2009, informa y orienta a los Miembros y Asociados de PIeL sobre temas relacionados con la protección de la infancia en línea. Bajo la dirección de la Comisión de Estudio 17 del UIT-T, la Actividad Conjunta de Coordinación sobre Protección de la Infancia en Línea del UIT-T prosigue sus tra</w:t>
      </w:r>
      <w:r w:rsidR="000135BD">
        <w:rPr>
          <w:rFonts w:asciiTheme="minorHAnsi" w:hAnsiTheme="minorHAnsi"/>
          <w:lang w:val="es-ES"/>
        </w:rPr>
        <w:t>bajos en colaboración con la CE</w:t>
      </w:r>
      <w:r w:rsidRPr="00B93B65">
        <w:rPr>
          <w:rFonts w:asciiTheme="minorHAnsi" w:hAnsiTheme="minorHAnsi"/>
          <w:lang w:val="es-ES"/>
        </w:rPr>
        <w:t xml:space="preserve">1 del UIT-D y el GTC-PIeL a fin de estudiar las actividades que se realizan en los distintos países en relación con PIeL. La UIT en colaboración con IWF (Internet Watch Foundation) está ayudando a los países a tener acceso a los conocimientos y recursos de IWF y para crear métodos eficaces y rentables de luchar contra el contenido en línea sobre abuso sexual de menores. En junio de 2013, la UIT patrocinó, junto con IWF, un proyecto piloto de creación de un servicio de atención telefónica en Uganda. En asociación con IMPACT y CTO, la UIT ha contribuido a crear los marcos nacionales de Nigeria, Ghana, Sierra Leona, Gambia, Mauricio, Omán, Brunei y Camerún. En </w:t>
      </w:r>
      <w:r w:rsidRPr="00B93B65">
        <w:rPr>
          <w:lang w:val="es-ES"/>
        </w:rPr>
        <w:t>asociación con el Centro Africano de Educación y Sensibilización para la Protección de la Infancia en Línea (ACOPEA) y Facebook, la UIT ha llevado a cabo un proyecto piloto de formación de activistas comunitarios sobre mensajes y herramientas de seguridad fundamentales</w:t>
      </w:r>
      <w:r w:rsidRPr="00B93B65">
        <w:rPr>
          <w:rFonts w:asciiTheme="minorHAnsi" w:hAnsiTheme="minorHAnsi"/>
          <w:lang w:val="es-ES"/>
        </w:rPr>
        <w:t xml:space="preserve">. </w:t>
      </w:r>
    </w:p>
    <w:p w:rsidR="00340755" w:rsidRPr="00B93B65" w:rsidRDefault="00340755" w:rsidP="00340755">
      <w:pPr>
        <w:pStyle w:val="Heading2-ITU"/>
        <w:rPr>
          <w:b/>
          <w:bCs/>
          <w:lang w:val="es-ES"/>
        </w:rPr>
      </w:pPr>
      <w:bookmarkStart w:id="56" w:name="_Toc394583863"/>
      <w:r w:rsidRPr="00B93B65">
        <w:rPr>
          <w:b/>
          <w:bCs/>
          <w:lang w:val="es-ES"/>
        </w:rPr>
        <w:t>3.2</w:t>
      </w:r>
      <w:r w:rsidRPr="00B93B65">
        <w:rPr>
          <w:b/>
          <w:bCs/>
          <w:lang w:val="es-ES"/>
        </w:rPr>
        <w:tab/>
        <w:t>Cambio climático</w:t>
      </w:r>
      <w:bookmarkEnd w:id="56"/>
    </w:p>
    <w:p w:rsidR="00340755" w:rsidRPr="00B93B65" w:rsidRDefault="00340755" w:rsidP="00C61DB9">
      <w:pPr>
        <w:rPr>
          <w:rFonts w:cstheme="minorHAnsi"/>
          <w:bCs/>
          <w:i/>
          <w:iCs/>
          <w:lang w:val="es-ES"/>
        </w:rPr>
      </w:pPr>
      <w:r w:rsidRPr="00B93B65">
        <w:rPr>
          <w:lang w:val="es-ES"/>
        </w:rPr>
        <w:t xml:space="preserve">Desde 2007 la UIT trabaja sobre la aportación de las TIC a la reducción de las causas y efectos del cambio climático y a la promoción del desarrollo sostenible. Desde entonces, la UIT ha transmitido conocimientos sobre la utilización de las TIC para la resolución de problemas medioambientales a través de más de 20 Informes y de más de 40 </w:t>
      </w:r>
      <w:r w:rsidR="0028581F">
        <w:rPr>
          <w:lang w:val="es-ES"/>
        </w:rPr>
        <w:t>E</w:t>
      </w:r>
      <w:r w:rsidRPr="00B93B65">
        <w:rPr>
          <w:lang w:val="es-ES"/>
        </w:rPr>
        <w:t xml:space="preserve">ventos de </w:t>
      </w:r>
      <w:r w:rsidR="0028581F">
        <w:rPr>
          <w:lang w:val="es-ES"/>
        </w:rPr>
        <w:t>A</w:t>
      </w:r>
      <w:r w:rsidRPr="00B93B65">
        <w:rPr>
          <w:lang w:val="es-ES"/>
        </w:rPr>
        <w:t xml:space="preserve">lto </w:t>
      </w:r>
      <w:r w:rsidR="0028581F">
        <w:rPr>
          <w:lang w:val="es-ES"/>
        </w:rPr>
        <w:t>N</w:t>
      </w:r>
      <w:r w:rsidRPr="00B93B65">
        <w:rPr>
          <w:lang w:val="es-ES"/>
        </w:rPr>
        <w:t xml:space="preserve">ivel, como la serie de </w:t>
      </w:r>
      <w:hyperlink r:id="rId44" w:history="1">
        <w:r w:rsidRPr="00B93B65">
          <w:rPr>
            <w:color w:val="0000FF"/>
            <w:u w:val="single"/>
            <w:lang w:val="es-ES"/>
          </w:rPr>
          <w:t xml:space="preserve">Simposios de la UIT sobre las TIC, el medio ambiente y el cambio climático </w:t>
        </w:r>
      </w:hyperlink>
      <w:r w:rsidRPr="00B93B65">
        <w:rPr>
          <w:lang w:val="es-ES"/>
        </w:rPr>
        <w:t xml:space="preserve">y las </w:t>
      </w:r>
      <w:hyperlink r:id="rId45" w:history="1">
        <w:r w:rsidRPr="00B93B65">
          <w:rPr>
            <w:color w:val="0000FF"/>
            <w:u w:val="single"/>
            <w:lang w:val="es-ES"/>
          </w:rPr>
          <w:t>Semanas de las Normas Ecológicas</w:t>
        </w:r>
      </w:hyperlink>
      <w:r w:rsidRPr="00B93B65">
        <w:rPr>
          <w:lang w:val="es-ES"/>
        </w:rPr>
        <w:t xml:space="preserve">. Toda esta actividad responde a la Resolución 182 (Guadalajara, 2010), y a la </w:t>
      </w:r>
      <w:hyperlink r:id="rId46" w:history="1">
        <w:r w:rsidRPr="00B93B65">
          <w:rPr>
            <w:rStyle w:val="Hyperlink"/>
            <w:lang w:val="es-ES"/>
          </w:rPr>
          <w:t>Resolución 66</w:t>
        </w:r>
      </w:hyperlink>
      <w:r w:rsidRPr="00B93B65">
        <w:rPr>
          <w:lang w:val="es-ES"/>
        </w:rPr>
        <w:t xml:space="preserve"> (Dubái, 2014) de la CMDT, las Resoluciones</w:t>
      </w:r>
      <w:r w:rsidRPr="00B93B65">
        <w:rPr>
          <w:rFonts w:cstheme="minorHAnsi"/>
          <w:bCs/>
          <w:lang w:val="es-ES"/>
        </w:rPr>
        <w:t xml:space="preserve"> </w:t>
      </w:r>
      <w:hyperlink r:id="rId47" w:history="1">
        <w:r w:rsidRPr="00B93B65">
          <w:rPr>
            <w:rStyle w:val="Hyperlink"/>
            <w:rFonts w:cstheme="minorHAnsi"/>
            <w:bCs/>
            <w:lang w:val="es-ES"/>
          </w:rPr>
          <w:t>73</w:t>
        </w:r>
      </w:hyperlink>
      <w:r w:rsidRPr="00B93B65">
        <w:rPr>
          <w:rFonts w:cstheme="minorHAnsi"/>
          <w:bCs/>
          <w:lang w:val="es-ES"/>
        </w:rPr>
        <w:t xml:space="preserve"> y </w:t>
      </w:r>
      <w:hyperlink r:id="rId48" w:history="1">
        <w:r w:rsidRPr="00B93B65">
          <w:rPr>
            <w:rStyle w:val="Hyperlink"/>
            <w:rFonts w:cstheme="minorHAnsi"/>
            <w:bCs/>
            <w:lang w:val="es-ES"/>
          </w:rPr>
          <w:t>79</w:t>
        </w:r>
      </w:hyperlink>
      <w:r w:rsidRPr="00B93B65">
        <w:rPr>
          <w:rFonts w:cstheme="minorHAnsi"/>
          <w:bCs/>
          <w:lang w:val="es-ES"/>
        </w:rPr>
        <w:t xml:space="preserve"> (Dubái, 2012) de la AMNT, las Resoluciones </w:t>
      </w:r>
      <w:hyperlink r:id="rId49" w:history="1">
        <w:r w:rsidRPr="00B93B65">
          <w:rPr>
            <w:rStyle w:val="Hyperlink"/>
            <w:rFonts w:cstheme="minorHAnsi"/>
            <w:bCs/>
            <w:lang w:val="es-ES"/>
          </w:rPr>
          <w:t>671, 672, 673 y 750</w:t>
        </w:r>
      </w:hyperlink>
      <w:r w:rsidRPr="00B93B65">
        <w:rPr>
          <w:rFonts w:cstheme="minorHAnsi"/>
          <w:bCs/>
          <w:lang w:val="es-ES"/>
        </w:rPr>
        <w:t xml:space="preserve"> (CMR-12) y la Resolución </w:t>
      </w:r>
      <w:hyperlink r:id="rId50" w:history="1">
        <w:r w:rsidRPr="00B93B65">
          <w:rPr>
            <w:rStyle w:val="Hyperlink"/>
            <w:rFonts w:cstheme="minorHAnsi"/>
            <w:bCs/>
            <w:lang w:val="es-ES"/>
          </w:rPr>
          <w:t>UIT-R 60</w:t>
        </w:r>
      </w:hyperlink>
      <w:r w:rsidRPr="00B93B65">
        <w:rPr>
          <w:rFonts w:cstheme="minorHAnsi"/>
          <w:bCs/>
          <w:lang w:val="es-ES"/>
        </w:rPr>
        <w:t xml:space="preserve"> (AR</w:t>
      </w:r>
      <w:r w:rsidRPr="00B93B65">
        <w:rPr>
          <w:rFonts w:cstheme="minorHAnsi"/>
          <w:bCs/>
          <w:lang w:val="es-ES"/>
        </w:rPr>
        <w:noBreakHyphen/>
        <w:t>12).</w:t>
      </w:r>
      <w:r w:rsidRPr="00B93B65">
        <w:rPr>
          <w:rFonts w:cstheme="minorHAnsi"/>
          <w:bCs/>
          <w:i/>
          <w:iCs/>
          <w:lang w:val="es-ES"/>
        </w:rPr>
        <w:t xml:space="preserve"> </w:t>
      </w:r>
      <w:r w:rsidRPr="00B93B65">
        <w:rPr>
          <w:lang w:val="es-ES"/>
        </w:rPr>
        <w:t>El mandato de la</w:t>
      </w:r>
      <w:r w:rsidR="00C61DB9">
        <w:rPr>
          <w:lang w:val="es-ES"/>
        </w:rPr>
        <w:t xml:space="preserve"> </w:t>
      </w:r>
      <w:r w:rsidRPr="00B93B65">
        <w:rPr>
          <w:lang w:val="es-ES"/>
        </w:rPr>
        <w:t xml:space="preserve">UIT en esta esfera se ha visto reforzado por el Artículo 11 del RTI, relativo a la eficiencia energética y los residuos-e. </w:t>
      </w:r>
    </w:p>
    <w:p w:rsidR="00340755" w:rsidRPr="00B93B65" w:rsidRDefault="00340755" w:rsidP="000135BD">
      <w:pPr>
        <w:spacing w:after="120"/>
        <w:rPr>
          <w:rFonts w:eastAsia="SimSun"/>
          <w:lang w:val="es-ES"/>
        </w:rPr>
      </w:pPr>
      <w:r w:rsidRPr="00B93B65">
        <w:rPr>
          <w:lang w:val="es-ES"/>
        </w:rPr>
        <w:t xml:space="preserve">La Resolución 182 se ha materializado en las Comisiones de Estudio pertinentes a través de la aprobación de nuevas </w:t>
      </w:r>
      <w:hyperlink r:id="rId51" w:history="1">
        <w:r w:rsidRPr="0081539C">
          <w:rPr>
            <w:rStyle w:val="Hyperlink"/>
            <w:lang w:val="es-ES"/>
          </w:rPr>
          <w:t xml:space="preserve">Recomendaciones UIT-T </w:t>
        </w:r>
      </w:hyperlink>
      <w:r w:rsidRPr="00B93B65">
        <w:rPr>
          <w:lang w:val="es-ES"/>
        </w:rPr>
        <w:t xml:space="preserve">(como la serie UIT-T L.1400 sobre métodos normalizados para la evaluación de las consecuencias medioambientales de las TIC); la atribución de espectro para la supervisión climática y las aplicaciones meteorológicas; y el apoyo a los Estados Miembros en la capacitación para utilizar las TIC para la adaptación al cambio climático. Las Comisiones de Estudio de la UIT que en la actualidad estudian el medio ambiente y el cambio climático son la </w:t>
      </w:r>
      <w:hyperlink r:id="rId52" w:history="1">
        <w:r w:rsidRPr="00B93B65">
          <w:rPr>
            <w:rStyle w:val="Hyperlink"/>
            <w:lang w:val="es-ES"/>
          </w:rPr>
          <w:t>CE5 del UIT-T</w:t>
        </w:r>
      </w:hyperlink>
      <w:r w:rsidRPr="00B93B65">
        <w:rPr>
          <w:lang w:val="es-ES"/>
        </w:rPr>
        <w:t>, la</w:t>
      </w:r>
      <w:hyperlink r:id="rId53" w:history="1">
        <w:r w:rsidRPr="00B93B65">
          <w:rPr>
            <w:rStyle w:val="Hyperlink"/>
            <w:lang w:val="es-ES"/>
          </w:rPr>
          <w:t xml:space="preserve"> CE2 del UIT-D </w:t>
        </w:r>
      </w:hyperlink>
      <w:r w:rsidRPr="00B93B65">
        <w:rPr>
          <w:lang w:val="es-ES"/>
        </w:rPr>
        <w:t>y la</w:t>
      </w:r>
      <w:hyperlink r:id="rId54" w:history="1">
        <w:r w:rsidRPr="00B93B65">
          <w:rPr>
            <w:rStyle w:val="Hyperlink"/>
            <w:lang w:val="es-ES"/>
          </w:rPr>
          <w:t xml:space="preserve"> CE7 del UIT-R</w:t>
        </w:r>
      </w:hyperlink>
      <w:r w:rsidRPr="00B93B65">
        <w:rPr>
          <w:rFonts w:eastAsia="SimSun"/>
          <w:lang w:val="es-ES"/>
        </w:rPr>
        <w:t>.</w:t>
      </w:r>
    </w:p>
    <w:p w:rsidR="00340755" w:rsidRPr="00B93B65" w:rsidRDefault="00340755" w:rsidP="00340755">
      <w:pPr>
        <w:rPr>
          <w:rFonts w:eastAsia="SimSun"/>
          <w:lang w:val="es-ES"/>
        </w:rPr>
      </w:pPr>
      <w:r w:rsidRPr="00B93B65">
        <w:rPr>
          <w:lang w:val="es-ES"/>
        </w:rPr>
        <w:t xml:space="preserve">El Grupo Temático sobre Gestión inteligente del agua </w:t>
      </w:r>
      <w:r w:rsidRPr="00B93B65">
        <w:rPr>
          <w:rFonts w:asciiTheme="minorHAnsi" w:eastAsia="SimSun" w:hAnsiTheme="minorHAnsi"/>
          <w:lang w:val="es-ES"/>
        </w:rPr>
        <w:t>(</w:t>
      </w:r>
      <w:hyperlink r:id="rId55" w:history="1">
        <w:r w:rsidRPr="00B93B65">
          <w:rPr>
            <w:rStyle w:val="Hyperlink"/>
            <w:rFonts w:asciiTheme="minorHAnsi" w:eastAsia="SimSun" w:hAnsiTheme="minorHAnsi"/>
            <w:lang w:val="es-ES"/>
          </w:rPr>
          <w:t>FG-SWM</w:t>
        </w:r>
      </w:hyperlink>
      <w:r w:rsidRPr="00B93B65">
        <w:rPr>
          <w:rFonts w:asciiTheme="minorHAnsi" w:eastAsia="SimSun" w:hAnsiTheme="minorHAnsi"/>
          <w:lang w:val="es-ES"/>
        </w:rPr>
        <w:t xml:space="preserve">) </w:t>
      </w:r>
      <w:r w:rsidRPr="00B93B65">
        <w:rPr>
          <w:lang w:val="es-ES"/>
        </w:rPr>
        <w:t xml:space="preserve">de la UIT propugna un enfoque multipartito del desarrollo de sistemas </w:t>
      </w:r>
      <w:r w:rsidR="001C2B49">
        <w:rPr>
          <w:lang w:val="es-ES"/>
        </w:rPr>
        <w:t>"</w:t>
      </w:r>
      <w:r w:rsidRPr="00B93B65">
        <w:rPr>
          <w:lang w:val="es-ES"/>
        </w:rPr>
        <w:t>inteligentes</w:t>
      </w:r>
      <w:r w:rsidR="001C2B49">
        <w:rPr>
          <w:lang w:val="es-ES"/>
        </w:rPr>
        <w:t>"</w:t>
      </w:r>
      <w:r w:rsidRPr="00B93B65">
        <w:rPr>
          <w:lang w:val="es-ES"/>
        </w:rPr>
        <w:t xml:space="preserve"> de gestión del agua, y reúne las opiniones de ministerios de irrigación, agricultura, medio ambiente y comunicaciones, así como los de la industria de las TIC y de organizaciones intergubernamentales y no gubernamentales </w:t>
      </w:r>
      <w:r w:rsidRPr="00B93B65">
        <w:rPr>
          <w:lang w:val="es-ES"/>
        </w:rPr>
        <w:lastRenderedPageBreak/>
        <w:t>competentes</w:t>
      </w:r>
      <w:r w:rsidRPr="00B93B65">
        <w:rPr>
          <w:rFonts w:eastAsia="SimSun"/>
          <w:lang w:val="es-ES"/>
        </w:rPr>
        <w:t xml:space="preserve">. También en 2013 se creó el </w:t>
      </w:r>
      <w:r w:rsidRPr="00B93B65">
        <w:rPr>
          <w:lang w:val="es-ES"/>
        </w:rPr>
        <w:t xml:space="preserve">Grupo Temático sobre ciudades sostenibles e inteligentes </w:t>
      </w:r>
      <w:hyperlink r:id="rId56" w:history="1">
        <w:r w:rsidRPr="00B93B65">
          <w:rPr>
            <w:rStyle w:val="Hyperlink"/>
            <w:lang w:val="es-ES"/>
          </w:rPr>
          <w:t>(FG-SSC)</w:t>
        </w:r>
      </w:hyperlink>
      <w:r w:rsidRPr="00B93B65">
        <w:rPr>
          <w:rFonts w:eastAsia="SimSun"/>
          <w:lang w:val="es-ES"/>
        </w:rPr>
        <w:t xml:space="preserve">. </w:t>
      </w:r>
      <w:r w:rsidRPr="00B93B65">
        <w:rPr>
          <w:lang w:val="es-ES"/>
        </w:rPr>
        <w:t xml:space="preserve">El FG-SSG es una plataforma abierta en la cual todos los interesados (incluidos municipios, </w:t>
      </w:r>
      <w:r w:rsidR="001C2B49" w:rsidRPr="00B93B65">
        <w:rPr>
          <w:lang w:val="es-ES"/>
        </w:rPr>
        <w:t xml:space="preserve">Instituciones Académicas </w:t>
      </w:r>
      <w:r w:rsidRPr="00B93B65">
        <w:rPr>
          <w:lang w:val="es-ES"/>
        </w:rPr>
        <w:t>e institutos de investigación, ONG, además de las organizaciones, foros industriales y consorcios de TIC) pueden intercambiar conocimientos para identificar los marcos necesarios para apoyar la integración de las TIC en ciudades inteligentes</w:t>
      </w:r>
      <w:r w:rsidRPr="00B93B65">
        <w:rPr>
          <w:rFonts w:eastAsia="SimSun"/>
          <w:lang w:val="es-ES"/>
        </w:rPr>
        <w:t>. En 2012, se creó el Grupo Especial UIT/OMM/COI de la UNESCO sobre Sistemas de Cable</w:t>
      </w:r>
      <w:r>
        <w:rPr>
          <w:rFonts w:eastAsia="SimSun"/>
          <w:lang w:val="es-ES"/>
        </w:rPr>
        <w:t>s</w:t>
      </w:r>
      <w:r w:rsidRPr="00B93B65">
        <w:rPr>
          <w:rFonts w:eastAsia="SimSun"/>
          <w:lang w:val="es-ES"/>
        </w:rPr>
        <w:t xml:space="preserve"> Ecológicos, que estudia la manera de facilitar la instalación de cables de telecomunicaciones submarinos de doble uso en alta mar, explora las necesidades científicas y sociales, los nuevos requisitos de ingeniería tecnológica de las normas sobre sensores y protocolos de prueba, además de las implicaciones jurídicas de la promoción del desarrollo de proyectos de cables de telecomunicaciones submarinos adaptados a la supervisión climática y la alerta en caso de </w:t>
      </w:r>
      <w:r>
        <w:rPr>
          <w:rFonts w:eastAsia="SimSun"/>
          <w:lang w:val="es-ES"/>
        </w:rPr>
        <w:t>0</w:t>
      </w:r>
      <w:r w:rsidRPr="00B93B65">
        <w:rPr>
          <w:rFonts w:eastAsia="SimSun"/>
          <w:lang w:val="es-ES"/>
        </w:rPr>
        <w:t>catástrofe.</w:t>
      </w:r>
    </w:p>
    <w:p w:rsidR="00340755" w:rsidRPr="00B93B65" w:rsidRDefault="00340755" w:rsidP="00340755">
      <w:pPr>
        <w:spacing w:after="120"/>
        <w:rPr>
          <w:rFonts w:cs="Arial"/>
          <w:lang w:val="es-ES"/>
        </w:rPr>
      </w:pPr>
      <w:r w:rsidRPr="00B93B65">
        <w:rPr>
          <w:lang w:val="es-ES"/>
        </w:rPr>
        <w:t xml:space="preserve">La UIT participa en los trabajos del Sistema de las Naciones Unidas en esta esfera, asistiendo regularmente a los principales procesos y conferencias de las Naciones Unidas, en particular la Conferencia de las Partes de la </w:t>
      </w:r>
      <w:hyperlink r:id="rId57" w:history="1">
        <w:r w:rsidRPr="00B93B65">
          <w:rPr>
            <w:color w:val="0000FF"/>
            <w:u w:val="single"/>
            <w:lang w:val="es-ES"/>
          </w:rPr>
          <w:t>Conveción Marco de las Naciones Unidas sobre el cambio climático</w:t>
        </w:r>
      </w:hyperlink>
      <w:r w:rsidRPr="00B93B65">
        <w:rPr>
          <w:lang w:val="es-ES"/>
        </w:rPr>
        <w:t xml:space="preserve"> y la </w:t>
      </w:r>
      <w:hyperlink r:id="rId58" w:history="1">
        <w:r w:rsidRPr="00B93B65">
          <w:rPr>
            <w:color w:val="0000FF"/>
            <w:u w:val="single"/>
            <w:lang w:val="es-ES"/>
          </w:rPr>
          <w:t>Conferencia de las Naciones Unidas sobre Desarrollo Sostenible de 2012 (Rio+20)</w:t>
        </w:r>
      </w:hyperlink>
      <w:r w:rsidRPr="00B93B65">
        <w:rPr>
          <w:lang w:val="es-ES"/>
        </w:rPr>
        <w:t>. La UIT procura asimismo reducir su propia huella medioambiental en tanto que organización. Pueden consultarse más detalles sobre las actividades de la UIT en el ámbito de las TIC y el cambio climático en la dirección</w:t>
      </w:r>
      <w:r w:rsidRPr="00B93B65">
        <w:rPr>
          <w:rFonts w:eastAsia="SimSun"/>
          <w:szCs w:val="24"/>
          <w:lang w:val="es-ES"/>
        </w:rPr>
        <w:t xml:space="preserve"> </w:t>
      </w:r>
      <w:hyperlink r:id="rId59" w:history="1">
        <w:r w:rsidRPr="00B93B65">
          <w:rPr>
            <w:rStyle w:val="Hyperlink"/>
            <w:rFonts w:eastAsia="SimSun"/>
            <w:szCs w:val="24"/>
            <w:lang w:val="es-ES"/>
          </w:rPr>
          <w:t>www.itu.int/climate</w:t>
        </w:r>
      </w:hyperlink>
      <w:r w:rsidRPr="00B93B65">
        <w:rPr>
          <w:rFonts w:eastAsia="SimSun"/>
          <w:szCs w:val="24"/>
          <w:lang w:val="es-ES"/>
        </w:rPr>
        <w:t xml:space="preserve"> y los Informes </w:t>
      </w:r>
      <w:hyperlink r:id="rId60" w:history="1">
        <w:r w:rsidRPr="00B93B65">
          <w:rPr>
            <w:rStyle w:val="Hyperlink"/>
            <w:rFonts w:eastAsia="SimSun"/>
            <w:szCs w:val="24"/>
            <w:lang w:val="es-ES"/>
          </w:rPr>
          <w:t>C11/22</w:t>
        </w:r>
      </w:hyperlink>
      <w:r w:rsidRPr="00B93B65">
        <w:rPr>
          <w:rFonts w:eastAsia="SimSun"/>
          <w:szCs w:val="24"/>
          <w:lang w:val="es-ES"/>
        </w:rPr>
        <w:t xml:space="preserve">, </w:t>
      </w:r>
      <w:hyperlink r:id="rId61" w:history="1">
        <w:r w:rsidRPr="00B93B65">
          <w:rPr>
            <w:rStyle w:val="Hyperlink"/>
            <w:rFonts w:cs="Calibri"/>
            <w:szCs w:val="24"/>
            <w:lang w:val="es-ES"/>
          </w:rPr>
          <w:t>C12/15</w:t>
        </w:r>
      </w:hyperlink>
      <w:r w:rsidRPr="00B93B65">
        <w:rPr>
          <w:rFonts w:eastAsia="SimSun"/>
          <w:szCs w:val="24"/>
          <w:lang w:val="es-ES"/>
        </w:rPr>
        <w:t xml:space="preserve">, </w:t>
      </w:r>
      <w:hyperlink r:id="rId62" w:history="1">
        <w:r w:rsidRPr="00B93B65">
          <w:rPr>
            <w:rStyle w:val="Hyperlink"/>
            <w:rFonts w:cs="Calibri"/>
            <w:szCs w:val="24"/>
            <w:lang w:val="es-ES"/>
          </w:rPr>
          <w:t>C13/33</w:t>
        </w:r>
      </w:hyperlink>
      <w:r w:rsidRPr="00B93B65">
        <w:rPr>
          <w:rStyle w:val="Hyperlink"/>
          <w:rFonts w:cs="Calibri"/>
          <w:szCs w:val="24"/>
          <w:lang w:val="es-ES"/>
        </w:rPr>
        <w:t xml:space="preserve"> y </w:t>
      </w:r>
      <w:hyperlink r:id="rId63" w:history="1">
        <w:r w:rsidRPr="00B93B65">
          <w:rPr>
            <w:rStyle w:val="Hyperlink"/>
            <w:rFonts w:cs="Calibri"/>
            <w:szCs w:val="24"/>
            <w:lang w:val="es-ES"/>
          </w:rPr>
          <w:t>C14/33</w:t>
        </w:r>
      </w:hyperlink>
      <w:r w:rsidRPr="00B93B65">
        <w:rPr>
          <w:rFonts w:eastAsia="SimSun"/>
          <w:szCs w:val="24"/>
          <w:lang w:val="es-ES"/>
        </w:rPr>
        <w:t>.</w:t>
      </w:r>
    </w:p>
    <w:p w:rsidR="00340755" w:rsidRPr="00B93B65" w:rsidRDefault="00340755" w:rsidP="00340755">
      <w:pPr>
        <w:pStyle w:val="Heading2-ITU"/>
        <w:rPr>
          <w:b/>
          <w:bCs/>
          <w:lang w:val="es-ES"/>
        </w:rPr>
      </w:pPr>
      <w:bookmarkStart w:id="57" w:name="_Toc394583864"/>
      <w:r w:rsidRPr="00B93B65">
        <w:rPr>
          <w:b/>
          <w:bCs/>
          <w:lang w:val="es-ES"/>
        </w:rPr>
        <w:t>3.3</w:t>
      </w:r>
      <w:r w:rsidRPr="00B93B65">
        <w:rPr>
          <w:b/>
          <w:bCs/>
          <w:lang w:val="es-ES"/>
        </w:rPr>
        <w:tab/>
        <w:t>Cibersalud</w:t>
      </w:r>
      <w:bookmarkEnd w:id="57"/>
    </w:p>
    <w:p w:rsidR="00340755" w:rsidRPr="00B93B65" w:rsidRDefault="00340755" w:rsidP="00340755">
      <w:pPr>
        <w:spacing w:after="120"/>
        <w:rPr>
          <w:lang w:val="es-ES"/>
        </w:rPr>
      </w:pPr>
      <w:r w:rsidRPr="00B93B65">
        <w:rPr>
          <w:rFonts w:eastAsia="SimSun"/>
          <w:lang w:val="es-ES"/>
        </w:rPr>
        <w:t xml:space="preserve">En la Resolución 183 (Guadalajara, 2010) se enmarcan y orientan las actividades de la UIT en la esfera de la cibersalud, uno de cuyos grandes hitos fue la publicación en 2012 de la </w:t>
      </w:r>
      <w:r w:rsidR="00DA62EB">
        <w:rPr>
          <w:rFonts w:eastAsia="SimSun"/>
        </w:rPr>
        <w:t>"</w:t>
      </w:r>
      <w:r w:rsidRPr="00B93B65">
        <w:rPr>
          <w:color w:val="0000FF"/>
          <w:u w:val="single"/>
          <w:lang w:val="es-ES"/>
        </w:rPr>
        <w:t>Herramienta de Estrategia Nacional de Cibersalud</w:t>
      </w:r>
      <w:r w:rsidR="00DA62EB" w:rsidRPr="00DA62EB">
        <w:rPr>
          <w:color w:val="0000FF"/>
          <w:lang w:val="es-ES"/>
        </w:rPr>
        <w:t>"</w:t>
      </w:r>
      <w:r w:rsidRPr="00B93B65">
        <w:rPr>
          <w:rFonts w:eastAsia="SimSun"/>
          <w:lang w:val="es-ES"/>
        </w:rPr>
        <w:t xml:space="preserve"> UIT-OMS, fruto de una importante colaboración entre estas organizaciones y que es clave para entender qué es la cibersalud, qué puede hacer y por qué y cómo se ha de aplicar a la atención sanitaria actual</w:t>
      </w:r>
      <w:r w:rsidRPr="00B93B65">
        <w:rPr>
          <w:lang w:val="es-ES"/>
        </w:rPr>
        <w:t>.</w:t>
      </w: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after="120"/>
        <w:textAlignment w:val="auto"/>
        <w:rPr>
          <w:lang w:val="es-ES"/>
        </w:rPr>
      </w:pPr>
      <w:r w:rsidRPr="00B93B65">
        <w:rPr>
          <w:lang w:val="es-ES"/>
        </w:rPr>
        <w:t xml:space="preserve">Otro gran resultado fue el lanzamiento de la Iniciativa </w:t>
      </w:r>
      <w:hyperlink r:id="rId64" w:history="1">
        <w:r w:rsidRPr="00B93B65">
          <w:rPr>
            <w:color w:val="0000FF"/>
            <w:u w:val="single"/>
            <w:lang w:val="es-ES"/>
          </w:rPr>
          <w:t>UIT-OMS de salud móvil para enfermedades no contagiosas</w:t>
        </w:r>
      </w:hyperlink>
      <w:r w:rsidRPr="00B93B65">
        <w:rPr>
          <w:color w:val="0000FF"/>
          <w:u w:val="single"/>
          <w:lang w:val="es-ES"/>
        </w:rPr>
        <w:t xml:space="preserve">, </w:t>
      </w:r>
      <w:r w:rsidRPr="00B93B65">
        <w:rPr>
          <w:lang w:val="es-ES"/>
        </w:rPr>
        <w:t>nueva asociación centrada en la utilización de la tecnología de salud móvil (salud</w:t>
      </w:r>
      <w:r w:rsidRPr="00B93B65">
        <w:rPr>
          <w:lang w:val="es-ES"/>
        </w:rPr>
        <w:noBreakHyphen/>
        <w:t>m) para mejorar la prevención, el tratamiento y las políticas sobre enfermedades no contagiosas. Gracias a esta iniciativa se podrán ampliar proyectos piloto de salud-m, que se han llevado a cabo con éxito en ocho países prioritarios, centrándose en proyectos operativos y procedimientos normalizados para prevenir las enfermedades no contagiosas gracias a la salud-m.</w:t>
      </w: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after="120"/>
        <w:textAlignment w:val="auto"/>
        <w:rPr>
          <w:lang w:val="es-ES"/>
        </w:rPr>
      </w:pPr>
      <w:r w:rsidRPr="00B93B65">
        <w:rPr>
          <w:lang w:val="es-ES"/>
        </w:rPr>
        <w:t xml:space="preserve">En lo que respecta a las Comisiones de Estudio, la UIT ha intensificado su trabajo en relación con la normalización de aplicaciones de cibersalud mediante la </w:t>
      </w:r>
      <w:hyperlink r:id="rId65" w:history="1">
        <w:r w:rsidRPr="00B93B65">
          <w:rPr>
            <w:color w:val="0000FF"/>
            <w:u w:val="single"/>
            <w:lang w:val="es-ES"/>
          </w:rPr>
          <w:t>Cuestión 14</w:t>
        </w:r>
      </w:hyperlink>
      <w:r w:rsidRPr="00B93B65">
        <w:rPr>
          <w:lang w:val="es-ES"/>
        </w:rPr>
        <w:t>, TIC para la cibersalud, de la Comisión de Estudio 2 del UIT-D; las</w:t>
      </w:r>
      <w:hyperlink r:id="rId66" w:history="1">
        <w:r w:rsidRPr="00B93B65">
          <w:rPr>
            <w:rStyle w:val="Hyperlink"/>
            <w:lang w:val="es-ES"/>
          </w:rPr>
          <w:t xml:space="preserve"> Comisiones de Estudio 16 y 17 del UIT-T</w:t>
        </w:r>
      </w:hyperlink>
      <w:r w:rsidRPr="00B93B65">
        <w:rPr>
          <w:lang w:val="es-ES"/>
        </w:rPr>
        <w:t xml:space="preserve"> y del </w:t>
      </w:r>
      <w:hyperlink r:id="rId67" w:history="1">
        <w:r w:rsidRPr="00B93B65">
          <w:rPr>
            <w:color w:val="0000FF"/>
            <w:u w:val="single"/>
            <w:lang w:val="es-ES"/>
          </w:rPr>
          <w:t>Grupo Temático sobre la capa de servicio de las comunicaciones máquina a máquina (M2M) del UIT-T</w:t>
        </w:r>
      </w:hyperlink>
      <w:r w:rsidRPr="00B93B65">
        <w:rPr>
          <w:lang w:val="es-ES"/>
        </w:rPr>
        <w:t xml:space="preserve">, creado por la </w:t>
      </w:r>
      <w:hyperlink r:id="rId68" w:history="1">
        <w:r w:rsidRPr="00B93B65">
          <w:rPr>
            <w:color w:val="0000FF"/>
            <w:u w:val="single"/>
            <w:lang w:val="es-ES"/>
          </w:rPr>
          <w:t>Comisión de Estudio 11</w:t>
        </w:r>
      </w:hyperlink>
      <w:r w:rsidRPr="00B93B65">
        <w:rPr>
          <w:lang w:val="es-ES"/>
        </w:rPr>
        <w:t xml:space="preserve"> del UIT-T y que ha producido cinco resultados sobre la cibersalud en el contexto de la M2M (actividades de normalización y análisis de carencias; ecosistemas; casos de uso; requisitos y marco arquitectónico; API y directrices de protocolo). En diciembre de 2013 se aprobó la nueva Recomendación UIT-T H.810 sobre directrices de diseño para dispositivos sanitarios personales, y está prevista la aprobación a principios de 2014 de otras dos Recomendaciones: una sobre intercambio de expedientes de cibersalud y otra sobre la descripción de clases de servicios de supervisión de cibersalud (UIT-T Y.2065). Por último, el Secretario General de la UIT participa activamente en la </w:t>
      </w:r>
      <w:r w:rsidRPr="00B93B65">
        <w:rPr>
          <w:i/>
          <w:iCs/>
          <w:lang w:val="es-ES"/>
        </w:rPr>
        <w:t>Comisión sobre información y responsabilidad para la salud de mujeres y niños UIT-OMS</w:t>
      </w:r>
      <w:r w:rsidRPr="00B93B65">
        <w:rPr>
          <w:rFonts w:eastAsia="SimSun"/>
          <w:lang w:val="es-ES"/>
        </w:rPr>
        <w:t>. Puede encontrarse más información al respecto en el sitio web de la UIT.</w:t>
      </w:r>
    </w:p>
    <w:p w:rsidR="00340755" w:rsidRPr="00B93B65" w:rsidRDefault="00340755" w:rsidP="00340755">
      <w:pPr>
        <w:pStyle w:val="Heading2-ITU"/>
        <w:rPr>
          <w:b/>
          <w:bCs/>
          <w:lang w:val="es-ES"/>
        </w:rPr>
      </w:pPr>
      <w:bookmarkStart w:id="58" w:name="_Toc394583865"/>
      <w:r w:rsidRPr="00B93B65">
        <w:rPr>
          <w:b/>
          <w:bCs/>
          <w:lang w:val="es-ES"/>
        </w:rPr>
        <w:lastRenderedPageBreak/>
        <w:t>3.4</w:t>
      </w:r>
      <w:r w:rsidRPr="00B93B65">
        <w:rPr>
          <w:b/>
          <w:bCs/>
          <w:lang w:val="es-ES"/>
        </w:rPr>
        <w:tab/>
        <w:t>Accesibilidad</w:t>
      </w:r>
      <w:bookmarkEnd w:id="58"/>
      <w:r w:rsidRPr="00B93B65">
        <w:rPr>
          <w:b/>
          <w:bCs/>
          <w:lang w:val="es-ES"/>
        </w:rPr>
        <w:t xml:space="preserve"> </w:t>
      </w:r>
    </w:p>
    <w:p w:rsidR="00340755" w:rsidRPr="00B93B65" w:rsidRDefault="00340755" w:rsidP="00DA62EB">
      <w:pPr>
        <w:rPr>
          <w:rFonts w:eastAsia="SimSun"/>
          <w:lang w:val="es-ES"/>
        </w:rPr>
      </w:pPr>
      <w:r w:rsidRPr="00B93B65">
        <w:rPr>
          <w:rFonts w:eastAsia="SimSun"/>
          <w:lang w:val="es-ES"/>
        </w:rPr>
        <w:t>Las actividades de la UIT para fomentar la accesibilidad de las telecomunicaciones/TIC para las personas con discapacidad, incluida la relativa a la edad, se reforzaron en 2010 gracias a la aprobación de la Resolución 175 (Guadalajara, 2010) y la revisión de la Resolución 70 (Rev.</w:t>
      </w:r>
      <w:r w:rsidR="00DA62EB">
        <w:rPr>
          <w:rFonts w:eastAsia="SimSun"/>
          <w:lang w:val="es-ES"/>
        </w:rPr>
        <w:t> </w:t>
      </w:r>
      <w:r w:rsidRPr="00B93B65">
        <w:rPr>
          <w:rFonts w:eastAsia="SimSun"/>
          <w:lang w:val="es-ES"/>
        </w:rPr>
        <w:t>Dubái,</w:t>
      </w:r>
      <w:r w:rsidR="00DA62EB">
        <w:rPr>
          <w:rFonts w:eastAsia="SimSun"/>
          <w:lang w:val="es-ES"/>
        </w:rPr>
        <w:t> </w:t>
      </w:r>
      <w:r w:rsidRPr="00B93B65">
        <w:rPr>
          <w:rFonts w:eastAsia="SimSun"/>
          <w:lang w:val="es-ES"/>
        </w:rPr>
        <w:t>2012) de la AMNT, así como de la Resolución 58 (Rev. Dubái, 2014) de la CMDT. El mandato de la UIT en esta esfera se asentó también en la CMTI-12 con la inclusión en el RTI del nuevo Artículo 12 relativo al acceso de personas con discapacidad a los servicios de telecomunicaciones internacionales</w:t>
      </w:r>
      <w:r w:rsidRPr="00B93B65">
        <w:rPr>
          <w:lang w:val="es-ES"/>
        </w:rPr>
        <w:t>.</w:t>
      </w:r>
    </w:p>
    <w:p w:rsidR="00340755" w:rsidRPr="00B93B65" w:rsidRDefault="00340755" w:rsidP="00340755">
      <w:pPr>
        <w:rPr>
          <w:rFonts w:eastAsia="SimSun"/>
          <w:lang w:val="es-ES"/>
        </w:rPr>
      </w:pPr>
      <w:r w:rsidRPr="00B93B65">
        <w:rPr>
          <w:rFonts w:eastAsia="SimSun"/>
          <w:lang w:val="es-ES"/>
        </w:rPr>
        <w:t xml:space="preserve">La UIT se ha convertido en una organización más accesible para el personal y los delegados con discapacidad gracias a la aprobación de la nueva </w:t>
      </w:r>
      <w:hyperlink r:id="rId69" w:history="1">
        <w:r w:rsidRPr="00B93B65">
          <w:rPr>
            <w:rStyle w:val="Hyperlink"/>
            <w:rFonts w:eastAsia="SimSun"/>
            <w:lang w:val="es-ES"/>
          </w:rPr>
          <w:t>Política de accesibilidad de la UIT</w:t>
        </w:r>
      </w:hyperlink>
      <w:r w:rsidRPr="00B93B65">
        <w:rPr>
          <w:rFonts w:eastAsia="SimSun"/>
          <w:lang w:val="es-ES"/>
        </w:rPr>
        <w:t xml:space="preserve">, con el respaldo del Consejo en 2013. Se trata de la primera política de este tipo que se adopta en un organismo de las Naciones Unidas. Mediante la introducción de un Plan de Accesibilidad para 2014, la UIT ha empezado a eliminar sistemáticamente los obstáculos que impiden la plena participación de personas con discapacidad en las actividades de la UIT. Además, la UIT ha creado el Fondo de Accesibilidad de la UIT, al que los Miembros de la UIT pueden aportar sus contribuciones voluntarias, cuyo objetivo es facilitar la aplicación de la Resolución 175. </w:t>
      </w:r>
    </w:p>
    <w:p w:rsidR="00340755" w:rsidRPr="00B93B65" w:rsidRDefault="00340755" w:rsidP="00340755">
      <w:pPr>
        <w:rPr>
          <w:b/>
          <w:bCs/>
          <w:lang w:val="es-ES"/>
        </w:rPr>
      </w:pPr>
      <w:r w:rsidRPr="00B93B65">
        <w:rPr>
          <w:lang w:val="es-ES"/>
        </w:rPr>
        <w:t xml:space="preserve">Las Comisiones de Estudio de la UIT siguen trabajando para fomentar la accesibilidad de los dispositivos, servicios y aplicaciones de TIC para las personas con discapacidades a través de las siguientes actividades: </w:t>
      </w:r>
      <w:hyperlink r:id="rId70" w:history="1">
        <w:r w:rsidRPr="00E9358A">
          <w:rPr>
            <w:rStyle w:val="Hyperlink"/>
            <w:lang w:val="es-ES"/>
          </w:rPr>
          <w:t>Cuestión 4/2</w:t>
        </w:r>
      </w:hyperlink>
      <w:r w:rsidRPr="00B93B65">
        <w:rPr>
          <w:lang w:val="es-ES"/>
        </w:rPr>
        <w:t>,</w:t>
      </w:r>
      <w:r w:rsidR="001C2B49" w:rsidRPr="00C61DB9">
        <w:rPr>
          <w:lang w:val="es-ES"/>
        </w:rPr>
        <w:t>"</w:t>
      </w:r>
      <w:r w:rsidRPr="00B93B65">
        <w:rPr>
          <w:i/>
          <w:iCs/>
          <w:lang w:val="es-ES"/>
        </w:rPr>
        <w:t>Aspectos humanos (ergonómicos) que deberán tenerse en cuenta para mejorar la calidad de vida a través de las telecomunicaciones internacionales</w:t>
      </w:r>
      <w:r w:rsidR="001C2B49" w:rsidRPr="00C61DB9">
        <w:rPr>
          <w:lang w:val="es-ES"/>
        </w:rPr>
        <w:t>"</w:t>
      </w:r>
      <w:r w:rsidRPr="00B93B65">
        <w:rPr>
          <w:lang w:val="es-ES"/>
        </w:rPr>
        <w:t xml:space="preserve">, de la Comisión de Estudio 2 del UIT-T; </w:t>
      </w:r>
      <w:hyperlink r:id="rId71" w:history="1">
        <w:r w:rsidRPr="00B93B65">
          <w:rPr>
            <w:color w:val="0000FF"/>
            <w:szCs w:val="24"/>
            <w:u w:val="single"/>
            <w:lang w:val="es-ES"/>
          </w:rPr>
          <w:t>Comisión de Estudio 16</w:t>
        </w:r>
      </w:hyperlink>
      <w:r w:rsidRPr="00B93B65">
        <w:rPr>
          <w:lang w:val="es-ES"/>
        </w:rPr>
        <w:t xml:space="preserve"> del UIT-T, que es la Comisión de Estudio rectora para la accesibilidad de las telecomunicaciones/TIC para personas con discapacidad, su Grupo de Trabajo 2 sobre servicios multimedios y accesibilidad y su </w:t>
      </w:r>
      <w:hyperlink r:id="rId72" w:history="1">
        <w:r w:rsidRPr="00B93B65">
          <w:rPr>
            <w:color w:val="0000FF"/>
            <w:u w:val="single"/>
            <w:lang w:val="es-ES"/>
          </w:rPr>
          <w:t xml:space="preserve">Cuestión 26/16 </w:t>
        </w:r>
      </w:hyperlink>
      <w:r w:rsidRPr="00B93B65">
        <w:rPr>
          <w:lang w:val="es-ES"/>
        </w:rPr>
        <w:t xml:space="preserve">sobre </w:t>
      </w:r>
      <w:r w:rsidRPr="00B93B65">
        <w:rPr>
          <w:i/>
          <w:iCs/>
          <w:lang w:val="es-ES"/>
        </w:rPr>
        <w:t>Accesibilidad a los sistemas y servicios multimedios;</w:t>
      </w:r>
      <w:r w:rsidRPr="00B93B65">
        <w:rPr>
          <w:rFonts w:asciiTheme="minorHAnsi" w:hAnsiTheme="minorHAnsi"/>
          <w:szCs w:val="24"/>
          <w:lang w:val="es-ES"/>
        </w:rPr>
        <w:t xml:space="preserve"> las Comisiones de Estudio 1 y 6 del UIT-R; la </w:t>
      </w:r>
      <w:hyperlink r:id="rId73" w:history="1">
        <w:r w:rsidRPr="00B93B65">
          <w:rPr>
            <w:color w:val="0000FF"/>
            <w:u w:val="single"/>
            <w:lang w:val="es-ES"/>
          </w:rPr>
          <w:t>Coalición Dinámica sobre Accesibilidad y Discapacidad (DCAD)</w:t>
        </w:r>
      </w:hyperlink>
      <w:r w:rsidRPr="00B93B65">
        <w:rPr>
          <w:lang w:val="es-ES"/>
        </w:rPr>
        <w:t xml:space="preserve">; la </w:t>
      </w:r>
      <w:hyperlink r:id="rId74" w:history="1">
        <w:r w:rsidRPr="00B93B65">
          <w:rPr>
            <w:color w:val="0000FF"/>
            <w:u w:val="single"/>
            <w:lang w:val="es-ES"/>
          </w:rPr>
          <w:t>Actividad de Coordinación Conjunta sobre accesibilidad y factores humanos (JCA-AHF)</w:t>
        </w:r>
      </w:hyperlink>
      <w:r w:rsidRPr="00B93B65">
        <w:rPr>
          <w:lang w:val="es-ES" w:eastAsia="ko-KR"/>
        </w:rPr>
        <w:t xml:space="preserve">; y el </w:t>
      </w:r>
      <w:hyperlink r:id="rId75" w:history="1">
        <w:r w:rsidRPr="00B93B65">
          <w:rPr>
            <w:color w:val="0000FF"/>
            <w:u w:val="single"/>
            <w:lang w:val="es-ES"/>
          </w:rPr>
          <w:t>Grupo temático del UIT-T sobre la accesibilidad de los medios audio-visuales (FG AVA)</w:t>
        </w:r>
      </w:hyperlink>
      <w:r w:rsidRPr="00B93B65">
        <w:rPr>
          <w:lang w:val="es-ES"/>
        </w:rPr>
        <w:t>. El Grupo de Relator Intersectorial de la UIT sobre accesibilidad a los medios audiovisuales (</w:t>
      </w:r>
      <w:hyperlink r:id="rId76" w:history="1">
        <w:r w:rsidRPr="00B93B65">
          <w:rPr>
            <w:rStyle w:val="Hyperlink"/>
            <w:rFonts w:asciiTheme="minorHAnsi" w:hAnsiTheme="minorHAnsi"/>
            <w:lang w:val="es-ES"/>
          </w:rPr>
          <w:t>IRG-AVA</w:t>
        </w:r>
      </w:hyperlink>
      <w:r w:rsidRPr="00B93B65">
        <w:rPr>
          <w:lang w:val="es-ES"/>
        </w:rPr>
        <w:t>) estudia temas relacionados con la accesibilidad a los medios audiovisuales con el objetivo de elaborar proyectos de Recomendaciones sobre ''sistemas de acceso'' que se pueden utilizar para todos los sistemas de entrega de medios, incluidos cable, radiodifusión, Internet e IPTV</w:t>
      </w:r>
      <w:r w:rsidRPr="00B93B65">
        <w:rPr>
          <w:rFonts w:asciiTheme="minorHAnsi" w:hAnsiTheme="minorHAnsi" w:cs="Segoe UI"/>
          <w:szCs w:val="24"/>
          <w:lang w:val="es-ES" w:eastAsia="zh-CN"/>
        </w:rPr>
        <w:t>.</w:t>
      </w:r>
    </w:p>
    <w:p w:rsidR="00340755" w:rsidRPr="00B93B65" w:rsidRDefault="00340755" w:rsidP="00DA62EB">
      <w:pPr>
        <w:spacing w:before="60" w:after="60"/>
        <w:rPr>
          <w:lang w:val="es-ES"/>
        </w:rPr>
      </w:pPr>
      <w:r w:rsidRPr="00B93B65">
        <w:rPr>
          <w:lang w:val="es-ES"/>
        </w:rPr>
        <w:t>La Comisión de Estudio 1 del UIT-D culminó su</w:t>
      </w:r>
      <w:r>
        <w:rPr>
          <w:lang w:val="es-ES"/>
        </w:rPr>
        <w:t>s</w:t>
      </w:r>
      <w:r w:rsidRPr="00B93B65">
        <w:rPr>
          <w:lang w:val="es-ES"/>
        </w:rPr>
        <w:t xml:space="preserve"> trabajo</w:t>
      </w:r>
      <w:r>
        <w:rPr>
          <w:lang w:val="es-ES"/>
        </w:rPr>
        <w:t>s</w:t>
      </w:r>
      <w:r w:rsidRPr="00B93B65">
        <w:rPr>
          <w:lang w:val="es-ES"/>
        </w:rPr>
        <w:t xml:space="preserve"> en el marco de la Cuestión 20-1/1 (Acceso a los servicios de telecomunicaciones y a las TIC para las personas con discapacidad) con un informe sobre características de accesibilidad a las TIC que requieren las personas con discapacidad, costes y directrices en materia de prácticas idóneas. La UIT ha seguido divulgando los conocimientos disponibles sobre accesibilidad de las TIC y acceso a las TIC de las personas con discapacidad, entre otros mediante la organización de eventos de sensibilización y capacitación y mediante la elaboración de nuevos Informes como </w:t>
      </w:r>
      <w:r w:rsidR="001C2B49">
        <w:rPr>
          <w:i/>
          <w:iCs/>
          <w:lang w:val="es-ES"/>
        </w:rPr>
        <w:t>"</w:t>
      </w:r>
      <w:hyperlink r:id="rId77" w:history="1">
        <w:r w:rsidRPr="00B93B65">
          <w:rPr>
            <w:rStyle w:val="Hyperlink"/>
            <w:i/>
            <w:iCs/>
            <w:lang w:val="es-ES"/>
          </w:rPr>
          <w:t>Making TV accessible</w:t>
        </w:r>
      </w:hyperlink>
      <w:r w:rsidR="001C2B49">
        <w:rPr>
          <w:i/>
          <w:iCs/>
          <w:lang w:val="es-ES"/>
        </w:rPr>
        <w:t>"</w:t>
      </w:r>
      <w:r w:rsidRPr="00B93B65">
        <w:rPr>
          <w:lang w:val="es-ES"/>
        </w:rPr>
        <w:t xml:space="preserve">, </w:t>
      </w:r>
      <w:r w:rsidR="001C2B49">
        <w:rPr>
          <w:i/>
          <w:iCs/>
          <w:lang w:val="es-ES"/>
        </w:rPr>
        <w:t>"</w:t>
      </w:r>
      <w:hyperlink r:id="rId78" w:history="1">
        <w:r w:rsidRPr="00B93B65">
          <w:rPr>
            <w:rStyle w:val="Hyperlink"/>
            <w:i/>
            <w:iCs/>
            <w:lang w:val="es-ES"/>
          </w:rPr>
          <w:t>Making mobile phones and services accessible</w:t>
        </w:r>
      </w:hyperlink>
      <w:r w:rsidR="001C2B49">
        <w:rPr>
          <w:rStyle w:val="Hyperlink"/>
          <w:i/>
          <w:iCs/>
          <w:lang w:val="es-ES"/>
        </w:rPr>
        <w:t>"</w:t>
      </w:r>
      <w:r w:rsidRPr="00B93B65">
        <w:rPr>
          <w:lang w:val="es-ES"/>
        </w:rPr>
        <w:t xml:space="preserve">, el reciente </w:t>
      </w:r>
      <w:r w:rsidR="001C2B49">
        <w:rPr>
          <w:i/>
          <w:iCs/>
          <w:lang w:val="es-ES"/>
        </w:rPr>
        <w:t>"</w:t>
      </w:r>
      <w:hyperlink r:id="rId79" w:history="1">
        <w:r w:rsidRPr="00B93B65">
          <w:rPr>
            <w:rStyle w:val="Hyperlink"/>
            <w:i/>
            <w:iCs/>
            <w:lang w:val="es-ES"/>
          </w:rPr>
          <w:t>The ICT Opportunity for a Disability-Inclusive Development Framework</w:t>
        </w:r>
      </w:hyperlink>
      <w:r w:rsidR="001C2B49">
        <w:rPr>
          <w:i/>
          <w:iCs/>
          <w:lang w:val="es-ES"/>
        </w:rPr>
        <w:t>"</w:t>
      </w:r>
      <w:r w:rsidRPr="00B93B65">
        <w:rPr>
          <w:i/>
          <w:iCs/>
          <w:lang w:val="es-ES"/>
        </w:rPr>
        <w:t xml:space="preserve"> </w:t>
      </w:r>
      <w:r w:rsidRPr="00B93B65">
        <w:rPr>
          <w:lang w:val="es-ES"/>
        </w:rPr>
        <w:t xml:space="preserve">y una serie de Informes Técnicos sobre Accesibilidad de los Medios Audiovisuales, preparada por el </w:t>
      </w:r>
      <w:hyperlink r:id="rId80" w:history="1">
        <w:r w:rsidRPr="00B93B65">
          <w:rPr>
            <w:rStyle w:val="Hyperlink"/>
            <w:lang w:val="es-ES"/>
          </w:rPr>
          <w:t xml:space="preserve">Grupo Temático del UIT-T sobre accesibilidad </w:t>
        </w:r>
        <w:r>
          <w:rPr>
            <w:rStyle w:val="Hyperlink"/>
            <w:lang w:val="es-ES"/>
          </w:rPr>
          <w:t>a</w:t>
        </w:r>
        <w:r w:rsidRPr="00B93B65">
          <w:rPr>
            <w:rStyle w:val="Hyperlink"/>
            <w:lang w:val="es-ES"/>
          </w:rPr>
          <w:t xml:space="preserve"> los medios audiovisuales</w:t>
        </w:r>
      </w:hyperlink>
      <w:r w:rsidRPr="00B93B65">
        <w:rPr>
          <w:lang w:val="es-ES"/>
        </w:rPr>
        <w:t xml:space="preserve"> (FG AVA). Puede encontrarse más información sobre estas actividades de la UIT en la dirección</w:t>
      </w:r>
      <w:r w:rsidRPr="00B93B65">
        <w:rPr>
          <w:rFonts w:eastAsia="SimSun"/>
          <w:szCs w:val="24"/>
          <w:lang w:val="es-ES"/>
        </w:rPr>
        <w:t xml:space="preserve"> </w:t>
      </w:r>
      <w:hyperlink r:id="rId81" w:history="1">
        <w:r w:rsidRPr="00B93B65">
          <w:rPr>
            <w:rStyle w:val="Hyperlink"/>
            <w:rFonts w:eastAsia="SimSun"/>
            <w:szCs w:val="24"/>
            <w:lang w:val="es-ES"/>
          </w:rPr>
          <w:t>www.itu.int/accessibility</w:t>
        </w:r>
      </w:hyperlink>
      <w:r w:rsidRPr="00B93B65">
        <w:rPr>
          <w:rFonts w:eastAsia="SimSun"/>
          <w:szCs w:val="24"/>
          <w:lang w:val="es-ES"/>
        </w:rPr>
        <w:t xml:space="preserve">, y los </w:t>
      </w:r>
      <w:r w:rsidR="00DA62EB">
        <w:rPr>
          <w:rFonts w:eastAsia="SimSun"/>
          <w:szCs w:val="24"/>
          <w:lang w:val="es-ES"/>
        </w:rPr>
        <w:t>D</w:t>
      </w:r>
      <w:r w:rsidRPr="00B93B65">
        <w:rPr>
          <w:rFonts w:eastAsia="SimSun"/>
          <w:szCs w:val="24"/>
          <w:lang w:val="es-ES"/>
        </w:rPr>
        <w:t xml:space="preserve">ocumentos </w:t>
      </w:r>
      <w:hyperlink r:id="rId82" w:history="1">
        <w:r w:rsidRPr="00B93B65">
          <w:rPr>
            <w:rStyle w:val="Hyperlink"/>
            <w:lang w:val="es-ES"/>
          </w:rPr>
          <w:t>C12/INF/11</w:t>
        </w:r>
      </w:hyperlink>
      <w:r w:rsidRPr="00B93B65">
        <w:rPr>
          <w:lang w:val="es-ES"/>
        </w:rPr>
        <w:t xml:space="preserve">, </w:t>
      </w:r>
      <w:hyperlink r:id="rId83" w:history="1">
        <w:r w:rsidRPr="00B93B65">
          <w:rPr>
            <w:rStyle w:val="Hyperlink"/>
            <w:lang w:val="es-ES"/>
          </w:rPr>
          <w:t>C13/42</w:t>
        </w:r>
      </w:hyperlink>
      <w:r w:rsidRPr="00B93B65">
        <w:rPr>
          <w:lang w:val="es-ES"/>
        </w:rPr>
        <w:t xml:space="preserve"> y </w:t>
      </w:r>
      <w:hyperlink r:id="rId84" w:history="1">
        <w:r w:rsidRPr="00B93B65">
          <w:rPr>
            <w:rStyle w:val="Hyperlink"/>
            <w:lang w:val="es-ES"/>
          </w:rPr>
          <w:t>C14/5</w:t>
        </w:r>
      </w:hyperlink>
      <w:r w:rsidRPr="00B93B65">
        <w:rPr>
          <w:lang w:val="es-ES"/>
        </w:rPr>
        <w:t>.</w:t>
      </w:r>
    </w:p>
    <w:p w:rsidR="00340755" w:rsidRPr="00B93B65" w:rsidRDefault="00340755" w:rsidP="00DA62EB">
      <w:pPr>
        <w:pStyle w:val="Heading2-ITU"/>
        <w:keepNext/>
        <w:keepLines/>
        <w:rPr>
          <w:b/>
          <w:bCs/>
          <w:lang w:val="es-ES"/>
        </w:rPr>
      </w:pPr>
      <w:bookmarkStart w:id="59" w:name="_Toc394583866"/>
      <w:r w:rsidRPr="00B93B65">
        <w:rPr>
          <w:b/>
          <w:bCs/>
          <w:lang w:val="es-ES"/>
        </w:rPr>
        <w:lastRenderedPageBreak/>
        <w:t>3.5</w:t>
      </w:r>
      <w:r w:rsidRPr="00B93B65">
        <w:rPr>
          <w:b/>
          <w:bCs/>
          <w:lang w:val="es-ES"/>
        </w:rPr>
        <w:tab/>
        <w:t>Telecomunicaciones de emergencia</w:t>
      </w:r>
      <w:bookmarkEnd w:id="59"/>
    </w:p>
    <w:p w:rsidR="00340755" w:rsidRPr="00B93B65" w:rsidRDefault="00340755" w:rsidP="00340755">
      <w:pPr>
        <w:spacing w:after="120"/>
        <w:rPr>
          <w:rFonts w:eastAsia="SimSun"/>
          <w:lang w:val="es-ES"/>
        </w:rPr>
      </w:pPr>
      <w:r w:rsidRPr="00B93B65">
        <w:rPr>
          <w:lang w:val="es-ES"/>
        </w:rPr>
        <w:t>La UIT ha seguido ayudando a los países a prepararse mejor para hacer frente a los desastres naturales y atenuarlos. El UIT-D, junto con asociados del sector privado, organizaron sesiones de formación práctica, que brindaron al personal la oportunidad de aprender cómo utilizar eficazmente en situaciones de emergencia sistemas de comunicaciones por satélite, estaciones de base rápidamente desplegables, sistemas mundiales de determinación de la posición, y tecnologías WiMAX. El grupo seleccionado estuvo integrado por personal directivo de diversos organismos gubernamentales relacionados con la gestión de desastres naturales, ONG humanitarias, estudiantes y comunidades locales</w:t>
      </w:r>
      <w:r w:rsidRPr="00B93B65">
        <w:rPr>
          <w:rFonts w:eastAsia="SimSun"/>
          <w:lang w:val="es-ES"/>
        </w:rPr>
        <w:t>.</w:t>
      </w:r>
    </w:p>
    <w:p w:rsidR="00340755" w:rsidRPr="00B93B65" w:rsidRDefault="00340755" w:rsidP="00340755">
      <w:pPr>
        <w:spacing w:after="120"/>
        <w:rPr>
          <w:lang w:val="es-ES"/>
        </w:rPr>
      </w:pPr>
      <w:r w:rsidRPr="00B93B65">
        <w:rPr>
          <w:lang w:val="es-ES"/>
        </w:rPr>
        <w:t>En lo tocante a las actividades de respuesta y socorro en situaciones de catástrofe, en 2012, la UIT se mantiene preparada para prestar asistencia con el despliegue de equipos de telecomunicaciones de emergencia inmediatamente después de las catástrofes. La UIT ayudó a Estados Miembros a elaborar sus propios planes nacionales de emergencia informática, así como, a los que lo pidieron, a desarrollar sistemas de alerta temprana en caso de catástrofe</w:t>
      </w:r>
      <w:r w:rsidRPr="00B93B65">
        <w:rPr>
          <w:rFonts w:cs="Arial"/>
          <w:lang w:val="es-ES"/>
        </w:rPr>
        <w:t xml:space="preserve">. </w:t>
      </w:r>
      <w:r w:rsidRPr="00B93B65">
        <w:rPr>
          <w:lang w:val="es-ES"/>
        </w:rPr>
        <w:t>Más de 40 países se beneficiaron de la ayuda de la UIT en el diseño de planes nacionales de telecomunicaciones de emergencia, incluidos los aspectos relativos a la atenuación y adaptación</w:t>
      </w:r>
      <w:r w:rsidRPr="00B93B65">
        <w:rPr>
          <w:rFonts w:eastAsia="SimSun"/>
          <w:lang w:val="es-ES"/>
        </w:rPr>
        <w:t xml:space="preserve">. </w:t>
      </w:r>
      <w:r w:rsidRPr="00B93B65">
        <w:rPr>
          <w:lang w:val="es-ES"/>
        </w:rPr>
        <w:t>Todas las regiones de la UIT se beneficiaron de la asistencia del UIT-D con miras a fomentar la reducción de los riesgos de catástrofes</w:t>
      </w:r>
      <w:r w:rsidRPr="00B93B65">
        <w:rPr>
          <w:rFonts w:eastAsia="SimSun"/>
          <w:lang w:val="es-ES"/>
        </w:rPr>
        <w:t xml:space="preserve"> – países de las Américas, África y Asia-Pacífico recibieron asistencia de la UIT con el despliegue de equipos de telecomunicaciones de emergencia y </w:t>
      </w:r>
      <w:r w:rsidRPr="00B93B65">
        <w:rPr>
          <w:lang w:val="es-ES"/>
        </w:rPr>
        <w:t>enlaces de comunicaciones vitales para la logística y la coordinación de las operaciones de otras organizaciones humanitarias, además de apoyo en el suministro de instalaciones de telemedicina para el personal médico que asistía a las víctimas de esas catástrofes</w:t>
      </w:r>
      <w:r w:rsidRPr="00B93B65">
        <w:rPr>
          <w:rFonts w:eastAsia="SimSun"/>
          <w:lang w:val="es-ES"/>
        </w:rPr>
        <w:t xml:space="preserve">. </w:t>
      </w:r>
      <w:r w:rsidRPr="00B93B65">
        <w:rPr>
          <w:lang w:val="es-ES"/>
        </w:rPr>
        <w:t>Se firmaron además varios acuerdos de asociación en el ámbito de las telecomunicaciones de emergencia, que aportaron a la UIT tanto contribuciones financieras como en especie. Puede encontrarse más información al respecto en la dirección</w:t>
      </w:r>
      <w:r w:rsidRPr="00B93B65">
        <w:rPr>
          <w:rFonts w:eastAsia="SimSun"/>
          <w:lang w:val="es-ES"/>
        </w:rPr>
        <w:t xml:space="preserve"> </w:t>
      </w:r>
      <w:hyperlink r:id="rId85" w:history="1">
        <w:r w:rsidRPr="00B93B65">
          <w:rPr>
            <w:rStyle w:val="Hyperlink"/>
            <w:lang w:val="es-ES"/>
          </w:rPr>
          <w:t>http://www.itu.int/emergencytelecoms</w:t>
        </w:r>
      </w:hyperlink>
      <w:r w:rsidRPr="00B93B65">
        <w:rPr>
          <w:rStyle w:val="Hyperlink"/>
          <w:lang w:val="es-ES"/>
        </w:rPr>
        <w:t>.</w:t>
      </w:r>
      <w:r w:rsidRPr="00B93B65">
        <w:rPr>
          <w:lang w:val="es-ES"/>
        </w:rPr>
        <w:t xml:space="preserve"> </w:t>
      </w:r>
    </w:p>
    <w:p w:rsidR="00340755" w:rsidRPr="00B93B65" w:rsidRDefault="00340755" w:rsidP="00DA62EB">
      <w:pPr>
        <w:shd w:val="clear" w:color="auto" w:fill="FFFFFF"/>
        <w:spacing w:line="270" w:lineRule="atLeast"/>
        <w:rPr>
          <w:rFonts w:cs="Arial"/>
          <w:lang w:val="es-ES"/>
        </w:rPr>
      </w:pPr>
      <w:r w:rsidRPr="00B93B65">
        <w:rPr>
          <w:rFonts w:cs="Arial"/>
          <w:lang w:val="es-ES"/>
        </w:rPr>
        <w:t xml:space="preserve">En su reunión </w:t>
      </w:r>
      <w:r w:rsidR="000135BD">
        <w:rPr>
          <w:rFonts w:cs="Arial"/>
          <w:lang w:val="es-ES"/>
        </w:rPr>
        <w:t>de febrero-marzo de 2013, la CE</w:t>
      </w:r>
      <w:r w:rsidRPr="00B93B65">
        <w:rPr>
          <w:rFonts w:cs="Arial"/>
          <w:lang w:val="es-ES"/>
        </w:rPr>
        <w:t>13 del UIT-T aprobó la Recomendación UIT</w:t>
      </w:r>
      <w:r w:rsidR="00DA62EB">
        <w:rPr>
          <w:rFonts w:cs="Arial"/>
          <w:lang w:val="es-ES"/>
        </w:rPr>
        <w:noBreakHyphen/>
      </w:r>
      <w:r w:rsidRPr="00B93B65">
        <w:rPr>
          <w:rFonts w:cs="Arial"/>
          <w:lang w:val="es-ES"/>
        </w:rPr>
        <w:t>T</w:t>
      </w:r>
      <w:r w:rsidR="00DA62EB">
        <w:rPr>
          <w:rFonts w:cs="Arial"/>
          <w:lang w:val="es-ES"/>
        </w:rPr>
        <w:t> </w:t>
      </w:r>
      <w:r w:rsidRPr="00B93B65">
        <w:rPr>
          <w:rFonts w:cs="Arial"/>
          <w:lang w:val="es-ES"/>
        </w:rPr>
        <w:t xml:space="preserve">Y.2705, </w:t>
      </w:r>
      <w:r w:rsidRPr="00B93B65">
        <w:rPr>
          <w:bCs/>
          <w:lang w:val="es-ES"/>
        </w:rPr>
        <w:t>Requisitos mínimos de seguridad para la interconexión del servicio de telecomunicaciones de emergencia (ETS)</w:t>
      </w:r>
      <w:r w:rsidRPr="00B93B65">
        <w:rPr>
          <w:rFonts w:cs="Arial"/>
          <w:lang w:val="es-ES"/>
        </w:rPr>
        <w:t xml:space="preserve">. </w:t>
      </w:r>
      <w:r w:rsidR="000135BD">
        <w:rPr>
          <w:rFonts w:cs="Arial"/>
          <w:lang w:val="es-ES"/>
        </w:rPr>
        <w:t>La CE</w:t>
      </w:r>
      <w:r w:rsidRPr="00B93B65">
        <w:rPr>
          <w:rFonts w:cs="Arial"/>
          <w:lang w:val="es-ES"/>
        </w:rPr>
        <w:t>2 del UIT-T ha seguido preparando el proyecto de nuevo Suplemento para ofrecer unas directrices a los Estados Miembros que están seleccionando identificadores de mensaje para las capacidades de alerta terrestre móvil por radiodifusión y con fines cívicos. El Grupo Temático sobre sistemas de operaciones de socorro en caso de catástrofe, resistencia y recuperación de la red (FG-DR&amp;NRR) se creó en enero de 2012 a fin de identificar los requisitos de telecomunicaciones necesarios para hacer frente a las catástrofes en mejores condiciones, identificar los trabajos y normas existentes y detectar las necesidades de normalización. Sus trabajos concluyeron en junio de 2014 y pasaron a manos de</w:t>
      </w:r>
      <w:r w:rsidR="000135BD">
        <w:rPr>
          <w:rFonts w:cs="Arial"/>
          <w:lang w:val="es-ES"/>
        </w:rPr>
        <w:t xml:space="preserve"> la CE</w:t>
      </w:r>
      <w:r w:rsidRPr="00B93B65">
        <w:rPr>
          <w:rFonts w:cs="Arial"/>
          <w:lang w:val="es-ES"/>
        </w:rPr>
        <w:t xml:space="preserve">2 del UIT-T. La UIT, en colaboración con la OMM, celebró </w:t>
      </w:r>
      <w:r w:rsidRPr="00B93B65">
        <w:rPr>
          <w:szCs w:val="24"/>
          <w:lang w:val="es-ES"/>
        </w:rPr>
        <w:t>talleres sobre la puesta en práctica del Protocolo de Alerta Común (</w:t>
      </w:r>
      <w:r w:rsidRPr="00B93B65">
        <w:rPr>
          <w:rFonts w:eastAsia="SimSun"/>
          <w:lang w:val="es-ES"/>
        </w:rPr>
        <w:t>Common Alerting Protocol</w:t>
      </w:r>
      <w:r w:rsidRPr="00B93B65">
        <w:rPr>
          <w:szCs w:val="24"/>
          <w:lang w:val="es-ES"/>
        </w:rPr>
        <w:t>, CAP) en abril de 2011 y en abril de 2013</w:t>
      </w:r>
      <w:r w:rsidRPr="00B93B65">
        <w:rPr>
          <w:rFonts w:cs="Arial"/>
          <w:lang w:val="es-ES"/>
        </w:rPr>
        <w:t>.</w:t>
      </w:r>
    </w:p>
    <w:p w:rsidR="00340755" w:rsidRPr="00B93B65" w:rsidRDefault="00340755" w:rsidP="00340755">
      <w:pPr>
        <w:pStyle w:val="Heading2-ITU"/>
        <w:keepNext/>
        <w:keepLines/>
        <w:spacing w:before="320"/>
        <w:rPr>
          <w:b/>
          <w:bCs/>
          <w:lang w:val="es-ES"/>
        </w:rPr>
      </w:pPr>
      <w:bookmarkStart w:id="60" w:name="_Toc394583867"/>
      <w:r w:rsidRPr="00B93B65">
        <w:rPr>
          <w:b/>
          <w:bCs/>
          <w:lang w:val="es-ES"/>
        </w:rPr>
        <w:t>3.6</w:t>
      </w:r>
      <w:r w:rsidRPr="00B93B65">
        <w:rPr>
          <w:b/>
          <w:bCs/>
          <w:lang w:val="es-ES"/>
        </w:rPr>
        <w:tab/>
        <w:t>Cuestiones relacionadas con Internet</w:t>
      </w:r>
      <w:bookmarkEnd w:id="60"/>
    </w:p>
    <w:p w:rsidR="00340755" w:rsidRPr="00B93B65" w:rsidRDefault="00340755" w:rsidP="0094030E">
      <w:pPr>
        <w:rPr>
          <w:lang w:val="es-ES"/>
        </w:rPr>
      </w:pPr>
      <w:bookmarkStart w:id="61" w:name="_Toc378757017"/>
      <w:bookmarkStart w:id="62" w:name="_Toc378940121"/>
      <w:r w:rsidRPr="00B93B65">
        <w:rPr>
          <w:lang w:val="es-ES"/>
        </w:rPr>
        <w:t>En este apartado se resaltan algunas de las actividades realizadas por la UIT en el marco de su mandato de conformidad con las Resoluciones 101, 102, 133 y 180.</w:t>
      </w:r>
      <w:bookmarkEnd w:id="61"/>
      <w:bookmarkEnd w:id="62"/>
    </w:p>
    <w:p w:rsidR="00340755" w:rsidRPr="00F94167" w:rsidRDefault="00340755" w:rsidP="00F94167">
      <w:pPr>
        <w:pStyle w:val="Headingb"/>
        <w:rPr>
          <w:u w:val="single"/>
          <w:lang w:val="es-ES"/>
        </w:rPr>
      </w:pPr>
      <w:bookmarkStart w:id="63" w:name="_Toc378757018"/>
      <w:bookmarkStart w:id="64" w:name="_Toc378940122"/>
      <w:bookmarkStart w:id="65" w:name="_Toc386103022"/>
      <w:bookmarkStart w:id="66" w:name="_Toc394583868"/>
      <w:r w:rsidRPr="00F94167">
        <w:rPr>
          <w:u w:val="single"/>
          <w:lang w:val="es-ES"/>
        </w:rPr>
        <w:t>Redes del protocolo Internet (IP), NGN y redes futuras</w:t>
      </w:r>
      <w:bookmarkEnd w:id="63"/>
      <w:bookmarkEnd w:id="64"/>
      <w:bookmarkEnd w:id="65"/>
      <w:bookmarkEnd w:id="66"/>
    </w:p>
    <w:p w:rsidR="00340755" w:rsidRPr="00B93B65" w:rsidRDefault="000135BD" w:rsidP="00F94167">
      <w:pPr>
        <w:rPr>
          <w:lang w:val="es-ES"/>
        </w:rPr>
      </w:pPr>
      <w:r>
        <w:rPr>
          <w:lang w:val="es-ES"/>
        </w:rPr>
        <w:t>La CE</w:t>
      </w:r>
      <w:r w:rsidR="00340755" w:rsidRPr="00B93B65">
        <w:rPr>
          <w:lang w:val="es-ES"/>
        </w:rPr>
        <w:t>13 del UIT-T ha liderado en la UIT la normalización de las NGN y sigue trabajando en las redes futuras, las redes definidas por software (SDN) y la computación en la nube. La computación en la nube es una parte f</w:t>
      </w:r>
      <w:r>
        <w:rPr>
          <w:lang w:val="es-ES"/>
        </w:rPr>
        <w:t>undamental del trabajo de la CE</w:t>
      </w:r>
      <w:r w:rsidR="00340755" w:rsidRPr="00B93B65">
        <w:rPr>
          <w:lang w:val="es-ES"/>
        </w:rPr>
        <w:t xml:space="preserve">13, que elabora normas donde se detallan los requisitos y arquitecturas funcionales del ecosistema de computación en la nube, incluida la </w:t>
      </w:r>
      <w:r w:rsidR="00340755" w:rsidRPr="00B93B65">
        <w:rPr>
          <w:lang w:val="es-ES"/>
        </w:rPr>
        <w:lastRenderedPageBreak/>
        <w:t xml:space="preserve">computación internubes e intranubes, además de las tecnologías que soportan XaaS (X como servicio). Este trabajo comprende la infraestructura y el interfuncionamiento de los modelos de computación en la nube, así como las consideraciones de despliegue, los requisitos de compatibilidad y la portabilidad de datos. Sobre estos temas se aprobaron tres Recomendaciones. </w:t>
      </w:r>
    </w:p>
    <w:p w:rsidR="00340755" w:rsidRPr="00B93B65" w:rsidRDefault="00340755" w:rsidP="0094030E">
      <w:pPr>
        <w:rPr>
          <w:rFonts w:asciiTheme="minorHAnsi" w:hAnsiTheme="minorHAnsi"/>
          <w:szCs w:val="24"/>
          <w:lang w:val="es-ES"/>
        </w:rPr>
      </w:pPr>
      <w:r w:rsidRPr="00B93B65">
        <w:rPr>
          <w:lang w:val="es-ES"/>
        </w:rPr>
        <w:t xml:space="preserve">La </w:t>
      </w:r>
      <w:r w:rsidR="000135BD">
        <w:rPr>
          <w:lang w:val="es-ES"/>
        </w:rPr>
        <w:t>CE</w:t>
      </w:r>
      <w:r w:rsidRPr="00B93B65">
        <w:rPr>
          <w:lang w:val="es-ES"/>
        </w:rPr>
        <w:t>15 del UIT</w:t>
      </w:r>
      <w:r w:rsidRPr="00B93B65">
        <w:rPr>
          <w:lang w:val="es-ES"/>
        </w:rPr>
        <w:noBreakHyphen/>
        <w:t>T tiene a su cargo estudios sobre redes de transporte ópticas e infraestructuras de red de acceso, y elabora Recomendaciones relativas a las redes IP, las redes futuras y las NGN.</w:t>
      </w:r>
      <w:r w:rsidRPr="00B93B65">
        <w:rPr>
          <w:rFonts w:asciiTheme="minorHAnsi" w:hAnsiTheme="minorHAnsi"/>
          <w:szCs w:val="24"/>
          <w:lang w:val="es-ES"/>
        </w:rPr>
        <w:t xml:space="preserve"> </w:t>
      </w:r>
      <w:r w:rsidRPr="00B93B65">
        <w:rPr>
          <w:lang w:val="es-ES"/>
        </w:rPr>
        <w:t>Su labor comprende estudios sobre temporización, sincronización, medición, calidad de funcionamiento, velocidad, fiabilidad, instalación y mantenimiento</w:t>
      </w:r>
      <w:r w:rsidRPr="00B93B65">
        <w:rPr>
          <w:rFonts w:asciiTheme="minorHAnsi" w:hAnsiTheme="minorHAnsi"/>
          <w:szCs w:val="24"/>
          <w:lang w:val="es-ES"/>
        </w:rPr>
        <w:t xml:space="preserve">. Se prevé aprobar en 2014 G.fast, una nueva norma de la UIT sobre la banda ancha que promete hasta 1 Gbps por los hilos de cobre telefónicos actuales, y se han iniciado los trabajos sobre </w:t>
      </w:r>
      <w:r w:rsidRPr="00B93B65">
        <w:rPr>
          <w:lang w:val="es-ES"/>
        </w:rPr>
        <w:t xml:space="preserve">transceptores de red residencial de banda ancha de la próxima generación, llamados </w:t>
      </w:r>
      <w:r w:rsidR="001C2B49">
        <w:rPr>
          <w:lang w:val="es-ES"/>
        </w:rPr>
        <w:t>"</w:t>
      </w:r>
      <w:r w:rsidRPr="00B93B65">
        <w:rPr>
          <w:i/>
          <w:iCs/>
          <w:lang w:val="es-ES"/>
        </w:rPr>
        <w:t>G.hn</w:t>
      </w:r>
      <w:r w:rsidR="001C2B49">
        <w:rPr>
          <w:lang w:val="es-ES"/>
        </w:rPr>
        <w:t>"</w:t>
      </w:r>
      <w:r w:rsidRPr="00B93B65">
        <w:rPr>
          <w:lang w:val="es-ES"/>
        </w:rPr>
        <w:t xml:space="preserve"> y sus equivalentes en banda estrecha destinados a aplicaciones de red inteligente, denominados </w:t>
      </w:r>
      <w:r w:rsidRPr="00B93B65">
        <w:rPr>
          <w:i/>
          <w:iCs/>
          <w:lang w:val="es-ES"/>
        </w:rPr>
        <w:t>G.hnem</w:t>
      </w:r>
      <w:r w:rsidRPr="00B93B65">
        <w:rPr>
          <w:rFonts w:asciiTheme="minorHAnsi" w:hAnsiTheme="minorHAnsi"/>
          <w:szCs w:val="24"/>
          <w:lang w:val="es-ES"/>
        </w:rPr>
        <w:t xml:space="preserve">. </w:t>
      </w:r>
      <w:r w:rsidRPr="00B93B65">
        <w:rPr>
          <w:lang w:val="es-ES"/>
        </w:rPr>
        <w:t>Tras muchos años de colaboración con el IETF, se aprobaron en 2012 dos Recomendaciones sobre conmutación por etiquetas multiprotocolo – perfiles de transporte (MPLS-TP), que los operadores necesitaban con urgencia para incrementar la eficacia de la red y reducir los costos</w:t>
      </w:r>
      <w:r w:rsidRPr="00B93B65">
        <w:rPr>
          <w:rFonts w:asciiTheme="minorHAnsi" w:hAnsiTheme="minorHAnsi"/>
          <w:szCs w:val="24"/>
          <w:lang w:val="es-ES"/>
        </w:rPr>
        <w:t>.</w:t>
      </w:r>
    </w:p>
    <w:p w:rsidR="00340755" w:rsidRPr="00B93B65" w:rsidRDefault="000135BD" w:rsidP="00E9358A">
      <w:pPr>
        <w:rPr>
          <w:lang w:val="es-ES"/>
        </w:rPr>
      </w:pPr>
      <w:r>
        <w:rPr>
          <w:lang w:val="es-ES"/>
        </w:rPr>
        <w:t>La CE</w:t>
      </w:r>
      <w:r w:rsidR="00340755" w:rsidRPr="00B93B65">
        <w:rPr>
          <w:lang w:val="es-ES"/>
        </w:rPr>
        <w:t>16 del UIT</w:t>
      </w:r>
      <w:r w:rsidR="00340755" w:rsidRPr="00B93B65">
        <w:rPr>
          <w:lang w:val="es-ES"/>
        </w:rPr>
        <w:noBreakHyphen/>
        <w:t xml:space="preserve">T prosigue su labor relativa a la codificación de medios para una amplia variedad de aplicaciones, incluido el suministro de contenidos por Internet y las redes IP gestionadas, en particular los sistemas TVIP y los trabajos realizados juntamente con la </w:t>
      </w:r>
      <w:r w:rsidR="00340755" w:rsidRPr="00B93B65">
        <w:rPr>
          <w:rFonts w:cstheme="majorBidi"/>
          <w:szCs w:val="24"/>
          <w:lang w:val="es-ES"/>
        </w:rPr>
        <w:t>ISO/CEI JTC1 SC29/WG11</w:t>
      </w:r>
      <w:r w:rsidR="00340755" w:rsidRPr="00B93B65">
        <w:rPr>
          <w:lang w:val="es-ES"/>
        </w:rPr>
        <w:t xml:space="preserve"> sobre un nuevo códec de compresión vídeo (Recomendación UIT-T H.265, Codificación de vídeo de alta eficacia (HEVC)</w:t>
      </w:r>
      <w:r w:rsidR="001C2B49">
        <w:rPr>
          <w:lang w:val="es-ES"/>
        </w:rPr>
        <w:t>"</w:t>
      </w:r>
      <w:r w:rsidR="00340755" w:rsidRPr="00B93B65">
        <w:rPr>
          <w:lang w:val="es-ES"/>
        </w:rPr>
        <w:t>, que recibió el consentimiento en enero de 2013</w:t>
      </w:r>
      <w:r>
        <w:rPr>
          <w:rFonts w:asciiTheme="minorHAnsi" w:hAnsiTheme="minorHAnsi"/>
          <w:spacing w:val="2"/>
          <w:szCs w:val="24"/>
          <w:lang w:val="es-ES"/>
        </w:rPr>
        <w:t>). La CE</w:t>
      </w:r>
      <w:r w:rsidR="00340755" w:rsidRPr="00B93B65">
        <w:rPr>
          <w:rFonts w:asciiTheme="minorHAnsi" w:hAnsiTheme="minorHAnsi"/>
          <w:spacing w:val="2"/>
          <w:szCs w:val="24"/>
          <w:lang w:val="es-ES"/>
        </w:rPr>
        <w:t>16 del UIT-T también progresa en la normalización de la cibersalud. La Iniciativa Mundial de Normalización sobre Internet de las Cosas</w:t>
      </w:r>
      <w:r w:rsidR="00340755" w:rsidRPr="00B93B65">
        <w:rPr>
          <w:rFonts w:asciiTheme="minorHAnsi" w:hAnsiTheme="minorHAnsi"/>
          <w:spacing w:val="-2"/>
          <w:szCs w:val="24"/>
          <w:lang w:val="es-ES"/>
        </w:rPr>
        <w:t xml:space="preserve"> (</w:t>
      </w:r>
      <w:hyperlink r:id="rId86" w:history="1">
        <w:r w:rsidR="00340755" w:rsidRPr="00B93B65">
          <w:rPr>
            <w:rStyle w:val="Hyperlink"/>
            <w:rFonts w:asciiTheme="minorHAnsi" w:hAnsiTheme="minorHAnsi"/>
            <w:spacing w:val="-2"/>
            <w:szCs w:val="24"/>
            <w:lang w:val="es-ES"/>
          </w:rPr>
          <w:t>IoT-GSI</w:t>
        </w:r>
      </w:hyperlink>
      <w:r w:rsidR="00340755" w:rsidRPr="00B93B65">
        <w:rPr>
          <w:rFonts w:asciiTheme="minorHAnsi" w:hAnsiTheme="minorHAnsi"/>
          <w:spacing w:val="-2"/>
          <w:szCs w:val="24"/>
          <w:lang w:val="es-ES"/>
        </w:rPr>
        <w:t>) y la Actividad de Coordinación Conjunta sobre IoT (</w:t>
      </w:r>
      <w:hyperlink r:id="rId87" w:history="1">
        <w:r w:rsidR="00340755" w:rsidRPr="00B93B65">
          <w:rPr>
            <w:rStyle w:val="Hyperlink"/>
            <w:rFonts w:asciiTheme="minorHAnsi" w:hAnsiTheme="minorHAnsi"/>
            <w:spacing w:val="-2"/>
            <w:szCs w:val="24"/>
            <w:lang w:val="es-ES"/>
          </w:rPr>
          <w:t>JCA-IoT</w:t>
        </w:r>
      </w:hyperlink>
      <w:r w:rsidR="00340755" w:rsidRPr="00B93B65">
        <w:rPr>
          <w:rFonts w:asciiTheme="minorHAnsi" w:hAnsiTheme="minorHAnsi"/>
          <w:spacing w:val="-2"/>
          <w:szCs w:val="24"/>
          <w:lang w:val="es-ES"/>
        </w:rPr>
        <w:t>) prosiguen su labor de normalización de la IoT en lo que respecta a su definición, descripción general, marcos funcionales, arquitecturas, identificación, aplicaciones y servicios, incluido un plan de trabajo y un plan global de normalización de IoT</w:t>
      </w:r>
      <w:r w:rsidR="00340755" w:rsidRPr="00B93B65">
        <w:rPr>
          <w:rFonts w:asciiTheme="minorHAnsi" w:hAnsiTheme="minorHAnsi"/>
          <w:szCs w:val="24"/>
          <w:lang w:val="es-ES"/>
        </w:rPr>
        <w:t>.</w:t>
      </w:r>
      <w:r w:rsidR="00340755">
        <w:rPr>
          <w:rFonts w:asciiTheme="minorHAnsi" w:hAnsiTheme="minorHAnsi"/>
          <w:szCs w:val="24"/>
          <w:lang w:val="es-ES"/>
        </w:rPr>
        <w:t xml:space="preserve"> </w:t>
      </w:r>
      <w:r w:rsidR="00340755" w:rsidRPr="00B93B65">
        <w:rPr>
          <w:lang w:val="es-ES"/>
        </w:rPr>
        <w:t xml:space="preserve">En enero de 2012 se creó el </w:t>
      </w:r>
      <w:hyperlink r:id="rId88" w:history="1">
        <w:r w:rsidR="00340755" w:rsidRPr="00B93B65">
          <w:rPr>
            <w:rFonts w:eastAsia="SimSun"/>
            <w:color w:val="0000FF"/>
            <w:u w:val="single"/>
            <w:lang w:val="es-ES"/>
          </w:rPr>
          <w:t>Grupo Temático sobre la capa de servicio de las comunicaciones máquina a máquina</w:t>
        </w:r>
      </w:hyperlink>
      <w:r w:rsidR="00340755" w:rsidRPr="00B93B65">
        <w:rPr>
          <w:lang w:val="es-ES"/>
        </w:rPr>
        <w:t xml:space="preserve"> (M2M), a fin de evaluar la situación de la M2M y los trabajos que están realizando al respecto las organizaciones de normalización nacionales y regionales. El UIT-R aprobó el Informe M.2224 sobre redes de sensores de banda ancha y la Recomendación UIT</w:t>
      </w:r>
      <w:r w:rsidR="0094030E">
        <w:rPr>
          <w:lang w:val="es-ES"/>
        </w:rPr>
        <w:noBreakHyphen/>
      </w:r>
      <w:r w:rsidR="00340755" w:rsidRPr="00B93B65">
        <w:rPr>
          <w:lang w:val="es-ES"/>
        </w:rPr>
        <w:t>R</w:t>
      </w:r>
      <w:r w:rsidR="0094030E">
        <w:rPr>
          <w:lang w:val="es-ES"/>
        </w:rPr>
        <w:t> </w:t>
      </w:r>
      <w:r w:rsidR="00340755" w:rsidRPr="00B93B65">
        <w:rPr>
          <w:lang w:val="es-ES"/>
        </w:rPr>
        <w:t xml:space="preserve">M.2002 sobre redes de acceso M2M. La </w:t>
      </w:r>
      <w:r>
        <w:rPr>
          <w:lang w:val="es-ES"/>
        </w:rPr>
        <w:t>CE</w:t>
      </w:r>
      <w:r w:rsidR="00340755" w:rsidRPr="00B93B65">
        <w:rPr>
          <w:lang w:val="es-ES"/>
        </w:rPr>
        <w:t xml:space="preserve">1 y la </w:t>
      </w:r>
      <w:r>
        <w:rPr>
          <w:lang w:val="es-ES"/>
        </w:rPr>
        <w:t>CE</w:t>
      </w:r>
      <w:r w:rsidR="00340755" w:rsidRPr="00B93B65">
        <w:rPr>
          <w:lang w:val="es-ES"/>
        </w:rPr>
        <w:t xml:space="preserve">2 del UIT-D siguen estudiando temas relacionados con el IP, como la </w:t>
      </w:r>
      <w:hyperlink r:id="rId89" w:history="1">
        <w:r w:rsidR="00340755" w:rsidRPr="00E9358A">
          <w:rPr>
            <w:rFonts w:eastAsia="SimSun"/>
            <w:color w:val="0000FF"/>
            <w:u w:val="single"/>
            <w:lang w:val="es-ES"/>
          </w:rPr>
          <w:t>Interconexión de las NG</w:t>
        </w:r>
        <w:bookmarkStart w:id="67" w:name="_Hlt239151773"/>
        <w:bookmarkStart w:id="68" w:name="_Hlt239151774"/>
        <w:r w:rsidR="00340755" w:rsidRPr="00E9358A">
          <w:rPr>
            <w:rFonts w:eastAsia="SimSun"/>
            <w:color w:val="0000FF"/>
            <w:u w:val="single"/>
            <w:lang w:val="es-ES"/>
          </w:rPr>
          <w:t>N</w:t>
        </w:r>
        <w:bookmarkEnd w:id="67"/>
        <w:bookmarkEnd w:id="68"/>
      </w:hyperlink>
      <w:r w:rsidR="00340755" w:rsidRPr="00B93B65">
        <w:rPr>
          <w:lang w:val="es-ES"/>
        </w:rPr>
        <w:t xml:space="preserve">, la </w:t>
      </w:r>
      <w:hyperlink r:id="rId90" w:history="1">
        <w:r w:rsidR="00340755" w:rsidRPr="00E9358A">
          <w:rPr>
            <w:rFonts w:eastAsia="SimSun"/>
            <w:color w:val="0000FF"/>
            <w:u w:val="single"/>
            <w:lang w:val="es-ES"/>
          </w:rPr>
          <w:t>V</w:t>
        </w:r>
        <w:bookmarkStart w:id="69" w:name="_Hlt239151756"/>
        <w:bookmarkStart w:id="70" w:name="_Hlt239151757"/>
        <w:r w:rsidR="00340755" w:rsidRPr="00E9358A">
          <w:rPr>
            <w:rFonts w:eastAsia="SimSun"/>
            <w:color w:val="0000FF"/>
            <w:u w:val="single"/>
            <w:lang w:val="es-ES"/>
          </w:rPr>
          <w:t>o</w:t>
        </w:r>
        <w:bookmarkEnd w:id="69"/>
        <w:bookmarkEnd w:id="70"/>
        <w:r w:rsidR="00340755" w:rsidRPr="00E9358A">
          <w:rPr>
            <w:rFonts w:eastAsia="SimSun"/>
            <w:color w:val="0000FF"/>
            <w:u w:val="single"/>
            <w:lang w:val="es-ES"/>
          </w:rPr>
          <w:t>IP</w:t>
        </w:r>
      </w:hyperlink>
      <w:r w:rsidR="00340755" w:rsidRPr="00B93B65">
        <w:rPr>
          <w:lang w:val="es-ES"/>
        </w:rPr>
        <w:t xml:space="preserve">, la </w:t>
      </w:r>
      <w:hyperlink r:id="rId91" w:history="1">
        <w:r w:rsidR="00340755" w:rsidRPr="00E9358A">
          <w:rPr>
            <w:rFonts w:eastAsia="SimSun"/>
            <w:color w:val="0000FF"/>
            <w:u w:val="single"/>
            <w:lang w:val="es-ES"/>
          </w:rPr>
          <w:t>tecnología de acceso para las telecomunicaciones de banda ancha, incluidas las IMT</w:t>
        </w:r>
      </w:hyperlink>
      <w:r w:rsidR="00340755" w:rsidRPr="00E9358A">
        <w:rPr>
          <w:color w:val="0000FF"/>
          <w:lang w:val="es-ES"/>
        </w:rPr>
        <w:t xml:space="preserve">, </w:t>
      </w:r>
      <w:r w:rsidR="00340755" w:rsidRPr="00B93B65">
        <w:rPr>
          <w:lang w:val="es-ES"/>
        </w:rPr>
        <w:t xml:space="preserve">y las </w:t>
      </w:r>
      <w:hyperlink r:id="rId92" w:history="1">
        <w:r w:rsidR="00340755" w:rsidRPr="00B93B65">
          <w:rPr>
            <w:rStyle w:val="Hyperlink"/>
            <w:rFonts w:eastAsia="SimSun"/>
            <w:lang w:val="es-ES"/>
          </w:rPr>
          <w:t>estrategias de migración de las redes existentes a las NGN en los países en desarrollo</w:t>
        </w:r>
        <w:r w:rsidR="00340755" w:rsidRPr="00B93B65">
          <w:rPr>
            <w:rStyle w:val="Hyperlink"/>
            <w:lang w:val="es-ES"/>
          </w:rPr>
          <w:t>.</w:t>
        </w:r>
      </w:hyperlink>
      <w:r w:rsidR="00340755" w:rsidRPr="00B93B65">
        <w:rPr>
          <w:lang w:val="es-ES"/>
        </w:rPr>
        <w:t xml:space="preserve"> La BDT está implantando conectividad inalámbrica de banda ancha a Internet a fin de dar acceso digital gratuito o a bajo costo en escuelas y hospitales, y para las poblaciones mal abastecidas de las zonas rurales y distantes de determinados países. Por ejemplo, en 2013 se creó en Djibouti una red de banda ancha WiMAX. Entre los países beneficiarios pueden citarse Burundi, Burkina Faso, Comoras, Lesotho, Rwanda y Swazilandia. El UIT-R aprobó cuatro Recomendaciones sobre acceso a Internet de banda ancha con redes de satélite (Recomendaciones UIT-R </w:t>
      </w:r>
      <w:hyperlink r:id="rId93" w:history="1">
        <w:r w:rsidR="00340755" w:rsidRPr="00B93B65">
          <w:rPr>
            <w:rStyle w:val="Hyperlink"/>
            <w:rFonts w:eastAsia="SimSun"/>
            <w:lang w:val="es-ES"/>
          </w:rPr>
          <w:t>S.1709-1</w:t>
        </w:r>
      </w:hyperlink>
      <w:r w:rsidR="00340755" w:rsidRPr="00B93B65">
        <w:rPr>
          <w:lang w:val="es-ES"/>
        </w:rPr>
        <w:t xml:space="preserve">, </w:t>
      </w:r>
      <w:hyperlink r:id="rId94" w:history="1">
        <w:r w:rsidR="00340755" w:rsidRPr="00B93B65">
          <w:rPr>
            <w:rStyle w:val="Hyperlink"/>
            <w:rFonts w:eastAsia="SimSun"/>
            <w:lang w:val="es-ES"/>
          </w:rPr>
          <w:t>S.1711-1</w:t>
        </w:r>
      </w:hyperlink>
      <w:r w:rsidR="00340755" w:rsidRPr="00B93B65">
        <w:rPr>
          <w:lang w:val="es-ES"/>
        </w:rPr>
        <w:t xml:space="preserve">, </w:t>
      </w:r>
      <w:hyperlink r:id="rId95" w:history="1">
        <w:r w:rsidR="00340755" w:rsidRPr="00B93B65">
          <w:rPr>
            <w:rStyle w:val="Hyperlink"/>
            <w:rFonts w:eastAsia="SimSun"/>
            <w:lang w:val="es-ES"/>
          </w:rPr>
          <w:t>S.1782</w:t>
        </w:r>
      </w:hyperlink>
      <w:r w:rsidR="00340755" w:rsidRPr="00B93B65">
        <w:rPr>
          <w:lang w:val="es-ES"/>
        </w:rPr>
        <w:t xml:space="preserve"> y </w:t>
      </w:r>
      <w:hyperlink r:id="rId96" w:history="1">
        <w:r w:rsidR="00340755" w:rsidRPr="00B93B65">
          <w:rPr>
            <w:rStyle w:val="Hyperlink"/>
            <w:rFonts w:eastAsia="SimSun"/>
            <w:lang w:val="es-ES"/>
          </w:rPr>
          <w:t>S.1783</w:t>
        </w:r>
      </w:hyperlink>
      <w:r w:rsidR="00340755" w:rsidRPr="00B93B65">
        <w:rPr>
          <w:rStyle w:val="Hyperlink"/>
          <w:rFonts w:eastAsia="SimSun"/>
          <w:lang w:val="es-ES"/>
        </w:rPr>
        <w:t>)</w:t>
      </w:r>
      <w:r w:rsidR="00340755" w:rsidRPr="00B93B65">
        <w:rPr>
          <w:lang w:val="es-ES"/>
        </w:rPr>
        <w:t>.</w:t>
      </w:r>
    </w:p>
    <w:p w:rsidR="00340755" w:rsidRPr="00B93B65" w:rsidRDefault="00340755" w:rsidP="00340755">
      <w:pPr>
        <w:snapToGrid w:val="0"/>
        <w:spacing w:before="100"/>
        <w:rPr>
          <w:rFonts w:asciiTheme="minorHAnsi" w:hAnsiTheme="minorHAnsi"/>
          <w:b/>
          <w:bCs/>
          <w:szCs w:val="24"/>
          <w:u w:val="single"/>
          <w:lang w:val="es-ES"/>
        </w:rPr>
      </w:pPr>
      <w:r w:rsidRPr="00B93B65">
        <w:rPr>
          <w:rFonts w:asciiTheme="minorHAnsi" w:hAnsiTheme="minorHAnsi"/>
          <w:b/>
          <w:bCs/>
          <w:szCs w:val="24"/>
          <w:u w:val="single"/>
          <w:lang w:val="es-ES"/>
        </w:rPr>
        <w:t>IPv6</w:t>
      </w:r>
    </w:p>
    <w:p w:rsidR="00340755" w:rsidRPr="00B93B65" w:rsidRDefault="00340755" w:rsidP="00F94167">
      <w:pPr>
        <w:rPr>
          <w:lang w:val="es-ES"/>
        </w:rPr>
      </w:pPr>
      <w:r w:rsidRPr="00B93B65">
        <w:rPr>
          <w:lang w:val="es-ES"/>
        </w:rPr>
        <w:t xml:space="preserve">El Grupo </w:t>
      </w:r>
      <w:hyperlink r:id="rId97" w:history="1">
        <w:r w:rsidRPr="00B93B65">
          <w:rPr>
            <w:rFonts w:eastAsia="SimSun"/>
            <w:color w:val="0000FF"/>
            <w:u w:val="single"/>
            <w:lang w:val="es-ES"/>
          </w:rPr>
          <w:t xml:space="preserve">IPv6 </w:t>
        </w:r>
      </w:hyperlink>
      <w:r w:rsidRPr="00B93B65">
        <w:rPr>
          <w:lang w:val="es-ES"/>
        </w:rPr>
        <w:t>, creado para procurar la aplicación de la Resolución 64 de la AMNT</w:t>
      </w:r>
      <w:r w:rsidRPr="00B93B65">
        <w:rPr>
          <w:rStyle w:val="apple-style-span"/>
          <w:rFonts w:asciiTheme="minorHAnsi" w:eastAsiaTheme="majorEastAsia" w:hAnsiTheme="minorHAnsi"/>
          <w:color w:val="000000"/>
          <w:szCs w:val="24"/>
          <w:lang w:val="es-ES"/>
        </w:rPr>
        <w:t>-08, la Resolución 63 de la CMDT-10 y la Resolución 180 (Guadalajara, 2010),</w:t>
      </w:r>
      <w:r w:rsidRPr="00B93B65">
        <w:rPr>
          <w:lang w:val="es-ES"/>
        </w:rPr>
        <w:t xml:space="preserve"> concluyó sus trabajos en junio de 2012. La BDT realiza, de conformidad con la Resolución 180 (Guadalajara, 2010) muchas actividades relacionadas con IPv6. Se han organizado diversos talleres y sesiones de formación sobre IPv6, generalmente en colaboración con organizaciones regionales como los Registros Regionales de Internet (RIR). La BDT presta asistencia técnica en relación con IPv6 a muchos países en desarrollo y PMA (por ejemplo, Côte d'Ivoire, Yemen, países del Caribe). La UIT y APNIC van a </w:t>
      </w:r>
      <w:r w:rsidRPr="00B93B65">
        <w:rPr>
          <w:lang w:val="es-ES"/>
        </w:rPr>
        <w:lastRenderedPageBreak/>
        <w:t xml:space="preserve">llevar a cabo un nuevo proyecto de capacitación durante dos años a fin de fomentar la adopción de IPv6 y procurar la implantación de redes IP en la región Asia-Pacífico, como </w:t>
      </w:r>
      <w:hyperlink r:id="rId98" w:history="1">
        <w:r w:rsidRPr="00B93B65">
          <w:rPr>
            <w:rFonts w:eastAsia="SimSun"/>
            <w:color w:val="0000FF"/>
            <w:u w:val="single"/>
            <w:lang w:val="es-ES"/>
          </w:rPr>
          <w:t>se anunció</w:t>
        </w:r>
      </w:hyperlink>
      <w:r w:rsidRPr="00B93B65">
        <w:rPr>
          <w:rFonts w:eastAsia="SimSun"/>
          <w:color w:val="0000FF"/>
          <w:u w:val="single"/>
          <w:lang w:val="es-ES"/>
        </w:rPr>
        <w:t xml:space="preserve"> </w:t>
      </w:r>
      <w:r w:rsidRPr="00B93B65">
        <w:rPr>
          <w:lang w:val="es-ES"/>
        </w:rPr>
        <w:t xml:space="preserve">en la </w:t>
      </w:r>
      <w:r w:rsidRPr="00B93B65">
        <w:rPr>
          <w:i/>
          <w:iCs/>
          <w:lang w:val="es-ES"/>
        </w:rPr>
        <w:t>Cumbre Conectar Asia-Pacífico</w:t>
      </w:r>
      <w:r w:rsidRPr="00B93B65">
        <w:rPr>
          <w:lang w:val="es-ES"/>
        </w:rPr>
        <w:t>, celebrada en Bangkok, Tailandia, el 18 de noviembre de 2013. APNIC y el Centro de Excelencia de la UIT para Asia-Pacífico colaborarán en la migración a IPv6 y la capacitación en materia de seguridad.</w:t>
      </w:r>
    </w:p>
    <w:p w:rsidR="00340755" w:rsidRPr="00B93B65" w:rsidRDefault="00340755" w:rsidP="0094030E">
      <w:pPr>
        <w:rPr>
          <w:lang w:val="es-ES"/>
        </w:rPr>
      </w:pPr>
      <w:r w:rsidRPr="00B93B65">
        <w:rPr>
          <w:lang w:val="es-ES"/>
        </w:rPr>
        <w:t xml:space="preserve">Tras el primer experimento transcontinental de TVIP realizado por la </w:t>
      </w:r>
      <w:r w:rsidR="000135BD">
        <w:rPr>
          <w:lang w:val="es-ES"/>
        </w:rPr>
        <w:t>CE</w:t>
      </w:r>
      <w:r w:rsidRPr="00B93B65">
        <w:rPr>
          <w:lang w:val="es-ES"/>
        </w:rPr>
        <w:t>16 del UIT-T en febrero de</w:t>
      </w:r>
      <w:r w:rsidR="0094030E">
        <w:rPr>
          <w:lang w:val="es-ES"/>
        </w:rPr>
        <w:t> </w:t>
      </w:r>
      <w:r w:rsidRPr="00B93B65">
        <w:rPr>
          <w:lang w:val="es-ES"/>
        </w:rPr>
        <w:t xml:space="preserve">2012, a petición de los Miembros de la UIT, varios de ellos crearon, con el apoyo de la Secretaría de la UIT, un banco de pruebas internacional para sistemas IPv6 de TVIP que conecta la Sede de la UIT y países como Japón, Singapur y otros, con la finalidad de poner a prueba la compatibilidad de equipos/servicios de TVIP, así como otras tecnologías con IPv6, y promover también la implantación de capacidades IPv6 en los países en desarrollo. La CE17 del UIT-T siguió adelante con su trabajo sobre las </w:t>
      </w:r>
      <w:r w:rsidR="001C2B49">
        <w:rPr>
          <w:lang w:val="es-ES"/>
        </w:rPr>
        <w:t>"</w:t>
      </w:r>
      <w:r w:rsidRPr="00B93B65">
        <w:rPr>
          <w:lang w:val="es-ES"/>
        </w:rPr>
        <w:t>Directrices técnicas de seguridad para el despliegue de IPv6</w:t>
      </w:r>
      <w:r w:rsidR="001C2B49">
        <w:rPr>
          <w:lang w:val="es-ES"/>
        </w:rPr>
        <w:t>"</w:t>
      </w:r>
      <w:r w:rsidRPr="00B93B65">
        <w:rPr>
          <w:lang w:val="es-ES"/>
        </w:rPr>
        <w:t xml:space="preserve"> y las </w:t>
      </w:r>
      <w:r w:rsidR="001C2B49">
        <w:rPr>
          <w:lang w:val="es-ES"/>
        </w:rPr>
        <w:t>"</w:t>
      </w:r>
      <w:r w:rsidRPr="00B93B65">
        <w:rPr>
          <w:lang w:val="es-ES"/>
        </w:rPr>
        <w:t>Directrices de gestión de seguridad para la implantación del entorno IPv6 en organizaciones de telecomunicaciones</w:t>
      </w:r>
      <w:r w:rsidR="001C2B49">
        <w:rPr>
          <w:lang w:val="es-ES"/>
        </w:rPr>
        <w:t>"</w:t>
      </w:r>
      <w:r w:rsidRPr="00B93B65">
        <w:rPr>
          <w:lang w:val="es-ES"/>
        </w:rPr>
        <w:t>.</w:t>
      </w:r>
    </w:p>
    <w:p w:rsidR="00340755" w:rsidRPr="00F94167" w:rsidRDefault="00340755" w:rsidP="00F94167">
      <w:pPr>
        <w:pStyle w:val="Headingb"/>
        <w:rPr>
          <w:u w:val="single"/>
          <w:lang w:val="es-ES"/>
        </w:rPr>
      </w:pPr>
      <w:bookmarkStart w:id="71" w:name="_Toc394583869"/>
      <w:r w:rsidRPr="00F94167">
        <w:rPr>
          <w:u w:val="single"/>
          <w:lang w:val="es-ES"/>
        </w:rPr>
        <w:t>Cuestiones de política pública relacionadas con Internet</w:t>
      </w:r>
      <w:bookmarkEnd w:id="71"/>
    </w:p>
    <w:p w:rsidR="00340755" w:rsidRPr="00B93B65" w:rsidRDefault="00340755" w:rsidP="0094030E">
      <w:pPr>
        <w:rPr>
          <w:lang w:val="es-ES"/>
        </w:rPr>
      </w:pPr>
      <w:r w:rsidRPr="00B93B65">
        <w:rPr>
          <w:lang w:val="es-ES"/>
        </w:rPr>
        <w:t>El Grupo de Trabajo del Consejo sobre cuestiones de política pública internacional relacionadas con Internet</w:t>
      </w:r>
      <w:hyperlink r:id="rId99" w:history="1">
        <w:r w:rsidRPr="00B93B65">
          <w:rPr>
            <w:color w:val="0000FF"/>
            <w:u w:val="single"/>
            <w:lang w:val="es-ES"/>
          </w:rPr>
          <w:t xml:space="preserve"> (GTC-Internet)</w:t>
        </w:r>
      </w:hyperlink>
      <w:r w:rsidRPr="00B93B65">
        <w:rPr>
          <w:lang w:val="es-ES"/>
        </w:rPr>
        <w:t xml:space="preserve"> fue creado por el Consejo, en su reunión de 2011, mediante la Resolución 1336, de conformidad con las Resoluciones</w:t>
      </w:r>
      <w:r w:rsidRPr="00B93B65">
        <w:rPr>
          <w:rFonts w:eastAsiaTheme="minorEastAsia"/>
          <w:lang w:val="es-ES"/>
        </w:rPr>
        <w:t xml:space="preserve"> 102 y 140 (Rev. Guadalajara, 2010)</w:t>
      </w:r>
      <w:r w:rsidRPr="00B93B65">
        <w:rPr>
          <w:lang w:val="es-ES"/>
        </w:rPr>
        <w:t xml:space="preserve">. Anteriormente éste era un Grupo Especializado parte integrante del Grupo de Trabajo del Consejo sobre la Cumbre Mundial sobre la Sociedad de la Información, abierto únicamente a los Estados Miembros, de conformidad con la Resolución 75 (Johannesburgo, 2008) de la AMNT y la Resolución 1282 (Mod. 2008) del Consejo. El GTC-Internet es un foro donde los Estados Miembros de la UIT pueden identificar, estudiar, formular consultas y debatir cuestiones de política pública internacional relacionadas con Internet (incluidas las del </w:t>
      </w:r>
      <w:hyperlink r:id="rId100" w:history="1">
        <w:r w:rsidRPr="00B93B65">
          <w:rPr>
            <w:rFonts w:eastAsia="SimSun"/>
            <w:color w:val="0000FF"/>
            <w:u w:val="single"/>
            <w:lang w:val="es-ES"/>
          </w:rPr>
          <w:t>Anexo 1</w:t>
        </w:r>
      </w:hyperlink>
      <w:r w:rsidRPr="00B93B65">
        <w:rPr>
          <w:lang w:val="es-ES"/>
        </w:rPr>
        <w:t xml:space="preserve"> a la Resolución 1305 (2009) del Consejo), en consulta abierta con todos los interesados. Desde su creación, el GTC-Internet se ha reunido cuatro veces. Se han celebrado consultas públicas abiertas sobre la lucha contra el spam, cuestiones de política pública relacionadas con IPv4 y los aspectos evolutivos de Internet, así como sobre las cuestiones de política pública relacionadas con Internet identificadas en el Anexo 1 a la Resolución 1305.</w:t>
      </w:r>
    </w:p>
    <w:p w:rsidR="00340755" w:rsidRPr="00B93B65" w:rsidRDefault="00340755" w:rsidP="0094030E">
      <w:pPr>
        <w:rPr>
          <w:lang w:val="es-ES"/>
        </w:rPr>
      </w:pPr>
      <w:r w:rsidRPr="00B93B65">
        <w:rPr>
          <w:lang w:val="es-ES"/>
        </w:rPr>
        <w:t xml:space="preserve">La Coalición de Organizaciones Intergubernamentales (IGO) (compuesta por 40 IGO, incluida la UIT), está debatiendo sobre la necesidad de proteger los nombres y acrónimos de las IGO en los nuevos gTLDs con la ICANN. La UIT sigue teniendo la categoría de observador en el GAC de la ICANN. Tras el FMPT-13 y la reunión del Consejo de 2013, el Secretario General de la UIT anunció la apertura de </w:t>
      </w:r>
      <w:hyperlink r:id="rId101" w:history="1">
        <w:r w:rsidR="001C2B49" w:rsidRPr="00BD4189">
          <w:rPr>
            <w:color w:val="0000FF"/>
            <w:lang w:val="es-ES"/>
          </w:rPr>
          <w:t>"</w:t>
        </w:r>
        <w:r w:rsidRPr="00B93B65">
          <w:rPr>
            <w:color w:val="0000FF"/>
            <w:u w:val="single"/>
            <w:lang w:val="es-ES"/>
          </w:rPr>
          <w:t>Charlas abiertas</w:t>
        </w:r>
        <w:r w:rsidR="001C2B49" w:rsidRPr="00BD4189">
          <w:rPr>
            <w:color w:val="0000FF"/>
            <w:lang w:val="es-ES"/>
          </w:rPr>
          <w:t>"</w:t>
        </w:r>
      </w:hyperlink>
      <w:r w:rsidRPr="00B93B65">
        <w:rPr>
          <w:lang w:val="es-ES"/>
        </w:rPr>
        <w:t>, una serie de consultas oficiosas sobre cuestiones de política pública relacionadas con Internet, centradas en la función de los gobiernos en el modelo multipartito de la gobernanza de Internet. El Secretario General de la UIT, reconociendo que los procesos políticos relacionados con Internet atañen a una amplia gama de interesados y al público en general, creó un formato de debate oficioso, abierto e integrador, que se materializó en:</w:t>
      </w:r>
    </w:p>
    <w:p w:rsidR="00340755" w:rsidRPr="00B93B65" w:rsidRDefault="00340755" w:rsidP="00340755">
      <w:pPr>
        <w:pStyle w:val="ListParagraph"/>
        <w:numPr>
          <w:ilvl w:val="0"/>
          <w:numId w:val="23"/>
        </w:numPr>
        <w:tabs>
          <w:tab w:val="clear" w:pos="567"/>
          <w:tab w:val="clear" w:pos="1134"/>
          <w:tab w:val="clear" w:pos="1701"/>
          <w:tab w:val="clear" w:pos="2268"/>
          <w:tab w:val="clear" w:pos="2835"/>
        </w:tabs>
        <w:overflowPunct/>
        <w:autoSpaceDE/>
        <w:autoSpaceDN/>
        <w:adjustRightInd/>
        <w:spacing w:after="120"/>
        <w:ind w:left="0" w:firstLine="0"/>
        <w:jc w:val="left"/>
        <w:textAlignment w:val="auto"/>
        <w:rPr>
          <w:rFonts w:asciiTheme="minorHAnsi" w:hAnsiTheme="minorHAnsi"/>
          <w:szCs w:val="24"/>
          <w:lang w:val="es-ES"/>
        </w:rPr>
      </w:pPr>
      <w:r w:rsidRPr="00B93B65">
        <w:rPr>
          <w:rFonts w:asciiTheme="minorHAnsi" w:hAnsiTheme="minorHAnsi"/>
          <w:szCs w:val="24"/>
          <w:lang w:val="es-ES"/>
        </w:rPr>
        <w:t xml:space="preserve">El </w:t>
      </w:r>
      <w:r w:rsidRPr="00B93B65">
        <w:rPr>
          <w:rFonts w:asciiTheme="minorHAnsi" w:hAnsiTheme="minorHAnsi"/>
          <w:i/>
          <w:iCs/>
          <w:szCs w:val="24"/>
          <w:lang w:val="es-ES"/>
        </w:rPr>
        <w:t>World Café</w:t>
      </w:r>
      <w:r w:rsidRPr="00B93B65">
        <w:rPr>
          <w:rFonts w:asciiTheme="minorHAnsi" w:hAnsiTheme="minorHAnsi"/>
          <w:szCs w:val="24"/>
          <w:lang w:val="es-ES"/>
        </w:rPr>
        <w:t xml:space="preserve">, celebrado el 8 de octubre de 2013 en la Sede de la UIT en Ginebra, Suiza. </w:t>
      </w:r>
    </w:p>
    <w:p w:rsidR="00340755" w:rsidRPr="00B93B65" w:rsidRDefault="00340755" w:rsidP="00340755">
      <w:pPr>
        <w:pStyle w:val="ListParagraph"/>
        <w:numPr>
          <w:ilvl w:val="0"/>
          <w:numId w:val="23"/>
        </w:numPr>
        <w:tabs>
          <w:tab w:val="clear" w:pos="567"/>
          <w:tab w:val="clear" w:pos="1134"/>
          <w:tab w:val="clear" w:pos="1701"/>
          <w:tab w:val="clear" w:pos="2268"/>
          <w:tab w:val="clear" w:pos="2835"/>
        </w:tabs>
        <w:overflowPunct/>
        <w:autoSpaceDE/>
        <w:autoSpaceDN/>
        <w:adjustRightInd/>
        <w:spacing w:before="0"/>
        <w:ind w:hanging="720"/>
        <w:jc w:val="left"/>
        <w:textAlignment w:val="auto"/>
        <w:rPr>
          <w:rFonts w:asciiTheme="minorHAnsi" w:hAnsiTheme="minorHAnsi"/>
          <w:szCs w:val="24"/>
          <w:lang w:val="es-ES"/>
        </w:rPr>
      </w:pPr>
      <w:r w:rsidRPr="00B93B65">
        <w:rPr>
          <w:rFonts w:asciiTheme="minorHAnsi" w:hAnsiTheme="minorHAnsi"/>
          <w:szCs w:val="24"/>
          <w:lang w:val="es-ES"/>
        </w:rPr>
        <w:t xml:space="preserve">La </w:t>
      </w:r>
      <w:hyperlink r:id="rId102" w:history="1">
        <w:r w:rsidRPr="00B93B65">
          <w:rPr>
            <w:rStyle w:val="Hyperlink"/>
            <w:rFonts w:asciiTheme="minorHAnsi" w:hAnsiTheme="minorHAnsi"/>
            <w:szCs w:val="24"/>
            <w:lang w:val="es-ES"/>
          </w:rPr>
          <w:t>Town Hall meeting</w:t>
        </w:r>
      </w:hyperlink>
      <w:r w:rsidRPr="00B93B65">
        <w:rPr>
          <w:rFonts w:asciiTheme="minorHAnsi" w:hAnsiTheme="minorHAnsi"/>
          <w:szCs w:val="24"/>
          <w:lang w:val="es-ES"/>
        </w:rPr>
        <w:t>, celebrada el 25 de octubre de 2013 en el marco del IGF 2013, en Bali, Indonesia.</w:t>
      </w:r>
    </w:p>
    <w:p w:rsidR="00340755" w:rsidRPr="00B93B65" w:rsidRDefault="00340755" w:rsidP="00340755">
      <w:pPr>
        <w:pStyle w:val="ListParagraph"/>
        <w:numPr>
          <w:ilvl w:val="0"/>
          <w:numId w:val="23"/>
        </w:numPr>
        <w:tabs>
          <w:tab w:val="clear" w:pos="567"/>
          <w:tab w:val="clear" w:pos="1134"/>
          <w:tab w:val="clear" w:pos="1701"/>
          <w:tab w:val="clear" w:pos="2268"/>
          <w:tab w:val="clear" w:pos="2835"/>
        </w:tabs>
        <w:overflowPunct/>
        <w:autoSpaceDE/>
        <w:autoSpaceDN/>
        <w:adjustRightInd/>
        <w:spacing w:before="0"/>
        <w:ind w:left="0" w:firstLine="0"/>
        <w:jc w:val="left"/>
        <w:textAlignment w:val="auto"/>
        <w:rPr>
          <w:rFonts w:asciiTheme="minorHAnsi" w:hAnsiTheme="minorHAnsi"/>
          <w:szCs w:val="24"/>
          <w:lang w:val="es-ES"/>
        </w:rPr>
      </w:pPr>
      <w:r w:rsidRPr="00B93B65">
        <w:rPr>
          <w:rFonts w:asciiTheme="minorHAnsi" w:hAnsiTheme="minorHAnsi"/>
          <w:szCs w:val="24"/>
          <w:lang w:val="es-ES"/>
        </w:rPr>
        <w:t xml:space="preserve">La </w:t>
      </w:r>
      <w:hyperlink r:id="rId103" w:history="1">
        <w:r w:rsidRPr="00B93B65">
          <w:rPr>
            <w:rStyle w:val="Hyperlink"/>
            <w:rFonts w:asciiTheme="minorHAnsi" w:hAnsiTheme="minorHAnsi"/>
            <w:szCs w:val="24"/>
            <w:lang w:val="es-ES"/>
          </w:rPr>
          <w:t>Online Crowdsourcing platform</w:t>
        </w:r>
      </w:hyperlink>
      <w:r w:rsidRPr="00B93B65">
        <w:rPr>
          <w:rStyle w:val="Hyperlink"/>
          <w:rFonts w:asciiTheme="minorHAnsi" w:hAnsiTheme="minorHAnsi"/>
          <w:szCs w:val="24"/>
          <w:lang w:val="es-ES"/>
        </w:rPr>
        <w:t>,</w:t>
      </w:r>
      <w:r w:rsidRPr="00B93B65">
        <w:rPr>
          <w:rFonts w:asciiTheme="minorHAnsi" w:hAnsiTheme="minorHAnsi"/>
          <w:szCs w:val="24"/>
          <w:lang w:val="es-ES"/>
        </w:rPr>
        <w:t xml:space="preserve"> lanzada el 15 de octubre de 2013.</w:t>
      </w:r>
    </w:p>
    <w:p w:rsidR="00340755" w:rsidRPr="00B93B65" w:rsidRDefault="00340755" w:rsidP="00340755">
      <w:pPr>
        <w:snapToGrid w:val="0"/>
        <w:rPr>
          <w:rFonts w:asciiTheme="minorHAnsi" w:hAnsiTheme="minorHAnsi"/>
          <w:szCs w:val="24"/>
          <w:lang w:val="es-ES"/>
        </w:rPr>
      </w:pPr>
      <w:r w:rsidRPr="00B93B65">
        <w:rPr>
          <w:rFonts w:asciiTheme="minorHAnsi" w:hAnsiTheme="minorHAnsi"/>
          <w:szCs w:val="24"/>
          <w:lang w:val="es-ES"/>
        </w:rPr>
        <w:t xml:space="preserve">Estas consultas oficiales han demostrado ser fructíferas, pues aportan nuevas perspectivas y en ellas participan numerosos interesados. El </w:t>
      </w:r>
      <w:hyperlink r:id="rId104" w:history="1">
        <w:r w:rsidRPr="00B93B65">
          <w:rPr>
            <w:rStyle w:val="Hyperlink"/>
            <w:rFonts w:asciiTheme="minorHAnsi" w:hAnsiTheme="minorHAnsi"/>
            <w:szCs w:val="24"/>
            <w:lang w:val="es-ES"/>
          </w:rPr>
          <w:t>Informe</w:t>
        </w:r>
      </w:hyperlink>
      <w:r w:rsidRPr="00B93B65">
        <w:rPr>
          <w:rFonts w:asciiTheme="minorHAnsi" w:hAnsiTheme="minorHAnsi"/>
          <w:szCs w:val="24"/>
          <w:lang w:val="es-ES"/>
        </w:rPr>
        <w:t xml:space="preserve"> de las Charlas abiertas de la UIT se presentó al GTC-Internet en 2013. La UIT participa todos los años en el IGF. Se ha insistido especialmente en dar a conocer las iniciativas de la UIT en materia de Internet y cambio climático, accesibilidad y </w:t>
      </w:r>
      <w:r w:rsidRPr="00B93B65">
        <w:rPr>
          <w:rFonts w:asciiTheme="minorHAnsi" w:hAnsiTheme="minorHAnsi"/>
          <w:szCs w:val="24"/>
          <w:lang w:val="es-ES"/>
        </w:rPr>
        <w:lastRenderedPageBreak/>
        <w:t>discapacidad, y seguridad de la infancia en línea. Las actividades relacionadas con el FMPT-13 se exponen en el apartado 2.6.</w:t>
      </w:r>
    </w:p>
    <w:p w:rsidR="00340755" w:rsidRPr="00B93B65" w:rsidRDefault="00340755" w:rsidP="00340755">
      <w:pPr>
        <w:tabs>
          <w:tab w:val="left" w:pos="0"/>
        </w:tabs>
        <w:snapToGrid w:val="0"/>
        <w:rPr>
          <w:rFonts w:asciiTheme="minorHAnsi" w:hAnsiTheme="minorHAnsi"/>
          <w:szCs w:val="24"/>
          <w:lang w:val="es-ES"/>
        </w:rPr>
      </w:pPr>
      <w:r w:rsidRPr="00B93B65">
        <w:rPr>
          <w:rFonts w:asciiTheme="minorHAnsi" w:hAnsiTheme="minorHAnsi"/>
          <w:szCs w:val="24"/>
          <w:lang w:val="es-ES"/>
        </w:rPr>
        <w:t>En lo que respecta a los nombres de dominio internacionalizados (IDN), la UIT sigue estudiando las nuevas tecnologías, como la Arquitectura de Objeto Digital que, con un espacio nombre basado en</w:t>
      </w:r>
      <w:r w:rsidRPr="00B93B65">
        <w:rPr>
          <w:rFonts w:asciiTheme="minorHAnsi" w:hAnsiTheme="minorHAnsi"/>
          <w:bCs/>
          <w:szCs w:val="24"/>
          <w:lang w:val="es-ES"/>
        </w:rPr>
        <w:t xml:space="preserve"> Unicode 3.0, ofrece soporte nativo para los IDN. En cuanto a ENUM, el UIT-T mantiene la </w:t>
      </w:r>
      <w:hyperlink r:id="rId105" w:history="1">
        <w:r w:rsidRPr="00B93B65">
          <w:rPr>
            <w:rFonts w:eastAsia="SimSun"/>
            <w:color w:val="0000FF"/>
            <w:szCs w:val="24"/>
            <w:u w:val="single"/>
            <w:lang w:val="es-ES"/>
          </w:rPr>
          <w:t>Información actualizada sobre ENUM</w:t>
        </w:r>
      </w:hyperlink>
      <w:r w:rsidRPr="00B93B65">
        <w:rPr>
          <w:rFonts w:asciiTheme="minorHAnsi" w:hAnsiTheme="minorHAnsi"/>
          <w:bCs/>
          <w:szCs w:val="24"/>
          <w:lang w:val="es-ES"/>
        </w:rPr>
        <w:t>, incluida la relativa a las delegaciones ENUM aprobadas y las pruebas ENUM. En lo tocante a la conectividad a Internet internacional (CII) y las centrales Internet, la BDT sigue prestando a los países en desarrollo y los PMA asistencia para la creación de centrales Internet nacionales y para lograr la conectividad a Internet regional de manera eficaz y rentable, incluso en los países de la CAO y la SADC</w:t>
      </w:r>
      <w:r w:rsidRPr="00B93B65">
        <w:rPr>
          <w:rFonts w:asciiTheme="minorHAnsi" w:hAnsiTheme="minorHAnsi"/>
          <w:szCs w:val="24"/>
          <w:lang w:val="es-ES"/>
        </w:rPr>
        <w:t>.</w:t>
      </w:r>
    </w:p>
    <w:p w:rsidR="00340755" w:rsidRPr="00B93B65" w:rsidRDefault="00340755" w:rsidP="00340755">
      <w:pPr>
        <w:pStyle w:val="Heading2-ITU"/>
        <w:keepNext/>
        <w:keepLines/>
        <w:spacing w:before="320"/>
        <w:rPr>
          <w:b/>
          <w:bCs/>
          <w:lang w:val="es-ES"/>
        </w:rPr>
      </w:pPr>
      <w:bookmarkStart w:id="72" w:name="_Toc394583870"/>
      <w:r w:rsidRPr="00B93B65">
        <w:rPr>
          <w:b/>
          <w:bCs/>
          <w:lang w:val="es-ES"/>
        </w:rPr>
        <w:t>3.7</w:t>
      </w:r>
      <w:r w:rsidRPr="00B93B65">
        <w:rPr>
          <w:b/>
          <w:bCs/>
          <w:lang w:val="es-ES"/>
        </w:rPr>
        <w:tab/>
        <w:t>Comisión de la Banda Ancha para el Desarrollo Digital de la UIT/UNESCO</w:t>
      </w:r>
      <w:bookmarkEnd w:id="72"/>
    </w:p>
    <w:p w:rsidR="00340755" w:rsidRPr="00B93B65" w:rsidRDefault="00340755" w:rsidP="00340755">
      <w:pPr>
        <w:rPr>
          <w:lang w:val="es-ES"/>
        </w:rPr>
      </w:pPr>
      <w:r w:rsidRPr="00B93B65">
        <w:rPr>
          <w:lang w:val="es-ES"/>
        </w:rPr>
        <w:t xml:space="preserve">La </w:t>
      </w:r>
      <w:r w:rsidRPr="00B93B65">
        <w:rPr>
          <w:i/>
          <w:iCs/>
          <w:lang w:val="es-ES"/>
        </w:rPr>
        <w:t>Comisión de la Banda Ancha para el Desarrollo Digital de la UIT/UNESCO</w:t>
      </w:r>
      <w:r w:rsidRPr="00B93B65">
        <w:rPr>
          <w:lang w:val="es-ES"/>
        </w:rPr>
        <w:t xml:space="preserve"> fue creada en 2010 por la UIT y la UNESCO para defender la importancia de la banda ancha para el logro de los ODM. Sus trabajos se </w:t>
      </w:r>
      <w:r w:rsidRPr="00B93B65">
        <w:rPr>
          <w:rFonts w:cs="Arial"/>
          <w:lang w:val="es-ES"/>
        </w:rPr>
        <w:t>benefician de la participación y el compromiso activo de su comunidad de más de 60 Comisionados y sus organizaciones</w:t>
      </w:r>
      <w:r w:rsidRPr="00B93B65">
        <w:rPr>
          <w:lang w:val="es-ES"/>
        </w:rPr>
        <w:t xml:space="preserve">, que comprende altos ejecutivos del sector privado, Directores de organismos de las Naciones Unidas, miembros de </w:t>
      </w:r>
      <w:r w:rsidR="001C2B49" w:rsidRPr="00B93B65">
        <w:rPr>
          <w:lang w:val="es-ES"/>
        </w:rPr>
        <w:t xml:space="preserve">Instituciones Académicas </w:t>
      </w:r>
      <w:r w:rsidRPr="00B93B65">
        <w:rPr>
          <w:lang w:val="es-ES"/>
        </w:rPr>
        <w:t xml:space="preserve">y legisladores. La Comisión sigue despertando un considerable interés en los medios de comunicación. La Comisión se reúne dos veces al año y está totalmente autofinanciada. La Comisión ha publicado numerosos Informes, incluido su Informe anual </w:t>
      </w:r>
      <w:r w:rsidRPr="00B93B65">
        <w:rPr>
          <w:i/>
          <w:iCs/>
          <w:lang w:val="es-ES"/>
        </w:rPr>
        <w:t>The State of Broadband</w:t>
      </w:r>
      <w:r w:rsidRPr="00B93B65">
        <w:rPr>
          <w:lang w:val="es-ES"/>
        </w:rPr>
        <w:t xml:space="preserve">, así como otros sobre la banda ancha y el cambio climático, la educación, la brecha digital de género y el desarrollo sostenible, además de una serie de estudios de caso de países, éstos últimos en colaboración con la BDT. Entre los grandes logros de la Comisión se cuentan la publicación de una Carta Abierta y del Manifiesto de la Banda Ancha, donde se pide que se dé un mayor reconocimiento a la banda ancha en los marcos internacionales. El trabajo de la Comisión de la Banda Ancha se cita en varias Resoluciones de la Asamblea General de las Naciones Unidas sobre </w:t>
      </w:r>
      <w:r w:rsidRPr="00B93B65">
        <w:rPr>
          <w:i/>
          <w:iCs/>
          <w:lang w:val="es-ES"/>
        </w:rPr>
        <w:t>TIC para el desarrollo</w:t>
      </w:r>
      <w:r w:rsidRPr="00B93B65">
        <w:rPr>
          <w:lang w:val="es-ES"/>
        </w:rPr>
        <w:t xml:space="preserve">. </w:t>
      </w: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340755" w:rsidRPr="00B93B65" w:rsidRDefault="00340755" w:rsidP="00340755">
      <w:pPr>
        <w:rPr>
          <w:lang w:val="es-ES"/>
        </w:rPr>
        <w:sectPr w:rsidR="00340755" w:rsidRPr="00B93B65" w:rsidSect="00762FFC">
          <w:headerReference w:type="even" r:id="rId106"/>
          <w:headerReference w:type="default" r:id="rId107"/>
          <w:footerReference w:type="default" r:id="rId108"/>
          <w:pgSz w:w="11907" w:h="16840" w:code="9"/>
          <w:pgMar w:top="1134" w:right="1134" w:bottom="1134" w:left="1134" w:header="720" w:footer="720" w:gutter="0"/>
          <w:cols w:space="720"/>
          <w:docGrid w:linePitch="360"/>
        </w:sectPr>
      </w:pPr>
      <w:bookmarkStart w:id="73" w:name="_Toc303172076"/>
      <w:bookmarkStart w:id="74" w:name="_Toc321992250"/>
      <w:bookmarkStart w:id="75" w:name="_Toc347737005"/>
      <w:bookmarkStart w:id="76" w:name="_Toc348294545"/>
      <w:bookmarkStart w:id="77" w:name="_Toc350851570"/>
      <w:bookmarkStart w:id="78" w:name="_Toc354653896"/>
    </w:p>
    <w:p w:rsidR="00340755" w:rsidRPr="00B93B65" w:rsidRDefault="00340755" w:rsidP="00340755">
      <w:pPr>
        <w:pStyle w:val="Heading1"/>
        <w:keepNext w:val="0"/>
        <w:keepLines w:val="0"/>
        <w:spacing w:before="120"/>
        <w:ind w:left="0" w:firstLine="0"/>
        <w:jc w:val="center"/>
        <w:rPr>
          <w:color w:val="943634"/>
          <w:sz w:val="56"/>
          <w:szCs w:val="56"/>
          <w:lang w:val="es-ES"/>
        </w:rPr>
      </w:pPr>
      <w:bookmarkStart w:id="79" w:name="_Toc394583871"/>
      <w:r w:rsidRPr="00B93B65">
        <w:rPr>
          <w:rFonts w:asciiTheme="minorHAnsi" w:hAnsiTheme="minorHAnsi"/>
          <w:bCs/>
          <w:color w:val="943634"/>
          <w:sz w:val="200"/>
          <w:szCs w:val="200"/>
          <w:lang w:val="es-ES"/>
        </w:rPr>
        <w:lastRenderedPageBreak/>
        <w:t>UIT-</w:t>
      </w:r>
      <w:bookmarkEnd w:id="73"/>
      <w:r w:rsidRPr="00B93B65">
        <w:rPr>
          <w:rFonts w:asciiTheme="minorHAnsi" w:hAnsiTheme="minorHAnsi"/>
          <w:bCs/>
          <w:color w:val="943634"/>
          <w:sz w:val="200"/>
          <w:szCs w:val="200"/>
          <w:lang w:val="es-ES"/>
        </w:rPr>
        <w:t>R</w:t>
      </w:r>
      <w:bookmarkStart w:id="80" w:name="_Toc354653895"/>
      <w:bookmarkEnd w:id="74"/>
      <w:bookmarkEnd w:id="75"/>
      <w:bookmarkEnd w:id="76"/>
      <w:bookmarkEnd w:id="77"/>
      <w:bookmarkEnd w:id="78"/>
      <w:r w:rsidRPr="00B93B65">
        <w:rPr>
          <w:rFonts w:asciiTheme="minorHAnsi" w:hAnsiTheme="minorHAnsi"/>
          <w:bCs/>
          <w:color w:val="943634"/>
          <w:sz w:val="56"/>
          <w:szCs w:val="56"/>
          <w:lang w:val="es-ES"/>
        </w:rPr>
        <w:br/>
        <w:t>Sector de Radiocomunicaciones</w:t>
      </w:r>
      <w:bookmarkEnd w:id="80"/>
      <w:bookmarkEnd w:id="79"/>
    </w:p>
    <w:p w:rsidR="00340755" w:rsidRPr="00B93B65" w:rsidRDefault="00340755" w:rsidP="00340755">
      <w:pPr>
        <w:rPr>
          <w:lang w:val="es-ES"/>
        </w:rPr>
      </w:pPr>
    </w:p>
    <w:tbl>
      <w:tblPr>
        <w:tblW w:w="0" w:type="auto"/>
        <w:tblLayout w:type="fixed"/>
        <w:tblLook w:val="04A0" w:firstRow="1" w:lastRow="0" w:firstColumn="1" w:lastColumn="0" w:noHBand="0" w:noVBand="1"/>
      </w:tblPr>
      <w:tblGrid>
        <w:gridCol w:w="2093"/>
        <w:gridCol w:w="1459"/>
        <w:gridCol w:w="525"/>
        <w:gridCol w:w="2127"/>
        <w:gridCol w:w="623"/>
        <w:gridCol w:w="1361"/>
        <w:gridCol w:w="1985"/>
      </w:tblGrid>
      <w:tr w:rsidR="00340755" w:rsidRPr="00B93B65" w:rsidTr="00D21BF4">
        <w:tc>
          <w:tcPr>
            <w:tcW w:w="10173" w:type="dxa"/>
            <w:gridSpan w:val="7"/>
            <w:tcBorders>
              <w:top w:val="single" w:sz="12" w:space="0" w:color="FFFFFF"/>
              <w:left w:val="nil"/>
              <w:bottom w:val="single" w:sz="12" w:space="0" w:color="FFFFFF"/>
              <w:right w:val="single" w:sz="18" w:space="0" w:color="FFFFFF"/>
            </w:tcBorders>
            <w:shd w:val="clear" w:color="auto" w:fill="E5B8B7"/>
            <w:vAlign w:val="center"/>
          </w:tcPr>
          <w:p w:rsidR="00340755" w:rsidRPr="00B93B65" w:rsidRDefault="00340755" w:rsidP="00D21BF4">
            <w:pPr>
              <w:pStyle w:val="Tablehead"/>
              <w:rPr>
                <w:rFonts w:asciiTheme="minorHAnsi" w:hAnsiTheme="minorHAnsi"/>
                <w:i/>
                <w:iCs/>
                <w:lang w:val="es-ES"/>
              </w:rPr>
            </w:pPr>
          </w:p>
          <w:p w:rsidR="00340755" w:rsidRPr="00B93B65" w:rsidRDefault="00340755" w:rsidP="00D21BF4">
            <w:pPr>
              <w:pStyle w:val="Tablehead"/>
              <w:rPr>
                <w:rFonts w:asciiTheme="minorHAnsi" w:hAnsiTheme="minorHAnsi"/>
                <w:i/>
                <w:iCs/>
                <w:sz w:val="36"/>
                <w:szCs w:val="36"/>
                <w:lang w:val="es-ES"/>
              </w:rPr>
            </w:pPr>
            <w:r w:rsidRPr="00B93B65">
              <w:rPr>
                <w:rFonts w:asciiTheme="minorHAnsi" w:hAnsiTheme="minorHAnsi"/>
                <w:i/>
                <w:iCs/>
                <w:sz w:val="36"/>
                <w:szCs w:val="36"/>
                <w:lang w:val="es-ES"/>
              </w:rPr>
              <w:t>Metas estratégicas</w:t>
            </w:r>
          </w:p>
          <w:p w:rsidR="00340755" w:rsidRPr="00B93B65" w:rsidRDefault="00340755" w:rsidP="00D21BF4">
            <w:pPr>
              <w:pStyle w:val="Tabletext"/>
              <w:rPr>
                <w:rFonts w:asciiTheme="minorHAnsi" w:hAnsiTheme="minorHAnsi"/>
                <w:lang w:val="es-ES"/>
              </w:rPr>
            </w:pPr>
          </w:p>
        </w:tc>
      </w:tr>
      <w:tr w:rsidR="00340755" w:rsidRPr="00B93B65" w:rsidTr="00D21BF4">
        <w:tc>
          <w:tcPr>
            <w:tcW w:w="3552"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color w:val="FFFFFF" w:themeColor="background1"/>
                <w:lang w:val="es-ES"/>
              </w:rPr>
            </w:pPr>
            <w:r w:rsidRPr="00B93B65">
              <w:rPr>
                <w:rFonts w:asciiTheme="minorHAnsi" w:hAnsiTheme="minorHAnsi"/>
                <w:color w:val="FFFFFF" w:themeColor="background1"/>
                <w:lang w:val="es-ES" w:eastAsia="zh-CN"/>
              </w:rPr>
              <w:t>Garantizar el funcionamiento exento de interferencias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Radiocomunicaciones.</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color w:val="FFFFFF" w:themeColor="background1"/>
                <w:lang w:val="es-ES"/>
              </w:rPr>
            </w:pPr>
            <w:r w:rsidRPr="00B93B65">
              <w:rPr>
                <w:rFonts w:asciiTheme="minorHAnsi" w:hAnsiTheme="minorHAnsi"/>
                <w:color w:val="FFFFFF" w:themeColor="background1"/>
                <w:lang w:val="es-ES" w:eastAsia="zh-CN"/>
              </w:rPr>
              <w:t>Formular Recomendaciones destinadas a asegurar la calidad y el rendimiento necesarios en el funcionamiento de los sistemas de radiocomunicaciones</w:t>
            </w:r>
            <w:r w:rsidRPr="00B93B65">
              <w:rPr>
                <w:rFonts w:asciiTheme="minorHAnsi" w:hAnsiTheme="minorHAnsi"/>
                <w:color w:val="FFFFFF" w:themeColor="background1"/>
                <w:lang w:val="es-ES"/>
              </w:rPr>
              <w:t>.</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color w:val="FFFFFF" w:themeColor="background1"/>
                <w:lang w:val="es-ES"/>
              </w:rPr>
            </w:pPr>
            <w:r w:rsidRPr="00B93B65">
              <w:rPr>
                <w:rFonts w:asciiTheme="minorHAnsi" w:hAnsiTheme="minorHAnsi"/>
                <w:color w:val="FFFFFF" w:themeColor="background1"/>
                <w:lang w:val="es-ES" w:eastAsia="zh-CN"/>
              </w:rPr>
              <w:t>Buscar mecanismos para velar por la utilización racional, equitativa, eficaz y económica del espectro de radiofrecuencias y las órbitas de satélite, y promover la flexibilidad con miras a la futura ampliación y los nuevos adelantos tecnológicos</w:t>
            </w:r>
            <w:r w:rsidRPr="00B93B65">
              <w:rPr>
                <w:rFonts w:asciiTheme="minorHAnsi" w:hAnsiTheme="minorHAnsi"/>
                <w:color w:val="FFFFFF" w:themeColor="background1"/>
                <w:lang w:val="es-ES"/>
              </w:rPr>
              <w:t>.</w:t>
            </w:r>
          </w:p>
        </w:tc>
      </w:tr>
      <w:tr w:rsidR="00340755" w:rsidRPr="00B93B65" w:rsidTr="00D21BF4">
        <w:tc>
          <w:tcPr>
            <w:tcW w:w="10173" w:type="dxa"/>
            <w:gridSpan w:val="7"/>
            <w:tcBorders>
              <w:top w:val="single" w:sz="12" w:space="0" w:color="FFFFFF"/>
              <w:left w:val="nil"/>
              <w:bottom w:val="single" w:sz="12" w:space="0" w:color="FFFFFF"/>
              <w:right w:val="single" w:sz="18" w:space="0" w:color="FFFFFF"/>
            </w:tcBorders>
            <w:shd w:val="clear" w:color="auto" w:fill="E5B8B7"/>
          </w:tcPr>
          <w:p w:rsidR="00340755" w:rsidRPr="00B93B65" w:rsidRDefault="00340755" w:rsidP="00D21BF4">
            <w:pPr>
              <w:pStyle w:val="Tablehead"/>
              <w:rPr>
                <w:rFonts w:asciiTheme="minorHAnsi" w:hAnsiTheme="minorHAnsi"/>
                <w:i/>
                <w:iCs/>
                <w:lang w:val="es-ES"/>
              </w:rPr>
            </w:pPr>
          </w:p>
          <w:p w:rsidR="00340755" w:rsidRPr="00B93B65" w:rsidRDefault="00340755" w:rsidP="00D21BF4">
            <w:pPr>
              <w:pStyle w:val="Tablehead"/>
              <w:rPr>
                <w:rFonts w:asciiTheme="minorHAnsi" w:hAnsiTheme="minorHAnsi"/>
                <w:i/>
                <w:iCs/>
                <w:sz w:val="36"/>
                <w:szCs w:val="36"/>
                <w:lang w:val="es-ES"/>
              </w:rPr>
            </w:pPr>
            <w:r w:rsidRPr="00B93B65">
              <w:rPr>
                <w:rFonts w:asciiTheme="minorHAnsi" w:hAnsiTheme="minorHAnsi"/>
                <w:i/>
                <w:iCs/>
                <w:sz w:val="36"/>
                <w:szCs w:val="36"/>
                <w:lang w:val="es-ES"/>
              </w:rPr>
              <w:t>Objetivos</w:t>
            </w:r>
          </w:p>
          <w:p w:rsidR="00340755" w:rsidRPr="00B93B65" w:rsidRDefault="00340755" w:rsidP="00D21BF4">
            <w:pPr>
              <w:pStyle w:val="Tabletext"/>
              <w:rPr>
                <w:rFonts w:asciiTheme="minorHAnsi" w:hAnsiTheme="minorHAnsi"/>
                <w:lang w:val="es-ES"/>
              </w:rPr>
            </w:pPr>
          </w:p>
        </w:tc>
      </w:tr>
      <w:tr w:rsidR="00340755" w:rsidRPr="00B93B65" w:rsidTr="00D21BF4">
        <w:tc>
          <w:tcPr>
            <w:tcW w:w="2093" w:type="dxa"/>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b/>
                <w:bCs/>
                <w:color w:val="FFFFFF" w:themeColor="background1"/>
                <w:lang w:val="es-ES" w:eastAsia="zh-CN"/>
              </w:rPr>
            </w:pPr>
            <w:bookmarkStart w:id="81" w:name="_Toc303172078"/>
            <w:r w:rsidRPr="00B93B65">
              <w:rPr>
                <w:rFonts w:asciiTheme="minorHAnsi" w:hAnsiTheme="minorHAnsi"/>
                <w:b/>
                <w:bCs/>
                <w:color w:val="FFFFFF" w:themeColor="background1"/>
                <w:lang w:val="es-ES" w:eastAsia="zh-CN"/>
              </w:rPr>
              <w:t>Objetivo 1</w:t>
            </w:r>
          </w:p>
          <w:p w:rsidR="00340755" w:rsidRPr="00B93B65" w:rsidRDefault="00340755" w:rsidP="00D21BF4">
            <w:pPr>
              <w:pStyle w:val="Tabletext"/>
              <w:rPr>
                <w:rFonts w:asciiTheme="minorHAnsi" w:hAnsiTheme="minorHAnsi"/>
                <w:color w:val="FFFFFF" w:themeColor="background1"/>
                <w:lang w:val="es-ES" w:eastAsia="zh-CN"/>
              </w:rPr>
            </w:pPr>
            <w:r w:rsidRPr="00B93B65">
              <w:rPr>
                <w:rFonts w:asciiTheme="minorHAnsi" w:hAnsiTheme="minorHAnsi"/>
                <w:color w:val="FFFFFF" w:themeColor="background1"/>
                <w:lang w:val="es-ES" w:eastAsia="zh-CN"/>
              </w:rPr>
              <w:t>Promover, fomentar y asegurar la cooperación</w:t>
            </w:r>
            <w:bookmarkEnd w:id="81"/>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b/>
                <w:bCs/>
                <w:color w:val="FFFFFF" w:themeColor="background1"/>
                <w:lang w:val="es-ES" w:eastAsia="zh-CN"/>
              </w:rPr>
            </w:pPr>
            <w:r w:rsidRPr="00B93B65">
              <w:rPr>
                <w:rFonts w:asciiTheme="minorHAnsi" w:hAnsiTheme="minorHAnsi"/>
                <w:b/>
                <w:bCs/>
                <w:color w:val="FFFFFF" w:themeColor="background1"/>
                <w:lang w:val="es-ES" w:eastAsia="zh-CN"/>
              </w:rPr>
              <w:t>Objetivo 2</w:t>
            </w:r>
          </w:p>
          <w:p w:rsidR="00340755" w:rsidRPr="00B93B65" w:rsidRDefault="00340755" w:rsidP="00D21BF4">
            <w:pPr>
              <w:pStyle w:val="Tabletext"/>
              <w:rPr>
                <w:rFonts w:asciiTheme="minorHAnsi" w:hAnsiTheme="minorHAnsi"/>
                <w:color w:val="FFFFFF" w:themeColor="background1"/>
                <w:lang w:val="es-ES" w:eastAsia="zh-CN"/>
              </w:rPr>
            </w:pPr>
            <w:r w:rsidRPr="00B93B65">
              <w:rPr>
                <w:rFonts w:asciiTheme="minorHAnsi" w:hAnsiTheme="minorHAnsi"/>
                <w:color w:val="FFFFFF" w:themeColor="background1"/>
                <w:lang w:val="es-ES" w:eastAsia="zh-CN"/>
              </w:rPr>
              <w:t>Atender las necesidades de los miembros en cuanto a requisitos de espectro y acceso a las órbitas</w:t>
            </w:r>
          </w:p>
        </w:tc>
        <w:tc>
          <w:tcPr>
            <w:tcW w:w="2127" w:type="dxa"/>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b/>
                <w:bCs/>
                <w:color w:val="FFFFFF" w:themeColor="background1"/>
                <w:lang w:val="es-ES" w:eastAsia="zh-CN"/>
              </w:rPr>
            </w:pPr>
            <w:r w:rsidRPr="00B93B65">
              <w:rPr>
                <w:rFonts w:asciiTheme="minorHAnsi" w:hAnsiTheme="minorHAnsi"/>
                <w:b/>
                <w:bCs/>
                <w:color w:val="FFFFFF" w:themeColor="background1"/>
                <w:lang w:val="es-ES" w:eastAsia="zh-CN"/>
              </w:rPr>
              <w:t>Objetivo 3</w:t>
            </w:r>
          </w:p>
          <w:p w:rsidR="00340755" w:rsidRPr="00B93B65" w:rsidRDefault="00340755" w:rsidP="00D21BF4">
            <w:pPr>
              <w:pStyle w:val="Tabletext"/>
              <w:rPr>
                <w:rFonts w:asciiTheme="minorHAnsi" w:hAnsiTheme="minorHAnsi"/>
                <w:color w:val="FFFFFF" w:themeColor="background1"/>
                <w:lang w:val="es-ES" w:eastAsia="zh-CN"/>
              </w:rPr>
            </w:pPr>
            <w:r w:rsidRPr="00B93B65">
              <w:rPr>
                <w:rFonts w:asciiTheme="minorHAnsi" w:hAnsiTheme="minorHAnsi"/>
                <w:color w:val="FFFFFF" w:themeColor="background1"/>
                <w:lang w:val="es-ES" w:eastAsia="zh-CN"/>
              </w:rPr>
              <w:t>Elaborar Recomendaciones sobre los servicios de radiocomunicaciones</w:t>
            </w:r>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b/>
                <w:bCs/>
                <w:color w:val="FFFFFF" w:themeColor="background1"/>
                <w:lang w:val="es-ES" w:eastAsia="zh-CN"/>
              </w:rPr>
            </w:pPr>
            <w:r w:rsidRPr="00B93B65">
              <w:rPr>
                <w:rFonts w:asciiTheme="minorHAnsi" w:hAnsiTheme="minorHAnsi"/>
                <w:b/>
                <w:bCs/>
                <w:color w:val="FFFFFF" w:themeColor="background1"/>
                <w:lang w:val="es-ES" w:eastAsia="zh-CN"/>
              </w:rPr>
              <w:t>Objetivo 4</w:t>
            </w:r>
          </w:p>
          <w:p w:rsidR="00340755" w:rsidRPr="00B93B65" w:rsidRDefault="00340755" w:rsidP="00D21BF4">
            <w:pPr>
              <w:pStyle w:val="Tabletext"/>
              <w:rPr>
                <w:rFonts w:asciiTheme="minorHAnsi" w:hAnsiTheme="minorHAnsi"/>
                <w:color w:val="FFFFFF" w:themeColor="background1"/>
                <w:lang w:val="es-ES" w:eastAsia="zh-CN"/>
              </w:rPr>
            </w:pPr>
            <w:r w:rsidRPr="00B93B65">
              <w:rPr>
                <w:rFonts w:asciiTheme="minorHAnsi" w:hAnsiTheme="minorHAnsi"/>
                <w:color w:val="FFFFFF" w:themeColor="background1"/>
                <w:lang w:val="es-ES" w:eastAsia="zh-CN"/>
              </w:rPr>
              <w:t>Divulgar información y conocimientos técnicos</w:t>
            </w:r>
          </w:p>
        </w:tc>
        <w:tc>
          <w:tcPr>
            <w:tcW w:w="1985" w:type="dxa"/>
            <w:tcBorders>
              <w:top w:val="single" w:sz="12" w:space="0" w:color="FFFFFF"/>
              <w:left w:val="single" w:sz="12" w:space="0" w:color="FFFFFF"/>
              <w:bottom w:val="single" w:sz="12" w:space="0" w:color="FFFFFF"/>
              <w:right w:val="single" w:sz="12" w:space="0" w:color="FFFFFF"/>
            </w:tcBorders>
            <w:shd w:val="clear" w:color="auto" w:fill="943634"/>
          </w:tcPr>
          <w:p w:rsidR="00340755" w:rsidRPr="00B93B65" w:rsidRDefault="00340755" w:rsidP="00D21BF4">
            <w:pPr>
              <w:pStyle w:val="Tabletext"/>
              <w:rPr>
                <w:rFonts w:asciiTheme="minorHAnsi" w:hAnsiTheme="minorHAnsi"/>
                <w:b/>
                <w:bCs/>
                <w:color w:val="FFFFFF" w:themeColor="background1"/>
                <w:lang w:val="es-ES" w:eastAsia="zh-CN"/>
              </w:rPr>
            </w:pPr>
            <w:r w:rsidRPr="00B93B65">
              <w:rPr>
                <w:rFonts w:asciiTheme="minorHAnsi" w:hAnsiTheme="minorHAnsi"/>
                <w:b/>
                <w:bCs/>
                <w:color w:val="FFFFFF" w:themeColor="background1"/>
                <w:lang w:val="es-ES" w:eastAsia="zh-CN"/>
              </w:rPr>
              <w:t>Objetivo 5</w:t>
            </w:r>
          </w:p>
          <w:p w:rsidR="00340755" w:rsidRPr="00B93B65" w:rsidRDefault="00340755" w:rsidP="00D21BF4">
            <w:pPr>
              <w:pStyle w:val="Tabletext"/>
              <w:rPr>
                <w:rFonts w:asciiTheme="minorHAnsi" w:hAnsiTheme="minorHAnsi"/>
                <w:color w:val="FFFFFF" w:themeColor="background1"/>
                <w:lang w:val="es-ES" w:eastAsia="zh-CN"/>
              </w:rPr>
            </w:pPr>
            <w:r w:rsidRPr="00B93B65">
              <w:rPr>
                <w:rFonts w:asciiTheme="minorHAnsi" w:hAnsiTheme="minorHAnsi"/>
                <w:color w:val="FFFFFF" w:themeColor="background1"/>
                <w:lang w:val="es-ES" w:eastAsia="zh-CN"/>
              </w:rPr>
              <w:t>Apoyar y prestar asistencia a los miembros</w:t>
            </w:r>
          </w:p>
        </w:tc>
      </w:tr>
    </w:tbl>
    <w:p w:rsidR="00340755" w:rsidRPr="00B93B65" w:rsidRDefault="00340755" w:rsidP="00340755">
      <w:pPr>
        <w:rPr>
          <w:rFonts w:cs="Calibri"/>
          <w:i/>
          <w:color w:val="FFFFFF"/>
          <w:sz w:val="20"/>
          <w:lang w:val="es-ES"/>
        </w:rPr>
      </w:pP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lang w:val="es-ES"/>
        </w:rPr>
      </w:pPr>
      <w:bookmarkStart w:id="82" w:name="_Toc354653897"/>
      <w:r w:rsidRPr="00B93B65">
        <w:rPr>
          <w:lang w:val="es-ES"/>
        </w:rPr>
        <w:br w:type="page"/>
      </w:r>
    </w:p>
    <w:p w:rsidR="00340755" w:rsidRPr="00B93B65" w:rsidRDefault="00340755" w:rsidP="00340755">
      <w:pPr>
        <w:rPr>
          <w:rFonts w:eastAsia="SimSun"/>
          <w:b/>
          <w:bCs/>
          <w:sz w:val="40"/>
          <w:szCs w:val="40"/>
          <w:lang w:val="es-ES"/>
        </w:rPr>
      </w:pPr>
      <w:bookmarkStart w:id="83" w:name="_Toc386103025"/>
      <w:r w:rsidRPr="00B93B65">
        <w:rPr>
          <w:rFonts w:asciiTheme="minorHAnsi" w:hAnsiTheme="minorHAnsi"/>
          <w:b/>
          <w:bCs/>
          <w:color w:val="943634"/>
          <w:sz w:val="40"/>
          <w:szCs w:val="40"/>
          <w:lang w:val="es-ES"/>
        </w:rPr>
        <w:lastRenderedPageBreak/>
        <w:t>Resultados logrados</w:t>
      </w:r>
      <w:bookmarkEnd w:id="82"/>
      <w:bookmarkEnd w:id="83"/>
    </w:p>
    <w:p w:rsidR="00340755" w:rsidRPr="00B93B65" w:rsidRDefault="00340755" w:rsidP="00340755">
      <w:pPr>
        <w:rPr>
          <w:lang w:val="es-ES"/>
        </w:rPr>
      </w:pPr>
      <w:bookmarkStart w:id="84" w:name="_Toc354653898"/>
      <w:r w:rsidRPr="00B93B65">
        <w:rPr>
          <w:lang w:val="es-ES"/>
        </w:rPr>
        <w:t xml:space="preserve">La misión del UIT-R queda definida en el Artículo 1 de la Constitución de la UIT: </w:t>
      </w:r>
      <w:r w:rsidR="001C2B49">
        <w:rPr>
          <w:lang w:val="es-ES"/>
        </w:rPr>
        <w:t>"</w:t>
      </w:r>
      <w:r w:rsidRPr="00B93B65">
        <w:rPr>
          <w:lang w:val="es-ES"/>
        </w:rPr>
        <w:t xml:space="preserve">garantizar el uso racional, equitativo, eficiente y económico del espectro de radiofrecuencias por todos los servicios de radiocomunicaciones». Las actividades emprendidas por el UIT-R desde la PP-10 se ajustan a la misión y los objetivos estratégicos del UIT-R. El Sector de Radiocomunicaciones permanece comprometido en la tarea de lograr sus cinco objetivos estratégicos definidos en la Resolución 71 (Rev. Guadalajara, 2010). La información sobre la implementación de los Planes Operacionales de 2011, 2012 y 2013 aparece en: </w:t>
      </w:r>
      <w:hyperlink r:id="rId109" w:history="1">
        <w:r w:rsidRPr="00B93B65">
          <w:rPr>
            <w:rStyle w:val="Hyperlink"/>
            <w:rFonts w:asciiTheme="minorHAnsi" w:eastAsia="SimSun" w:hAnsiTheme="minorHAnsi"/>
            <w:lang w:val="es-ES"/>
          </w:rPr>
          <w:t>http://www.itu.int/en/ITU-R/information/Pages/performance-reports.aspx</w:t>
        </w:r>
      </w:hyperlink>
      <w:r w:rsidRPr="00B93B65">
        <w:rPr>
          <w:rStyle w:val="Hyperlink"/>
          <w:rFonts w:asciiTheme="minorHAnsi" w:eastAsia="SimSun" w:hAnsiTheme="minorHAnsi"/>
          <w:lang w:val="es-ES"/>
        </w:rPr>
        <w:t>.</w:t>
      </w:r>
    </w:p>
    <w:p w:rsidR="00340755" w:rsidRPr="00B93B65" w:rsidRDefault="00340755" w:rsidP="00340755">
      <w:pPr>
        <w:pStyle w:val="Heading1-R"/>
        <w:rPr>
          <w:rFonts w:asciiTheme="minorHAnsi" w:hAnsiTheme="minorHAnsi"/>
          <w:bCs w:val="0"/>
          <w:lang w:val="es-ES"/>
        </w:rPr>
      </w:pPr>
      <w:bookmarkStart w:id="85" w:name="_Toc394583872"/>
      <w:r w:rsidRPr="00B93B65">
        <w:rPr>
          <w:rFonts w:asciiTheme="minorHAnsi" w:hAnsiTheme="minorHAnsi"/>
          <w:lang w:val="es-ES"/>
        </w:rPr>
        <w:t>Objetivo 1: Promover, fomentar y asegurar la cooperación</w:t>
      </w:r>
      <w:bookmarkEnd w:id="84"/>
      <w:bookmarkEnd w:id="85"/>
    </w:p>
    <w:p w:rsidR="00340755" w:rsidRPr="00B93B65" w:rsidRDefault="00340755" w:rsidP="00340755">
      <w:pPr>
        <w:rPr>
          <w:lang w:val="es-ES"/>
        </w:rPr>
      </w:pPr>
    </w:p>
    <w:tbl>
      <w:tblPr>
        <w:tblW w:w="0" w:type="auto"/>
        <w:shd w:val="clear" w:color="auto" w:fill="943634"/>
        <w:tblLook w:val="04A0" w:firstRow="1" w:lastRow="0" w:firstColumn="1" w:lastColumn="0" w:noHBand="0" w:noVBand="1"/>
      </w:tblPr>
      <w:tblGrid>
        <w:gridCol w:w="9855"/>
      </w:tblGrid>
      <w:tr w:rsidR="00340755" w:rsidRPr="00B93B65" w:rsidTr="00D21BF4">
        <w:tc>
          <w:tcPr>
            <w:tcW w:w="9855" w:type="dxa"/>
            <w:shd w:val="clear" w:color="auto" w:fill="943634"/>
          </w:tcPr>
          <w:p w:rsidR="00340755" w:rsidRPr="00B93B65" w:rsidRDefault="00340755" w:rsidP="00D21BF4">
            <w:pPr>
              <w:pStyle w:val="Tabletext"/>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Promover, fomentar y asegurar la cooperación y coordinación entre todos los Estados Miembros a la hora de adoptar decisiones en materia de radiocomunicaciones, con la participación de Miembros de Sector y Asociados, según proceda.</w:t>
            </w:r>
          </w:p>
          <w:p w:rsidR="00340755" w:rsidRPr="00B93B65" w:rsidRDefault="00340755" w:rsidP="00D21BF4">
            <w:pPr>
              <w:pStyle w:val="Tabletext"/>
              <w:rPr>
                <w:rFonts w:asciiTheme="minorHAnsi" w:hAnsiTheme="minorHAnsi"/>
                <w:b/>
                <w:bCs/>
                <w:color w:val="FFFFFF" w:themeColor="background1"/>
                <w:lang w:val="es-ES"/>
              </w:rPr>
            </w:pPr>
            <w:r w:rsidRPr="00B93B65">
              <w:rPr>
                <w:rFonts w:asciiTheme="minorHAnsi" w:hAnsiTheme="minorHAnsi"/>
                <w:b/>
                <w:bCs/>
                <w:color w:val="FFFFFF" w:themeColor="background1"/>
                <w:lang w:val="es-ES"/>
              </w:rPr>
              <w:t>Productos</w:t>
            </w:r>
          </w:p>
          <w:p w:rsidR="00340755" w:rsidRPr="00B93B65" w:rsidRDefault="00340755" w:rsidP="00D21BF4">
            <w:pPr>
              <w:pStyle w:val="Tabletext"/>
              <w:tabs>
                <w:tab w:val="left" w:pos="993"/>
              </w:tabs>
              <w:ind w:firstLine="567"/>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R.1.1</w:t>
            </w:r>
            <w:r w:rsidRPr="00B93B65">
              <w:rPr>
                <w:rFonts w:asciiTheme="minorHAnsi" w:eastAsia="SimSun" w:hAnsiTheme="minorHAnsi"/>
                <w:color w:val="FFFFFF" w:themeColor="background1"/>
                <w:lang w:val="es-ES" w:eastAsia="zh-CN"/>
              </w:rPr>
              <w:tab/>
              <w:t>Conferencia Mundial de Radiocomunicaciones de 2012</w:t>
            </w:r>
          </w:p>
          <w:p w:rsidR="00340755" w:rsidRPr="00B93B65" w:rsidRDefault="00340755" w:rsidP="00D21BF4">
            <w:pPr>
              <w:pStyle w:val="Tabletext"/>
              <w:tabs>
                <w:tab w:val="left" w:pos="993"/>
              </w:tabs>
              <w:ind w:firstLine="567"/>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R.1.2</w:t>
            </w:r>
            <w:r w:rsidRPr="00B93B65">
              <w:rPr>
                <w:rFonts w:asciiTheme="minorHAnsi" w:eastAsia="SimSun" w:hAnsiTheme="minorHAnsi"/>
                <w:color w:val="FFFFFF" w:themeColor="background1"/>
                <w:lang w:val="es-ES" w:eastAsia="zh-CN"/>
              </w:rPr>
              <w:tab/>
              <w:t>Junta del Reglamento de Radiocomunicaciones</w:t>
            </w:r>
          </w:p>
          <w:p w:rsidR="00340755" w:rsidRPr="00B93B65" w:rsidRDefault="00340755" w:rsidP="00D21BF4">
            <w:pPr>
              <w:pStyle w:val="Tabletext"/>
              <w:tabs>
                <w:tab w:val="left" w:pos="993"/>
              </w:tabs>
              <w:ind w:firstLine="567"/>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R.1.3</w:t>
            </w:r>
            <w:r w:rsidRPr="00B93B65">
              <w:rPr>
                <w:rFonts w:asciiTheme="minorHAnsi" w:eastAsia="SimSun" w:hAnsiTheme="minorHAnsi"/>
                <w:color w:val="FFFFFF" w:themeColor="background1"/>
                <w:lang w:val="es-ES" w:eastAsia="zh-CN"/>
              </w:rPr>
              <w:tab/>
              <w:t>Asamblea de Radiocomunicaciones de 2012</w:t>
            </w:r>
          </w:p>
          <w:p w:rsidR="00340755" w:rsidRPr="00B93B65" w:rsidRDefault="00340755" w:rsidP="00D21BF4">
            <w:pPr>
              <w:pStyle w:val="Tabletext"/>
              <w:tabs>
                <w:tab w:val="left" w:pos="993"/>
              </w:tabs>
              <w:ind w:firstLine="567"/>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R.1.4</w:t>
            </w:r>
            <w:r w:rsidRPr="00B93B65">
              <w:rPr>
                <w:rFonts w:asciiTheme="minorHAnsi" w:eastAsia="SimSun" w:hAnsiTheme="minorHAnsi"/>
                <w:color w:val="FFFFFF" w:themeColor="background1"/>
                <w:lang w:val="es-ES" w:eastAsia="zh-CN"/>
              </w:rPr>
              <w:tab/>
              <w:t>Grupo Asesor de Radiocomunicaciones (GAR)</w:t>
            </w:r>
          </w:p>
          <w:p w:rsidR="00340755" w:rsidRPr="00B93B65" w:rsidRDefault="00340755" w:rsidP="00D21BF4">
            <w:pPr>
              <w:pStyle w:val="Tabletext"/>
              <w:tabs>
                <w:tab w:val="left" w:pos="993"/>
              </w:tabs>
              <w:ind w:firstLine="567"/>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R.1.5</w:t>
            </w:r>
            <w:r w:rsidRPr="00B93B65">
              <w:rPr>
                <w:rFonts w:asciiTheme="minorHAnsi" w:eastAsia="SimSun" w:hAnsiTheme="minorHAnsi"/>
                <w:color w:val="FFFFFF" w:themeColor="background1"/>
                <w:lang w:val="es-ES" w:eastAsia="zh-CN"/>
              </w:rPr>
              <w:tab/>
              <w:t xml:space="preserve"> Seminario Mundial de Radiocomunicaciones (SMR)</w:t>
            </w:r>
          </w:p>
          <w:p w:rsidR="00340755" w:rsidRPr="00B93B65" w:rsidRDefault="00340755" w:rsidP="00D21BF4">
            <w:pPr>
              <w:pStyle w:val="Tabletext"/>
              <w:rPr>
                <w:rFonts w:eastAsia="SimSun"/>
                <w:color w:val="FFFFFF" w:themeColor="background1"/>
                <w:lang w:val="es-ES" w:eastAsia="zh-CN"/>
              </w:rPr>
            </w:pPr>
          </w:p>
        </w:tc>
      </w:tr>
    </w:tbl>
    <w:p w:rsidR="00340755" w:rsidRPr="001512E9" w:rsidRDefault="00340755" w:rsidP="001512E9">
      <w:pPr>
        <w:pStyle w:val="Heading2-R"/>
        <w:keepNext/>
        <w:rPr>
          <w:rFonts w:asciiTheme="minorHAnsi" w:eastAsia="SimSun" w:hAnsiTheme="minorHAnsi"/>
          <w:b/>
          <w:bCs/>
          <w:lang w:val="es-ES"/>
        </w:rPr>
      </w:pPr>
      <w:bookmarkStart w:id="86" w:name="_Toc394583873"/>
      <w:r w:rsidRPr="001512E9">
        <w:rPr>
          <w:rFonts w:asciiTheme="minorHAnsi" w:eastAsia="SimSun" w:hAnsiTheme="minorHAnsi"/>
          <w:b/>
          <w:bCs/>
          <w:lang w:val="es-ES"/>
        </w:rPr>
        <w:t>R.1.1</w:t>
      </w:r>
      <w:r w:rsidRPr="001512E9">
        <w:rPr>
          <w:rFonts w:asciiTheme="minorHAnsi" w:eastAsia="SimSun" w:hAnsiTheme="minorHAnsi"/>
          <w:b/>
          <w:bCs/>
          <w:lang w:val="es-ES"/>
        </w:rPr>
        <w:tab/>
        <w:t>Conferencia Mundial de Radiocomunicaciones (CMR)</w:t>
      </w:r>
      <w:bookmarkEnd w:id="86"/>
    </w:p>
    <w:p w:rsidR="00340755" w:rsidRPr="00B93B65" w:rsidRDefault="00340755" w:rsidP="00340755">
      <w:pPr>
        <w:rPr>
          <w:lang w:val="es-ES"/>
        </w:rPr>
      </w:pPr>
      <w:r w:rsidRPr="00B93B65">
        <w:rPr>
          <w:lang w:val="es-ES"/>
        </w:rPr>
        <w:t xml:space="preserve">Del 14 al 25 de febrero de 2011 se celebró en Ginebra la segunda sesión de la </w:t>
      </w:r>
      <w:hyperlink r:id="rId110" w:history="1">
        <w:r w:rsidRPr="00B93B65">
          <w:rPr>
            <w:rStyle w:val="Hyperlink"/>
            <w:rFonts w:asciiTheme="minorHAnsi" w:hAnsiTheme="minorHAnsi"/>
            <w:szCs w:val="24"/>
            <w:lang w:val="es-ES"/>
          </w:rPr>
          <w:t>Reunión Preparatoria de la Conferencia para la CMR-12</w:t>
        </w:r>
      </w:hyperlink>
      <w:r w:rsidRPr="00B93B65">
        <w:rPr>
          <w:lang w:val="es-ES"/>
        </w:rPr>
        <w:t xml:space="preserve"> que contó con la asistencia de más de 1 100 participantes procedentes de 109 Estados Miembros y 69 Miembros de Sector, y adoptó el Informe de la RPC a la CMR-12. Los días 7 y 8 de noviembre de 2011 tuvo lugar una tercera y última </w:t>
      </w:r>
      <w:hyperlink r:id="rId111" w:history="1">
        <w:r w:rsidRPr="00B93B65">
          <w:rPr>
            <w:rStyle w:val="Hyperlink"/>
            <w:rFonts w:asciiTheme="minorHAnsi" w:hAnsiTheme="minorHAnsi"/>
            <w:szCs w:val="24"/>
            <w:lang w:val="es-ES"/>
          </w:rPr>
          <w:t>Reunión de Información sobre la Preparación de la CMR</w:t>
        </w:r>
        <w:r w:rsidRPr="00B93B65">
          <w:rPr>
            <w:rStyle w:val="Hyperlink"/>
            <w:rFonts w:asciiTheme="minorHAnsi" w:hAnsiTheme="minorHAnsi"/>
            <w:szCs w:val="24"/>
            <w:lang w:val="es-ES"/>
          </w:rPr>
          <w:noBreakHyphen/>
          <w:t>12</w:t>
        </w:r>
      </w:hyperlink>
      <w:r w:rsidRPr="00B93B65">
        <w:rPr>
          <w:lang w:val="es-ES"/>
        </w:rPr>
        <w:t>.</w:t>
      </w:r>
    </w:p>
    <w:p w:rsidR="00340755" w:rsidRPr="00B93B65" w:rsidRDefault="00340755" w:rsidP="000068B5">
      <w:pPr>
        <w:rPr>
          <w:lang w:val="es-ES"/>
        </w:rPr>
      </w:pPr>
      <w:r w:rsidRPr="00B93B65">
        <w:rPr>
          <w:lang w:val="es-ES"/>
        </w:rPr>
        <w:t xml:space="preserve">La </w:t>
      </w:r>
      <w:hyperlink r:id="rId112" w:history="1">
        <w:r w:rsidRPr="00B93B65">
          <w:rPr>
            <w:rStyle w:val="Hyperlink"/>
            <w:rFonts w:asciiTheme="minorHAnsi" w:hAnsiTheme="minorHAnsi"/>
            <w:szCs w:val="24"/>
            <w:lang w:val="es-ES"/>
          </w:rPr>
          <w:t>Conferencia Mundial de Radiocomunicaciones de la UIT (CMR-12)</w:t>
        </w:r>
      </w:hyperlink>
      <w:r w:rsidRPr="00B93B65">
        <w:rPr>
          <w:rStyle w:val="Hyperlink"/>
          <w:rFonts w:asciiTheme="minorHAnsi" w:hAnsiTheme="minorHAnsi"/>
          <w:szCs w:val="24"/>
          <w:lang w:val="es-ES"/>
        </w:rPr>
        <w:t xml:space="preserve"> </w:t>
      </w:r>
      <w:r w:rsidRPr="00B93B65">
        <w:rPr>
          <w:lang w:val="es-ES"/>
        </w:rPr>
        <w:t>se celebró en Ginebra del 23</w:t>
      </w:r>
      <w:r w:rsidR="000068B5">
        <w:rPr>
          <w:lang w:val="es-ES"/>
        </w:rPr>
        <w:t> </w:t>
      </w:r>
      <w:r w:rsidRPr="00B93B65">
        <w:rPr>
          <w:lang w:val="es-ES"/>
        </w:rPr>
        <w:t>de enero al 17 de febrero de 2012. Abordó con éxito cada uno de los 33 puntos del orden del día relativos a los servicios de radiocomunicaciones terrenales y por satélites, aplicaciones meteorológicas, servicios móviles aeronáuticas, radiodifusión digital, comunicaciones de emergencia y sistemas de radiocomunicaciones cognoscitivos. La CMR-12 adoptó una revisión parcial del Reglamento de Radiocomunicaciones (RR, que entró en vigor el 1 de enero de 2013), modificó varias Resoluciones y Recomendaciones y aprobó 44 Resoluciones nuevas o revisadas y 4 Recomendaciones nuevas o revisadas. La Conferencia tramitó electrónicamente 26 000 documentos y 3 042 participantes (procedentes de 163 Estados Miembros y 101 Miembros de Sector) se conectaron a 8 000 dispositivos de las redes de la UIT.</w:t>
      </w:r>
    </w:p>
    <w:p w:rsidR="00340755" w:rsidRPr="00B93B65" w:rsidRDefault="00340755" w:rsidP="000068B5">
      <w:pPr>
        <w:rPr>
          <w:rStyle w:val="Hyperlink"/>
          <w:rFonts w:asciiTheme="minorHAnsi" w:hAnsiTheme="minorHAnsi"/>
          <w:szCs w:val="24"/>
          <w:lang w:val="es-ES"/>
        </w:rPr>
      </w:pPr>
      <w:r w:rsidRPr="00B93B65">
        <w:rPr>
          <w:lang w:val="es-ES"/>
        </w:rPr>
        <w:t xml:space="preserve">La primera sesión de la </w:t>
      </w:r>
      <w:hyperlink r:id="rId113" w:history="1">
        <w:r w:rsidRPr="00B93B65">
          <w:rPr>
            <w:rStyle w:val="Hyperlink"/>
            <w:rFonts w:asciiTheme="minorHAnsi" w:hAnsiTheme="minorHAnsi"/>
            <w:szCs w:val="24"/>
            <w:lang w:val="es-ES"/>
          </w:rPr>
          <w:t>Reunión Preparatoria de la Conferencia para la CMR-15</w:t>
        </w:r>
      </w:hyperlink>
      <w:r w:rsidRPr="00B93B65">
        <w:rPr>
          <w:lang w:val="es-ES"/>
        </w:rPr>
        <w:t xml:space="preserve"> se celebró inmediatamente después de la CMR-12 y aprobó la estructura de las Comisiones de Estudio del UIT</w:t>
      </w:r>
      <w:r w:rsidRPr="00B93B65">
        <w:rPr>
          <w:lang w:val="es-ES"/>
        </w:rPr>
        <w:noBreakHyphen/>
        <w:t xml:space="preserve">R. Durante el Seminario Mundial de Radiocomunicaciones (SMR) de diciembre de 2012 tuvieron lugar sesiones informativas sobre la preparación de la CMR-15 y el </w:t>
      </w:r>
      <w:hyperlink r:id="rId114" w:history="1">
        <w:r w:rsidRPr="00B93B65">
          <w:rPr>
            <w:rStyle w:val="Hyperlink"/>
            <w:rFonts w:asciiTheme="minorHAnsi" w:hAnsiTheme="minorHAnsi"/>
            <w:szCs w:val="24"/>
            <w:lang w:val="es-ES"/>
          </w:rPr>
          <w:t xml:space="preserve">primer Taller </w:t>
        </w:r>
        <w:r w:rsidRPr="00B93B65">
          <w:rPr>
            <w:rStyle w:val="Hyperlink"/>
            <w:rFonts w:asciiTheme="minorHAnsi" w:hAnsiTheme="minorHAnsi"/>
            <w:szCs w:val="24"/>
            <w:lang w:val="es-ES"/>
          </w:rPr>
          <w:lastRenderedPageBreak/>
          <w:t>Interregional de la UIT sobre la preparación de la CMR-15</w:t>
        </w:r>
      </w:hyperlink>
      <w:r w:rsidRPr="00B93B65">
        <w:rPr>
          <w:rStyle w:val="Hyperlink"/>
          <w:rFonts w:asciiTheme="minorHAnsi" w:hAnsiTheme="minorHAnsi"/>
          <w:szCs w:val="24"/>
          <w:lang w:val="es-ES"/>
        </w:rPr>
        <w:t xml:space="preserve"> </w:t>
      </w:r>
      <w:r w:rsidRPr="00B93B65">
        <w:rPr>
          <w:lang w:val="es-ES"/>
        </w:rPr>
        <w:t xml:space="preserve">se celebró en Ginebra los días 4 y 5 de diciembre de 2013. La BR participó activamente en las reuniones preparatorias de los Grupos Regionales (APT, ASMG, ATU, CEPT, CITEL, CRC) relativas a las CMR-12 y la CMR-15. El </w:t>
      </w:r>
      <w:hyperlink r:id="rId115" w:history="1">
        <w:r w:rsidRPr="00B93B65">
          <w:rPr>
            <w:rStyle w:val="Hyperlink"/>
            <w:rFonts w:asciiTheme="minorHAnsi" w:hAnsiTheme="minorHAnsi"/>
            <w:szCs w:val="24"/>
            <w:lang w:val="es-ES"/>
          </w:rPr>
          <w:t>segundo Taller Interregional de la UIT sobre la preparación de la CMR-15</w:t>
        </w:r>
      </w:hyperlink>
      <w:r w:rsidRPr="00B93B65">
        <w:rPr>
          <w:rStyle w:val="Hyperlink"/>
          <w:rFonts w:asciiTheme="minorHAnsi" w:hAnsiTheme="minorHAnsi"/>
          <w:szCs w:val="24"/>
          <w:lang w:val="es-ES"/>
        </w:rPr>
        <w:t xml:space="preserve"> se celebrará en Ginebra</w:t>
      </w:r>
      <w:r>
        <w:rPr>
          <w:rStyle w:val="Hyperlink"/>
          <w:rFonts w:asciiTheme="minorHAnsi" w:hAnsiTheme="minorHAnsi"/>
          <w:szCs w:val="24"/>
          <w:lang w:val="es-ES"/>
        </w:rPr>
        <w:t>, los días</w:t>
      </w:r>
      <w:r w:rsidR="000068B5">
        <w:rPr>
          <w:rStyle w:val="Hyperlink"/>
          <w:rFonts w:asciiTheme="minorHAnsi" w:hAnsiTheme="minorHAnsi"/>
          <w:szCs w:val="24"/>
          <w:lang w:val="es-ES"/>
        </w:rPr>
        <w:t> </w:t>
      </w:r>
      <w:r w:rsidRPr="00B93B65">
        <w:rPr>
          <w:rStyle w:val="Hyperlink"/>
          <w:rFonts w:asciiTheme="minorHAnsi" w:hAnsiTheme="minorHAnsi"/>
          <w:szCs w:val="24"/>
          <w:lang w:val="es-ES"/>
        </w:rPr>
        <w:t xml:space="preserve">12 </w:t>
      </w:r>
      <w:r>
        <w:rPr>
          <w:rStyle w:val="Hyperlink"/>
          <w:rFonts w:asciiTheme="minorHAnsi" w:hAnsiTheme="minorHAnsi"/>
          <w:szCs w:val="24"/>
          <w:lang w:val="es-ES"/>
        </w:rPr>
        <w:t>y</w:t>
      </w:r>
      <w:r w:rsidRPr="00B93B65">
        <w:rPr>
          <w:rStyle w:val="Hyperlink"/>
          <w:rFonts w:asciiTheme="minorHAnsi" w:hAnsiTheme="minorHAnsi"/>
          <w:szCs w:val="24"/>
          <w:lang w:val="es-ES"/>
        </w:rPr>
        <w:t xml:space="preserve"> 13 de noviembre de 2014.</w:t>
      </w:r>
    </w:p>
    <w:p w:rsidR="00340755" w:rsidRPr="00B93B65" w:rsidRDefault="00340755" w:rsidP="00340755">
      <w:pPr>
        <w:rPr>
          <w:lang w:val="es-ES"/>
        </w:rPr>
      </w:pPr>
      <w:r w:rsidRPr="00B93B65">
        <w:rPr>
          <w:lang w:val="es-ES"/>
        </w:rPr>
        <w:t xml:space="preserve">La segunda sesión de la </w:t>
      </w:r>
      <w:hyperlink r:id="rId116" w:history="1">
        <w:r w:rsidRPr="00B93B65">
          <w:rPr>
            <w:rStyle w:val="Hyperlink"/>
            <w:lang w:val="es-ES"/>
          </w:rPr>
          <w:t>Reunión Preparatoria de la Conferencia</w:t>
        </w:r>
      </w:hyperlink>
      <w:r w:rsidRPr="00B93B65">
        <w:rPr>
          <w:lang w:val="es-ES"/>
        </w:rPr>
        <w:t xml:space="preserve"> para la CMR-15 se celebrará en Ginebra del 23 de marzo al 2 de abril de 2015, y la</w:t>
      </w:r>
      <w:hyperlink r:id="rId117" w:history="1">
        <w:r w:rsidRPr="00B93B65">
          <w:rPr>
            <w:rStyle w:val="Hyperlink"/>
            <w:lang w:val="es-ES"/>
          </w:rPr>
          <w:t xml:space="preserve"> Conferencia Mundial de Radiocomunicaciones </w:t>
        </w:r>
      </w:hyperlink>
      <w:r w:rsidRPr="00B93B65">
        <w:rPr>
          <w:lang w:val="es-ES"/>
        </w:rPr>
        <w:t>de 2015 (CMR-15) tendrá lugar en Ginebra del 2 al 27 de noviembre de 2015.</w:t>
      </w:r>
    </w:p>
    <w:p w:rsidR="00340755" w:rsidRPr="00B93B65" w:rsidRDefault="00340755" w:rsidP="00340755">
      <w:pPr>
        <w:pStyle w:val="Heading2-R"/>
        <w:keepNext/>
        <w:rPr>
          <w:rFonts w:asciiTheme="minorHAnsi" w:eastAsia="SimSun" w:hAnsiTheme="minorHAnsi"/>
          <w:b/>
          <w:bCs/>
          <w:lang w:val="es-ES"/>
        </w:rPr>
      </w:pPr>
      <w:bookmarkStart w:id="87" w:name="_Toc394583874"/>
      <w:r w:rsidRPr="00B93B65">
        <w:rPr>
          <w:rFonts w:asciiTheme="minorHAnsi" w:eastAsia="SimSun" w:hAnsiTheme="minorHAnsi"/>
          <w:b/>
          <w:bCs/>
          <w:lang w:val="es-ES"/>
        </w:rPr>
        <w:t>R.1.2</w:t>
      </w:r>
      <w:r w:rsidRPr="00B93B65">
        <w:rPr>
          <w:rFonts w:asciiTheme="minorHAnsi" w:eastAsia="SimSun" w:hAnsiTheme="minorHAnsi"/>
          <w:b/>
          <w:bCs/>
          <w:lang w:val="es-ES"/>
        </w:rPr>
        <w:tab/>
        <w:t>Junta del Reglamento de Radiocomunicaciones (RRB)</w:t>
      </w:r>
      <w:bookmarkEnd w:id="87"/>
    </w:p>
    <w:p w:rsidR="00340755" w:rsidRPr="00B93B65" w:rsidRDefault="00340755" w:rsidP="00340755">
      <w:pPr>
        <w:rPr>
          <w:lang w:val="es-ES"/>
        </w:rPr>
      </w:pPr>
      <w:r w:rsidRPr="00B93B65">
        <w:rPr>
          <w:lang w:val="es-ES"/>
        </w:rPr>
        <w:t xml:space="preserve">Los trabajos de la </w:t>
      </w:r>
      <w:hyperlink r:id="rId118" w:history="1">
        <w:r w:rsidRPr="00B93B65">
          <w:rPr>
            <w:rStyle w:val="Hyperlink"/>
            <w:rFonts w:asciiTheme="minorHAnsi" w:hAnsiTheme="minorHAnsi"/>
            <w:szCs w:val="24"/>
            <w:lang w:val="es-ES"/>
          </w:rPr>
          <w:t>Junta del Reglamento de Radiocomunicaciones (RRB)</w:t>
        </w:r>
      </w:hyperlink>
      <w:r w:rsidRPr="00B93B65">
        <w:rPr>
          <w:rStyle w:val="Hyperlink"/>
          <w:rFonts w:asciiTheme="minorHAnsi" w:hAnsiTheme="minorHAnsi"/>
          <w:szCs w:val="24"/>
          <w:lang w:val="es-ES"/>
        </w:rPr>
        <w:t xml:space="preserve"> </w:t>
      </w:r>
      <w:r w:rsidRPr="00B93B65">
        <w:rPr>
          <w:lang w:val="es-ES"/>
        </w:rPr>
        <w:t xml:space="preserve">se centraron, especialmente después de la CMR-12, en las Reglas de Procedimiento nuevas y revisadas (véanse las </w:t>
      </w:r>
      <w:hyperlink r:id="rId119" w:history="1">
        <w:r w:rsidRPr="00B93B65">
          <w:rPr>
            <w:rStyle w:val="Hyperlink"/>
            <w:rFonts w:asciiTheme="minorHAnsi" w:hAnsiTheme="minorHAnsi"/>
            <w:szCs w:val="24"/>
            <w:lang w:val="es-ES"/>
          </w:rPr>
          <w:t>Cartas Circulares</w:t>
        </w:r>
      </w:hyperlink>
      <w:r w:rsidRPr="00B93B65">
        <w:rPr>
          <w:rStyle w:val="Hyperlink"/>
          <w:rFonts w:asciiTheme="minorHAnsi" w:hAnsiTheme="minorHAnsi"/>
          <w:szCs w:val="24"/>
          <w:lang w:val="es-ES"/>
        </w:rPr>
        <w:t xml:space="preserve"> </w:t>
      </w:r>
      <w:r w:rsidRPr="00B93B65">
        <w:rPr>
          <w:lang w:val="es-ES"/>
        </w:rPr>
        <w:t>CCRR/42 a 49) y en los estudios solicitados por la CMR-12. La Junta también discutió los temas presentados por las Administraciones en relación con las decisiones referentes a la situación de las redes de satélites. Por último, la RRB ha abordado regularmente algunos casos difíciles y recurrentes de interferencia perjudicial, tomando decisiones proactivas para su Resolución. La RRB se reunió tres veces en 2011</w:t>
      </w:r>
      <w:r>
        <w:rPr>
          <w:lang w:val="es-ES"/>
        </w:rPr>
        <w:t>,</w:t>
      </w:r>
      <w:r w:rsidRPr="00B93B65">
        <w:rPr>
          <w:lang w:val="es-ES"/>
        </w:rPr>
        <w:t xml:space="preserve"> así como en 2012, 2013 y 2014.</w:t>
      </w:r>
    </w:p>
    <w:p w:rsidR="00340755" w:rsidRPr="00B93B65" w:rsidRDefault="00340755" w:rsidP="00340755">
      <w:pPr>
        <w:pStyle w:val="Heading2-R"/>
        <w:rPr>
          <w:rFonts w:asciiTheme="minorHAnsi" w:eastAsia="SimSun" w:hAnsiTheme="minorHAnsi"/>
          <w:b/>
          <w:bCs/>
          <w:lang w:val="es-ES"/>
        </w:rPr>
      </w:pPr>
      <w:bookmarkStart w:id="88" w:name="_Toc394583875"/>
      <w:r w:rsidRPr="00B93B65">
        <w:rPr>
          <w:rFonts w:asciiTheme="minorHAnsi" w:eastAsia="SimSun" w:hAnsiTheme="minorHAnsi"/>
          <w:b/>
          <w:bCs/>
          <w:lang w:val="es-ES"/>
        </w:rPr>
        <w:t>R.1.3</w:t>
      </w:r>
      <w:r w:rsidRPr="00B93B65">
        <w:rPr>
          <w:rFonts w:asciiTheme="minorHAnsi" w:eastAsia="SimSun" w:hAnsiTheme="minorHAnsi"/>
          <w:b/>
          <w:bCs/>
          <w:lang w:val="es-ES"/>
        </w:rPr>
        <w:tab/>
        <w:t>Asamblea de Radiocomunicaciones (AR</w:t>
      </w:r>
      <w:r w:rsidR="002D60B4">
        <w:rPr>
          <w:rFonts w:asciiTheme="minorHAnsi" w:eastAsia="SimSun" w:hAnsiTheme="minorHAnsi"/>
          <w:b/>
          <w:bCs/>
          <w:lang w:val="es-ES"/>
        </w:rPr>
        <w:t>-12</w:t>
      </w:r>
      <w:r w:rsidRPr="00B93B65">
        <w:rPr>
          <w:rFonts w:asciiTheme="minorHAnsi" w:eastAsia="SimSun" w:hAnsiTheme="minorHAnsi"/>
          <w:b/>
          <w:bCs/>
          <w:lang w:val="es-ES"/>
        </w:rPr>
        <w:t>)</w:t>
      </w:r>
      <w:bookmarkEnd w:id="88"/>
    </w:p>
    <w:p w:rsidR="00340755" w:rsidRPr="00B93B65" w:rsidRDefault="00340755" w:rsidP="00C61DB9">
      <w:pPr>
        <w:rPr>
          <w:rFonts w:asciiTheme="minorHAnsi" w:hAnsiTheme="minorHAnsi"/>
          <w:szCs w:val="24"/>
          <w:lang w:val="es-ES"/>
        </w:rPr>
      </w:pPr>
      <w:r w:rsidRPr="00B93B65">
        <w:rPr>
          <w:rFonts w:asciiTheme="minorHAnsi" w:hAnsiTheme="minorHAnsi"/>
          <w:szCs w:val="24"/>
          <w:lang w:val="es-ES"/>
        </w:rPr>
        <w:t xml:space="preserve">La </w:t>
      </w:r>
      <w:hyperlink r:id="rId120" w:history="1">
        <w:r w:rsidRPr="00B93B65">
          <w:rPr>
            <w:rStyle w:val="Hyperlink"/>
            <w:rFonts w:asciiTheme="minorHAnsi" w:hAnsiTheme="minorHAnsi"/>
            <w:szCs w:val="24"/>
            <w:lang w:val="es-ES"/>
          </w:rPr>
          <w:t>Asamblea de Radiocomunicaciones de la UIT (AR-12)</w:t>
        </w:r>
      </w:hyperlink>
      <w:r w:rsidRPr="00B93B65">
        <w:rPr>
          <w:rStyle w:val="Hyperlink"/>
          <w:rFonts w:asciiTheme="minorHAnsi" w:hAnsiTheme="minorHAnsi"/>
          <w:szCs w:val="24"/>
          <w:lang w:val="es-ES"/>
        </w:rPr>
        <w:t xml:space="preserve"> </w:t>
      </w:r>
      <w:r w:rsidRPr="00B93B65">
        <w:rPr>
          <w:rFonts w:asciiTheme="minorHAnsi" w:hAnsiTheme="minorHAnsi"/>
          <w:szCs w:val="24"/>
          <w:lang w:val="es-ES"/>
        </w:rPr>
        <w:t>tuvo lugar en Ginebra del 16 al 20 de enero de 2012. Asistieron a ella 526 delegados de 102 Estados Miembros y 37 Miembros de Sector, Asociados e Instituciones Académicas. La adopción y aprobación de Recomendaciones fue simplificada por la utilización del Procedimiento de adopción y aprobación simultáneas (PAAS), designado como procedimiento '</w:t>
      </w:r>
      <w:r w:rsidRPr="00B93B65">
        <w:rPr>
          <w:rFonts w:asciiTheme="minorHAnsi" w:hAnsiTheme="minorHAnsi"/>
          <w:i/>
          <w:iCs/>
          <w:szCs w:val="24"/>
          <w:lang w:val="es-ES"/>
        </w:rPr>
        <w:t>por defecto</w:t>
      </w:r>
      <w:r w:rsidRPr="00C61DB9">
        <w:rPr>
          <w:rFonts w:asciiTheme="minorHAnsi" w:hAnsiTheme="minorHAnsi"/>
          <w:szCs w:val="24"/>
          <w:lang w:val="es-ES"/>
        </w:rPr>
        <w:t>'</w:t>
      </w:r>
      <w:r w:rsidRPr="00B93B65">
        <w:rPr>
          <w:rFonts w:asciiTheme="minorHAnsi" w:hAnsiTheme="minorHAnsi"/>
          <w:szCs w:val="24"/>
          <w:lang w:val="es-ES"/>
        </w:rPr>
        <w:t xml:space="preserve">. Se determinó que todos los plazos de consulta por correspondencia debían ser de dos meses. Un logro fundamental fue la adopción de la Recomendación sobre interfaces radioeléctricas de las IMT-Avanzadas (UIT-R M.2012). Respecto a la adopción de una norma horaria continua, la AR-12 solicitó a la </w:t>
      </w:r>
      <w:r w:rsidR="000135BD">
        <w:rPr>
          <w:rFonts w:asciiTheme="minorHAnsi" w:hAnsiTheme="minorHAnsi"/>
          <w:szCs w:val="24"/>
          <w:lang w:val="es-ES"/>
        </w:rPr>
        <w:t>CE</w:t>
      </w:r>
      <w:r w:rsidRPr="00B93B65">
        <w:rPr>
          <w:rFonts w:asciiTheme="minorHAnsi" w:hAnsiTheme="minorHAnsi"/>
          <w:szCs w:val="24"/>
          <w:lang w:val="es-ES"/>
        </w:rPr>
        <w:t>7 del UIT-R que siguiera considerando este asunto para tener en cuenta las inquietudes manifestadas por los países y este tema se encuentra ahora en el orden del día de la CMR-15. La AR-12 adoptó la Resolución UIT-R</w:t>
      </w:r>
      <w:r w:rsidR="00C61DB9">
        <w:rPr>
          <w:rFonts w:asciiTheme="minorHAnsi" w:hAnsiTheme="minorHAnsi"/>
          <w:szCs w:val="24"/>
          <w:lang w:val="es-ES"/>
        </w:rPr>
        <w:t> </w:t>
      </w:r>
      <w:r w:rsidRPr="00B93B65">
        <w:rPr>
          <w:rFonts w:asciiTheme="minorHAnsi" w:hAnsiTheme="minorHAnsi"/>
          <w:szCs w:val="24"/>
          <w:lang w:val="es-ES"/>
        </w:rPr>
        <w:t>62 sobre conformidad e interoperabilidad.</w:t>
      </w:r>
      <w:r w:rsidRPr="00B93B65">
        <w:rPr>
          <w:lang w:val="es-ES"/>
        </w:rPr>
        <w:t xml:space="preserve"> </w:t>
      </w:r>
      <w:r w:rsidRPr="00B93B65">
        <w:rPr>
          <w:rFonts w:asciiTheme="minorHAnsi" w:hAnsiTheme="minorHAnsi"/>
          <w:szCs w:val="24"/>
          <w:lang w:val="es-ES"/>
        </w:rPr>
        <w:t xml:space="preserve">La próxima Asamblea de Radiocomunicaciones de la UIT </w:t>
      </w:r>
      <w:r>
        <w:rPr>
          <w:rFonts w:asciiTheme="minorHAnsi" w:hAnsiTheme="minorHAnsi"/>
          <w:szCs w:val="24"/>
          <w:lang w:val="es-ES"/>
        </w:rPr>
        <w:t>(AR-15) se celebrará en Ginebra</w:t>
      </w:r>
      <w:r w:rsidRPr="00B93B65">
        <w:rPr>
          <w:rFonts w:asciiTheme="minorHAnsi" w:hAnsiTheme="minorHAnsi"/>
          <w:szCs w:val="24"/>
          <w:lang w:val="es-ES"/>
        </w:rPr>
        <w:t xml:space="preserve"> del 26 al 30 de octubre de 2015.</w:t>
      </w:r>
    </w:p>
    <w:p w:rsidR="00340755" w:rsidRPr="00B93B65" w:rsidRDefault="00340755" w:rsidP="00340755">
      <w:pPr>
        <w:pStyle w:val="Heading2-R"/>
        <w:rPr>
          <w:rFonts w:asciiTheme="minorHAnsi" w:eastAsia="SimSun" w:hAnsiTheme="minorHAnsi"/>
          <w:b/>
          <w:bCs/>
          <w:lang w:val="es-ES"/>
        </w:rPr>
      </w:pPr>
      <w:bookmarkStart w:id="89" w:name="_Toc394583876"/>
      <w:r w:rsidRPr="00B93B65">
        <w:rPr>
          <w:rFonts w:asciiTheme="minorHAnsi" w:eastAsia="SimSun" w:hAnsiTheme="minorHAnsi"/>
          <w:b/>
          <w:bCs/>
          <w:lang w:val="es-ES"/>
        </w:rPr>
        <w:t>R.1.4</w:t>
      </w:r>
      <w:r w:rsidRPr="00B93B65">
        <w:rPr>
          <w:rFonts w:asciiTheme="minorHAnsi" w:eastAsia="SimSun" w:hAnsiTheme="minorHAnsi"/>
          <w:b/>
          <w:bCs/>
          <w:lang w:val="es-ES"/>
        </w:rPr>
        <w:tab/>
        <w:t>Grupo Asesor de Radiocomunicaciones (GAR)</w:t>
      </w:r>
      <w:bookmarkEnd w:id="89"/>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El </w:t>
      </w:r>
      <w:hyperlink r:id="rId121" w:history="1">
        <w:r w:rsidRPr="00B93B65">
          <w:rPr>
            <w:rStyle w:val="Hyperlink"/>
            <w:rFonts w:asciiTheme="minorHAnsi" w:hAnsiTheme="minorHAnsi"/>
            <w:szCs w:val="24"/>
            <w:lang w:val="es-ES"/>
          </w:rPr>
          <w:t>Grupo Asesor de Radiocomunicaciones (GAR)</w:t>
        </w:r>
      </w:hyperlink>
      <w:r w:rsidRPr="00B93B65">
        <w:rPr>
          <w:rStyle w:val="Hyperlink"/>
          <w:rFonts w:asciiTheme="minorHAnsi" w:hAnsiTheme="minorHAnsi"/>
          <w:szCs w:val="24"/>
          <w:lang w:val="es-ES"/>
        </w:rPr>
        <w:t xml:space="preserve"> </w:t>
      </w:r>
      <w:r w:rsidRPr="00B93B65">
        <w:rPr>
          <w:rFonts w:asciiTheme="minorHAnsi" w:hAnsiTheme="minorHAnsi"/>
          <w:szCs w:val="24"/>
          <w:lang w:val="es-ES"/>
        </w:rPr>
        <w:t>continuó estudiando temas específicos tales como la aplicación de precios de mercado a las publicaciones del UIT-R. Adoptó sus conclusiones sobre la evolución de los sistemas de información de la BR en 2012 y sobre el Plan Estratégico del UIT-R en 2013. Asimismo, analizó los resultados del Grupo de Trabajo del Consejo sobre esta cuestión y proporcionó conclusiones adicionales acerca de estos productos. También recomendó que los Manuales relativos a Gestión del Espectro pudiesen descargarse gratuitamente de la red, lo cual fue aprobado por el Consejo de 2013.</w:t>
      </w:r>
    </w:p>
    <w:p w:rsidR="00340755" w:rsidRPr="00B93B65" w:rsidRDefault="00340755" w:rsidP="00340755">
      <w:pPr>
        <w:pStyle w:val="Heading2-R"/>
        <w:rPr>
          <w:rFonts w:asciiTheme="minorHAnsi" w:hAnsiTheme="minorHAnsi"/>
          <w:b/>
          <w:bCs/>
          <w:szCs w:val="24"/>
          <w:lang w:val="es-ES"/>
        </w:rPr>
      </w:pPr>
      <w:bookmarkStart w:id="90" w:name="_Toc394583877"/>
      <w:r w:rsidRPr="00B93B65">
        <w:rPr>
          <w:rFonts w:asciiTheme="minorHAnsi" w:hAnsiTheme="minorHAnsi"/>
          <w:b/>
          <w:bCs/>
          <w:szCs w:val="24"/>
          <w:lang w:val="es-ES"/>
        </w:rPr>
        <w:t>R</w:t>
      </w:r>
      <w:r w:rsidRPr="00B93B65">
        <w:rPr>
          <w:rFonts w:asciiTheme="minorHAnsi" w:eastAsia="SimSun" w:hAnsiTheme="minorHAnsi"/>
          <w:b/>
          <w:bCs/>
          <w:lang w:val="es-ES"/>
        </w:rPr>
        <w:t>.1</w:t>
      </w:r>
      <w:r w:rsidRPr="00B93B65">
        <w:rPr>
          <w:rFonts w:asciiTheme="minorHAnsi" w:hAnsiTheme="minorHAnsi"/>
          <w:b/>
          <w:bCs/>
          <w:szCs w:val="24"/>
          <w:lang w:val="es-ES"/>
        </w:rPr>
        <w:t>.5</w:t>
      </w:r>
      <w:r w:rsidRPr="00B93B65">
        <w:rPr>
          <w:rFonts w:asciiTheme="minorHAnsi" w:hAnsiTheme="minorHAnsi"/>
          <w:b/>
          <w:bCs/>
          <w:szCs w:val="24"/>
          <w:lang w:val="es-ES"/>
        </w:rPr>
        <w:tab/>
        <w:t>Seminario Mundial de Radiocomunicaciones (SMR</w:t>
      </w:r>
      <w:r w:rsidR="00AD1079">
        <w:rPr>
          <w:rFonts w:asciiTheme="minorHAnsi" w:hAnsiTheme="minorHAnsi"/>
          <w:b/>
          <w:bCs/>
          <w:szCs w:val="24"/>
          <w:lang w:val="es-ES"/>
        </w:rPr>
        <w:t>-12</w:t>
      </w:r>
      <w:r w:rsidRPr="00B93B65">
        <w:rPr>
          <w:rFonts w:asciiTheme="minorHAnsi" w:hAnsiTheme="minorHAnsi"/>
          <w:b/>
          <w:bCs/>
          <w:szCs w:val="24"/>
          <w:lang w:val="es-ES"/>
        </w:rPr>
        <w:t>)</w:t>
      </w:r>
      <w:bookmarkEnd w:id="90"/>
    </w:p>
    <w:p w:rsidR="00340755" w:rsidRPr="00B93B65" w:rsidRDefault="00340755" w:rsidP="000068B5">
      <w:pPr>
        <w:tabs>
          <w:tab w:val="left" w:pos="0"/>
        </w:tabs>
        <w:rPr>
          <w:rFonts w:cs="Arial"/>
          <w:lang w:val="es-ES"/>
        </w:rPr>
      </w:pPr>
      <w:r w:rsidRPr="00B93B65">
        <w:rPr>
          <w:rFonts w:cs="Arial"/>
          <w:lang w:val="es-ES"/>
        </w:rPr>
        <w:t>El Seminario Mundial de Radiocomunicaciones de 2012 (SMR-12) tuvo lugar en Ginebra (Suiza) del</w:t>
      </w:r>
      <w:r w:rsidR="000068B5">
        <w:rPr>
          <w:rFonts w:cs="Arial"/>
          <w:lang w:val="es-ES"/>
        </w:rPr>
        <w:t> </w:t>
      </w:r>
      <w:r w:rsidRPr="00B93B65">
        <w:rPr>
          <w:rFonts w:cs="Arial"/>
          <w:lang w:val="es-ES"/>
        </w:rPr>
        <w:t xml:space="preserve">3 al 7 de diciembre de 2012, en presencia de 400 participantes representantes de 92 Estados Miembros, 30 Miembros de Sector y organizaciones internacionales. El SMR-12 trató </w:t>
      </w:r>
      <w:r w:rsidRPr="00B93B65">
        <w:rPr>
          <w:rFonts w:cs="Arial"/>
          <w:lang w:val="es-ES"/>
        </w:rPr>
        <w:lastRenderedPageBreak/>
        <w:t xml:space="preserve">esencialmente de aspectos normativos de la utilización del espectro de frecuencias radioeléctricas y las órbitas de satélites, especialmente la aplicación de las disposiciones del </w:t>
      </w:r>
      <w:hyperlink r:id="rId122" w:history="1">
        <w:r w:rsidRPr="00B93B65">
          <w:rPr>
            <w:rStyle w:val="Hyperlink"/>
            <w:rFonts w:eastAsia="SimSun" w:cs="Arial"/>
            <w:lang w:val="es-ES"/>
          </w:rPr>
          <w:t>Reglamento de Radiocomunicaciones de la UIT</w:t>
        </w:r>
      </w:hyperlink>
      <w:r w:rsidRPr="00B93B65">
        <w:rPr>
          <w:rFonts w:cs="Arial"/>
          <w:lang w:val="es-ES"/>
        </w:rPr>
        <w:t>, así como los aspectos tecnológicos más recientes de las radiocomunicaciones y, en particular, la radiodifusión. Los dos primeros días se dedicaron a tratar aspectos de la gestión internacional de frecuencias y la normalización de las radiocomunicaciones de los servicios terrenales y espaciales, incluido el trabajo correspondiente de las Comisiones de Estudio del UIT-R. Durante los tres últimos días los participantes pudieron experimentar físicamente los procedimientos de notificación de la UIT, así como el software y las publicaciones electrónicas que la Oficina de Radiocomunicaciones pone a la disposición de las Administraciones de los Estados Miembros de la UIT y los Miembros de Sector del UIT-R. El SMR-12 ofreció a los participantes la oportunidad de estudiar más detenidamente el Reglamento de Radiocomunicaciones revisado después de la Conferencia Mundial de Radiocomunicaciones de 2012 (CMR-12). También facilitó a los participantes información de fondo técnica y normativa esencial para ayudarlos a preparar la próxima Conferencia Mundial de Radiocomunicaciones de la UIT (</w:t>
      </w:r>
      <w:hyperlink r:id="rId123" w:history="1">
        <w:r w:rsidRPr="00B93B65">
          <w:rPr>
            <w:rStyle w:val="Hyperlink"/>
            <w:rFonts w:eastAsia="SimSun" w:cs="Arial"/>
            <w:lang w:val="es-ES"/>
          </w:rPr>
          <w:t>CMR-15</w:t>
        </w:r>
      </w:hyperlink>
      <w:r w:rsidRPr="00B93B65">
        <w:rPr>
          <w:rFonts w:cs="Arial"/>
          <w:lang w:val="es-ES"/>
        </w:rPr>
        <w:t>) que se celebrará en Ginebra del 2 al 27 de noviembre de 2015. Se ha previsto celebrar el SMR-14 en Ginebra</w:t>
      </w:r>
      <w:r>
        <w:rPr>
          <w:rFonts w:cs="Arial"/>
          <w:lang w:val="es-ES"/>
        </w:rPr>
        <w:t>,</w:t>
      </w:r>
      <w:r w:rsidRPr="00B93B65">
        <w:rPr>
          <w:rFonts w:cs="Arial"/>
          <w:lang w:val="es-ES"/>
        </w:rPr>
        <w:t xml:space="preserve"> del 8 al 12 de diciembre de 2014.</w:t>
      </w:r>
    </w:p>
    <w:p w:rsidR="00340755" w:rsidRPr="00B93B65" w:rsidRDefault="00340755" w:rsidP="00340755">
      <w:pPr>
        <w:pStyle w:val="Heading1-R"/>
        <w:rPr>
          <w:rFonts w:asciiTheme="minorHAnsi" w:hAnsiTheme="minorHAnsi"/>
          <w:lang w:val="es-ES"/>
        </w:rPr>
      </w:pPr>
      <w:bookmarkStart w:id="91" w:name="_Toc354653904"/>
      <w:bookmarkStart w:id="92" w:name="_Toc394583878"/>
      <w:r w:rsidRPr="00B93B65">
        <w:rPr>
          <w:rFonts w:asciiTheme="minorHAnsi" w:hAnsiTheme="minorHAnsi"/>
          <w:lang w:val="es-ES"/>
        </w:rPr>
        <w:t>Objetivo 2: Atender las necesidades de los miembros</w:t>
      </w:r>
      <w:bookmarkEnd w:id="91"/>
      <w:r w:rsidRPr="00B93B65">
        <w:rPr>
          <w:rFonts w:asciiTheme="minorHAnsi" w:hAnsiTheme="minorHAnsi"/>
          <w:lang w:val="es-ES"/>
        </w:rPr>
        <w:t xml:space="preserve"> respecto al espectro y las órbitas</w:t>
      </w:r>
      <w:bookmarkEnd w:id="92"/>
    </w:p>
    <w:p w:rsidR="00340755" w:rsidRPr="00B93B65" w:rsidRDefault="00340755" w:rsidP="00340755">
      <w:pPr>
        <w:rPr>
          <w:lang w:val="es-ES"/>
        </w:rPr>
      </w:pPr>
    </w:p>
    <w:tbl>
      <w:tblPr>
        <w:tblW w:w="0" w:type="auto"/>
        <w:shd w:val="clear" w:color="auto" w:fill="D99594"/>
        <w:tblLook w:val="04A0" w:firstRow="1" w:lastRow="0" w:firstColumn="1" w:lastColumn="0" w:noHBand="0" w:noVBand="1"/>
      </w:tblPr>
      <w:tblGrid>
        <w:gridCol w:w="9855"/>
      </w:tblGrid>
      <w:tr w:rsidR="00340755" w:rsidRPr="00B93B65" w:rsidTr="00D21BF4">
        <w:tc>
          <w:tcPr>
            <w:tcW w:w="10188" w:type="dxa"/>
            <w:shd w:val="clear" w:color="auto" w:fill="943634"/>
          </w:tcPr>
          <w:p w:rsidR="00340755" w:rsidRPr="00B93B65" w:rsidRDefault="00340755" w:rsidP="00D21BF4">
            <w:pPr>
              <w:pStyle w:val="Tabletext"/>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Atender las necesidades de los miembros respecto del espectro y las órbitas y su explotación, en aplicación de la Constitución, teniendo en cuenta, entre otras cosas, la convergencia acelerada de los servicios de radiocomunicaciones.</w:t>
            </w:r>
          </w:p>
          <w:p w:rsidR="00340755" w:rsidRPr="00B93B65" w:rsidRDefault="00340755" w:rsidP="00D21BF4">
            <w:pPr>
              <w:pStyle w:val="Tabletext"/>
              <w:rPr>
                <w:rFonts w:asciiTheme="minorHAnsi" w:hAnsiTheme="minorHAnsi"/>
                <w:b/>
                <w:bCs/>
                <w:color w:val="FFFFFF" w:themeColor="background1"/>
                <w:lang w:val="es-ES"/>
              </w:rPr>
            </w:pPr>
            <w:r w:rsidRPr="00B93B65">
              <w:rPr>
                <w:rFonts w:asciiTheme="minorHAnsi" w:hAnsiTheme="minorHAnsi"/>
                <w:b/>
                <w:bCs/>
                <w:color w:val="FFFFFF" w:themeColor="background1"/>
                <w:lang w:val="es-ES"/>
              </w:rPr>
              <w:t>Productos</w:t>
            </w:r>
          </w:p>
          <w:p w:rsidR="00340755" w:rsidRPr="00B93B65" w:rsidRDefault="00340755" w:rsidP="00D21BF4">
            <w:pPr>
              <w:overflowPunct/>
              <w:autoSpaceDE/>
              <w:autoSpaceDN/>
              <w:adjustRightInd/>
              <w:spacing w:before="0"/>
              <w:ind w:left="567"/>
              <w:textAlignment w:val="auto"/>
              <w:rPr>
                <w:rFonts w:asciiTheme="minorHAnsi" w:eastAsia="SimSun" w:hAnsiTheme="minorHAnsi" w:cs="Calibri"/>
                <w:color w:val="FFFFFF"/>
                <w:sz w:val="22"/>
                <w:szCs w:val="22"/>
                <w:lang w:val="es-ES" w:eastAsia="zh-CN"/>
              </w:rPr>
            </w:pPr>
            <w:r w:rsidRPr="00B93B65">
              <w:rPr>
                <w:rFonts w:asciiTheme="minorHAnsi" w:eastAsia="SimSun" w:hAnsiTheme="minorHAnsi" w:cs="Calibri"/>
                <w:color w:val="FFFFFF"/>
                <w:sz w:val="22"/>
                <w:szCs w:val="22"/>
                <w:lang w:val="es-ES" w:eastAsia="zh-CN"/>
              </w:rPr>
              <w:t>R.2.1</w:t>
            </w:r>
            <w:r w:rsidRPr="00B93B65">
              <w:rPr>
                <w:rFonts w:asciiTheme="minorHAnsi" w:eastAsia="SimSun" w:hAnsiTheme="minorHAnsi" w:cs="Calibri"/>
                <w:color w:val="FFFFFF"/>
                <w:sz w:val="22"/>
                <w:szCs w:val="22"/>
                <w:lang w:val="es-ES" w:eastAsia="zh-CN"/>
              </w:rPr>
              <w:tab/>
              <w:t>Tramitación de notificaciones espaciales y otras actividades conexas</w:t>
            </w:r>
          </w:p>
          <w:p w:rsidR="00340755" w:rsidRPr="00B93B65" w:rsidRDefault="00340755" w:rsidP="00D21BF4">
            <w:pPr>
              <w:overflowPunct/>
              <w:autoSpaceDE/>
              <w:autoSpaceDN/>
              <w:adjustRightInd/>
              <w:spacing w:before="0"/>
              <w:ind w:left="567"/>
              <w:textAlignment w:val="auto"/>
              <w:rPr>
                <w:rFonts w:asciiTheme="minorHAnsi" w:eastAsia="SimSun" w:hAnsiTheme="minorHAnsi" w:cs="Calibri"/>
                <w:color w:val="FFFFFF"/>
                <w:sz w:val="22"/>
                <w:szCs w:val="22"/>
                <w:lang w:val="es-ES" w:eastAsia="zh-CN"/>
              </w:rPr>
            </w:pPr>
            <w:r w:rsidRPr="00B93B65">
              <w:rPr>
                <w:rFonts w:asciiTheme="minorHAnsi" w:eastAsia="SimSun" w:hAnsiTheme="minorHAnsi" w:cs="Calibri"/>
                <w:color w:val="FFFFFF"/>
                <w:sz w:val="22"/>
                <w:szCs w:val="22"/>
                <w:lang w:val="es-ES" w:eastAsia="zh-CN"/>
              </w:rPr>
              <w:t>R.2.2</w:t>
            </w:r>
            <w:r w:rsidRPr="00B93B65">
              <w:rPr>
                <w:rFonts w:asciiTheme="minorHAnsi" w:eastAsia="SimSun" w:hAnsiTheme="minorHAnsi" w:cs="Calibri"/>
                <w:color w:val="FFFFFF"/>
                <w:sz w:val="22"/>
                <w:szCs w:val="22"/>
                <w:lang w:val="es-ES" w:eastAsia="zh-CN"/>
              </w:rPr>
              <w:tab/>
              <w:t>Tramitación de notificaciones terrenales y otras actividades conexas</w:t>
            </w:r>
          </w:p>
          <w:p w:rsidR="00340755" w:rsidRPr="00B93B65" w:rsidRDefault="00340755" w:rsidP="00D21BF4">
            <w:pPr>
              <w:overflowPunct/>
              <w:autoSpaceDE/>
              <w:autoSpaceDN/>
              <w:adjustRightInd/>
              <w:spacing w:before="0"/>
              <w:ind w:left="1134" w:hanging="567"/>
              <w:textAlignment w:val="auto"/>
              <w:rPr>
                <w:rFonts w:asciiTheme="minorHAnsi" w:eastAsia="SimSun" w:hAnsiTheme="minorHAnsi"/>
                <w:lang w:val="es-ES" w:eastAsia="zh-CN"/>
              </w:rPr>
            </w:pPr>
            <w:r w:rsidRPr="00B93B65">
              <w:rPr>
                <w:rFonts w:asciiTheme="minorHAnsi" w:eastAsia="SimSun" w:hAnsiTheme="minorHAnsi" w:cs="Calibri"/>
                <w:color w:val="FFFFFF"/>
                <w:sz w:val="22"/>
                <w:szCs w:val="22"/>
                <w:lang w:val="es-ES" w:eastAsia="zh-CN"/>
              </w:rPr>
              <w:t>R.2.3</w:t>
            </w:r>
            <w:r w:rsidRPr="00B93B65">
              <w:rPr>
                <w:rFonts w:asciiTheme="minorHAnsi" w:eastAsia="SimSun" w:hAnsiTheme="minorHAnsi"/>
                <w:color w:val="FFFFFF" w:themeColor="background1"/>
                <w:lang w:val="es-ES" w:eastAsia="zh-CN"/>
              </w:rPr>
              <w:tab/>
            </w:r>
            <w:r w:rsidRPr="00B93B65">
              <w:rPr>
                <w:rFonts w:asciiTheme="minorHAnsi" w:eastAsia="SimSun" w:hAnsiTheme="minorHAnsi"/>
                <w:color w:val="FFFFFF" w:themeColor="background1"/>
                <w:sz w:val="22"/>
                <w:szCs w:val="22"/>
                <w:lang w:val="es-ES" w:eastAsia="zh-CN"/>
              </w:rPr>
              <w:t>Mejora (por ejemplo, facilitando su manejo) del software de la Oficina de Radiocomunicaciones</w:t>
            </w:r>
          </w:p>
        </w:tc>
      </w:tr>
    </w:tbl>
    <w:p w:rsidR="00340755" w:rsidRPr="00B93B65" w:rsidRDefault="00340755" w:rsidP="00340755">
      <w:pPr>
        <w:pStyle w:val="Heading2-R"/>
        <w:rPr>
          <w:rFonts w:asciiTheme="minorHAnsi" w:eastAsia="SimSun" w:hAnsiTheme="minorHAnsi"/>
          <w:b/>
          <w:bCs/>
          <w:lang w:val="es-ES"/>
        </w:rPr>
      </w:pPr>
      <w:bookmarkStart w:id="93" w:name="_Toc394583879"/>
      <w:r w:rsidRPr="00B93B65">
        <w:rPr>
          <w:rFonts w:asciiTheme="minorHAnsi" w:eastAsia="SimSun" w:hAnsiTheme="minorHAnsi"/>
          <w:b/>
          <w:bCs/>
          <w:lang w:val="es-ES"/>
        </w:rPr>
        <w:t>R.2.1</w:t>
      </w:r>
      <w:r w:rsidRPr="00B93B65">
        <w:rPr>
          <w:rFonts w:asciiTheme="minorHAnsi" w:eastAsia="SimSun" w:hAnsiTheme="minorHAnsi"/>
          <w:b/>
          <w:bCs/>
          <w:lang w:val="es-ES"/>
        </w:rPr>
        <w:tab/>
        <w:t xml:space="preserve">Tramitación de notificaciones espaciales y otras actividades conexas </w:t>
      </w:r>
      <w:r w:rsidRPr="00B93B65">
        <w:rPr>
          <w:rFonts w:asciiTheme="minorHAnsi" w:eastAsia="SimSun" w:hAnsiTheme="minorHAnsi"/>
          <w:b/>
          <w:bCs/>
          <w:i/>
          <w:iCs/>
          <w:u w:val="single"/>
          <w:lang w:val="es-ES"/>
        </w:rPr>
        <w:t>y</w:t>
      </w:r>
      <w:bookmarkEnd w:id="93"/>
    </w:p>
    <w:p w:rsidR="00340755" w:rsidRPr="00B93B65" w:rsidRDefault="00340755" w:rsidP="00340755">
      <w:pPr>
        <w:pStyle w:val="Heading2-R"/>
        <w:rPr>
          <w:rFonts w:asciiTheme="minorHAnsi" w:hAnsiTheme="minorHAnsi"/>
          <w:szCs w:val="24"/>
          <w:lang w:val="es-ES"/>
        </w:rPr>
      </w:pPr>
      <w:bookmarkStart w:id="94" w:name="_Toc394583880"/>
      <w:r w:rsidRPr="00B93B65">
        <w:rPr>
          <w:rFonts w:asciiTheme="minorHAnsi" w:eastAsia="SimSun" w:hAnsiTheme="minorHAnsi"/>
          <w:b/>
          <w:bCs/>
          <w:lang w:val="es-ES"/>
        </w:rPr>
        <w:t>R.2.2</w:t>
      </w:r>
      <w:r w:rsidRPr="00B93B65">
        <w:rPr>
          <w:rFonts w:asciiTheme="minorHAnsi" w:eastAsia="SimSun" w:hAnsiTheme="minorHAnsi"/>
          <w:b/>
          <w:bCs/>
          <w:lang w:val="es-ES"/>
        </w:rPr>
        <w:tab/>
        <w:t>Tramitación de las notificaciones terrenales y otras actividades conexas</w:t>
      </w:r>
      <w:bookmarkEnd w:id="94"/>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Mediante </w:t>
      </w:r>
      <w:hyperlink r:id="rId124" w:history="1">
        <w:r w:rsidRPr="00B93B65">
          <w:rPr>
            <w:rStyle w:val="Hyperlink"/>
            <w:rFonts w:asciiTheme="minorHAnsi" w:hAnsiTheme="minorHAnsi"/>
            <w:szCs w:val="24"/>
            <w:lang w:val="es-ES"/>
          </w:rPr>
          <w:t xml:space="preserve">Cartas Circulares </w:t>
        </w:r>
      </w:hyperlink>
      <w:r w:rsidRPr="00B93B65">
        <w:rPr>
          <w:rFonts w:asciiTheme="minorHAnsi" w:hAnsiTheme="minorHAnsi"/>
          <w:szCs w:val="24"/>
          <w:lang w:val="es-ES"/>
        </w:rPr>
        <w:t xml:space="preserve">la BR ha mantenido informados a los Miembros de las decisiones de la CMR-12 (CR/345, 343, 336, 334, 333, 331), las Reglas de Procedimiento (CR/355, 351, 346, 342, 339, 329, 326), las actas de las reuniones de la RRB (CR/352, 350), los horarios de radiodifusión en ondas decamétricas (HFBC)(CR/353, 349, 341, 335, 328, 324), los formularios de notificación (CR/338, 337), las comunicaciones de emergencia (CR/323) y los temas generales (CR/348, 347, 344, 332, 327, 325). La BR continuó tramitando notificaciones de servicios espaciales y terrenales de acuerdo con los procedimientos del RR y los Acuerdos Regionales en periodo de tiempo definidos. Se emprendió la tramitación de las notificaciones y a pesar del número mucho más elevado de notificaciones recibidas (106.911) que el esperado (50.000), todas las presentaciones fueron examinadas y publicadas dentro de los plazos reglamentarios. La tramitación de notificaciones, en relación con las responsabilidades de la BR con arreglo al RR, se llevó a cabo con una eficiencia mejorada debido a la utilización de nuevas herramientas de software. La recuperación de costes de satélite dio lugar a que el 99% de las facturas fuesen pagadas a tiempo representando unos ingresos totales superiores a 12 millones CHF en 2011 y 2012. Se lograron </w:t>
      </w:r>
      <w:r w:rsidRPr="00B93B65">
        <w:rPr>
          <w:rFonts w:asciiTheme="minorHAnsi" w:hAnsiTheme="minorHAnsi"/>
          <w:szCs w:val="24"/>
          <w:lang w:val="es-ES"/>
        </w:rPr>
        <w:lastRenderedPageBreak/>
        <w:t>progresos significativos en la resolución de casos recurrentes de interferencia perjudicial en la banda de ondas decimétricas (radiodifusión y servicios móviles) y en la banda ku (servicio fijo por satélite), mediante varias reuniones bilaterales convocadas por la BR entre las administraciones correspondientes.</w:t>
      </w:r>
    </w:p>
    <w:p w:rsidR="00340755" w:rsidRPr="00B93B65" w:rsidRDefault="00340755" w:rsidP="00340755">
      <w:pPr>
        <w:pStyle w:val="Heading2-R"/>
        <w:keepNext/>
        <w:keepLines/>
        <w:rPr>
          <w:rFonts w:asciiTheme="minorHAnsi" w:eastAsia="SimSun" w:hAnsiTheme="minorHAnsi"/>
          <w:b/>
          <w:bCs/>
          <w:lang w:val="es-ES"/>
        </w:rPr>
      </w:pPr>
      <w:bookmarkStart w:id="95" w:name="_Toc394583881"/>
      <w:r w:rsidRPr="00B93B65">
        <w:rPr>
          <w:rFonts w:asciiTheme="minorHAnsi" w:eastAsia="SimSun" w:hAnsiTheme="minorHAnsi"/>
          <w:b/>
          <w:bCs/>
          <w:lang w:val="es-ES"/>
        </w:rPr>
        <w:t>R.2.3</w:t>
      </w:r>
      <w:r w:rsidRPr="00B93B65">
        <w:rPr>
          <w:rFonts w:asciiTheme="minorHAnsi" w:eastAsia="SimSun" w:hAnsiTheme="minorHAnsi"/>
          <w:b/>
          <w:bCs/>
          <w:lang w:val="es-ES"/>
        </w:rPr>
        <w:tab/>
        <w:t>Desarrollo del software</w:t>
      </w:r>
      <w:bookmarkEnd w:id="95"/>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Los nuevos desarrollos y mejora del software de procesamiento facilitó los progresos en la implementación de las decisiones tomadas por la CMR-07 y la CMR-12 y la mejora de la eficiencia.</w:t>
      </w:r>
    </w:p>
    <w:p w:rsidR="00340755" w:rsidRPr="00B93B65" w:rsidRDefault="00340755" w:rsidP="00340755">
      <w:pPr>
        <w:pStyle w:val="Heading1-R"/>
        <w:keepNext/>
        <w:keepLines/>
        <w:rPr>
          <w:rFonts w:asciiTheme="minorHAnsi" w:hAnsiTheme="minorHAnsi"/>
          <w:lang w:val="es-ES"/>
        </w:rPr>
      </w:pPr>
      <w:bookmarkStart w:id="96" w:name="_Toc354653908"/>
      <w:bookmarkStart w:id="97" w:name="_Toc394583882"/>
      <w:r w:rsidRPr="00B93B65">
        <w:rPr>
          <w:rFonts w:asciiTheme="minorHAnsi" w:hAnsiTheme="minorHAnsi"/>
          <w:lang w:val="es-ES"/>
        </w:rPr>
        <w:t>Objetivo 3: Elaborar Recomendaciones sobre servicios de radiocomunicaciones</w:t>
      </w:r>
      <w:bookmarkEnd w:id="96"/>
      <w:bookmarkEnd w:id="97"/>
    </w:p>
    <w:p w:rsidR="00340755" w:rsidRPr="00B93B65" w:rsidRDefault="00340755" w:rsidP="00340755">
      <w:pPr>
        <w:rPr>
          <w:lang w:val="es-ES"/>
        </w:rPr>
      </w:pPr>
    </w:p>
    <w:tbl>
      <w:tblPr>
        <w:tblW w:w="0" w:type="auto"/>
        <w:shd w:val="clear" w:color="auto" w:fill="D99594"/>
        <w:tblLook w:val="04A0" w:firstRow="1" w:lastRow="0" w:firstColumn="1" w:lastColumn="0" w:noHBand="0" w:noVBand="1"/>
      </w:tblPr>
      <w:tblGrid>
        <w:gridCol w:w="9855"/>
      </w:tblGrid>
      <w:tr w:rsidR="00340755" w:rsidRPr="00B93B65" w:rsidTr="00D21BF4">
        <w:tc>
          <w:tcPr>
            <w:tcW w:w="10188" w:type="dxa"/>
            <w:shd w:val="clear" w:color="auto" w:fill="943634"/>
          </w:tcPr>
          <w:p w:rsidR="00340755" w:rsidRPr="00B93B65" w:rsidRDefault="00340755" w:rsidP="00D21BF4">
            <w:pPr>
              <w:keepNext/>
              <w:keepLines/>
              <w:overflowPunct/>
              <w:autoSpaceDE/>
              <w:autoSpaceDN/>
              <w:adjustRightInd/>
              <w:spacing w:after="120"/>
              <w:textAlignment w:val="auto"/>
              <w:rPr>
                <w:rFonts w:eastAsia="SimSun"/>
                <w:color w:val="FFFFFF" w:themeColor="background1"/>
                <w:sz w:val="22"/>
                <w:szCs w:val="22"/>
                <w:lang w:val="es-ES" w:eastAsia="zh-CN"/>
              </w:rPr>
            </w:pPr>
            <w:r w:rsidRPr="00B93B65">
              <w:rPr>
                <w:rFonts w:eastAsia="SimSun"/>
                <w:color w:val="FFFFFF" w:themeColor="background1"/>
                <w:sz w:val="22"/>
                <w:szCs w:val="22"/>
                <w:lang w:val="es-ES" w:eastAsia="zh-CN"/>
              </w:rPr>
              <w:t>Elaborar Recomendaciones sobre servicios de radiocomunicaciones a fin de lograr la conectividad y compatibilidad de las TIC modernas, así como una utilización más eficaz de los recursos espectrales y orbitales.</w:t>
            </w:r>
          </w:p>
          <w:p w:rsidR="00340755" w:rsidRPr="00B93B65" w:rsidRDefault="00340755" w:rsidP="00D21BF4">
            <w:pPr>
              <w:pStyle w:val="Tabletext"/>
              <w:jc w:val="both"/>
              <w:rPr>
                <w:rFonts w:asciiTheme="minorHAnsi" w:hAnsiTheme="minorHAnsi"/>
                <w:b/>
                <w:bCs/>
                <w:color w:val="FFFFFF" w:themeColor="background1"/>
                <w:szCs w:val="22"/>
                <w:lang w:val="es-ES"/>
              </w:rPr>
            </w:pPr>
            <w:r w:rsidRPr="00B93B65">
              <w:rPr>
                <w:rFonts w:asciiTheme="minorHAnsi" w:hAnsiTheme="minorHAnsi"/>
                <w:b/>
                <w:bCs/>
                <w:color w:val="FFFFFF" w:themeColor="background1"/>
                <w:szCs w:val="22"/>
                <w:lang w:val="es-ES"/>
              </w:rPr>
              <w:t xml:space="preserve">Producto </w:t>
            </w:r>
          </w:p>
          <w:p w:rsidR="00340755" w:rsidRPr="00B93B65" w:rsidRDefault="00340755" w:rsidP="00D21BF4">
            <w:pPr>
              <w:keepNext/>
              <w:keepLines/>
              <w:tabs>
                <w:tab w:val="clear" w:pos="1701"/>
                <w:tab w:val="left" w:pos="1843"/>
              </w:tabs>
              <w:overflowPunct/>
              <w:autoSpaceDE/>
              <w:autoSpaceDN/>
              <w:adjustRightInd/>
              <w:spacing w:before="0"/>
              <w:ind w:left="1843" w:hanging="1276"/>
              <w:textAlignment w:val="auto"/>
              <w:rPr>
                <w:rFonts w:asciiTheme="minorHAnsi" w:eastAsia="SimSun" w:hAnsiTheme="minorHAnsi" w:cs="Calibri"/>
                <w:color w:val="FFFFFF"/>
                <w:sz w:val="22"/>
                <w:szCs w:val="22"/>
                <w:lang w:val="es-ES" w:eastAsia="zh-CN"/>
              </w:rPr>
            </w:pPr>
            <w:r w:rsidRPr="00B93B65">
              <w:rPr>
                <w:rFonts w:asciiTheme="minorHAnsi" w:eastAsia="SimSun" w:hAnsiTheme="minorHAnsi" w:cs="Calibri"/>
                <w:color w:val="FFFFFF"/>
                <w:sz w:val="22"/>
                <w:szCs w:val="22"/>
                <w:lang w:val="es-ES" w:eastAsia="zh-CN"/>
              </w:rPr>
              <w:t>R.3.1 y R.3.2</w:t>
            </w:r>
            <w:r w:rsidRPr="00B93B65">
              <w:rPr>
                <w:rFonts w:asciiTheme="minorHAnsi" w:eastAsia="SimSun" w:hAnsiTheme="minorHAnsi" w:cs="Calibri"/>
                <w:color w:val="FFFFFF"/>
                <w:sz w:val="22"/>
                <w:szCs w:val="22"/>
                <w:lang w:val="es-ES" w:eastAsia="zh-CN"/>
              </w:rPr>
              <w:tab/>
              <w:t>Comisiones de Estudio, Grupos de Trabajo, Grupos de Tareas Especiales y Grupos Mixtos</w:t>
            </w:r>
          </w:p>
          <w:p w:rsidR="00340755" w:rsidRPr="00B93B65" w:rsidRDefault="00340755" w:rsidP="00D21BF4">
            <w:pPr>
              <w:keepNext/>
              <w:keepLines/>
              <w:overflowPunct/>
              <w:autoSpaceDE/>
              <w:autoSpaceDN/>
              <w:adjustRightInd/>
              <w:spacing w:before="0"/>
              <w:ind w:left="567"/>
              <w:jc w:val="both"/>
              <w:textAlignment w:val="auto"/>
              <w:rPr>
                <w:rFonts w:eastAsia="SimSun" w:cs="Calibri"/>
                <w:color w:val="FFFFFF"/>
                <w:szCs w:val="22"/>
                <w:lang w:val="es-ES" w:eastAsia="zh-CN"/>
              </w:rPr>
            </w:pPr>
          </w:p>
        </w:tc>
      </w:tr>
    </w:tbl>
    <w:p w:rsidR="00340755" w:rsidRPr="00B93B65" w:rsidRDefault="00340755" w:rsidP="00340755">
      <w:pPr>
        <w:pStyle w:val="Heading2-R"/>
        <w:rPr>
          <w:rFonts w:asciiTheme="minorHAnsi" w:hAnsiTheme="minorHAnsi"/>
          <w:szCs w:val="24"/>
          <w:lang w:val="es-ES"/>
        </w:rPr>
      </w:pPr>
      <w:bookmarkStart w:id="98" w:name="_Toc394583883"/>
      <w:r w:rsidRPr="00B93B65">
        <w:rPr>
          <w:rFonts w:asciiTheme="minorHAnsi" w:eastAsia="SimSun" w:hAnsiTheme="minorHAnsi"/>
          <w:b/>
          <w:bCs/>
          <w:lang w:val="es-ES"/>
        </w:rPr>
        <w:t>R.3.1</w:t>
      </w:r>
      <w:r w:rsidRPr="00B93B65">
        <w:rPr>
          <w:rFonts w:asciiTheme="minorHAnsi" w:eastAsia="SimSun" w:hAnsiTheme="minorHAnsi"/>
          <w:b/>
          <w:bCs/>
          <w:lang w:val="es-ES"/>
        </w:rPr>
        <w:tab/>
        <w:t>Actividades de las Comisiones de Estudio</w:t>
      </w:r>
      <w:bookmarkEnd w:id="98"/>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En 2011 los trabajos de las Comisiones de Estudio del UIT-R abordaron los preparativos de la CMR</w:t>
      </w:r>
      <w:r w:rsidRPr="00B93B65">
        <w:rPr>
          <w:rFonts w:asciiTheme="minorHAnsi" w:hAnsiTheme="minorHAnsi"/>
          <w:szCs w:val="24"/>
          <w:lang w:val="es-ES"/>
        </w:rPr>
        <w:noBreakHyphen/>
        <w:t>12 y la AR-12, incluido el Informe de la RPC a la CMR-12. El programa de trabajo se centró en áreas de gran interés tales como las comunicaciones móviles, el acceso inalámbrico a la banda ancha, la radiodifusión digital y las comunicaciones de emergencia. El programa sobre IMT</w:t>
      </w:r>
      <w:r w:rsidRPr="00B93B65">
        <w:rPr>
          <w:rFonts w:asciiTheme="minorHAnsi" w:hAnsiTheme="minorHAnsi"/>
          <w:szCs w:val="24"/>
          <w:lang w:val="es-ES"/>
        </w:rPr>
        <w:noBreakHyphen/>
        <w:t>Avanzadas entró en su fase final con la conclusión del proceso de evaluación de las tecnologías de interfaces radioeléctricas.</w:t>
      </w:r>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En 2012, el acceso a la documentación por medios electrónicos se convirtió en práctica habitual. Se presentaron para aprobación más de 130 Recomendaciones UIT-R nuevas o revisadas. Se aprobó una nueva edición del Manual sobre Comprobación Técnica del Espectro que refleja los últimos avances tecnológicos y resulta de especial interés para los países en desarrollo. Han dado inicio los trabajos sobre evaluación de las normas relativas a la componente de satélite de las IMT</w:t>
      </w:r>
      <w:r w:rsidRPr="00B93B65">
        <w:rPr>
          <w:rFonts w:asciiTheme="minorHAnsi" w:hAnsiTheme="minorHAnsi"/>
          <w:szCs w:val="24"/>
          <w:lang w:val="es-ES"/>
        </w:rPr>
        <w:noBreakHyphen/>
        <w:t>Avanzadas y sobre la compatibilidad de los sistemas de acceso inalámbrico a la banda ancha y las redes del servicio fijo por satélite en la banda 3 400-4 200 MHz. Las normas de las IMT</w:t>
      </w:r>
      <w:r w:rsidRPr="00B93B65">
        <w:rPr>
          <w:rFonts w:asciiTheme="minorHAnsi" w:hAnsiTheme="minorHAnsi"/>
          <w:szCs w:val="24"/>
          <w:lang w:val="es-ES"/>
        </w:rPr>
        <w:noBreakHyphen/>
        <w:t>Avanzadas fueron aprobadas en la AR-12 (Recomendación UIT-R M.2012) seleccionando dos tecnologías de interfaz radioeléctrica, LTE</w:t>
      </w:r>
      <w:r w:rsidRPr="00B93B65">
        <w:rPr>
          <w:rFonts w:asciiTheme="minorHAnsi" w:hAnsiTheme="minorHAnsi"/>
          <w:szCs w:val="24"/>
          <w:lang w:val="es-ES"/>
        </w:rPr>
        <w:noBreakHyphen/>
        <w:t>Avanzada y MAN inalámbrico-Avanzada.</w:t>
      </w:r>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En 2013 se estudiaron más de 140 Recomendaciones UIT-R nuevas o revisadas. La mayoría de ellas están relacionadas con la CMR-15. Se aprobaron 60 Informes UIT-R nuevos o revisados y un Manual revisado. Entre los principales logros cabe citar: nuevas Recomendaciones UIT-R sobre TV3D; nueva Recomendación UIT-R sobre los detalles técnicos de la TVEAD; elaboración constante de Recomendaciones UIT-R sobre IMT-Avanzadas; una Recomendación revisada y un Informe sobre la utilización de sistemas del SMS en caso de catástrofe natural; Recomendaciones revisadas sobre los criterios de protección del sistema Cospas-Sarsat de búsqueda y salvamento; una nueva Recomendación UIT-R relativa a las telecomunicaciones por líneas de energía eléctrica (PLT), sistemas inductivos, identificación por radiofrecuencia (RFDI) y gestión del espectro durante </w:t>
      </w:r>
      <w:r w:rsidRPr="00B93B65">
        <w:rPr>
          <w:rFonts w:asciiTheme="minorHAnsi" w:hAnsiTheme="minorHAnsi"/>
          <w:szCs w:val="24"/>
          <w:lang w:val="es-ES"/>
        </w:rPr>
        <w:lastRenderedPageBreak/>
        <w:t>eventos importantes; publicación del Manual del UIT-R sobre métodos de predicción de la propagación para estudios de interferencia y compartición, y estudios preparatorios de la CMR-15.</w:t>
      </w:r>
    </w:p>
    <w:p w:rsidR="00340755" w:rsidRPr="00B93B65" w:rsidRDefault="00340755" w:rsidP="00340755">
      <w:pPr>
        <w:rPr>
          <w:lang w:val="es-ES"/>
        </w:rPr>
      </w:pPr>
      <w:r w:rsidRPr="00B93B65">
        <w:rPr>
          <w:lang w:val="es-ES"/>
        </w:rPr>
        <w:t>Se siguió estudiando la norma horaria continua, celebrándose intensos debates entre los Miembros de la UIT y con otras organizaciones relativos a la supresión del segundo intercalar, asunto que se abordará en la AR-15 y la CMR-15. Se sigue avanzando en los estudios sobre nuevas técnicas y aplicaciones de radiocomunicaciones (tales como sistemas radioeléctricos cognoscitivos) y sobre el potencial de las radiocomunicaciones para disminuir la repercusión de las actividades humanas sobre el medio ambiente.</w:t>
      </w:r>
    </w:p>
    <w:p w:rsidR="00340755" w:rsidRPr="00B93B65" w:rsidRDefault="00340755" w:rsidP="00340755">
      <w:pPr>
        <w:pStyle w:val="Heading2-R"/>
        <w:keepNext/>
        <w:keepLines/>
        <w:rPr>
          <w:rFonts w:asciiTheme="minorHAnsi" w:eastAsia="SimSun" w:hAnsiTheme="minorHAnsi"/>
          <w:b/>
          <w:bCs/>
          <w:lang w:val="es-ES"/>
        </w:rPr>
      </w:pPr>
      <w:bookmarkStart w:id="99" w:name="_Toc394583884"/>
      <w:r w:rsidRPr="00B93B65">
        <w:rPr>
          <w:rFonts w:asciiTheme="minorHAnsi" w:eastAsia="SimSun" w:hAnsiTheme="minorHAnsi"/>
          <w:b/>
          <w:bCs/>
          <w:lang w:val="es-ES"/>
        </w:rPr>
        <w:t>R.3.2</w:t>
      </w:r>
      <w:r w:rsidRPr="00B93B65">
        <w:rPr>
          <w:rFonts w:asciiTheme="minorHAnsi" w:eastAsia="SimSun" w:hAnsiTheme="minorHAnsi"/>
          <w:b/>
          <w:bCs/>
          <w:lang w:val="es-ES"/>
        </w:rPr>
        <w:tab/>
        <w:t>Premio Emmy a una nueva norma de radiodifusión de audio</w:t>
      </w:r>
      <w:bookmarkEnd w:id="99"/>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La Comisión de Estudio 6 del UIT-R (Servicio de Radiodifusión) recibió en 2011 el Premio Emmy de Ingeniería y Tecnología otorgado por la </w:t>
      </w:r>
      <w:r w:rsidRPr="00B93B65">
        <w:rPr>
          <w:rFonts w:asciiTheme="minorHAnsi" w:hAnsiTheme="minorHAnsi"/>
          <w:i/>
          <w:iCs/>
          <w:szCs w:val="24"/>
          <w:lang w:val="es-ES"/>
        </w:rPr>
        <w:t>National Academy of Television Arts and Sciences</w:t>
      </w:r>
      <w:r w:rsidRPr="00B93B65">
        <w:rPr>
          <w:rFonts w:asciiTheme="minorHAnsi" w:hAnsiTheme="minorHAnsi"/>
          <w:szCs w:val="24"/>
          <w:lang w:val="es-ES"/>
        </w:rPr>
        <w:t xml:space="preserve"> de Estados Unidos de América. El premio es un reconocimiento de los trabajos referentes a la Recomendación UIT-R BS.1770-2 sobre el desarrollo de un algoritmo mundial unificado para normalizar la medición de la sonoridad en la radiodifusión de televisión.</w:t>
      </w:r>
    </w:p>
    <w:p w:rsidR="00340755" w:rsidRPr="00B93B65" w:rsidRDefault="00340755" w:rsidP="00340755">
      <w:pPr>
        <w:pStyle w:val="Heading1-R"/>
        <w:rPr>
          <w:rFonts w:asciiTheme="minorHAnsi" w:hAnsiTheme="minorHAnsi"/>
          <w:lang w:val="es-ES"/>
        </w:rPr>
      </w:pPr>
      <w:bookmarkStart w:id="100" w:name="_Toc354653911"/>
      <w:bookmarkStart w:id="101" w:name="_Toc394583885"/>
      <w:r w:rsidRPr="00B93B65">
        <w:rPr>
          <w:rFonts w:asciiTheme="minorHAnsi" w:hAnsiTheme="minorHAnsi"/>
          <w:lang w:val="es-ES"/>
        </w:rPr>
        <w:t>Objetivo 4: Divulgar información y conocimientos técnicos</w:t>
      </w:r>
      <w:bookmarkEnd w:id="100"/>
      <w:bookmarkEnd w:id="101"/>
    </w:p>
    <w:p w:rsidR="00340755" w:rsidRPr="00B93B65" w:rsidRDefault="00340755" w:rsidP="00340755">
      <w:pPr>
        <w:spacing w:before="0"/>
        <w:rPr>
          <w:lang w:val="es-ES"/>
        </w:rPr>
      </w:pPr>
    </w:p>
    <w:tbl>
      <w:tblPr>
        <w:tblW w:w="0" w:type="auto"/>
        <w:shd w:val="clear" w:color="auto" w:fill="943634"/>
        <w:tblLook w:val="04A0" w:firstRow="1" w:lastRow="0" w:firstColumn="1" w:lastColumn="0" w:noHBand="0" w:noVBand="1"/>
      </w:tblPr>
      <w:tblGrid>
        <w:gridCol w:w="9855"/>
      </w:tblGrid>
      <w:tr w:rsidR="00340755" w:rsidRPr="00B93B65" w:rsidTr="00D21BF4">
        <w:tc>
          <w:tcPr>
            <w:tcW w:w="10188" w:type="dxa"/>
            <w:shd w:val="clear" w:color="auto" w:fill="943634"/>
          </w:tcPr>
          <w:p w:rsidR="00340755" w:rsidRPr="00B93B65" w:rsidRDefault="00340755" w:rsidP="00D21BF4">
            <w:pPr>
              <w:pStyle w:val="Tabletext"/>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Responder a las necesidades de los miembros divulgando información y conocimientos técnicos sobre cuestiones de radiocomunicaciones; para ello se publicarán y distribuirán los materiales pertinentes, en coordinación y colaboración –según proceda – con las demás Oficinas y la Secretaría General.</w:t>
            </w:r>
          </w:p>
          <w:p w:rsidR="00340755" w:rsidRPr="00B93B65" w:rsidRDefault="00340755" w:rsidP="00D21BF4">
            <w:pPr>
              <w:pStyle w:val="Tabletext"/>
              <w:rPr>
                <w:rFonts w:asciiTheme="minorHAnsi" w:hAnsiTheme="minorHAnsi"/>
                <w:b/>
                <w:bCs/>
                <w:color w:val="FFFFFF" w:themeColor="background1"/>
                <w:lang w:val="es-ES"/>
              </w:rPr>
            </w:pPr>
            <w:r w:rsidRPr="00B93B65">
              <w:rPr>
                <w:rFonts w:asciiTheme="minorHAnsi" w:hAnsiTheme="minorHAnsi"/>
                <w:b/>
                <w:bCs/>
                <w:color w:val="FFFFFF" w:themeColor="background1"/>
                <w:lang w:val="es-ES"/>
              </w:rPr>
              <w:t>Producto</w:t>
            </w:r>
          </w:p>
          <w:p w:rsidR="00340755" w:rsidRPr="00B93B65" w:rsidRDefault="00340755" w:rsidP="00D21BF4">
            <w:pPr>
              <w:overflowPunct/>
              <w:autoSpaceDE/>
              <w:autoSpaceDN/>
              <w:adjustRightInd/>
              <w:spacing w:before="0"/>
              <w:ind w:left="567"/>
              <w:jc w:val="both"/>
              <w:textAlignment w:val="auto"/>
              <w:rPr>
                <w:rFonts w:eastAsia="SimSun"/>
                <w:lang w:val="es-ES" w:eastAsia="zh-CN"/>
              </w:rPr>
            </w:pPr>
            <w:r w:rsidRPr="00B93B65">
              <w:rPr>
                <w:rFonts w:asciiTheme="minorHAnsi" w:eastAsia="SimSun" w:hAnsiTheme="minorHAnsi" w:cs="Calibri"/>
                <w:color w:val="FFFFFF"/>
                <w:sz w:val="22"/>
                <w:szCs w:val="22"/>
                <w:lang w:val="es-ES" w:eastAsia="zh-CN"/>
              </w:rPr>
              <w:t>R.4.1</w:t>
            </w:r>
            <w:r w:rsidRPr="00B93B65">
              <w:rPr>
                <w:rFonts w:asciiTheme="minorHAnsi" w:eastAsia="SimSun" w:hAnsiTheme="minorHAnsi" w:cs="Calibri"/>
                <w:color w:val="FFFFFF"/>
                <w:sz w:val="22"/>
                <w:szCs w:val="22"/>
                <w:lang w:val="es-ES" w:eastAsia="zh-CN"/>
              </w:rPr>
              <w:tab/>
              <w:t>Publicaciones del UIT-R</w:t>
            </w:r>
          </w:p>
        </w:tc>
      </w:tr>
    </w:tbl>
    <w:p w:rsidR="00340755" w:rsidRPr="00B93B65" w:rsidRDefault="00340755" w:rsidP="00340755">
      <w:pPr>
        <w:pStyle w:val="Heading2-R"/>
        <w:rPr>
          <w:rFonts w:asciiTheme="minorHAnsi" w:eastAsia="SimSun" w:hAnsiTheme="minorHAnsi"/>
          <w:b/>
          <w:bCs/>
          <w:lang w:val="es-ES"/>
        </w:rPr>
      </w:pPr>
      <w:bookmarkStart w:id="102" w:name="_Toc394583886"/>
      <w:r w:rsidRPr="00B93B65">
        <w:rPr>
          <w:rFonts w:asciiTheme="minorHAnsi" w:eastAsia="SimSun" w:hAnsiTheme="minorHAnsi"/>
          <w:b/>
          <w:bCs/>
          <w:lang w:val="es-ES"/>
        </w:rPr>
        <w:t>R.4.1</w:t>
      </w:r>
      <w:r w:rsidRPr="00B93B65">
        <w:rPr>
          <w:rFonts w:asciiTheme="minorHAnsi" w:eastAsia="SimSun" w:hAnsiTheme="minorHAnsi"/>
          <w:b/>
          <w:bCs/>
          <w:lang w:val="es-ES"/>
        </w:rPr>
        <w:tab/>
        <w:t>Publicaciones del UIT-R</w:t>
      </w:r>
      <w:bookmarkEnd w:id="102"/>
    </w:p>
    <w:p w:rsidR="00340755" w:rsidRPr="000068B5" w:rsidRDefault="00340755" w:rsidP="00340755">
      <w:pPr>
        <w:rPr>
          <w:rStyle w:val="observation1"/>
          <w:rFonts w:asciiTheme="minorHAnsi" w:hAnsiTheme="minorHAnsi"/>
          <w:color w:val="000000"/>
          <w:sz w:val="24"/>
          <w:szCs w:val="24"/>
          <w:lang w:val="es-ES"/>
        </w:rPr>
      </w:pPr>
      <w:r w:rsidRPr="000068B5">
        <w:rPr>
          <w:rStyle w:val="observation1"/>
          <w:rFonts w:asciiTheme="minorHAnsi" w:hAnsiTheme="minorHAnsi"/>
          <w:color w:val="000000"/>
          <w:sz w:val="24"/>
          <w:szCs w:val="24"/>
          <w:lang w:val="es-ES"/>
        </w:rPr>
        <w:t xml:space="preserve">Desde la PP-10 la BR ha editado varias publicaciones importantes, incluidas las </w:t>
      </w:r>
      <w:hyperlink r:id="rId125" w:history="1">
        <w:r w:rsidRPr="000068B5">
          <w:rPr>
            <w:rStyle w:val="Hyperlink"/>
            <w:rFonts w:asciiTheme="minorHAnsi" w:hAnsiTheme="minorHAnsi"/>
            <w:szCs w:val="24"/>
            <w:lang w:val="es-ES"/>
          </w:rPr>
          <w:t>Actas Finales de la CMR-12</w:t>
        </w:r>
      </w:hyperlink>
      <w:r w:rsidRPr="000068B5">
        <w:rPr>
          <w:rStyle w:val="observation1"/>
          <w:rFonts w:asciiTheme="minorHAnsi" w:hAnsiTheme="minorHAnsi"/>
          <w:color w:val="000000"/>
          <w:sz w:val="24"/>
          <w:szCs w:val="24"/>
          <w:lang w:val="es-ES"/>
        </w:rPr>
        <w:t xml:space="preserve"> y el </w:t>
      </w:r>
      <w:hyperlink r:id="rId126" w:history="1">
        <w:r w:rsidRPr="000068B5">
          <w:rPr>
            <w:rStyle w:val="Hyperlink"/>
            <w:rFonts w:asciiTheme="minorHAnsi" w:hAnsiTheme="minorHAnsi"/>
            <w:szCs w:val="24"/>
            <w:lang w:val="es-ES"/>
          </w:rPr>
          <w:t>Reglamento de Radiocomunicaciones (Edición de 2012)</w:t>
        </w:r>
      </w:hyperlink>
      <w:r w:rsidRPr="000068B5">
        <w:rPr>
          <w:rStyle w:val="observation1"/>
          <w:rFonts w:asciiTheme="minorHAnsi" w:hAnsiTheme="minorHAnsi"/>
          <w:color w:val="000000"/>
          <w:sz w:val="24"/>
          <w:szCs w:val="24"/>
          <w:lang w:val="es-ES"/>
        </w:rPr>
        <w:t xml:space="preserve"> y los Apéndices, Resoluciones y Recomendaciones asociados, así como diversas</w:t>
      </w:r>
      <w:hyperlink r:id="rId127" w:history="1">
        <w:r w:rsidRPr="000068B5">
          <w:rPr>
            <w:rStyle w:val="Hyperlink"/>
            <w:rFonts w:asciiTheme="minorHAnsi" w:hAnsiTheme="minorHAnsi"/>
            <w:szCs w:val="24"/>
            <w:lang w:val="es-ES"/>
          </w:rPr>
          <w:t xml:space="preserve"> Recomendaciones UIT-R</w:t>
        </w:r>
      </w:hyperlink>
      <w:r w:rsidRPr="000068B5">
        <w:rPr>
          <w:rStyle w:val="observation1"/>
          <w:rFonts w:asciiTheme="minorHAnsi" w:hAnsiTheme="minorHAnsi"/>
          <w:color w:val="000000"/>
          <w:sz w:val="24"/>
          <w:szCs w:val="24"/>
          <w:lang w:val="es-ES"/>
        </w:rPr>
        <w:t>. La BR también ha editado varias publicaciones de servicio (por ejemplo las Listas IV, V, VI y VIIA). También se han publicado diversos boletines de reglamentación e informes, incluida la IFIC, los horarios HFBC, LIF (servicios terrenales), planes del SIE y planes de servicios terrenales.</w:t>
      </w:r>
    </w:p>
    <w:p w:rsidR="00340755" w:rsidRPr="000068B5" w:rsidRDefault="00340755" w:rsidP="00340755">
      <w:pPr>
        <w:pStyle w:val="enumlev1"/>
        <w:ind w:left="0" w:firstLine="0"/>
        <w:rPr>
          <w:rStyle w:val="observation1"/>
          <w:rFonts w:asciiTheme="minorHAnsi" w:hAnsiTheme="minorHAnsi"/>
          <w:color w:val="000000"/>
          <w:sz w:val="24"/>
          <w:szCs w:val="24"/>
          <w:lang w:val="es-ES"/>
        </w:rPr>
      </w:pPr>
      <w:r w:rsidRPr="000068B5">
        <w:rPr>
          <w:rStyle w:val="observation1"/>
          <w:rFonts w:asciiTheme="minorHAnsi" w:eastAsia="SimSun" w:hAnsiTheme="minorHAnsi"/>
          <w:color w:val="000000"/>
          <w:sz w:val="24"/>
          <w:szCs w:val="24"/>
          <w:lang w:val="es-ES"/>
        </w:rPr>
        <w:t xml:space="preserve">En 2011 los </w:t>
      </w:r>
      <w:hyperlink r:id="rId128" w:history="1">
        <w:r w:rsidRPr="000068B5">
          <w:rPr>
            <w:rStyle w:val="Hyperlink"/>
            <w:rFonts w:asciiTheme="minorHAnsi" w:eastAsia="SimSun" w:hAnsiTheme="minorHAnsi"/>
            <w:szCs w:val="24"/>
            <w:lang w:val="es-ES"/>
          </w:rPr>
          <w:t xml:space="preserve">Manuales </w:t>
        </w:r>
      </w:hyperlink>
      <w:r w:rsidRPr="000068B5">
        <w:rPr>
          <w:rStyle w:val="observation1"/>
          <w:rFonts w:asciiTheme="minorHAnsi" w:hAnsiTheme="minorHAnsi"/>
          <w:color w:val="000000"/>
          <w:sz w:val="24"/>
          <w:szCs w:val="24"/>
          <w:lang w:val="es-ES"/>
        </w:rPr>
        <w:t>cubrieron el despliegue del acceso inalámbrico en banda ancha y los sistemas IMT</w:t>
      </w:r>
      <w:r w:rsidRPr="000068B5">
        <w:rPr>
          <w:rStyle w:val="observation1"/>
          <w:rFonts w:asciiTheme="minorHAnsi" w:hAnsiTheme="minorHAnsi"/>
          <w:color w:val="000000"/>
          <w:sz w:val="24"/>
          <w:szCs w:val="24"/>
          <w:lang w:val="es-ES"/>
        </w:rPr>
        <w:noBreakHyphen/>
        <w:t>2000, la comprobación técnica del espectro, el servicio de exploración de la Tierra por satélite, la transferencia y divulgación de la hora y la frecuencia por satélites y la TV digital. Se publicaron 165 Recomendaciones UIT-R y 56 Informes UIT-R.</w:t>
      </w:r>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En 2012 la UIT publicó 113 Recomendaciones UIT-R así como 74 Informes UIT-R y los siguientes Manuales: Comprobación técnica del espectro; Servicio móvil terrestre (incluido el acceso inalámbrico) – Volumen 5: Despliegue de sistemas de acceso inalámbrico de banda ancha; Migración hacia los sistemas IMT-2000; Servicio de exploración de la Tierra por satélite. Además, se divulgaron con carácter quincenal otras publicaciones de servicio tales como la Circular Internacional de Información sobre Frecuencias de la BR (BRIFIC, espacial y terrenal) y se preparó la BRIFIC espacial en formato DVD-ROM. Como las siguientes publicaciones marítimas: Manual para los servicios móvil marítimo y móvil marítimo por satélite (Manual Marítimo), y el </w:t>
      </w:r>
      <w:r w:rsidRPr="00B93B65">
        <w:rPr>
          <w:rFonts w:asciiTheme="minorHAnsi" w:hAnsiTheme="minorHAnsi"/>
          <w:szCs w:val="24"/>
          <w:lang w:val="es-ES"/>
        </w:rPr>
        <w:lastRenderedPageBreak/>
        <w:t>Nomenclátor de estaciones de Barco y Asignaciones de identidad del servicio móvil marítimo (Lista V).</w:t>
      </w:r>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En 2013 el UIT-R publicó dos Manuales sobre Cambio climático y Métodos de predicción de la propagación para estudios de interferencia y compartición. Además, el UIT-R publicó 140 Cuestiones, 2 Opiniones, Recomendaciones e Informes de la UIT en DVD-ROM (primera y segunda edición). El libro de Resoluciones del UIT-R (edición de 2012), 25 Circulares Internacionales de Información sobre Frecuencias (BR IFIC) y 11 horarios de radiodifusión en ondas decamétricas. La BR también actualizó las publicaciones del servicio marítimo: Nomenclátor de estaciones costeras y estaciones de servicios especiales (Lista IV), Nomenclátor de estaciones de barco y las asignaciones de identidad del servicio móvil marítimo (Lista V) y el Manual Marítimo. En 2012 se tramitaron 223 941 notificaciones de estaciones costeras y de barco para mantener esas publicaciones al día. Los ingresos totales generados por la venta de esas publicaciones fueron de 14,5 millones CHF. La política de acceso gratuito en línea adoptada en 2012 se ha traducido en un incremento significativo de la difusión del Reglamento de Radiocomunicaciones entre los Miembros y entre el público en general. </w:t>
      </w:r>
      <w:r>
        <w:rPr>
          <w:rFonts w:asciiTheme="minorHAnsi" w:hAnsiTheme="minorHAnsi"/>
          <w:szCs w:val="24"/>
          <w:lang w:val="es-ES"/>
        </w:rPr>
        <w:t>Todo lo antedicho se aplica asimismo</w:t>
      </w:r>
      <w:r w:rsidRPr="00B93B65">
        <w:rPr>
          <w:rFonts w:asciiTheme="minorHAnsi" w:hAnsiTheme="minorHAnsi"/>
          <w:szCs w:val="24"/>
          <w:lang w:val="es-ES"/>
        </w:rPr>
        <w:t xml:space="preserve"> a los Manuales relativos a</w:t>
      </w:r>
      <w:r>
        <w:rPr>
          <w:rFonts w:asciiTheme="minorHAnsi" w:hAnsiTheme="minorHAnsi"/>
          <w:szCs w:val="24"/>
          <w:lang w:val="es-ES"/>
        </w:rPr>
        <w:t xml:space="preserve"> la</w:t>
      </w:r>
      <w:r w:rsidRPr="00B93B65">
        <w:rPr>
          <w:rFonts w:asciiTheme="minorHAnsi" w:hAnsiTheme="minorHAnsi"/>
          <w:szCs w:val="24"/>
          <w:lang w:val="es-ES"/>
        </w:rPr>
        <w:t xml:space="preserve"> Gestión del Espectro</w:t>
      </w:r>
      <w:r>
        <w:rPr>
          <w:rFonts w:asciiTheme="minorHAnsi" w:hAnsiTheme="minorHAnsi"/>
          <w:szCs w:val="24"/>
          <w:lang w:val="es-ES"/>
        </w:rPr>
        <w:t xml:space="preserve"> tras una de las decisiones adoptadas por el Consejo en su reunión de 2013 que, además, proporciona acceso </w:t>
      </w:r>
      <w:r w:rsidRPr="00B93B65">
        <w:rPr>
          <w:rFonts w:asciiTheme="minorHAnsi" w:hAnsiTheme="minorHAnsi"/>
          <w:szCs w:val="24"/>
          <w:lang w:val="es-ES"/>
        </w:rPr>
        <w:t>en línea</w:t>
      </w:r>
      <w:r>
        <w:rPr>
          <w:rFonts w:asciiTheme="minorHAnsi" w:hAnsiTheme="minorHAnsi"/>
          <w:szCs w:val="24"/>
          <w:lang w:val="es-ES"/>
        </w:rPr>
        <w:t xml:space="preserve"> gratuito a esas publicaciones.</w:t>
      </w:r>
    </w:p>
    <w:p w:rsidR="00340755" w:rsidRPr="00B93B65" w:rsidRDefault="00340755" w:rsidP="00340755">
      <w:pPr>
        <w:pStyle w:val="Heading1-R"/>
        <w:rPr>
          <w:rFonts w:asciiTheme="minorHAnsi" w:hAnsiTheme="minorHAnsi"/>
          <w:lang w:val="es-ES"/>
        </w:rPr>
      </w:pPr>
      <w:bookmarkStart w:id="103" w:name="_Toc354653913"/>
      <w:bookmarkStart w:id="104" w:name="_Toc394583887"/>
      <w:r w:rsidRPr="00B93B65">
        <w:rPr>
          <w:rFonts w:asciiTheme="minorHAnsi" w:hAnsiTheme="minorHAnsi"/>
          <w:lang w:val="es-ES"/>
        </w:rPr>
        <w:t>Objetivo 5: Apoyar y prestar asistencia a los miembros</w:t>
      </w:r>
      <w:bookmarkEnd w:id="103"/>
      <w:bookmarkEnd w:id="104"/>
    </w:p>
    <w:p w:rsidR="00340755" w:rsidRPr="00B93B65" w:rsidRDefault="00340755" w:rsidP="00340755">
      <w:pPr>
        <w:rPr>
          <w:lang w:val="es-ES"/>
        </w:rPr>
      </w:pPr>
    </w:p>
    <w:tbl>
      <w:tblPr>
        <w:tblW w:w="0" w:type="auto"/>
        <w:shd w:val="clear" w:color="auto" w:fill="943634"/>
        <w:tblLook w:val="04A0" w:firstRow="1" w:lastRow="0" w:firstColumn="1" w:lastColumn="0" w:noHBand="0" w:noVBand="1"/>
      </w:tblPr>
      <w:tblGrid>
        <w:gridCol w:w="9855"/>
      </w:tblGrid>
      <w:tr w:rsidR="00340755" w:rsidRPr="00B93B65" w:rsidTr="00D21BF4">
        <w:tc>
          <w:tcPr>
            <w:tcW w:w="9855" w:type="dxa"/>
            <w:shd w:val="clear" w:color="auto" w:fill="943634"/>
          </w:tcPr>
          <w:p w:rsidR="00340755" w:rsidRPr="00B93B65" w:rsidRDefault="00340755" w:rsidP="00D21BF4">
            <w:pPr>
              <w:pStyle w:val="Tabletext"/>
              <w:rPr>
                <w:rFonts w:asciiTheme="minorHAnsi" w:eastAsia="SimSun" w:hAnsiTheme="minorHAnsi"/>
                <w:color w:val="FFFFFF" w:themeColor="background1"/>
                <w:lang w:val="es-ES" w:eastAsia="zh-CN"/>
              </w:rPr>
            </w:pPr>
            <w:r w:rsidRPr="00B93B65">
              <w:rPr>
                <w:rFonts w:asciiTheme="minorHAnsi" w:eastAsia="SimSun" w:hAnsiTheme="minorHAnsi"/>
                <w:color w:val="FFFFFF" w:themeColor="background1"/>
                <w:lang w:val="es-ES" w:eastAsia="zh-CN"/>
              </w:rPr>
              <w:t>Apoyar y prestar asistencia a los miembros, y en particular a los países en desarrollo, en relación con los temas de radiocomunicaciones, la infraestructura y las aplicaciones de redes TIC, y especialmente en lo que atañe a: a) la reducción de la brecha digital; b) el acceso equitativo al espectro de frecuencias radioeléctricas y a las órbitas de satélites; y c) la capacitación y la producción de los materiales didácticos correspondientes para la creación de capacidades.</w:t>
            </w:r>
          </w:p>
          <w:p w:rsidR="00340755" w:rsidRPr="00B93B65" w:rsidRDefault="00340755" w:rsidP="00D21BF4">
            <w:pPr>
              <w:pStyle w:val="Tabletext"/>
              <w:rPr>
                <w:rFonts w:asciiTheme="minorHAnsi" w:hAnsiTheme="minorHAnsi"/>
                <w:b/>
                <w:bCs/>
                <w:color w:val="FFFFFF" w:themeColor="background1"/>
                <w:lang w:val="es-ES"/>
              </w:rPr>
            </w:pPr>
            <w:r w:rsidRPr="00B93B65">
              <w:rPr>
                <w:rFonts w:asciiTheme="minorHAnsi" w:hAnsiTheme="minorHAnsi"/>
                <w:b/>
                <w:bCs/>
                <w:color w:val="FFFFFF" w:themeColor="background1"/>
                <w:lang w:val="es-ES"/>
              </w:rPr>
              <w:t>Productos</w:t>
            </w:r>
          </w:p>
          <w:p w:rsidR="00340755" w:rsidRPr="00B93B65" w:rsidRDefault="00340755" w:rsidP="00D21BF4">
            <w:pPr>
              <w:keepNext/>
              <w:keepLines/>
              <w:overflowPunct/>
              <w:autoSpaceDE/>
              <w:autoSpaceDN/>
              <w:adjustRightInd/>
              <w:spacing w:before="0"/>
              <w:ind w:left="1134" w:hanging="567"/>
              <w:jc w:val="both"/>
              <w:textAlignment w:val="auto"/>
              <w:rPr>
                <w:rFonts w:asciiTheme="minorHAnsi" w:eastAsia="SimSun" w:hAnsiTheme="minorHAnsi"/>
                <w:color w:val="FFFFFF" w:themeColor="background1"/>
                <w:sz w:val="22"/>
                <w:szCs w:val="22"/>
                <w:lang w:val="es-ES" w:eastAsia="zh-CN"/>
              </w:rPr>
            </w:pPr>
            <w:r w:rsidRPr="00B93B65">
              <w:rPr>
                <w:rFonts w:asciiTheme="minorHAnsi" w:eastAsia="SimSun" w:hAnsiTheme="minorHAnsi"/>
                <w:color w:val="FFFFFF" w:themeColor="background1"/>
                <w:sz w:val="22"/>
                <w:szCs w:val="22"/>
                <w:lang w:val="es-ES" w:eastAsia="zh-CN"/>
              </w:rPr>
              <w:t>R.5.1</w:t>
            </w:r>
            <w:r w:rsidRPr="00B93B65">
              <w:rPr>
                <w:rFonts w:asciiTheme="minorHAnsi" w:eastAsia="SimSun" w:hAnsiTheme="minorHAnsi"/>
                <w:color w:val="FFFFFF" w:themeColor="background1"/>
                <w:sz w:val="22"/>
                <w:szCs w:val="22"/>
                <w:lang w:val="es-ES" w:eastAsia="zh-CN"/>
              </w:rPr>
              <w:tab/>
              <w:t>Asistencia a los miembros, en particular países en desarrollo y países menos adelantados (PMA)</w:t>
            </w:r>
          </w:p>
          <w:p w:rsidR="00340755" w:rsidRPr="00B93B65" w:rsidRDefault="00340755" w:rsidP="00D21BF4">
            <w:pPr>
              <w:keepNext/>
              <w:keepLines/>
              <w:overflowPunct/>
              <w:autoSpaceDE/>
              <w:autoSpaceDN/>
              <w:adjustRightInd/>
              <w:spacing w:before="0"/>
              <w:ind w:left="567"/>
              <w:jc w:val="both"/>
              <w:textAlignment w:val="auto"/>
              <w:rPr>
                <w:rFonts w:asciiTheme="minorHAnsi" w:eastAsia="SimSun" w:hAnsiTheme="minorHAnsi"/>
                <w:color w:val="FFFFFF" w:themeColor="background1"/>
                <w:sz w:val="22"/>
                <w:szCs w:val="22"/>
                <w:lang w:val="es-ES" w:eastAsia="zh-CN"/>
              </w:rPr>
            </w:pPr>
            <w:r w:rsidRPr="00B93B65">
              <w:rPr>
                <w:rFonts w:asciiTheme="minorHAnsi" w:eastAsia="SimSun" w:hAnsiTheme="minorHAnsi"/>
                <w:color w:val="FFFFFF" w:themeColor="background1"/>
                <w:sz w:val="22"/>
                <w:szCs w:val="22"/>
                <w:lang w:val="es-ES" w:eastAsia="zh-CN"/>
              </w:rPr>
              <w:t>R.5.2</w:t>
            </w:r>
            <w:r w:rsidRPr="00B93B65">
              <w:rPr>
                <w:rFonts w:asciiTheme="minorHAnsi" w:eastAsia="SimSun" w:hAnsiTheme="minorHAnsi"/>
                <w:color w:val="FFFFFF" w:themeColor="background1"/>
                <w:sz w:val="22"/>
                <w:szCs w:val="22"/>
                <w:lang w:val="es-ES" w:eastAsia="zh-CN"/>
              </w:rPr>
              <w:tab/>
              <w:t>Coordinación/apoyo de actividades de desarrollo</w:t>
            </w:r>
          </w:p>
          <w:p w:rsidR="00340755" w:rsidRPr="00B93B65" w:rsidRDefault="00340755" w:rsidP="00D21BF4">
            <w:pPr>
              <w:keepNext/>
              <w:keepLines/>
              <w:overflowPunct/>
              <w:autoSpaceDE/>
              <w:autoSpaceDN/>
              <w:adjustRightInd/>
              <w:spacing w:before="0"/>
              <w:ind w:left="567"/>
              <w:jc w:val="both"/>
              <w:textAlignment w:val="auto"/>
              <w:rPr>
                <w:rFonts w:eastAsia="SimSun"/>
                <w:color w:val="FFFFFF" w:themeColor="background1"/>
                <w:lang w:val="es-ES" w:eastAsia="zh-CN"/>
              </w:rPr>
            </w:pPr>
            <w:r w:rsidRPr="00B93B65">
              <w:rPr>
                <w:rFonts w:asciiTheme="minorHAnsi" w:eastAsia="SimSun" w:hAnsiTheme="minorHAnsi"/>
                <w:color w:val="FFFFFF" w:themeColor="background1"/>
                <w:sz w:val="22"/>
                <w:szCs w:val="22"/>
                <w:lang w:val="es-ES" w:eastAsia="zh-CN"/>
              </w:rPr>
              <w:t>R.5.3</w:t>
            </w:r>
            <w:r w:rsidRPr="00B93B65">
              <w:rPr>
                <w:rFonts w:asciiTheme="minorHAnsi" w:eastAsia="SimSun" w:hAnsiTheme="minorHAnsi"/>
                <w:color w:val="FFFFFF" w:themeColor="background1"/>
                <w:sz w:val="22"/>
                <w:szCs w:val="22"/>
                <w:lang w:val="es-ES" w:eastAsia="zh-CN"/>
              </w:rPr>
              <w:tab/>
              <w:t>Seminarios</w:t>
            </w:r>
            <w:r w:rsidRPr="00B93B65">
              <w:rPr>
                <w:rFonts w:asciiTheme="minorHAnsi" w:eastAsia="SimSun" w:hAnsiTheme="minorHAnsi"/>
                <w:color w:val="FFFFFF" w:themeColor="background1"/>
                <w:sz w:val="22"/>
                <w:szCs w:val="22"/>
                <w:lang w:val="es-ES" w:eastAsia="zh-CN"/>
              </w:rPr>
              <w:br/>
            </w:r>
          </w:p>
        </w:tc>
      </w:tr>
    </w:tbl>
    <w:p w:rsidR="00340755" w:rsidRPr="00B93B65" w:rsidRDefault="00340755" w:rsidP="00340755">
      <w:pPr>
        <w:pStyle w:val="Heading2-R"/>
        <w:rPr>
          <w:rFonts w:asciiTheme="minorHAnsi" w:eastAsia="SimSun" w:hAnsiTheme="minorHAnsi"/>
          <w:b/>
          <w:bCs/>
          <w:lang w:val="es-ES"/>
        </w:rPr>
      </w:pPr>
      <w:bookmarkStart w:id="105" w:name="_Toc394583888"/>
      <w:r w:rsidRPr="00B93B65">
        <w:rPr>
          <w:rFonts w:asciiTheme="minorHAnsi" w:eastAsia="SimSun" w:hAnsiTheme="minorHAnsi"/>
          <w:b/>
          <w:bCs/>
          <w:lang w:val="es-ES"/>
        </w:rPr>
        <w:t>R.5.1</w:t>
      </w:r>
      <w:r w:rsidRPr="00B93B65">
        <w:rPr>
          <w:rFonts w:asciiTheme="minorHAnsi" w:eastAsia="SimSun" w:hAnsiTheme="minorHAnsi"/>
          <w:b/>
          <w:bCs/>
          <w:lang w:val="es-ES"/>
        </w:rPr>
        <w:tab/>
        <w:t>Asistencia a los miembros, en particular países en desarrollo y PMA</w:t>
      </w:r>
      <w:bookmarkEnd w:id="105"/>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La BR mantuvo una estrecha cooperación con organizaciones internacionales tales como la Organización Marítima Internacional (OMI), la Organización de Aviación Civil Internacional (OACI), y la Organización Meteorológica Mundial (OMM), y con organizaciones regionales (APT, ASMG, ATU, CEPT, CITEL y CRC) para garantizar la preparación eficaz de la CMR-12 y la CMR-15. La BR también fortaleció sus relaciones con la Comisión de las Naciones Unidas sobre la Utilización del Espacio Ultraterrestre con Fines Pacíficos (UN-COPUOS). El personal de la BR coordinó los horarios de la Conferencia de Radiodifusión de Ondas Decamétricas (HFBC) y presentó el software pertinente y los procedimientos del servicio de radiodifusión a los grupos regionales de coordinación; por ejemplo, la Conferencia de Coordinación de Ondas Decamétricas (HFCC), la Unión de Radiodifusión de los Estados Árabes (ASBU) y la Unión Africana de Radiodifusión (ABU). La BR además estableció una estrecha coordinación con organismos de elaboración de normas mediante su participación en varios foros tales como </w:t>
      </w:r>
      <w:r w:rsidRPr="00B93B65">
        <w:rPr>
          <w:rFonts w:asciiTheme="minorHAnsi" w:hAnsiTheme="minorHAnsi"/>
          <w:i/>
          <w:iCs/>
          <w:szCs w:val="24"/>
          <w:lang w:val="es-ES"/>
        </w:rPr>
        <w:t>Global Standards Collaboration</w:t>
      </w:r>
      <w:r w:rsidRPr="00B93B65">
        <w:rPr>
          <w:rFonts w:asciiTheme="minorHAnsi" w:hAnsiTheme="minorHAnsi"/>
          <w:szCs w:val="24"/>
          <w:lang w:val="es-ES"/>
        </w:rPr>
        <w:t xml:space="preserve"> (GSC), </w:t>
      </w:r>
      <w:r w:rsidRPr="00B93B65">
        <w:rPr>
          <w:rFonts w:asciiTheme="minorHAnsi" w:hAnsiTheme="minorHAnsi"/>
          <w:i/>
          <w:iCs/>
          <w:szCs w:val="24"/>
          <w:lang w:val="es-ES"/>
        </w:rPr>
        <w:t>World Standards Collaboration</w:t>
      </w:r>
      <w:r w:rsidRPr="00B93B65">
        <w:rPr>
          <w:rFonts w:asciiTheme="minorHAnsi" w:hAnsiTheme="minorHAnsi"/>
          <w:szCs w:val="24"/>
          <w:lang w:val="es-ES"/>
        </w:rPr>
        <w:t xml:space="preserve"> (WSC) y </w:t>
      </w:r>
      <w:r w:rsidRPr="00B93B65">
        <w:rPr>
          <w:rFonts w:asciiTheme="minorHAnsi" w:hAnsiTheme="minorHAnsi"/>
          <w:i/>
          <w:iCs/>
          <w:szCs w:val="24"/>
          <w:lang w:val="es-ES"/>
        </w:rPr>
        <w:t>3rd Generation Partnership Projects</w:t>
      </w:r>
      <w:r w:rsidRPr="00B93B65">
        <w:rPr>
          <w:rFonts w:asciiTheme="minorHAnsi" w:hAnsiTheme="minorHAnsi"/>
          <w:szCs w:val="24"/>
          <w:lang w:val="es-ES"/>
        </w:rPr>
        <w:t xml:space="preserve"> (3GPP), y apoyó los trabajos de las Comisiones de Estudio del UIT-D en temas tales como la gestión del espectro, las IMT, la </w:t>
      </w:r>
      <w:r w:rsidRPr="00B93B65">
        <w:rPr>
          <w:rFonts w:asciiTheme="minorHAnsi" w:hAnsiTheme="minorHAnsi"/>
          <w:szCs w:val="24"/>
          <w:lang w:val="es-ES"/>
        </w:rPr>
        <w:lastRenderedPageBreak/>
        <w:t>radiodifusión digital y las comunicaciones de emergencia. Se estableció así mismo la colaboración y la coordinación con el UIT-T, particularmente en la esfera de las telecomunicaciones por líneas de energía eléctrica (PLT).</w:t>
      </w:r>
    </w:p>
    <w:p w:rsidR="00340755" w:rsidRPr="00B93B65" w:rsidRDefault="00340755" w:rsidP="00340755">
      <w:pPr>
        <w:pStyle w:val="Heading2-R"/>
        <w:keepNext/>
        <w:keepLines/>
        <w:rPr>
          <w:rFonts w:asciiTheme="minorHAnsi" w:hAnsiTheme="minorHAnsi"/>
          <w:szCs w:val="24"/>
          <w:lang w:val="es-ES"/>
        </w:rPr>
      </w:pPr>
      <w:bookmarkStart w:id="106" w:name="_Toc394583889"/>
      <w:r w:rsidRPr="00B93B65">
        <w:rPr>
          <w:rFonts w:asciiTheme="minorHAnsi" w:eastAsia="SimSun" w:hAnsiTheme="minorHAnsi"/>
          <w:b/>
          <w:bCs/>
          <w:lang w:val="es-ES"/>
        </w:rPr>
        <w:t>R.5.2</w:t>
      </w:r>
      <w:r w:rsidRPr="00B93B65">
        <w:rPr>
          <w:rFonts w:asciiTheme="minorHAnsi" w:eastAsia="SimSun" w:hAnsiTheme="minorHAnsi"/>
          <w:b/>
          <w:bCs/>
          <w:lang w:val="es-ES"/>
        </w:rPr>
        <w:tab/>
        <w:t>Coordinación/apoyo de actividades de desarrollo</w:t>
      </w:r>
      <w:bookmarkEnd w:id="106"/>
    </w:p>
    <w:p w:rsidR="00340755" w:rsidRPr="00B93B65" w:rsidRDefault="00340755" w:rsidP="00340755">
      <w:pPr>
        <w:rPr>
          <w:lang w:val="es-ES"/>
        </w:rPr>
      </w:pPr>
      <w:r w:rsidRPr="00B93B65">
        <w:rPr>
          <w:lang w:val="es-ES"/>
        </w:rPr>
        <w:t>También se prestó asistencia a los países en desarrollo y se colaboró con la BDT en temas de propagación de ondas radioeléctricas, radiodifusión digital, dividendo digital y gestión del espectro. En cooperación con la Unión Africana de Telecomunicaciones (ATU), se ofreció asistencia específica a 48 Administración del África Subsahariana para revisar la parte de ondas decimétricas del Plan GE06 relativo a la radiodifusión de TV digital, llegando a un consenso regional sobre modificaciones del citado Plan GE06 para reubicar la radiodifusión por debajo de 694 MHz y poner a disposición las bandas de 700 y 800 MHz para el servicio móvil en la región.</w:t>
      </w:r>
    </w:p>
    <w:p w:rsidR="00340755" w:rsidRPr="00B93B65" w:rsidRDefault="00340755" w:rsidP="00340755">
      <w:pPr>
        <w:pStyle w:val="Heading2-R"/>
        <w:rPr>
          <w:rFonts w:asciiTheme="minorHAnsi" w:hAnsiTheme="minorHAnsi"/>
          <w:szCs w:val="24"/>
          <w:lang w:val="es-ES"/>
        </w:rPr>
      </w:pPr>
      <w:bookmarkStart w:id="107" w:name="_Toc394583890"/>
      <w:r w:rsidRPr="00B93B65">
        <w:rPr>
          <w:rFonts w:asciiTheme="minorHAnsi" w:eastAsia="SimSun" w:hAnsiTheme="minorHAnsi"/>
          <w:b/>
          <w:bCs/>
          <w:lang w:val="es-ES"/>
        </w:rPr>
        <w:t>R.5.3</w:t>
      </w:r>
      <w:r w:rsidRPr="00B93B65">
        <w:rPr>
          <w:rFonts w:asciiTheme="minorHAnsi" w:eastAsia="SimSun" w:hAnsiTheme="minorHAnsi"/>
          <w:b/>
          <w:bCs/>
          <w:lang w:val="es-ES"/>
        </w:rPr>
        <w:tab/>
      </w:r>
      <w:hyperlink r:id="rId129" w:history="1">
        <w:r w:rsidRPr="00B93B65">
          <w:rPr>
            <w:rStyle w:val="Hyperlink"/>
            <w:rFonts w:asciiTheme="minorHAnsi" w:eastAsia="SimSun" w:hAnsiTheme="minorHAnsi"/>
            <w:b/>
            <w:bCs/>
            <w:lang w:val="es-ES"/>
          </w:rPr>
          <w:t>Seminarios</w:t>
        </w:r>
        <w:bookmarkEnd w:id="107"/>
      </w:hyperlink>
    </w:p>
    <w:p w:rsidR="00340755" w:rsidRPr="00B93B65" w:rsidRDefault="00340755" w:rsidP="00340755">
      <w:pPr>
        <w:rPr>
          <w:rFonts w:asciiTheme="minorHAnsi" w:hAnsiTheme="minorHAnsi"/>
          <w:szCs w:val="24"/>
          <w:lang w:val="es-ES"/>
        </w:rPr>
      </w:pPr>
      <w:r w:rsidRPr="00B93B65">
        <w:rPr>
          <w:rFonts w:asciiTheme="minorHAnsi" w:hAnsiTheme="minorHAnsi"/>
          <w:szCs w:val="24"/>
          <w:lang w:val="es-ES"/>
        </w:rPr>
        <w:t xml:space="preserve">La BR impartió conocimientos y formación en temas de gestión de frecuencias mediante </w:t>
      </w:r>
      <w:hyperlink r:id="rId130" w:history="1">
        <w:r w:rsidRPr="00B93B65">
          <w:rPr>
            <w:rStyle w:val="Hyperlink"/>
            <w:rFonts w:asciiTheme="minorHAnsi" w:hAnsiTheme="minorHAnsi"/>
            <w:szCs w:val="24"/>
            <w:lang w:val="es-ES"/>
          </w:rPr>
          <w:t>seminarios, talleres y reuniones</w:t>
        </w:r>
      </w:hyperlink>
      <w:r w:rsidRPr="00B93B65">
        <w:rPr>
          <w:rFonts w:asciiTheme="minorHAnsi" w:hAnsiTheme="minorHAnsi"/>
          <w:szCs w:val="24"/>
          <w:lang w:val="es-ES"/>
        </w:rPr>
        <w:t xml:space="preserve">. El </w:t>
      </w:r>
      <w:hyperlink r:id="rId131" w:history="1">
        <w:r w:rsidRPr="00B93B65">
          <w:rPr>
            <w:rStyle w:val="Hyperlink"/>
            <w:rFonts w:asciiTheme="minorHAnsi" w:hAnsiTheme="minorHAnsi"/>
            <w:szCs w:val="24"/>
            <w:lang w:val="es-ES"/>
          </w:rPr>
          <w:t>Seminario Mundial de Radiocomunicaciones de 2012 (SMR</w:t>
        </w:r>
        <w:r w:rsidRPr="00B93B65">
          <w:rPr>
            <w:rStyle w:val="Hyperlink"/>
            <w:rFonts w:asciiTheme="minorHAnsi" w:hAnsiTheme="minorHAnsi"/>
            <w:szCs w:val="24"/>
            <w:lang w:val="es-ES"/>
          </w:rPr>
          <w:noBreakHyphen/>
          <w:t>12)</w:t>
        </w:r>
      </w:hyperlink>
      <w:r w:rsidRPr="00B93B65">
        <w:rPr>
          <w:rStyle w:val="Hyperlink"/>
          <w:rFonts w:asciiTheme="minorHAnsi" w:hAnsiTheme="minorHAnsi"/>
          <w:szCs w:val="24"/>
          <w:lang w:val="es-ES"/>
        </w:rPr>
        <w:t xml:space="preserve"> </w:t>
      </w:r>
      <w:r w:rsidRPr="00B93B65">
        <w:rPr>
          <w:rFonts w:asciiTheme="minorHAnsi" w:hAnsiTheme="minorHAnsi"/>
          <w:szCs w:val="24"/>
          <w:lang w:val="es-ES"/>
        </w:rPr>
        <w:t>se centró en los resultados de los preparativos de la CMR-12 y la CMR-15, la aplicación de las disposiciones del RR y los aspectos tecnológicos más recientes de las radiocomunicaciones. Desde 2012, la BR también organiza Seminarios regionales en Costa Rica (100 participantes de 11 países), Paraguay (120 participantes de 12 países), Camerún (150 participantes de 35 países), Fiji (60 participantes de 18 países), Túnez (70 participantes de 15 países) y Viet Nam (90 participantes de 14 países). Estos Seminarios incluían un Foro de un día de duración para discutir los temas de espectro más urgentes, tales como la Innovación y los Retos (Costa Rica), el Dividendo digital (Paraguay), el Futuro de la banda de ondas decimétricas (Camerún), el Futuro de la banda C (Fiji), Radiocomunicaciones cognoscitivas y espacios blancos (Túnez), y nuevas tendencias en la gestión del espectro (Viet Nam). La BR participó igualmente en otros Seminarios de la UIT relativos a gestión del espectro, aplicaciones de radiocomunicaciones espaciales, cambio climático y telecomunicaciones de emergencia y coordinó con otros organismos internacionales, regionales y nacionales los temas de elaboración de normas.</w:t>
      </w:r>
    </w:p>
    <w:p w:rsidR="00340755" w:rsidRPr="00B93B65" w:rsidRDefault="00340755" w:rsidP="00340755">
      <w:pPr>
        <w:rPr>
          <w:rFonts w:asciiTheme="minorHAnsi" w:hAnsiTheme="minorHAnsi"/>
          <w:szCs w:val="24"/>
          <w:lang w:val="es-ES"/>
        </w:rPr>
      </w:pP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rFonts w:cs="Arial"/>
          <w:lang w:val="es-ES"/>
        </w:rPr>
        <w:sectPr w:rsidR="00340755" w:rsidRPr="00B93B65" w:rsidSect="00D21BF4">
          <w:headerReference w:type="even" r:id="rId132"/>
          <w:headerReference w:type="default" r:id="rId133"/>
          <w:footerReference w:type="default" r:id="rId134"/>
          <w:headerReference w:type="first" r:id="rId135"/>
          <w:footerReference w:type="first" r:id="rId136"/>
          <w:pgSz w:w="11907" w:h="16840" w:code="9"/>
          <w:pgMar w:top="1134" w:right="1134" w:bottom="1134" w:left="1134" w:header="720" w:footer="720" w:gutter="0"/>
          <w:cols w:space="720"/>
          <w:titlePg/>
          <w:docGrid w:linePitch="360"/>
        </w:sectPr>
      </w:pPr>
    </w:p>
    <w:p w:rsidR="00340755" w:rsidRPr="00B93B65" w:rsidRDefault="00340755" w:rsidP="00340755">
      <w:pPr>
        <w:pStyle w:val="Heading1"/>
        <w:keepNext w:val="0"/>
        <w:keepLines w:val="0"/>
        <w:spacing w:before="120"/>
        <w:ind w:left="0" w:firstLine="0"/>
        <w:jc w:val="center"/>
        <w:rPr>
          <w:rFonts w:asciiTheme="minorHAnsi" w:hAnsiTheme="minorHAnsi"/>
          <w:bCs/>
          <w:color w:val="5F497A"/>
          <w:sz w:val="56"/>
          <w:szCs w:val="56"/>
          <w:lang w:val="es-ES"/>
        </w:rPr>
      </w:pPr>
      <w:bookmarkStart w:id="108" w:name="_Toc321992272"/>
      <w:bookmarkStart w:id="109" w:name="_Toc347737028"/>
      <w:bookmarkStart w:id="110" w:name="_Toc348294568"/>
      <w:bookmarkStart w:id="111" w:name="_Toc350851593"/>
      <w:bookmarkStart w:id="112" w:name="_Toc354653918"/>
      <w:bookmarkStart w:id="113" w:name="_Toc394583891"/>
      <w:r w:rsidRPr="00B93B65">
        <w:rPr>
          <w:rFonts w:asciiTheme="minorHAnsi" w:hAnsiTheme="minorHAnsi" w:cs="Calibri"/>
          <w:bCs/>
          <w:color w:val="5F497A"/>
          <w:sz w:val="200"/>
          <w:szCs w:val="200"/>
          <w:lang w:val="es-ES"/>
        </w:rPr>
        <w:lastRenderedPageBreak/>
        <w:t>UIT-T</w:t>
      </w:r>
      <w:bookmarkStart w:id="114" w:name="_Toc354653917"/>
      <w:bookmarkEnd w:id="108"/>
      <w:bookmarkEnd w:id="109"/>
      <w:bookmarkEnd w:id="110"/>
      <w:bookmarkEnd w:id="111"/>
      <w:bookmarkEnd w:id="112"/>
      <w:r w:rsidRPr="00B93B65">
        <w:rPr>
          <w:rFonts w:asciiTheme="minorHAnsi" w:hAnsiTheme="minorHAnsi" w:cs="Calibri"/>
          <w:bCs/>
          <w:color w:val="5F497A"/>
          <w:sz w:val="200"/>
          <w:szCs w:val="200"/>
          <w:lang w:val="es-ES"/>
        </w:rPr>
        <w:br/>
      </w:r>
      <w:r w:rsidRPr="00B93B65">
        <w:rPr>
          <w:rFonts w:asciiTheme="minorHAnsi" w:hAnsiTheme="minorHAnsi"/>
          <w:bCs/>
          <w:color w:val="5F497A"/>
          <w:sz w:val="56"/>
          <w:szCs w:val="56"/>
          <w:lang w:val="es-ES"/>
        </w:rPr>
        <w:t>Sector de Normalización de las Telecomunicaciones</w:t>
      </w:r>
      <w:bookmarkEnd w:id="114"/>
      <w:bookmarkEnd w:id="113"/>
    </w:p>
    <w:p w:rsidR="00340755" w:rsidRPr="00B93B65" w:rsidRDefault="00340755" w:rsidP="00340755">
      <w:pPr>
        <w:rPr>
          <w:lang w:val="es-ES"/>
        </w:rPr>
      </w:pPr>
    </w:p>
    <w:tbl>
      <w:tblPr>
        <w:tblW w:w="0" w:type="auto"/>
        <w:tblLayout w:type="fixed"/>
        <w:tblLook w:val="04A0" w:firstRow="1" w:lastRow="0" w:firstColumn="1" w:lastColumn="0" w:noHBand="0" w:noVBand="1"/>
      </w:tblPr>
      <w:tblGrid>
        <w:gridCol w:w="2518"/>
        <w:gridCol w:w="1034"/>
        <w:gridCol w:w="1376"/>
        <w:gridCol w:w="1899"/>
        <w:gridCol w:w="652"/>
        <w:gridCol w:w="2694"/>
      </w:tblGrid>
      <w:tr w:rsidR="00340755" w:rsidRPr="00B93B65" w:rsidTr="00D21BF4">
        <w:tc>
          <w:tcPr>
            <w:tcW w:w="10173" w:type="dxa"/>
            <w:gridSpan w:val="6"/>
            <w:tcBorders>
              <w:top w:val="single" w:sz="12" w:space="0" w:color="FFFFFF"/>
              <w:left w:val="nil"/>
              <w:bottom w:val="single" w:sz="12" w:space="0" w:color="FFFFFF"/>
              <w:right w:val="single" w:sz="18" w:space="0" w:color="FFFFFF"/>
            </w:tcBorders>
            <w:shd w:val="clear" w:color="auto" w:fill="CCC0D9"/>
          </w:tcPr>
          <w:p w:rsidR="00340755" w:rsidRPr="00B93B65" w:rsidRDefault="00340755" w:rsidP="00D21BF4">
            <w:pPr>
              <w:pStyle w:val="Tablehead"/>
              <w:rPr>
                <w:i/>
                <w:iCs/>
                <w:lang w:val="es-ES"/>
              </w:rPr>
            </w:pPr>
            <w:r w:rsidRPr="00B93B65">
              <w:rPr>
                <w:i/>
                <w:iCs/>
                <w:lang w:val="es-ES"/>
              </w:rPr>
              <w:t>Metas estratégicas</w:t>
            </w:r>
          </w:p>
        </w:tc>
      </w:tr>
      <w:tr w:rsidR="00340755" w:rsidRPr="00B93B65" w:rsidTr="00D21BF4">
        <w:tc>
          <w:tcPr>
            <w:tcW w:w="3552"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Establecer normas internacionales no discriminatorias que sean compatibles entre sí (Recomendaciones del UIT-T).</w:t>
            </w:r>
          </w:p>
        </w:tc>
        <w:tc>
          <w:tcPr>
            <w:tcW w:w="3275"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Prestar asistencia para reducir la brecha en materia de normalización entre los países industrializados y en desarrollo.</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Ampliar y facilitar la cooperación internacional entre los organismos normativos internacionales y regionales.</w:t>
            </w:r>
          </w:p>
        </w:tc>
      </w:tr>
      <w:tr w:rsidR="00340755" w:rsidRPr="00B93B65" w:rsidTr="00D21BF4">
        <w:tc>
          <w:tcPr>
            <w:tcW w:w="10173" w:type="dxa"/>
            <w:gridSpan w:val="6"/>
            <w:tcBorders>
              <w:top w:val="single" w:sz="12" w:space="0" w:color="FFFFFF"/>
              <w:left w:val="nil"/>
              <w:bottom w:val="single" w:sz="12" w:space="0" w:color="FFFFFF"/>
              <w:right w:val="single" w:sz="18" w:space="0" w:color="FFFFFF"/>
            </w:tcBorders>
            <w:shd w:val="clear" w:color="auto" w:fill="CCC0D9"/>
          </w:tcPr>
          <w:p w:rsidR="00340755" w:rsidRPr="00B93B65" w:rsidRDefault="00340755" w:rsidP="00D21BF4">
            <w:pPr>
              <w:pStyle w:val="Tablehead"/>
              <w:rPr>
                <w:i/>
                <w:iCs/>
                <w:lang w:val="es-ES"/>
              </w:rPr>
            </w:pPr>
            <w:r w:rsidRPr="00B93B65">
              <w:rPr>
                <w:i/>
                <w:iCs/>
                <w:lang w:val="es-ES"/>
              </w:rPr>
              <w:t>Objetivos</w:t>
            </w:r>
          </w:p>
        </w:tc>
      </w:tr>
      <w:tr w:rsidR="00340755" w:rsidRPr="00B93B65" w:rsidTr="00D21BF4">
        <w:tc>
          <w:tcPr>
            <w:tcW w:w="2518" w:type="dxa"/>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b/>
                <w:bCs/>
                <w:color w:val="FFFFFF" w:themeColor="background1"/>
                <w:lang w:val="es-ES" w:eastAsia="zh-CN"/>
              </w:rPr>
            </w:pPr>
            <w:r w:rsidRPr="00B93B65">
              <w:rPr>
                <w:b/>
                <w:bCs/>
                <w:color w:val="FFFFFF" w:themeColor="background1"/>
                <w:lang w:val="es-ES" w:eastAsia="zh-CN"/>
              </w:rPr>
              <w:t>Objetivo 1</w:t>
            </w:r>
          </w:p>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Promoción de la cooperación</w:t>
            </w:r>
          </w:p>
        </w:tc>
        <w:tc>
          <w:tcPr>
            <w:tcW w:w="2410"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b/>
                <w:bCs/>
                <w:color w:val="FFFFFF" w:themeColor="background1"/>
                <w:lang w:val="es-ES" w:eastAsia="zh-CN"/>
              </w:rPr>
            </w:pPr>
            <w:r w:rsidRPr="00B93B65">
              <w:rPr>
                <w:b/>
                <w:bCs/>
                <w:color w:val="FFFFFF" w:themeColor="background1"/>
                <w:lang w:val="es-ES" w:eastAsia="zh-CN"/>
              </w:rPr>
              <w:t>Objetivo 2</w:t>
            </w:r>
          </w:p>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Elaboración de normas mundiales</w:t>
            </w:r>
          </w:p>
        </w:tc>
        <w:tc>
          <w:tcPr>
            <w:tcW w:w="255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b/>
                <w:bCs/>
                <w:color w:val="FFFFFF" w:themeColor="background1"/>
                <w:lang w:val="es-ES" w:eastAsia="zh-CN"/>
              </w:rPr>
            </w:pPr>
            <w:r w:rsidRPr="00B93B65">
              <w:rPr>
                <w:b/>
                <w:bCs/>
                <w:color w:val="FFFFFF" w:themeColor="background1"/>
                <w:lang w:val="es-ES" w:eastAsia="zh-CN"/>
              </w:rPr>
              <w:t>Objetivo 3</w:t>
            </w:r>
          </w:p>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Reducción de la brecha en materia de normalización</w:t>
            </w:r>
          </w:p>
        </w:tc>
        <w:tc>
          <w:tcPr>
            <w:tcW w:w="2694" w:type="dxa"/>
            <w:tcBorders>
              <w:top w:val="single" w:sz="12" w:space="0" w:color="FFFFFF"/>
              <w:left w:val="single" w:sz="12" w:space="0" w:color="FFFFFF"/>
              <w:bottom w:val="single" w:sz="12" w:space="0" w:color="FFFFFF"/>
              <w:right w:val="single" w:sz="12" w:space="0" w:color="FFFFFF"/>
            </w:tcBorders>
            <w:shd w:val="clear" w:color="auto" w:fill="5F497A"/>
          </w:tcPr>
          <w:p w:rsidR="00340755" w:rsidRPr="00B93B65" w:rsidRDefault="00340755" w:rsidP="00D21BF4">
            <w:pPr>
              <w:pStyle w:val="Tabletext"/>
              <w:rPr>
                <w:b/>
                <w:bCs/>
                <w:color w:val="FFFFFF" w:themeColor="background1"/>
                <w:lang w:val="es-ES" w:eastAsia="zh-CN"/>
              </w:rPr>
            </w:pPr>
            <w:r w:rsidRPr="00B93B65">
              <w:rPr>
                <w:b/>
                <w:bCs/>
                <w:color w:val="FFFFFF" w:themeColor="background1"/>
                <w:lang w:val="es-ES" w:eastAsia="zh-CN"/>
              </w:rPr>
              <w:t>Objetivo 4</w:t>
            </w:r>
          </w:p>
          <w:p w:rsidR="00340755" w:rsidRPr="00B93B65" w:rsidRDefault="00340755" w:rsidP="00D21BF4">
            <w:pPr>
              <w:pStyle w:val="Tabletext"/>
              <w:rPr>
                <w:color w:val="FFFFFF" w:themeColor="background1"/>
                <w:lang w:val="es-ES" w:eastAsia="zh-CN"/>
              </w:rPr>
            </w:pPr>
            <w:r w:rsidRPr="00B93B65">
              <w:rPr>
                <w:color w:val="FFFFFF" w:themeColor="background1"/>
                <w:lang w:val="es-ES" w:eastAsia="zh-CN"/>
              </w:rPr>
              <w:t>Divulgar información y conocimientos técnicos</w:t>
            </w:r>
          </w:p>
        </w:tc>
      </w:tr>
    </w:tbl>
    <w:p w:rsidR="00340755" w:rsidRPr="00B93B65" w:rsidRDefault="00340755" w:rsidP="00340755">
      <w:pPr>
        <w:rPr>
          <w:rFonts w:cs="Calibri"/>
          <w:i/>
          <w:color w:val="FFFFFF"/>
          <w:sz w:val="20"/>
          <w:lang w:val="es-ES"/>
        </w:rPr>
      </w:pP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15" w:name="_Toc354653919"/>
      <w:r w:rsidRPr="00B93B65">
        <w:rPr>
          <w:lang w:val="es-ES"/>
        </w:rPr>
        <w:br w:type="page"/>
      </w:r>
    </w:p>
    <w:p w:rsidR="00340755" w:rsidRPr="00B93B65" w:rsidRDefault="00340755" w:rsidP="00340755">
      <w:pPr>
        <w:rPr>
          <w:rFonts w:asciiTheme="minorHAnsi" w:eastAsia="SimSun" w:hAnsiTheme="minorHAnsi"/>
          <w:b/>
          <w:bCs/>
          <w:color w:val="5F497A"/>
          <w:sz w:val="40"/>
          <w:szCs w:val="40"/>
          <w:lang w:val="es-ES"/>
        </w:rPr>
      </w:pPr>
      <w:bookmarkStart w:id="116" w:name="_Toc386103046"/>
      <w:r w:rsidRPr="00B93B65">
        <w:rPr>
          <w:rFonts w:asciiTheme="minorHAnsi" w:eastAsia="SimSun" w:hAnsiTheme="minorHAnsi"/>
          <w:b/>
          <w:bCs/>
          <w:color w:val="5F497A"/>
          <w:sz w:val="40"/>
          <w:szCs w:val="40"/>
          <w:lang w:val="es-ES"/>
        </w:rPr>
        <w:lastRenderedPageBreak/>
        <w:t>Resultados obtenidos</w:t>
      </w:r>
      <w:bookmarkEnd w:id="115"/>
      <w:bookmarkEnd w:id="116"/>
    </w:p>
    <w:p w:rsidR="00340755" w:rsidRPr="00B93B65" w:rsidRDefault="00340755" w:rsidP="00340755">
      <w:pPr>
        <w:rPr>
          <w:lang w:val="es-ES"/>
        </w:rPr>
      </w:pPr>
      <w:r w:rsidRPr="00B93B65">
        <w:rPr>
          <w:lang w:val="es-ES"/>
        </w:rPr>
        <w:t>A continuación se resumen los resultados obtenidos desde finales de 2010 hasta mediados de 2014 por el Sector y la Oficina de Normalización de las Telecomunicaciones (TSB) en función de los objetivos y resultados definidos.</w:t>
      </w:r>
    </w:p>
    <w:p w:rsidR="00340755" w:rsidRPr="00B93B65" w:rsidRDefault="00340755" w:rsidP="00340755">
      <w:pPr>
        <w:pStyle w:val="Heading1-T"/>
        <w:rPr>
          <w:rFonts w:asciiTheme="minorHAnsi" w:hAnsiTheme="minorHAnsi"/>
          <w:lang w:val="es-ES"/>
        </w:rPr>
      </w:pPr>
      <w:bookmarkStart w:id="117" w:name="_Toc354653920"/>
      <w:bookmarkStart w:id="118" w:name="_Toc394583892"/>
      <w:r w:rsidRPr="00B93B65">
        <w:rPr>
          <w:rFonts w:asciiTheme="minorHAnsi" w:hAnsiTheme="minorHAnsi"/>
          <w:lang w:val="es-ES"/>
        </w:rPr>
        <w:t xml:space="preserve">Objetivo 1: Promoción de </w:t>
      </w:r>
      <w:r w:rsidRPr="00B93B65">
        <w:rPr>
          <w:rFonts w:asciiTheme="minorHAnsi" w:hAnsiTheme="minorHAnsi" w:cs="Times New Roman Bold"/>
          <w:lang w:val="es-ES"/>
        </w:rPr>
        <w:t>la</w:t>
      </w:r>
      <w:r w:rsidRPr="00B93B65">
        <w:rPr>
          <w:rFonts w:asciiTheme="minorHAnsi" w:hAnsiTheme="minorHAnsi"/>
          <w:lang w:val="es-ES"/>
        </w:rPr>
        <w:t xml:space="preserve"> cooperación</w:t>
      </w:r>
      <w:bookmarkEnd w:id="117"/>
      <w:bookmarkEnd w:id="118"/>
    </w:p>
    <w:p w:rsidR="00340755" w:rsidRPr="00B93B65" w:rsidRDefault="00340755" w:rsidP="00340755">
      <w:pPr>
        <w:spacing w:before="0"/>
        <w:rPr>
          <w:lang w:val="es-ES"/>
        </w:rPr>
      </w:pPr>
    </w:p>
    <w:tbl>
      <w:tblPr>
        <w:tblW w:w="0" w:type="auto"/>
        <w:shd w:val="clear" w:color="auto" w:fill="5F497A"/>
        <w:tblLook w:val="04A0" w:firstRow="1" w:lastRow="0" w:firstColumn="1" w:lastColumn="0" w:noHBand="0" w:noVBand="1"/>
      </w:tblPr>
      <w:tblGrid>
        <w:gridCol w:w="9855"/>
      </w:tblGrid>
      <w:tr w:rsidR="00340755" w:rsidRPr="00B93B65" w:rsidTr="00D21BF4">
        <w:tc>
          <w:tcPr>
            <w:tcW w:w="10188" w:type="dxa"/>
            <w:shd w:val="clear" w:color="auto" w:fill="5F497A"/>
          </w:tcPr>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Promover y estimular la cooperación entre los Estados Miembros, Miembros de Sector y Asociados en la adopción de decisiones sobre asuntos relacionados con la normalización de las telecomunicaciones/TIC.</w:t>
            </w:r>
          </w:p>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 xml:space="preserve">Cooperar y colaborar con otros Sectores de la UIT, organismos de normalización y entidades pertinentes (por ejemplo </w:t>
            </w:r>
            <w:r w:rsidRPr="00B93B65">
              <w:rPr>
                <w:rFonts w:eastAsia="SimSun"/>
                <w:i/>
                <w:iCs/>
                <w:color w:val="FFFFFF" w:themeColor="background1"/>
                <w:lang w:val="es-ES" w:eastAsia="zh-CN"/>
              </w:rPr>
              <w:t>Global Standards Collaboration</w:t>
            </w:r>
            <w:r w:rsidRPr="00B93B65">
              <w:rPr>
                <w:rFonts w:eastAsia="SimSun"/>
                <w:color w:val="FFFFFF" w:themeColor="background1"/>
                <w:lang w:val="es-ES" w:eastAsia="zh-CN"/>
              </w:rPr>
              <w:t xml:space="preserve">, </w:t>
            </w:r>
            <w:r w:rsidRPr="00B93B65">
              <w:rPr>
                <w:rFonts w:eastAsia="SimSun"/>
                <w:i/>
                <w:iCs/>
                <w:color w:val="FFFFFF" w:themeColor="background1"/>
                <w:lang w:val="es-ES" w:eastAsia="zh-CN"/>
              </w:rPr>
              <w:t>World Standards Cooperation</w:t>
            </w:r>
            <w:r w:rsidRPr="00B93B65">
              <w:rPr>
                <w:rFonts w:eastAsia="SimSun"/>
                <w:color w:val="FFFFFF" w:themeColor="background1"/>
                <w:lang w:val="es-ES" w:eastAsia="zh-CN"/>
              </w:rPr>
              <w:t>), para evitar en la medida de lo posible la duplicación de labores y las incoherencias, identificar los ámbitos pertinentes para futuros proyectos de normalización que podría iniciar el UIT-T, teniendo siempre en cuenta los trabajos en curso en otros órganos normativos, y asegurar que los trabajos del UIT-T aporten valor añadido mediante el fomento de la colaboración, coordinación y cooperación internacionales con objeto de armonizar las actividades.</w:t>
            </w:r>
          </w:p>
          <w:p w:rsidR="00340755" w:rsidRPr="00B93B65" w:rsidRDefault="00340755" w:rsidP="00D21BF4">
            <w:pPr>
              <w:pStyle w:val="Tabletext"/>
              <w:rPr>
                <w:b/>
                <w:bCs/>
                <w:color w:val="FFFFFF" w:themeColor="background1"/>
                <w:lang w:val="es-ES"/>
              </w:rPr>
            </w:pPr>
            <w:r w:rsidRPr="00B93B65">
              <w:rPr>
                <w:b/>
                <w:bCs/>
                <w:color w:val="FFFFFF" w:themeColor="background1"/>
                <w:lang w:val="es-ES"/>
              </w:rPr>
              <w:t>Productos</w:t>
            </w:r>
          </w:p>
          <w:p w:rsidR="00340755" w:rsidRPr="00B93B65" w:rsidRDefault="00340755" w:rsidP="00186C7A">
            <w:pPr>
              <w:pStyle w:val="Tabletext"/>
              <w:ind w:left="885"/>
              <w:rPr>
                <w:rFonts w:eastAsia="SimSun"/>
                <w:color w:val="FFFFFF" w:themeColor="background1"/>
                <w:lang w:val="es-ES" w:eastAsia="zh-CN"/>
              </w:rPr>
            </w:pPr>
            <w:r w:rsidRPr="00B93B65">
              <w:rPr>
                <w:rFonts w:eastAsia="SimSun"/>
                <w:color w:val="FFFFFF" w:themeColor="background1"/>
                <w:lang w:val="es-ES" w:eastAsia="zh-CN"/>
              </w:rPr>
              <w:t>T.1.1</w:t>
            </w:r>
            <w:r w:rsidRPr="00B93B65">
              <w:rPr>
                <w:rFonts w:eastAsia="SimSun"/>
                <w:color w:val="FFFFFF" w:themeColor="background1"/>
                <w:lang w:val="es-ES" w:eastAsia="zh-CN"/>
              </w:rPr>
              <w:tab/>
              <w:t>Asamblea Mundial de Normalización de las Telecomunicaciones</w:t>
            </w:r>
          </w:p>
          <w:p w:rsidR="00340755" w:rsidRPr="00B93B65" w:rsidRDefault="00340755" w:rsidP="00186C7A">
            <w:pPr>
              <w:pStyle w:val="Tabletext"/>
              <w:ind w:left="885"/>
              <w:rPr>
                <w:rFonts w:eastAsia="SimSun"/>
                <w:color w:val="FFFFFF" w:themeColor="background1"/>
                <w:lang w:val="es-ES" w:eastAsia="zh-CN"/>
              </w:rPr>
            </w:pPr>
            <w:r w:rsidRPr="00B93B65">
              <w:rPr>
                <w:rFonts w:eastAsia="SimSun"/>
                <w:color w:val="FFFFFF" w:themeColor="background1"/>
                <w:lang w:val="es-ES" w:eastAsia="zh-CN"/>
              </w:rPr>
              <w:t>T.1.2</w:t>
            </w:r>
            <w:r w:rsidRPr="00B93B65">
              <w:rPr>
                <w:rFonts w:eastAsia="SimSun"/>
                <w:color w:val="FFFFFF" w:themeColor="background1"/>
                <w:lang w:val="es-ES" w:eastAsia="zh-CN"/>
              </w:rPr>
              <w:tab/>
              <w:t>Sesiones de consulta regionales de la AMNT</w:t>
            </w:r>
          </w:p>
          <w:p w:rsidR="00340755" w:rsidRPr="00B93B65" w:rsidRDefault="00340755" w:rsidP="00186C7A">
            <w:pPr>
              <w:pStyle w:val="Tabletext"/>
              <w:ind w:left="885"/>
              <w:rPr>
                <w:rFonts w:eastAsia="SimSun"/>
                <w:color w:val="FFFFFF" w:themeColor="background1"/>
                <w:lang w:val="es-ES" w:eastAsia="zh-CN"/>
              </w:rPr>
            </w:pPr>
            <w:r w:rsidRPr="00B93B65">
              <w:rPr>
                <w:rFonts w:eastAsia="SimSun"/>
                <w:color w:val="FFFFFF" w:themeColor="background1"/>
                <w:lang w:val="es-ES" w:eastAsia="zh-CN"/>
              </w:rPr>
              <w:t>T.1.3</w:t>
            </w:r>
            <w:r w:rsidRPr="00B93B65">
              <w:rPr>
                <w:rFonts w:eastAsia="SimSun"/>
                <w:color w:val="FFFFFF" w:themeColor="background1"/>
                <w:lang w:val="es-ES" w:eastAsia="zh-CN"/>
              </w:rPr>
              <w:tab/>
              <w:t>Grupo Asesor de Normalización de las Telecomunicaciones (GANT)</w:t>
            </w:r>
          </w:p>
          <w:p w:rsidR="00340755" w:rsidRPr="00B93B65" w:rsidRDefault="00340755" w:rsidP="00186C7A">
            <w:pPr>
              <w:pStyle w:val="Tabletext"/>
              <w:ind w:left="885"/>
              <w:rPr>
                <w:rFonts w:eastAsia="SimSun" w:cs="Calibri"/>
                <w:color w:val="FFFFFF"/>
                <w:szCs w:val="22"/>
                <w:lang w:val="es-ES" w:eastAsia="zh-CN"/>
              </w:rPr>
            </w:pPr>
            <w:r w:rsidRPr="00B93B65">
              <w:rPr>
                <w:rFonts w:eastAsia="SimSun"/>
                <w:color w:val="FFFFFF" w:themeColor="background1"/>
                <w:lang w:val="es-ES" w:eastAsia="zh-CN"/>
              </w:rPr>
              <w:t>T.1.4</w:t>
            </w:r>
            <w:r w:rsidRPr="00B93B65">
              <w:rPr>
                <w:rFonts w:eastAsia="SimSun"/>
                <w:color w:val="FFFFFF" w:themeColor="background1"/>
                <w:lang w:val="es-ES" w:eastAsia="zh-CN"/>
              </w:rPr>
              <w:tab/>
              <w:t>Asistencia y cooperación general del UIT-T</w:t>
            </w:r>
          </w:p>
        </w:tc>
      </w:tr>
    </w:tbl>
    <w:p w:rsidR="00340755" w:rsidRPr="00B93B65" w:rsidRDefault="00340755" w:rsidP="00340755">
      <w:pPr>
        <w:pStyle w:val="Heading2-T"/>
        <w:rPr>
          <w:rFonts w:asciiTheme="minorHAnsi" w:hAnsiTheme="minorHAnsi"/>
          <w:b/>
          <w:bCs/>
          <w:lang w:val="es-ES"/>
        </w:rPr>
      </w:pPr>
      <w:bookmarkStart w:id="119" w:name="_Toc354653921"/>
      <w:bookmarkStart w:id="120" w:name="_Toc394583893"/>
      <w:r w:rsidRPr="00B93B65">
        <w:rPr>
          <w:rFonts w:asciiTheme="minorHAnsi" w:hAnsiTheme="minorHAnsi"/>
          <w:b/>
          <w:bCs/>
          <w:lang w:val="es-ES"/>
        </w:rPr>
        <w:t>T.1.1</w:t>
      </w:r>
      <w:r w:rsidRPr="00B93B65">
        <w:rPr>
          <w:rFonts w:asciiTheme="minorHAnsi" w:hAnsiTheme="minorHAnsi"/>
          <w:b/>
          <w:bCs/>
          <w:lang w:val="es-ES"/>
        </w:rPr>
        <w:tab/>
        <w:t xml:space="preserve">Asamblea Mundial de Normalización de las Telecomunicaciones (AMNT) </w:t>
      </w:r>
      <w:r w:rsidRPr="00B93B65">
        <w:rPr>
          <w:rFonts w:asciiTheme="minorHAnsi" w:hAnsiTheme="minorHAnsi"/>
          <w:b/>
          <w:bCs/>
          <w:i/>
          <w:iCs/>
          <w:lang w:val="es-ES"/>
        </w:rPr>
        <w:t>y</w:t>
      </w:r>
      <w:bookmarkEnd w:id="119"/>
      <w:bookmarkEnd w:id="120"/>
    </w:p>
    <w:p w:rsidR="00340755" w:rsidRPr="00B93B65" w:rsidRDefault="00340755" w:rsidP="00340755">
      <w:pPr>
        <w:pStyle w:val="Heading2-T"/>
        <w:rPr>
          <w:rFonts w:asciiTheme="minorHAnsi" w:hAnsiTheme="minorHAnsi"/>
          <w:b/>
          <w:bCs/>
          <w:lang w:val="es-ES"/>
        </w:rPr>
      </w:pPr>
      <w:bookmarkStart w:id="121" w:name="_Toc354653922"/>
      <w:bookmarkStart w:id="122" w:name="_Toc394583894"/>
      <w:r w:rsidRPr="00B93B65">
        <w:rPr>
          <w:rFonts w:asciiTheme="minorHAnsi" w:hAnsiTheme="minorHAnsi"/>
          <w:b/>
          <w:bCs/>
          <w:lang w:val="es-ES"/>
        </w:rPr>
        <w:t>T.1.2</w:t>
      </w:r>
      <w:r w:rsidRPr="00B93B65">
        <w:rPr>
          <w:rFonts w:asciiTheme="minorHAnsi" w:hAnsiTheme="minorHAnsi"/>
          <w:b/>
          <w:bCs/>
          <w:lang w:val="es-ES"/>
        </w:rPr>
        <w:tab/>
        <w:t>Sesiones de consulta regionales de la AMNT</w:t>
      </w:r>
      <w:bookmarkEnd w:id="121"/>
      <w:bookmarkEnd w:id="122"/>
    </w:p>
    <w:p w:rsidR="00340755" w:rsidRPr="00B93B65" w:rsidRDefault="00340755" w:rsidP="00340755">
      <w:pPr>
        <w:rPr>
          <w:lang w:val="es-ES"/>
        </w:rPr>
      </w:pPr>
      <w:r w:rsidRPr="00B93B65">
        <w:rPr>
          <w:lang w:val="es-ES"/>
        </w:rPr>
        <w:t xml:space="preserve">En 2012 tuvieron lugar los preparativos de la Asamblea Mundial de Normalización de las Telecomunicaciones 2012 (AMNT-12) y las reuniones preparatorias de la CMTI-12: APT (Australia); CRC (Uzbekistán); Estados Árabes (Egipto); América (Argentina); África (Sudáfrica); El Caribe (Trinidad y Tabago). La AMNT-12 se celebró en Dubái (Emiratos Árabes Unidos) del 20 al 29 de noviembre de 2012 registrando una participación sin precedentes de 102 Estados Miembros. La TSB actualiza continuamente el </w:t>
      </w:r>
      <w:hyperlink r:id="rId137" w:history="1">
        <w:r w:rsidRPr="00B93B65">
          <w:rPr>
            <w:rStyle w:val="Hyperlink"/>
            <w:lang w:val="es-ES"/>
          </w:rPr>
          <w:t>Plan de Acción de la AMNT</w:t>
        </w:r>
      </w:hyperlink>
      <w:r w:rsidRPr="00B93B65">
        <w:rPr>
          <w:lang w:val="es-ES"/>
        </w:rPr>
        <w:t>. Los resultados principales de la AMNT fueron los siguientes:</w:t>
      </w:r>
    </w:p>
    <w:p w:rsidR="00340755" w:rsidRPr="00B93B65" w:rsidRDefault="00340755" w:rsidP="00340755">
      <w:pPr>
        <w:pStyle w:val="enumlev1"/>
        <w:rPr>
          <w:lang w:val="es-ES"/>
        </w:rPr>
      </w:pPr>
      <w:r w:rsidRPr="00B93B65">
        <w:rPr>
          <w:lang w:val="es-ES"/>
        </w:rPr>
        <w:t>•</w:t>
      </w:r>
      <w:r w:rsidRPr="00B93B65">
        <w:rPr>
          <w:lang w:val="es-ES"/>
        </w:rPr>
        <w:tab/>
        <w:t>La AMNT-12 mantuvo el número de Comisiones de Estudio en diez, y nombró cuatro nuevos Presidentes. Los miembros de los Equipos de Dirección proceden de 35 países, incluidos 24 países en desarrollo.</w:t>
      </w:r>
    </w:p>
    <w:p w:rsidR="00340755" w:rsidRPr="00B93B65" w:rsidRDefault="00340755" w:rsidP="00340755">
      <w:pPr>
        <w:pStyle w:val="enumlev1"/>
        <w:rPr>
          <w:lang w:val="es-ES"/>
        </w:rPr>
      </w:pPr>
      <w:r w:rsidRPr="00B93B65">
        <w:rPr>
          <w:lang w:val="es-ES"/>
        </w:rPr>
        <w:t>•</w:t>
      </w:r>
      <w:r w:rsidRPr="00B93B65">
        <w:rPr>
          <w:lang w:val="es-ES"/>
        </w:rPr>
        <w:tab/>
        <w:t>La AMNT adoptó 50 Resoluciones, una Opinión y seis nuevas Recomendaciones del UIT-T. La AMNT-12 aprobó las primeras Resoluciones de la historia de la UIT-T sobre cibersalud, redes definidas por software (SDN), residuos electrónicos y participación de Instituciones Académicas en los trabajos del UIT-T.</w:t>
      </w:r>
    </w:p>
    <w:p w:rsidR="00340755" w:rsidRPr="00B93B65" w:rsidRDefault="00340755" w:rsidP="00340755">
      <w:pPr>
        <w:pStyle w:val="enumlev1"/>
        <w:rPr>
          <w:lang w:val="es-ES"/>
        </w:rPr>
      </w:pPr>
      <w:r w:rsidRPr="00B93B65">
        <w:rPr>
          <w:lang w:val="es-ES"/>
        </w:rPr>
        <w:t>•</w:t>
      </w:r>
      <w:r w:rsidRPr="00B93B65">
        <w:rPr>
          <w:lang w:val="es-ES"/>
        </w:rPr>
        <w:tab/>
        <w:t xml:space="preserve">La AMNT-12 apoyó decididamente el programa </w:t>
      </w:r>
      <w:r w:rsidR="001C2B49">
        <w:rPr>
          <w:lang w:val="es-ES"/>
        </w:rPr>
        <w:t>"</w:t>
      </w:r>
      <w:r w:rsidRPr="00B93B65">
        <w:rPr>
          <w:lang w:val="es-ES"/>
        </w:rPr>
        <w:t>Reducción de la disparidad en materia de normalización</w:t>
      </w:r>
      <w:r w:rsidR="001C2B49">
        <w:rPr>
          <w:lang w:val="es-ES"/>
        </w:rPr>
        <w:t>"</w:t>
      </w:r>
      <w:r w:rsidRPr="00B93B65">
        <w:rPr>
          <w:lang w:val="es-ES"/>
        </w:rPr>
        <w:t xml:space="preserve"> del UIT-T. La AMNT</w:t>
      </w:r>
      <w:r w:rsidRPr="00B93B65">
        <w:rPr>
          <w:lang w:val="es-ES"/>
        </w:rPr>
        <w:noBreakHyphen/>
        <w:t xml:space="preserve">12 y el Simposio Mundial de Normalización (SMN) que la precedió destacaron la importancia que tiene colaborar y cooperar con otros organismos de normalización, así como con sectores verticales (por ejemplo, transporte, servicios públicos, banca, salud). El SMN consideró la repercusión de la convergencia tecnológica, que está difuminando la distinción tradicional entre los trabajos de los diferentes organismos de </w:t>
      </w:r>
      <w:r w:rsidRPr="00B93B65">
        <w:rPr>
          <w:lang w:val="es-ES"/>
        </w:rPr>
        <w:lastRenderedPageBreak/>
        <w:t>normalización. Con la integración de las TIC en la industria tradicional, la normalización de las TIC ya no se limita al sector de dichas TIC.</w:t>
      </w:r>
    </w:p>
    <w:p w:rsidR="00340755" w:rsidRPr="00B93B65" w:rsidRDefault="00340755" w:rsidP="00340755">
      <w:pPr>
        <w:pStyle w:val="enumlev1"/>
        <w:rPr>
          <w:lang w:val="es-ES"/>
        </w:rPr>
      </w:pPr>
      <w:r w:rsidRPr="00B93B65">
        <w:rPr>
          <w:lang w:val="es-ES"/>
        </w:rPr>
        <w:t>•</w:t>
      </w:r>
      <w:r w:rsidRPr="00B93B65">
        <w:rPr>
          <w:lang w:val="es-ES"/>
        </w:rPr>
        <w:tab/>
        <w:t>La AMNT creo un nuevo Comité de Revisión que constituye un foro para discutir temas y hacer sugerencias sobre cómo el UIT-T puede mantener su posición de organismo de normalización de las TIC a escala mundial y garantizar que sigue siendo el lugar ideal para elaborar normas mundiales.</w:t>
      </w:r>
    </w:p>
    <w:p w:rsidR="00340755" w:rsidRPr="00B93B65" w:rsidRDefault="00340755" w:rsidP="00340755">
      <w:pPr>
        <w:pStyle w:val="Heading2-T"/>
        <w:tabs>
          <w:tab w:val="left" w:pos="7740"/>
        </w:tabs>
        <w:rPr>
          <w:rFonts w:asciiTheme="minorHAnsi" w:hAnsiTheme="minorHAnsi"/>
          <w:b/>
          <w:bCs/>
          <w:lang w:val="es-ES"/>
        </w:rPr>
      </w:pPr>
      <w:bookmarkStart w:id="123" w:name="_Toc354653923"/>
      <w:bookmarkStart w:id="124" w:name="_Toc394583895"/>
      <w:r w:rsidRPr="00B93B65">
        <w:rPr>
          <w:rFonts w:asciiTheme="minorHAnsi" w:hAnsiTheme="minorHAnsi"/>
          <w:b/>
          <w:bCs/>
          <w:lang w:val="es-ES"/>
        </w:rPr>
        <w:t>T.1.3</w:t>
      </w:r>
      <w:r w:rsidRPr="00B93B65">
        <w:rPr>
          <w:rFonts w:asciiTheme="minorHAnsi" w:hAnsiTheme="minorHAnsi"/>
          <w:b/>
          <w:bCs/>
          <w:lang w:val="es-ES"/>
        </w:rPr>
        <w:tab/>
        <w:t>Grupo Asesor de Normalización de las Telecomunicaciones (GANT)</w:t>
      </w:r>
      <w:bookmarkEnd w:id="123"/>
      <w:bookmarkEnd w:id="124"/>
    </w:p>
    <w:p w:rsidR="00340755" w:rsidRPr="00B93B65" w:rsidRDefault="00340755" w:rsidP="00340755">
      <w:pPr>
        <w:rPr>
          <w:lang w:val="es-ES"/>
        </w:rPr>
      </w:pPr>
      <w:r w:rsidRPr="00B93B65">
        <w:rPr>
          <w:lang w:val="es-ES"/>
        </w:rPr>
        <w:t>Desde 2012 el GANT ofrece servicios de subtitulado y de plena participación a distancia, incluidas intervenciones por audio, vídeo y activamente en los seis idiomas oficiales de la Unión.</w:t>
      </w:r>
    </w:p>
    <w:p w:rsidR="00340755" w:rsidRPr="00B93B65" w:rsidRDefault="00340755" w:rsidP="00340755">
      <w:pPr>
        <w:pStyle w:val="Heading2-T"/>
        <w:tabs>
          <w:tab w:val="left" w:pos="7740"/>
        </w:tabs>
        <w:rPr>
          <w:rFonts w:asciiTheme="minorHAnsi" w:hAnsiTheme="minorHAnsi"/>
          <w:b/>
          <w:bCs/>
          <w:lang w:val="es-ES"/>
        </w:rPr>
      </w:pPr>
      <w:bookmarkStart w:id="125" w:name="_Toc354653924"/>
      <w:bookmarkStart w:id="126" w:name="_Toc394583896"/>
      <w:r w:rsidRPr="00B93B65">
        <w:rPr>
          <w:rFonts w:asciiTheme="minorHAnsi" w:hAnsiTheme="minorHAnsi"/>
          <w:b/>
          <w:bCs/>
          <w:lang w:val="es-ES"/>
        </w:rPr>
        <w:t>T.1.4</w:t>
      </w:r>
      <w:r w:rsidRPr="00B93B65">
        <w:rPr>
          <w:rFonts w:asciiTheme="minorHAnsi" w:hAnsiTheme="minorHAnsi"/>
          <w:b/>
          <w:bCs/>
          <w:lang w:val="es-ES"/>
        </w:rPr>
        <w:tab/>
        <w:t>Asistencia y cooperaciones generales del UIT-T</w:t>
      </w:r>
      <w:bookmarkEnd w:id="125"/>
      <w:bookmarkEnd w:id="126"/>
    </w:p>
    <w:p w:rsidR="00340755" w:rsidRPr="00B93B65" w:rsidRDefault="00340755" w:rsidP="00340755">
      <w:pPr>
        <w:rPr>
          <w:lang w:val="es-ES"/>
        </w:rPr>
      </w:pPr>
      <w:r w:rsidRPr="00B93B65">
        <w:rPr>
          <w:lang w:val="es-ES"/>
        </w:rPr>
        <w:t>El UIT-T trabaja en estrecha colaboración con otras organizaciones de normalización en muchas actividades de normalización colectivas tales como la colaboración en materia de normas mundiales (GSC) y la cooperación mundial sobre normas (WSC, asociación de la UIT, la ISO y la CEI).</w:t>
      </w:r>
    </w:p>
    <w:p w:rsidR="00340755" w:rsidRPr="00B93B65" w:rsidRDefault="00340755" w:rsidP="001C2B49">
      <w:pPr>
        <w:rPr>
          <w:lang w:val="es-ES"/>
        </w:rPr>
      </w:pPr>
      <w:r w:rsidRPr="00B93B65">
        <w:rPr>
          <w:lang w:val="es-ES"/>
        </w:rPr>
        <w:t xml:space="preserve">Se han celebrado talleres conjuntos con el IEEE (tales como </w:t>
      </w:r>
      <w:r w:rsidR="001C2B49">
        <w:rPr>
          <w:lang w:val="es-ES"/>
        </w:rPr>
        <w:t>"</w:t>
      </w:r>
      <w:r w:rsidRPr="00B93B65">
        <w:rPr>
          <w:lang w:val="es-ES"/>
        </w:rPr>
        <w:t>100G y más allá</w:t>
      </w:r>
      <w:r w:rsidR="001C2B49">
        <w:rPr>
          <w:lang w:val="es-ES"/>
        </w:rPr>
        <w:t>"</w:t>
      </w:r>
      <w:r w:rsidRPr="00B93B65">
        <w:rPr>
          <w:lang w:val="es-ES"/>
        </w:rPr>
        <w:t>). En noviembre de 2012 tuvo lugar una reunión conjunta entre el UIT-T y los dirigentes del Comité Técnico Mixto de ISO/CEI. En julio de 2011 se firmó un Memor</w:t>
      </w:r>
      <w:r w:rsidR="001C2B49">
        <w:rPr>
          <w:lang w:val="es-ES"/>
        </w:rPr>
        <w:t>ándum</w:t>
      </w:r>
      <w:r w:rsidRPr="00B93B65">
        <w:rPr>
          <w:lang w:val="es-ES"/>
        </w:rPr>
        <w:t xml:space="preserve"> de Entendimiento (MoU) con las organizaciones nacionales de elaboración de normas ARIB, TTC (Japón), CCSA (China) y TTA (República de Corea) para que las normas regionales, elaboradas en estos cuatro organismos nacionales clave, sean internacionalmente reconocidas. En julio de 2012 se concluyó un MoU revisado con el ETSI y la UIT que tiene en cuenta los cometidos complementarios de las dos organizaciones. El UIT-T ha establecido más de 60 acuerdos de colaboración con varios Foros y Consorcios.</w:t>
      </w:r>
    </w:p>
    <w:p w:rsidR="00340755" w:rsidRPr="00B93B65" w:rsidRDefault="00340755" w:rsidP="00340755">
      <w:pPr>
        <w:rPr>
          <w:rFonts w:eastAsia="SimSun"/>
          <w:lang w:val="es-ES"/>
        </w:rPr>
      </w:pPr>
      <w:r w:rsidRPr="00B93B65">
        <w:rPr>
          <w:lang w:val="es-ES"/>
        </w:rPr>
        <w:t>El UIT-T ha reforzado su cooperación con otros organismos y agencias de las Naciones Unidas en relación con la mitigación del cambio climático, incluida la colaboración con la OMS, la OMM, la UNESCO-IOC, la UNU, la UNIDO, la UNESCO, el PNUMA, la CMNUCC y a través de la iniciativa</w:t>
      </w:r>
      <w:r w:rsidRPr="00B93B65">
        <w:rPr>
          <w:rFonts w:eastAsia="SimSun"/>
          <w:lang w:val="es-ES"/>
        </w:rPr>
        <w:t xml:space="preserve"> </w:t>
      </w:r>
      <w:r w:rsidRPr="00B93B65">
        <w:rPr>
          <w:rFonts w:eastAsia="SimSun"/>
          <w:i/>
          <w:iCs/>
          <w:lang w:val="es-ES"/>
        </w:rPr>
        <w:t>Global e-Sustainability</w:t>
      </w:r>
      <w:r w:rsidRPr="00B93B65">
        <w:rPr>
          <w:rFonts w:eastAsia="SimSun"/>
          <w:lang w:val="es-ES"/>
        </w:rPr>
        <w:t>. En 2011 el Director Adjunto de la TSB representó al UIT-T en calidad de Coordinador Técnico ante la Junta de la ICANN, y el UIT-T ocupó un puesto en el Comité de Nombramientos de la ICANN. El UIT-T dirige dos Coaliciones Dinámicas en el Foro sobre gobernanza de Internet, una sobre Accesibilidad y Discapacidad y otra sobre Internet y Cambio Climático.</w:t>
      </w:r>
    </w:p>
    <w:p w:rsidR="00340755" w:rsidRPr="00B93B65" w:rsidRDefault="00340755" w:rsidP="00340755">
      <w:pPr>
        <w:rPr>
          <w:lang w:val="es-ES"/>
        </w:rPr>
      </w:pPr>
      <w:r w:rsidRPr="00B93B65">
        <w:rPr>
          <w:lang w:val="es-ES"/>
        </w:rPr>
        <w:t>El UIT-T participa en el Grupo de Apoyo Interinstitucional de las Naciones Unidas (IASG) en la Convención sobre los derechos de las personas con discapacidades. La ISO, la CEI y la UIT han trabajado conjuntamente para publicar una Guía 71 ISO/CEI/Suplemento del UIT-T que aborda la accesibilidad en las normas.</w:t>
      </w:r>
    </w:p>
    <w:p w:rsidR="00340755" w:rsidRPr="00B93B65" w:rsidRDefault="00340755" w:rsidP="00C61DB9">
      <w:pPr>
        <w:rPr>
          <w:lang w:val="es-ES"/>
        </w:rPr>
      </w:pPr>
      <w:r w:rsidRPr="00B93B65">
        <w:rPr>
          <w:lang w:val="es-ES"/>
        </w:rPr>
        <w:t>Las reuniones anuales de Directores Tecnológicos (CTO) tuvieron lugar en Bangkok (2013), Dubái</w:t>
      </w:r>
      <w:r w:rsidR="00C61DB9">
        <w:rPr>
          <w:lang w:val="es-ES"/>
        </w:rPr>
        <w:t> </w:t>
      </w:r>
      <w:r w:rsidRPr="00B93B65">
        <w:rPr>
          <w:lang w:val="es-ES"/>
        </w:rPr>
        <w:t>(2012) y Ginebra (2011). El Grupo CTO ha promovido muchas iniciativas en el UIT-T en los últimos años, incluidas varias recomendaciones: para modernizar el contexto actual de la normalización de las TIC y fijar prioridades sobre nuevos temas en materia de normas; para acelerar la normalización técnica en la esfera de la cibersanidad; para establecer un grupo temático sobre resistencia de las redes en caso de catástrofe; y para impulsar los trabajos sobre redes inteligentes; computación en la nube, seguridad de los teléfonos inteligentes y redes definidas por software.</w:t>
      </w:r>
    </w:p>
    <w:p w:rsidR="00340755" w:rsidRPr="00B93B65" w:rsidRDefault="00340755" w:rsidP="00340755">
      <w:pPr>
        <w:rPr>
          <w:lang w:val="es-ES"/>
        </w:rPr>
      </w:pPr>
      <w:r w:rsidRPr="00B93B65">
        <w:rPr>
          <w:lang w:val="es-ES"/>
        </w:rPr>
        <w:lastRenderedPageBreak/>
        <w:t>Las conferencias académicas Caleidoscopio de la UIT son eventos organizados por el UIT-T en los que intervienen expertos de igual nivel</w:t>
      </w:r>
      <w:r>
        <w:rPr>
          <w:lang w:val="es-ES"/>
        </w:rPr>
        <w:t>,</w:t>
      </w:r>
      <w:r w:rsidRPr="00B93B65">
        <w:rPr>
          <w:lang w:val="es-ES"/>
        </w:rPr>
        <w:t xml:space="preserve"> que fueron acogidas generosamente por Puna (India), Ciudad del Cabo (Sudáfrica) y Kyoto (Japón). En junio de 2014 tuvo lugar en San Petersburgo (Federación de Rusia) el sexto evento Caleidoscopio de la UIT, </w:t>
      </w:r>
      <w:r w:rsidR="001C2B49">
        <w:rPr>
          <w:lang w:val="es-ES"/>
        </w:rPr>
        <w:t>"</w:t>
      </w:r>
      <w:r w:rsidRPr="00B93B65">
        <w:rPr>
          <w:lang w:val="es-ES"/>
        </w:rPr>
        <w:t>Vivir en un mundo convergente – ¿Imposible sin normas?</w:t>
      </w:r>
      <w:r w:rsidR="001C2B49">
        <w:rPr>
          <w:lang w:val="es-ES"/>
        </w:rPr>
        <w:t>"</w:t>
      </w:r>
      <w:r w:rsidRPr="00B93B65">
        <w:rPr>
          <w:lang w:val="es-ES"/>
        </w:rPr>
        <w:t>, siendo el IEEE-Com.Soc el copatrocinador técnico.</w:t>
      </w:r>
    </w:p>
    <w:p w:rsidR="00340755" w:rsidRPr="00B93B65" w:rsidRDefault="00340755" w:rsidP="00340755">
      <w:pPr>
        <w:rPr>
          <w:lang w:val="es-ES"/>
        </w:rPr>
      </w:pPr>
      <w:r w:rsidRPr="00B93B65">
        <w:rPr>
          <w:lang w:val="es-ES"/>
        </w:rPr>
        <w:t>El número de eventos que celebra el UIT-T o en los que está comprometido ha aumentado de forma espectacular en los últimos años. La TSB organiza actualmente unas 150 reuniones presenciales, aproximadamente 800 reuniones virtuales y cerca de 50 talleres al año. Además se celebran 200 reuniones de Relator cada año.</w:t>
      </w:r>
    </w:p>
    <w:p w:rsidR="00340755" w:rsidRPr="00B93B65" w:rsidRDefault="00340755" w:rsidP="00340755">
      <w:pPr>
        <w:pStyle w:val="Heading1-T"/>
        <w:rPr>
          <w:rFonts w:asciiTheme="minorHAnsi" w:hAnsiTheme="minorHAnsi"/>
          <w:lang w:val="es-ES"/>
        </w:rPr>
      </w:pPr>
      <w:bookmarkStart w:id="127" w:name="_Toc354653925"/>
      <w:bookmarkStart w:id="128" w:name="_Toc394583897"/>
      <w:r w:rsidRPr="00B93B65">
        <w:rPr>
          <w:rFonts w:asciiTheme="minorHAnsi" w:hAnsiTheme="minorHAnsi"/>
          <w:lang w:val="es-ES"/>
        </w:rPr>
        <w:t>Objetivo 2: Elaboración de normas mundiales</w:t>
      </w:r>
      <w:bookmarkEnd w:id="127"/>
      <w:bookmarkEnd w:id="128"/>
    </w:p>
    <w:p w:rsidR="00340755" w:rsidRPr="00B93B65" w:rsidRDefault="00340755" w:rsidP="00340755">
      <w:pPr>
        <w:rPr>
          <w:lang w:val="es-ES"/>
        </w:rPr>
      </w:pPr>
    </w:p>
    <w:tbl>
      <w:tblPr>
        <w:tblW w:w="0" w:type="auto"/>
        <w:shd w:val="clear" w:color="auto" w:fill="CCC0D9"/>
        <w:tblLook w:val="04A0" w:firstRow="1" w:lastRow="0" w:firstColumn="1" w:lastColumn="0" w:noHBand="0" w:noVBand="1"/>
      </w:tblPr>
      <w:tblGrid>
        <w:gridCol w:w="9855"/>
      </w:tblGrid>
      <w:tr w:rsidR="00340755" w:rsidRPr="00B93B65" w:rsidTr="00D21BF4">
        <w:tc>
          <w:tcPr>
            <w:tcW w:w="10188" w:type="dxa"/>
            <w:shd w:val="clear" w:color="auto" w:fill="5F497A"/>
          </w:tcPr>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Elaborar de manera eficaz, eficiente y oportuna las necesarias normas mundiales sobre telecomunicaciones/TIC (Recomendaciones del UIT-T), en consonancia con el mandato de la UIT y las necesidades e intereses de los miembros (tales como reducir la brecha digital, mejorar la salud y la seguridad, preservar el medio ambiente y establecer normas encaminadas a facilitar el acceso de las personas con discapacidad a las telecomunicaciones/TIC).</w:t>
            </w:r>
          </w:p>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Uniformizar servicios y aplicaciones, en consonancia con las necesidades de los usuarios mundiales, que se basen no sólo en las tecnologías más modernas sino también en tecnologías maduras de eficacia demostrada.</w:t>
            </w:r>
          </w:p>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Identificar medios para lograr el interfuncionamiento de servicios y equipos.</w:t>
            </w:r>
          </w:p>
          <w:p w:rsidR="00340755" w:rsidRPr="00B93B65" w:rsidRDefault="00340755" w:rsidP="00D21BF4">
            <w:pPr>
              <w:pStyle w:val="Tabletext"/>
              <w:rPr>
                <w:b/>
                <w:bCs/>
                <w:color w:val="FFFFFF" w:themeColor="background1"/>
                <w:lang w:val="es-ES"/>
              </w:rPr>
            </w:pPr>
            <w:r w:rsidRPr="00B93B65">
              <w:rPr>
                <w:b/>
                <w:bCs/>
                <w:color w:val="FFFFFF" w:themeColor="background1"/>
                <w:lang w:val="es-ES"/>
              </w:rPr>
              <w:t>Productos</w:t>
            </w:r>
          </w:p>
          <w:p w:rsidR="00340755" w:rsidRPr="00B93B65" w:rsidRDefault="00340755" w:rsidP="000045BB">
            <w:pPr>
              <w:pStyle w:val="Tabletext"/>
              <w:tabs>
                <w:tab w:val="left" w:pos="927"/>
              </w:tabs>
              <w:ind w:firstLine="601"/>
              <w:rPr>
                <w:rFonts w:eastAsia="SimSun"/>
                <w:color w:val="FFFFFF" w:themeColor="background1"/>
                <w:lang w:val="es-ES" w:eastAsia="zh-CN"/>
              </w:rPr>
            </w:pPr>
            <w:r w:rsidRPr="00B93B65">
              <w:rPr>
                <w:rFonts w:eastAsia="SimSun"/>
                <w:color w:val="FFFFFF" w:themeColor="background1"/>
                <w:lang w:val="es-ES" w:eastAsia="zh-CN"/>
              </w:rPr>
              <w:t>T.2.1</w:t>
            </w:r>
            <w:r w:rsidRPr="00B93B65">
              <w:rPr>
                <w:rFonts w:eastAsia="SimSun"/>
                <w:color w:val="FFFFFF" w:themeColor="background1"/>
                <w:lang w:val="es-ES" w:eastAsia="zh-CN"/>
              </w:rPr>
              <w:tab/>
              <w:t>Comisiones de Estudio del UIT-T</w:t>
            </w:r>
          </w:p>
        </w:tc>
      </w:tr>
    </w:tbl>
    <w:p w:rsidR="00340755" w:rsidRPr="00B93B65" w:rsidRDefault="00340755" w:rsidP="00340755">
      <w:pPr>
        <w:pStyle w:val="Heading2-T"/>
        <w:rPr>
          <w:rFonts w:asciiTheme="minorHAnsi" w:hAnsiTheme="minorHAnsi"/>
          <w:b/>
          <w:bCs/>
          <w:lang w:val="es-ES"/>
        </w:rPr>
      </w:pPr>
      <w:bookmarkStart w:id="129" w:name="_Toc354653926"/>
      <w:bookmarkStart w:id="130" w:name="_Toc394583898"/>
      <w:r w:rsidRPr="00B93B65">
        <w:rPr>
          <w:rFonts w:asciiTheme="minorHAnsi" w:hAnsiTheme="minorHAnsi"/>
          <w:b/>
          <w:bCs/>
          <w:lang w:val="es-ES"/>
        </w:rPr>
        <w:t>T.2.1</w:t>
      </w:r>
      <w:r w:rsidRPr="00B93B65">
        <w:rPr>
          <w:rFonts w:asciiTheme="minorHAnsi" w:hAnsiTheme="minorHAnsi"/>
          <w:b/>
          <w:bCs/>
          <w:lang w:val="es-ES"/>
        </w:rPr>
        <w:tab/>
        <w:t>Actividades de las Comisiones de Estudio</w:t>
      </w:r>
      <w:bookmarkEnd w:id="129"/>
      <w:bookmarkEnd w:id="130"/>
    </w:p>
    <w:p w:rsidR="00340755" w:rsidRPr="00B93B65" w:rsidRDefault="00340755" w:rsidP="00340755">
      <w:pPr>
        <w:rPr>
          <w:lang w:val="es-ES"/>
        </w:rPr>
      </w:pPr>
      <w:r w:rsidRPr="00B93B65">
        <w:rPr>
          <w:lang w:val="es-ES"/>
        </w:rPr>
        <w:t>En un instante determinado, unos 650 editores que trataron aproximadamente 150 Cuestiones de Comisiones de Estudio, estaban trabajando sobre cerca de 1 000 proyectos de Recomendaciones UIT-T. En 2012 se aprobaron 339 textos, el número más elevado en un solo año (véase la Figura 1).</w:t>
      </w:r>
    </w:p>
    <w:p w:rsidR="00340755" w:rsidRPr="00B93B65" w:rsidRDefault="00340755" w:rsidP="00340755">
      <w:pPr>
        <w:jc w:val="center"/>
        <w:rPr>
          <w:rFonts w:eastAsia="SimSun"/>
          <w:lang w:val="es-ES"/>
        </w:rPr>
      </w:pPr>
      <w:r w:rsidRPr="00B93B65">
        <w:rPr>
          <w:rFonts w:eastAsia="SimSun"/>
          <w:b/>
          <w:bCs/>
          <w:lang w:val="es-ES"/>
        </w:rPr>
        <w:t>Figura 1:</w:t>
      </w:r>
      <w:r w:rsidRPr="00B93B65">
        <w:rPr>
          <w:rFonts w:eastAsia="SimSun"/>
          <w:lang w:val="es-ES"/>
        </w:rPr>
        <w:t xml:space="preserve"> </w:t>
      </w:r>
      <w:r w:rsidRPr="00B93B65">
        <w:rPr>
          <w:rFonts w:eastAsia="SimSun"/>
          <w:b/>
          <w:bCs/>
          <w:lang w:val="es-ES"/>
        </w:rPr>
        <w:t>Número de Recomendaciones, Enmiendas, Corrigenda y</w:t>
      </w:r>
      <w:r w:rsidRPr="00B93B65">
        <w:rPr>
          <w:rFonts w:eastAsia="SimSun"/>
          <w:b/>
          <w:bCs/>
          <w:lang w:val="es-ES"/>
        </w:rPr>
        <w:br/>
        <w:t xml:space="preserve">Suplementos del UIT-T aprobados entre 2001 y 2012 </w:t>
      </w:r>
    </w:p>
    <w:p w:rsidR="00340755" w:rsidRPr="00B93B65" w:rsidRDefault="00340755" w:rsidP="00340755">
      <w:pPr>
        <w:spacing w:before="240"/>
        <w:jc w:val="center"/>
        <w:rPr>
          <w:rFonts w:eastAsia="SimSun"/>
          <w:lang w:val="es-ES"/>
        </w:rPr>
      </w:pPr>
      <w:r w:rsidRPr="00B93B65">
        <w:rPr>
          <w:noProof/>
          <w:lang w:val="en-US" w:eastAsia="zh-CN"/>
        </w:rPr>
        <mc:AlternateContent>
          <mc:Choice Requires="wps">
            <w:drawing>
              <wp:anchor distT="0" distB="0" distL="114300" distR="114300" simplePos="0" relativeHeight="251660288" behindDoc="0" locked="0" layoutInCell="1" allowOverlap="1" wp14:anchorId="1867EDDD" wp14:editId="661CF58C">
                <wp:simplePos x="0" y="0"/>
                <wp:positionH relativeFrom="column">
                  <wp:posOffset>4613910</wp:posOffset>
                </wp:positionH>
                <wp:positionV relativeFrom="paragraph">
                  <wp:posOffset>260350</wp:posOffset>
                </wp:positionV>
                <wp:extent cx="494030" cy="390525"/>
                <wp:effectExtent l="0" t="0" r="2032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390525"/>
                        </a:xfrm>
                        <a:prstGeom prst="rect">
                          <a:avLst/>
                        </a:prstGeom>
                        <a:solidFill>
                          <a:srgbClr val="FFFFFF"/>
                        </a:solidFill>
                        <a:ln w="9525">
                          <a:solidFill>
                            <a:schemeClr val="bg1">
                              <a:lumMod val="100000"/>
                              <a:lumOff val="0"/>
                            </a:schemeClr>
                          </a:solidFill>
                          <a:miter lim="800000"/>
                          <a:headEnd/>
                          <a:tailEnd/>
                        </a:ln>
                      </wps:spPr>
                      <wps:txbx>
                        <w:txbxContent>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Sup.</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Rec.</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Corr.</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Enm./Anul.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3pt;margin-top:20.5pt;width:38.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" strokecolor="white [3212]">
                <v:textbox inset="0,0,0,0">
                  <w:txbxContent>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Sup.</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Rec.</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Corr.</w:t>
                      </w:r>
                    </w:p>
                    <w:p w:rsidR="00FF66B5" w:rsidRPr="00234740" w:rsidRDefault="00FF66B5" w:rsidP="00340755">
                      <w:pPr>
                        <w:spacing w:before="0"/>
                        <w:rPr>
                          <w:rFonts w:asciiTheme="minorHAnsi" w:hAnsiTheme="minorHAnsi" w:cstheme="minorHAnsi"/>
                          <w:sz w:val="12"/>
                          <w:szCs w:val="12"/>
                        </w:rPr>
                      </w:pPr>
                      <w:r w:rsidRPr="00234740">
                        <w:rPr>
                          <w:rFonts w:asciiTheme="minorHAnsi" w:hAnsiTheme="minorHAnsi" w:cstheme="minorHAnsi"/>
                          <w:sz w:val="12"/>
                          <w:szCs w:val="12"/>
                        </w:rPr>
                        <w:t>Enm./Anul.</w:t>
                      </w:r>
                    </w:p>
                  </w:txbxContent>
                </v:textbox>
              </v:shape>
            </w:pict>
          </mc:Fallback>
        </mc:AlternateContent>
      </w:r>
      <w:r w:rsidRPr="00B93B65">
        <w:rPr>
          <w:noProof/>
          <w:lang w:val="en-US" w:eastAsia="zh-CN"/>
        </w:rPr>
        <mc:AlternateContent>
          <mc:Choice Requires="wps">
            <w:drawing>
              <wp:anchor distT="0" distB="0" distL="114300" distR="114300" simplePos="0" relativeHeight="251659264" behindDoc="0" locked="0" layoutInCell="1" allowOverlap="1" wp14:anchorId="0004F9E5" wp14:editId="59F3673C">
                <wp:simplePos x="0" y="0"/>
                <wp:positionH relativeFrom="column">
                  <wp:posOffset>1093801</wp:posOffset>
                </wp:positionH>
                <wp:positionV relativeFrom="paragraph">
                  <wp:posOffset>1134828</wp:posOffset>
                </wp:positionV>
                <wp:extent cx="145415" cy="859134"/>
                <wp:effectExtent l="0" t="0" r="2603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859134"/>
                        </a:xfrm>
                        <a:prstGeom prst="rect">
                          <a:avLst/>
                        </a:prstGeom>
                        <a:solidFill>
                          <a:srgbClr val="FFFFFF"/>
                        </a:solidFill>
                        <a:ln w="9525">
                          <a:solidFill>
                            <a:schemeClr val="bg1">
                              <a:lumMod val="100000"/>
                              <a:lumOff val="0"/>
                            </a:schemeClr>
                          </a:solidFill>
                          <a:miter lim="800000"/>
                          <a:headEnd/>
                          <a:tailEnd/>
                        </a:ln>
                      </wps:spPr>
                      <wps:txbx>
                        <w:txbxContent>
                          <w:p w:rsidR="00FF66B5" w:rsidRPr="00BC4645" w:rsidRDefault="00FF66B5" w:rsidP="00340755">
                            <w:pPr>
                              <w:spacing w:before="0"/>
                              <w:jc w:val="center"/>
                              <w:rPr>
                                <w:rFonts w:asciiTheme="minorHAnsi" w:hAnsiTheme="minorHAnsi" w:cstheme="minorHAnsi"/>
                                <w:sz w:val="16"/>
                                <w:szCs w:val="16"/>
                              </w:rPr>
                            </w:pPr>
                            <w:r w:rsidRPr="00BC4645">
                              <w:rPr>
                                <w:rFonts w:asciiTheme="minorHAnsi" w:eastAsia="SimSun" w:hAnsiTheme="minorHAnsi" w:cstheme="minorHAnsi"/>
                                <w:sz w:val="16"/>
                                <w:szCs w:val="16"/>
                              </w:rPr>
                              <w:t>Número de textos</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6.15pt;margin-top:89.35pt;width:11.4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" strokecolor="white [3212]">
                <v:textbox style="layout-flow:vertical;mso-layout-flow-alt:bottom-to-top" inset="0,0,0,0">
                  <w:txbxContent>
                    <w:p w:rsidR="00FF66B5" w:rsidRPr="00BC4645" w:rsidRDefault="00FF66B5" w:rsidP="00340755">
                      <w:pPr>
                        <w:spacing w:before="0"/>
                        <w:jc w:val="center"/>
                        <w:rPr>
                          <w:rFonts w:asciiTheme="minorHAnsi" w:hAnsiTheme="minorHAnsi" w:cstheme="minorHAnsi"/>
                          <w:sz w:val="16"/>
                          <w:szCs w:val="16"/>
                        </w:rPr>
                      </w:pPr>
                      <w:r w:rsidRPr="00BC4645">
                        <w:rPr>
                          <w:rFonts w:asciiTheme="minorHAnsi" w:eastAsia="SimSun" w:hAnsiTheme="minorHAnsi" w:cstheme="minorHAnsi"/>
                          <w:sz w:val="16"/>
                          <w:szCs w:val="16"/>
                        </w:rPr>
                        <w:t>Número de textos</w:t>
                      </w:r>
                    </w:p>
                  </w:txbxContent>
                </v:textbox>
              </v:shape>
            </w:pict>
          </mc:Fallback>
        </mc:AlternateContent>
      </w:r>
      <w:r w:rsidRPr="00B93B65">
        <w:rPr>
          <w:noProof/>
          <w:color w:val="1F497D"/>
          <w:sz w:val="22"/>
          <w:szCs w:val="22"/>
          <w:lang w:val="en-US" w:eastAsia="zh-CN"/>
        </w:rPr>
        <w:drawing>
          <wp:inline distT="0" distB="0" distL="0" distR="0" wp14:anchorId="69CC469B" wp14:editId="5CBD9FE5">
            <wp:extent cx="4267200" cy="2824813"/>
            <wp:effectExtent l="19050" t="0" r="0" b="0"/>
            <wp:docPr id="432" name="Picture 432" descr="cid:image006.png@01CDDF62.EA6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CDDF62.EA646710"/>
                    <pic:cNvPicPr>
                      <a:picLocks noChangeAspect="1" noChangeArrowheads="1"/>
                    </pic:cNvPicPr>
                  </pic:nvPicPr>
                  <pic:blipFill>
                    <a:blip r:embed="rId138" r:link="rId139" cstate="print">
                      <a:extLst>
                        <a:ext uri="{28A0092B-C50C-407E-A947-70E740481C1C}">
                          <a14:useLocalDpi xmlns:a14="http://schemas.microsoft.com/office/drawing/2010/main" val="0"/>
                        </a:ext>
                      </a:extLst>
                    </a:blip>
                    <a:srcRect/>
                    <a:stretch>
                      <a:fillRect/>
                    </a:stretch>
                  </pic:blipFill>
                  <pic:spPr bwMode="auto">
                    <a:xfrm>
                      <a:off x="0" y="0"/>
                      <a:ext cx="4278071" cy="2832010"/>
                    </a:xfrm>
                    <a:prstGeom prst="rect">
                      <a:avLst/>
                    </a:prstGeom>
                    <a:noFill/>
                    <a:ln>
                      <a:noFill/>
                    </a:ln>
                  </pic:spPr>
                </pic:pic>
              </a:graphicData>
            </a:graphic>
          </wp:inline>
        </w:drawing>
      </w:r>
    </w:p>
    <w:p w:rsidR="00340755" w:rsidRPr="00B93B65" w:rsidRDefault="00340755" w:rsidP="00340755">
      <w:pPr>
        <w:pStyle w:val="Normalaftertitle"/>
        <w:rPr>
          <w:lang w:val="es-ES"/>
        </w:rPr>
      </w:pPr>
      <w:r w:rsidRPr="00B93B65">
        <w:rPr>
          <w:lang w:val="es-ES"/>
        </w:rPr>
        <w:lastRenderedPageBreak/>
        <w:t>La nueva norma UIT-T H.265 sobre codificación de vídeo muy eficiente (HEVC) fue aprobada en 2013, diez años después de su histórica predecesora UIT-T H.264 (que actualmente representa más del 80% de todo el vídeo por la web). La norma de la Recomendación UIT-T H.265 para códecs de vídeo utiliza un 50% menos de anchura de banda ofreciendo una calidad comparable a la de la norma de la Recomendación UIT-T H.264 (utilizada en la mayoría de las aplicaciones de vídeo, DVD, Blu-ray y móviles) y mejorará la eficacia en la anchura de banda empleada por los operadores para difundir servicios de vídeo muy populares.</w:t>
      </w:r>
    </w:p>
    <w:p w:rsidR="00340755" w:rsidRPr="00B93B65" w:rsidRDefault="00340755" w:rsidP="00C61DB9">
      <w:pPr>
        <w:rPr>
          <w:lang w:val="es-ES"/>
        </w:rPr>
      </w:pPr>
      <w:r w:rsidRPr="00B93B65">
        <w:rPr>
          <w:lang w:val="es-ES"/>
        </w:rPr>
        <w:t>La primera etapa de la aprobación de G.fast (UIT-T G.9701) se completó en diciembre de 2013, la nueva norma de banda ancha de la UIT capaz de lograr velocidades de acceso de hasta 1</w:t>
      </w:r>
      <w:r w:rsidR="00C61DB9">
        <w:rPr>
          <w:lang w:val="es-ES"/>
        </w:rPr>
        <w:t> </w:t>
      </w:r>
      <w:r w:rsidRPr="00B93B65">
        <w:rPr>
          <w:lang w:val="es-ES"/>
        </w:rPr>
        <w:t>Gbps con las líneas telefónicas de cobre existentes en un radio de 250 metros desde un punto de distribución. La aprobación final está prevista para 2014. Tras muchos años de colaboración con el IETF, en la AMNT-12 se aprobaron dos Recomendaciones sobre MPLS-TP (UIT-T G.8113.1 y UIT</w:t>
      </w:r>
      <w:r w:rsidRPr="00B93B65">
        <w:rPr>
          <w:lang w:val="es-ES"/>
        </w:rPr>
        <w:noBreakHyphen/>
        <w:t>T G.8113.2).</w:t>
      </w:r>
    </w:p>
    <w:p w:rsidR="00340755" w:rsidRPr="00B93B65" w:rsidRDefault="00340755" w:rsidP="00340755">
      <w:pPr>
        <w:rPr>
          <w:lang w:val="es-ES"/>
        </w:rPr>
      </w:pPr>
      <w:r w:rsidRPr="00B93B65">
        <w:rPr>
          <w:lang w:val="es-ES"/>
        </w:rPr>
        <w:t xml:space="preserve">Se aprobó un conjunto de metodologías normalizadas para evaluar los efectos de las TIC en el medio ambiente, entre ellas la UIT-T L.1400. Se mejoró </w:t>
      </w:r>
      <w:hyperlink r:id="rId140" w:history="1">
        <w:r w:rsidRPr="00B93B65">
          <w:rPr>
            <w:rStyle w:val="Hyperlink"/>
            <w:lang w:val="es-ES"/>
          </w:rPr>
          <w:t>la solución de cargador universal de teléfono móvil de tamaño único</w:t>
        </w:r>
      </w:hyperlink>
      <w:r w:rsidRPr="00B93B65">
        <w:rPr>
          <w:lang w:val="es-ES"/>
        </w:rPr>
        <w:t xml:space="preserve"> de la UIT (Rec. UIT-T L.1000, Cargador y adaptador de potencia universal para terminales móviles y demás dispositivos TIC portátiles). Se dio el consentimiento sobre </w:t>
      </w:r>
      <w:hyperlink r:id="rId141" w:history="1">
        <w:r w:rsidRPr="00B93B65">
          <w:rPr>
            <w:rStyle w:val="Hyperlink"/>
            <w:lang w:val="es-ES"/>
          </w:rPr>
          <w:t>nuevas normas</w:t>
        </w:r>
      </w:hyperlink>
      <w:r w:rsidRPr="00B93B65">
        <w:rPr>
          <w:lang w:val="es-ES"/>
        </w:rPr>
        <w:t xml:space="preserve"> que permitirán aplicaciones rentables de red eléctrica inteligente (tales como automatización de la distribución, medidores y aparatos inteligentes, y sistemas de recarga avanzados para vehículos eléctricos). Se aprobó una serie de normas técnicas mundiales sobre ciberseguridad que proporcionan un marco común para el intercambio de información sobre ciberseguridad. </w:t>
      </w:r>
      <w:r>
        <w:rPr>
          <w:lang w:val="es-ES"/>
        </w:rPr>
        <w:t>S</w:t>
      </w:r>
      <w:r w:rsidRPr="00B93B65">
        <w:rPr>
          <w:lang w:val="es-ES"/>
        </w:rPr>
        <w:t>e está desarrollando</w:t>
      </w:r>
      <w:r>
        <w:rPr>
          <w:lang w:val="es-ES"/>
        </w:rPr>
        <w:t>,</w:t>
      </w:r>
      <w:r w:rsidRPr="00B93B65">
        <w:rPr>
          <w:lang w:val="es-ES"/>
        </w:rPr>
        <w:t xml:space="preserve"> en colaboración con expertos en CEM (campos electromagnéticos)</w:t>
      </w:r>
      <w:r>
        <w:rPr>
          <w:lang w:val="es-ES"/>
        </w:rPr>
        <w:t>,</w:t>
      </w:r>
      <w:r w:rsidRPr="00B93B65">
        <w:rPr>
          <w:lang w:val="es-ES"/>
        </w:rPr>
        <w:t xml:space="preserve"> una aplicación móvil que permitirá responder a las típicas preguntas de los ciudadanos, así como un nuevo recurso en línea que proporcionará medios </w:t>
      </w:r>
      <w:r>
        <w:rPr>
          <w:lang w:val="es-ES"/>
        </w:rPr>
        <w:t xml:space="preserve">para </w:t>
      </w:r>
      <w:r w:rsidRPr="00B93B65">
        <w:rPr>
          <w:lang w:val="es-ES"/>
        </w:rPr>
        <w:t xml:space="preserve">verificar las intensidades de campo en lugares </w:t>
      </w:r>
      <w:r>
        <w:rPr>
          <w:lang w:val="es-ES"/>
        </w:rPr>
        <w:t>t</w:t>
      </w:r>
      <w:r w:rsidRPr="00B93B65">
        <w:rPr>
          <w:lang w:val="es-ES"/>
        </w:rPr>
        <w:t>ales como las proximidades de hogares o escuelas.</w:t>
      </w:r>
    </w:p>
    <w:p w:rsidR="00340755" w:rsidRPr="00B93B65" w:rsidRDefault="00340755" w:rsidP="00340755">
      <w:pPr>
        <w:rPr>
          <w:lang w:val="es-ES"/>
        </w:rPr>
      </w:pPr>
      <w:r w:rsidRPr="00B93B65">
        <w:rPr>
          <w:lang w:val="es-ES"/>
        </w:rPr>
        <w:t xml:space="preserve">El </w:t>
      </w:r>
      <w:hyperlink r:id="rId142" w:history="1">
        <w:r w:rsidRPr="00B93B65">
          <w:rPr>
            <w:rStyle w:val="Hyperlink"/>
            <w:lang w:val="es-ES"/>
          </w:rPr>
          <w:t>Grupo Temático sobre Computación en la Nube</w:t>
        </w:r>
      </w:hyperlink>
      <w:r w:rsidRPr="00B93B65">
        <w:rPr>
          <w:lang w:val="es-ES"/>
        </w:rPr>
        <w:t xml:space="preserve"> del UIT-T recibió un amplio apoyo de la industria y dio lugar al establecimiento de un nuevo Grupo de Trabajo sobre Computación en la Nube de la </w:t>
      </w:r>
      <w:r w:rsidR="000135BD">
        <w:rPr>
          <w:lang w:val="es-ES"/>
        </w:rPr>
        <w:t>CE</w:t>
      </w:r>
      <w:r w:rsidRPr="00B93B65">
        <w:rPr>
          <w:lang w:val="es-ES"/>
        </w:rPr>
        <w:t>13 del UIT-T. El primer acuerdo global sobre tarificación de la itinerancia móvil internacional (</w:t>
      </w:r>
      <w:hyperlink r:id="rId143" w:history="1">
        <w:r w:rsidRPr="00B93B65">
          <w:rPr>
            <w:rStyle w:val="Hyperlink"/>
            <w:lang w:val="es-ES"/>
          </w:rPr>
          <w:t>UIT-T D.98</w:t>
        </w:r>
      </w:hyperlink>
      <w:r w:rsidRPr="00B93B65">
        <w:rPr>
          <w:lang w:val="es-ES"/>
        </w:rPr>
        <w:t xml:space="preserve">) se alcanzó en 2012. La AMNT-12 aprobó la Recomendación </w:t>
      </w:r>
      <w:hyperlink r:id="rId144" w:history="1">
        <w:r w:rsidRPr="00B93B65">
          <w:rPr>
            <w:rStyle w:val="Hyperlink"/>
            <w:lang w:val="es-ES"/>
          </w:rPr>
          <w:t>UIT-T D.195</w:t>
        </w:r>
      </w:hyperlink>
      <w:r w:rsidRPr="00B93B65">
        <w:rPr>
          <w:lang w:val="es-ES"/>
        </w:rPr>
        <w:t xml:space="preserve"> que acorta los periodos de tiempo para la liquidación de cuentas de los servicios de telecomunicaciones internacionales. Se inició una colaboración sobre normas de comunicación de los sistemas de transporte inteligentes.</w:t>
      </w:r>
    </w:p>
    <w:p w:rsidR="00340755" w:rsidRPr="00B93B65" w:rsidRDefault="00340755" w:rsidP="00340755">
      <w:pPr>
        <w:rPr>
          <w:lang w:val="es-ES"/>
        </w:rPr>
      </w:pPr>
      <w:r w:rsidRPr="00B93B65">
        <w:rPr>
          <w:lang w:val="es-ES"/>
        </w:rPr>
        <w:t xml:space="preserve">A fin de encontrar una solución aceptada por todos a la inquietud de que la retención de patentes pueda limitar la innovación y la competencia, la UIT organizó una mesa redonda el 10 de octubre de 2012. Desde entonces se ha celebrado una serie acelerada de reuniones para progresar en los temas de requerimientos y no discriminación así como el significado de </w:t>
      </w:r>
      <w:r w:rsidR="001C2B49">
        <w:rPr>
          <w:lang w:val="es-ES"/>
        </w:rPr>
        <w:t>"</w:t>
      </w:r>
      <w:r w:rsidRPr="00B93B65">
        <w:rPr>
          <w:lang w:val="es-ES"/>
        </w:rPr>
        <w:t>razonable</w:t>
      </w:r>
      <w:r w:rsidR="001C2B49">
        <w:rPr>
          <w:lang w:val="es-ES"/>
        </w:rPr>
        <w:t>"</w:t>
      </w:r>
      <w:r w:rsidRPr="00B93B65">
        <w:rPr>
          <w:lang w:val="es-ES"/>
        </w:rPr>
        <w:t xml:space="preserve"> en RAND (Razonable y No Discriminatorio).</w:t>
      </w:r>
    </w:p>
    <w:p w:rsidR="00340755" w:rsidRPr="00B93B65" w:rsidRDefault="00340755" w:rsidP="00340755">
      <w:pPr>
        <w:rPr>
          <w:lang w:val="es-ES"/>
        </w:rPr>
      </w:pPr>
      <w:r w:rsidRPr="00B93B65">
        <w:rPr>
          <w:lang w:val="es-ES"/>
        </w:rPr>
        <w:t xml:space="preserve">El </w:t>
      </w:r>
      <w:hyperlink r:id="rId145" w:history="1">
        <w:r w:rsidRPr="00B93B65">
          <w:rPr>
            <w:rStyle w:val="Hyperlink"/>
            <w:lang w:val="es-ES"/>
          </w:rPr>
          <w:t>Grupo Temático sobre televisión por cable inteligente</w:t>
        </w:r>
      </w:hyperlink>
      <w:r w:rsidRPr="00B93B65">
        <w:rPr>
          <w:lang w:val="es-ES"/>
        </w:rPr>
        <w:t xml:space="preserve"> del UIT-T establecido por la </w:t>
      </w:r>
      <w:r w:rsidR="000135BD">
        <w:rPr>
          <w:lang w:val="es-ES"/>
        </w:rPr>
        <w:t>CE</w:t>
      </w:r>
      <w:r w:rsidRPr="00B93B65">
        <w:rPr>
          <w:lang w:val="es-ES"/>
        </w:rPr>
        <w:t xml:space="preserve">9 del UIT-T (2012-2016) aprobó un </w:t>
      </w:r>
      <w:hyperlink r:id="rId146" w:history="1">
        <w:r w:rsidRPr="00B93B65">
          <w:rPr>
            <w:rStyle w:val="Hyperlink"/>
            <w:lang w:val="es-ES"/>
          </w:rPr>
          <w:t>Informe técnico</w:t>
        </w:r>
      </w:hyperlink>
      <w:r w:rsidRPr="00B93B65">
        <w:rPr>
          <w:lang w:val="es-ES"/>
        </w:rPr>
        <w:t xml:space="preserve"> que cubre los casos de utilización de la TV por cable inteligente, los requisitos provisionales, el transporte, la difusión, utilización y accesibilidad del contenido y las aplicaciones, y las multipantallas.</w:t>
      </w:r>
    </w:p>
    <w:p w:rsidR="00340755" w:rsidRPr="00B93B65" w:rsidRDefault="00340755" w:rsidP="00340755">
      <w:pPr>
        <w:rPr>
          <w:lang w:val="es-ES"/>
        </w:rPr>
      </w:pPr>
      <w:r w:rsidRPr="00B93B65">
        <w:rPr>
          <w:lang w:val="es-ES"/>
        </w:rPr>
        <w:t xml:space="preserve">Actualmente hay activos 13 Grupos Regionales (tres en América, tres en la Región Árabe, cinco en África y dos en Asia-Pacífico), asociados </w:t>
      </w:r>
      <w:r>
        <w:rPr>
          <w:lang w:val="es-ES"/>
        </w:rPr>
        <w:t>con</w:t>
      </w:r>
      <w:r w:rsidRPr="00B93B65">
        <w:rPr>
          <w:lang w:val="es-ES"/>
        </w:rPr>
        <w:t xml:space="preserve"> las Comisiones de Estudio 2, 3, 5, 12 y 13 del UIT-T.</w:t>
      </w:r>
    </w:p>
    <w:p w:rsidR="00340755" w:rsidRPr="00B93B65" w:rsidRDefault="00340755" w:rsidP="00340755">
      <w:pPr>
        <w:rPr>
          <w:lang w:val="es-ES"/>
        </w:rPr>
      </w:pPr>
      <w:r w:rsidRPr="00B93B65">
        <w:rPr>
          <w:lang w:val="es-ES"/>
        </w:rPr>
        <w:t xml:space="preserve">Se lanzaron nuevos Grupos Temáticos, todos los cuales han concluido sus trabajos: Redes inteligentes; Computación en la nube; Televisión por cable inteligente; Accesibilidad de los medios audiovisuales; Comunicación en automóviles; Redes futuras; y distracción del conductor. Siguen </w:t>
      </w:r>
      <w:r w:rsidRPr="00B93B65">
        <w:rPr>
          <w:lang w:val="es-ES"/>
        </w:rPr>
        <w:lastRenderedPageBreak/>
        <w:t>activos los Grupos Temáticos sobre Sistemas de operaciones de socorro en caso de catástrofe, resistencia y recuperación de la red; Cierre de la brecha: de la innovación a las normas; Ciudades sostenibles e inteligentes; Gestión inteligente del agua y Capa de servicio máquina a máquina (M2M). En junio de 2014 se crearon dos nuevos Grupos Temáticos, a saber: el Grupo Temático sobre Aplicaciones Aeronáuticas de la Computación en Nube para la Supervisión de Datos de Vuelo, propuesto por Malasia, y el Grupo Temático sobre Servicios Financieros Digitales, propuesto por la Fundación Bill y Melinda Gates.</w:t>
      </w:r>
    </w:p>
    <w:p w:rsidR="00340755" w:rsidRPr="00B93B65" w:rsidRDefault="00340755" w:rsidP="00340755">
      <w:pPr>
        <w:rPr>
          <w:lang w:val="es-ES"/>
        </w:rPr>
      </w:pPr>
      <w:r w:rsidRPr="00B93B65">
        <w:rPr>
          <w:lang w:val="es-ES"/>
        </w:rPr>
        <w:t xml:space="preserve">Para reforzar la colaboración y la cooperación con la </w:t>
      </w:r>
      <w:r w:rsidR="000135BD">
        <w:rPr>
          <w:lang w:val="es-ES"/>
        </w:rPr>
        <w:t>CE</w:t>
      </w:r>
      <w:r w:rsidRPr="00B93B65">
        <w:rPr>
          <w:lang w:val="es-ES"/>
        </w:rPr>
        <w:t xml:space="preserve">6 del UIT-R y las </w:t>
      </w:r>
      <w:r w:rsidR="000135BD">
        <w:rPr>
          <w:lang w:val="es-ES"/>
        </w:rPr>
        <w:t>CE</w:t>
      </w:r>
      <w:r w:rsidRPr="00B93B65">
        <w:rPr>
          <w:lang w:val="es-ES"/>
        </w:rPr>
        <w:t>9 y 12 del UIT-T se ha establecido un Grupo de Relator Intersectorial (GRI) sobre evaluación de la calidad audiovisual (</w:t>
      </w:r>
      <w:hyperlink r:id="rId147" w:history="1">
        <w:r w:rsidRPr="00B93B65">
          <w:rPr>
            <w:rStyle w:val="Hyperlink"/>
            <w:lang w:val="es-ES"/>
          </w:rPr>
          <w:t>GRI-AVQA</w:t>
        </w:r>
      </w:hyperlink>
      <w:r w:rsidRPr="00B93B65">
        <w:rPr>
          <w:lang w:val="es-ES"/>
        </w:rPr>
        <w:t xml:space="preserve">). La </w:t>
      </w:r>
      <w:r w:rsidR="000135BD">
        <w:rPr>
          <w:lang w:val="es-ES"/>
        </w:rPr>
        <w:t>CE</w:t>
      </w:r>
      <w:r w:rsidRPr="00B93B65">
        <w:rPr>
          <w:lang w:val="es-ES"/>
        </w:rPr>
        <w:t xml:space="preserve">6 del UIT-R y las </w:t>
      </w:r>
      <w:r w:rsidR="000135BD">
        <w:rPr>
          <w:lang w:val="es-ES"/>
        </w:rPr>
        <w:t>CE</w:t>
      </w:r>
      <w:r w:rsidRPr="00B93B65">
        <w:rPr>
          <w:lang w:val="es-ES"/>
        </w:rPr>
        <w:t>9 y 16 del UIT-T crearon otro GRI sobre accesibilidad a los medio audiovisuales (</w:t>
      </w:r>
      <w:hyperlink r:id="rId148" w:history="1">
        <w:r w:rsidRPr="00B93B65">
          <w:rPr>
            <w:rStyle w:val="Hyperlink"/>
            <w:lang w:val="es-ES"/>
          </w:rPr>
          <w:t>GRI-AVA</w:t>
        </w:r>
      </w:hyperlink>
      <w:r w:rsidRPr="00B93B65">
        <w:rPr>
          <w:lang w:val="es-ES"/>
        </w:rPr>
        <w:t xml:space="preserve">). La </w:t>
      </w:r>
      <w:r w:rsidR="000135BD">
        <w:rPr>
          <w:lang w:val="es-ES"/>
        </w:rPr>
        <w:t>CE</w:t>
      </w:r>
      <w:r w:rsidRPr="00B93B65">
        <w:rPr>
          <w:lang w:val="es-ES"/>
        </w:rPr>
        <w:t xml:space="preserve">9 del UIT-T propuso a la </w:t>
      </w:r>
      <w:r w:rsidR="000135BD">
        <w:rPr>
          <w:lang w:val="es-ES"/>
        </w:rPr>
        <w:t>CE</w:t>
      </w:r>
      <w:r w:rsidRPr="00B93B65">
        <w:rPr>
          <w:lang w:val="es-ES"/>
        </w:rPr>
        <w:t>6 del UIT-R un tercer GRI sobre sistemas integrados de radiodifusión de banda ancha (GRI-IBB) que probablemente se creará pronto.</w:t>
      </w:r>
    </w:p>
    <w:p w:rsidR="00340755" w:rsidRPr="00B93B65" w:rsidRDefault="00340755" w:rsidP="00340755">
      <w:pPr>
        <w:rPr>
          <w:lang w:val="es-ES"/>
        </w:rPr>
      </w:pPr>
      <w:r w:rsidRPr="00B93B65">
        <w:rPr>
          <w:lang w:val="es-ES"/>
        </w:rPr>
        <w:t xml:space="preserve">El programa C&amp;I del UIT-T se basa en cuatro pilares: 1) Programa de evaluación de la conformidad; 2) Eventos de interoperabilidad; 3) Creación de capacidad; y 4) Establecimiento de centros de prueba en los países en desarrollo. Tras la presentación de un plan comercial por la consultoría KPMG, el Consejo de 2012 aprobó el Plan de Acción C&amp;I que fue perfeccionado en el Consejo de 2013. La UIT acogió o apoyó eventos de pruebas de interoperabilidad sobre la serie de Recomendaciones Q.3900 del UIT-T para </w:t>
      </w:r>
      <w:r>
        <w:rPr>
          <w:lang w:val="es-ES"/>
        </w:rPr>
        <w:t xml:space="preserve">las </w:t>
      </w:r>
      <w:r w:rsidRPr="00B93B65">
        <w:rPr>
          <w:lang w:val="es-ES"/>
        </w:rPr>
        <w:t xml:space="preserve">pruebas de NGN, las normas de IPTV de la UIT, la norma UIT-T G.hn sobre redes domésticas y los sistemas de manos libres de los coches, con la colaboración de Mercedes, Toyota, Volvo y Bosch, entre otros. La </w:t>
      </w:r>
      <w:r w:rsidR="000135BD">
        <w:rPr>
          <w:lang w:val="es-ES"/>
        </w:rPr>
        <w:t>CE</w:t>
      </w:r>
      <w:r w:rsidRPr="00B93B65">
        <w:rPr>
          <w:lang w:val="es-ES"/>
        </w:rPr>
        <w:t xml:space="preserve">11 del UIT-T ha creado un Grupo por Correspondencia (GC) </w:t>
      </w:r>
      <w:r>
        <w:rPr>
          <w:lang w:val="es-ES"/>
        </w:rPr>
        <w:t>con objeto de</w:t>
      </w:r>
      <w:r w:rsidRPr="00B93B65">
        <w:rPr>
          <w:lang w:val="es-ES"/>
        </w:rPr>
        <w:t xml:space="preserve"> discutir la colaboración entre el UIT-T y los laboratorios de prueba (TL) para el programa C&amp;I de la UIT, </w:t>
      </w:r>
      <w:r>
        <w:rPr>
          <w:lang w:val="es-ES"/>
        </w:rPr>
        <w:t>así como de</w:t>
      </w:r>
      <w:r w:rsidRPr="00B93B65">
        <w:rPr>
          <w:lang w:val="es-ES"/>
        </w:rPr>
        <w:t xml:space="preserve"> analizar y proponer un procedimiento de reconocimiento de los laboratorios de prueba.</w:t>
      </w:r>
    </w:p>
    <w:p w:rsidR="00340755" w:rsidRPr="00B93B65" w:rsidRDefault="00340755" w:rsidP="00340755">
      <w:pPr>
        <w:pStyle w:val="Heading1-T"/>
        <w:rPr>
          <w:rFonts w:asciiTheme="minorHAnsi" w:hAnsiTheme="minorHAnsi"/>
          <w:lang w:val="es-ES"/>
        </w:rPr>
      </w:pPr>
      <w:bookmarkStart w:id="131" w:name="_Toc354653930"/>
      <w:bookmarkStart w:id="132" w:name="_Toc394583899"/>
      <w:r w:rsidRPr="00B93B65">
        <w:rPr>
          <w:rFonts w:asciiTheme="minorHAnsi" w:hAnsiTheme="minorHAnsi"/>
          <w:lang w:val="es-ES"/>
        </w:rPr>
        <w:t>Objetivo 3: Reducción de la brecha en materia de normalización</w:t>
      </w:r>
      <w:bookmarkEnd w:id="131"/>
      <w:bookmarkEnd w:id="132"/>
    </w:p>
    <w:p w:rsidR="00340755" w:rsidRPr="00B93B65" w:rsidRDefault="00340755" w:rsidP="00340755">
      <w:pPr>
        <w:spacing w:before="0"/>
        <w:rPr>
          <w:rFonts w:eastAsia="SimSun"/>
          <w:lang w:val="es-ES"/>
        </w:rPr>
      </w:pPr>
    </w:p>
    <w:tbl>
      <w:tblPr>
        <w:tblW w:w="0" w:type="auto"/>
        <w:shd w:val="clear" w:color="auto" w:fill="CCC0D9"/>
        <w:tblLook w:val="04A0" w:firstRow="1" w:lastRow="0" w:firstColumn="1" w:lastColumn="0" w:noHBand="0" w:noVBand="1"/>
      </w:tblPr>
      <w:tblGrid>
        <w:gridCol w:w="9855"/>
      </w:tblGrid>
      <w:tr w:rsidR="00340755" w:rsidRPr="00B93B65" w:rsidTr="00D21BF4">
        <w:tc>
          <w:tcPr>
            <w:tcW w:w="10188" w:type="dxa"/>
            <w:shd w:val="clear" w:color="auto" w:fill="5F497A"/>
          </w:tcPr>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Proporcionar apoyo y asistencia a los países en desarrollo en la reducción de la brecha en materia de normalización por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p>
          <w:p w:rsidR="00340755" w:rsidRPr="00B93B65" w:rsidRDefault="00340755" w:rsidP="00D21BF4">
            <w:pPr>
              <w:pStyle w:val="Tabletext"/>
              <w:rPr>
                <w:b/>
                <w:bCs/>
                <w:color w:val="FFFFFF" w:themeColor="background1"/>
                <w:lang w:val="es-ES"/>
              </w:rPr>
            </w:pPr>
            <w:r w:rsidRPr="00B93B65">
              <w:rPr>
                <w:b/>
                <w:bCs/>
                <w:color w:val="FFFFFF" w:themeColor="background1"/>
                <w:lang w:val="es-ES"/>
              </w:rPr>
              <w:t>Productos</w:t>
            </w:r>
          </w:p>
          <w:p w:rsidR="00340755" w:rsidRPr="00B93B65" w:rsidRDefault="00340755" w:rsidP="003C1023">
            <w:pPr>
              <w:pStyle w:val="Tabletext"/>
              <w:tabs>
                <w:tab w:val="left" w:pos="870"/>
              </w:tabs>
              <w:ind w:left="601"/>
              <w:rPr>
                <w:rFonts w:eastAsia="SimSun"/>
                <w:color w:val="FFFFFF" w:themeColor="background1"/>
                <w:lang w:val="es-ES" w:eastAsia="zh-CN"/>
              </w:rPr>
            </w:pPr>
            <w:r w:rsidRPr="00B93B65">
              <w:rPr>
                <w:rFonts w:eastAsia="SimSun"/>
                <w:color w:val="FFFFFF" w:themeColor="background1"/>
                <w:lang w:val="es-ES" w:eastAsia="zh-CN"/>
              </w:rPr>
              <w:t>T.3.1</w:t>
            </w:r>
            <w:r w:rsidRPr="00B93B65">
              <w:rPr>
                <w:rFonts w:eastAsia="SimSun"/>
                <w:color w:val="FFFFFF" w:themeColor="background1"/>
                <w:lang w:val="es-ES" w:eastAsia="zh-CN"/>
              </w:rPr>
              <w:tab/>
              <w:t>Reducción de la brecha en materia de normalización</w:t>
            </w:r>
          </w:p>
          <w:p w:rsidR="00340755" w:rsidRPr="00B93B65" w:rsidRDefault="00340755" w:rsidP="003C1023">
            <w:pPr>
              <w:pStyle w:val="Tabletext"/>
              <w:tabs>
                <w:tab w:val="left" w:pos="870"/>
              </w:tabs>
              <w:ind w:left="601"/>
              <w:rPr>
                <w:rFonts w:eastAsia="SimSun" w:cs="Calibri"/>
                <w:color w:val="FFFFFF"/>
                <w:szCs w:val="22"/>
                <w:lang w:val="es-ES" w:eastAsia="zh-CN"/>
              </w:rPr>
            </w:pPr>
            <w:r w:rsidRPr="00B93B65">
              <w:rPr>
                <w:rFonts w:eastAsia="SimSun"/>
                <w:color w:val="FFFFFF" w:themeColor="background1"/>
                <w:lang w:val="es-ES" w:eastAsia="zh-CN"/>
              </w:rPr>
              <w:t>T.3.2</w:t>
            </w:r>
            <w:r w:rsidRPr="00B93B65">
              <w:rPr>
                <w:rFonts w:eastAsia="SimSun"/>
                <w:color w:val="FFFFFF" w:themeColor="background1"/>
                <w:lang w:val="es-ES" w:eastAsia="zh-CN"/>
              </w:rPr>
              <w:tab/>
              <w:t>Actividades de capacitación, incluidos talleres y seminarios</w:t>
            </w:r>
          </w:p>
        </w:tc>
      </w:tr>
    </w:tbl>
    <w:p w:rsidR="00340755" w:rsidRPr="00B93B65" w:rsidRDefault="00340755" w:rsidP="00340755">
      <w:pPr>
        <w:pStyle w:val="Heading2-T"/>
        <w:rPr>
          <w:rFonts w:asciiTheme="minorHAnsi" w:hAnsiTheme="minorHAnsi"/>
          <w:b/>
          <w:bCs/>
          <w:lang w:val="es-ES"/>
        </w:rPr>
      </w:pPr>
      <w:bookmarkStart w:id="133" w:name="_Toc354653931"/>
      <w:bookmarkStart w:id="134" w:name="_Toc394583900"/>
      <w:r w:rsidRPr="00B93B65">
        <w:rPr>
          <w:rFonts w:asciiTheme="minorHAnsi" w:hAnsiTheme="minorHAnsi"/>
          <w:b/>
          <w:bCs/>
          <w:lang w:val="es-ES"/>
        </w:rPr>
        <w:t>T.3.1</w:t>
      </w:r>
      <w:r w:rsidRPr="00B93B65">
        <w:rPr>
          <w:rFonts w:asciiTheme="minorHAnsi" w:hAnsiTheme="minorHAnsi"/>
          <w:b/>
          <w:bCs/>
          <w:lang w:val="es-ES"/>
        </w:rPr>
        <w:tab/>
        <w:t>Reducción de la brecha en materia de normalización</w:t>
      </w:r>
      <w:bookmarkEnd w:id="133"/>
      <w:bookmarkEnd w:id="134"/>
    </w:p>
    <w:p w:rsidR="00340755" w:rsidRPr="00B93B65" w:rsidRDefault="00340755" w:rsidP="00340755">
      <w:pPr>
        <w:rPr>
          <w:lang w:val="es-ES"/>
        </w:rPr>
      </w:pPr>
      <w:r w:rsidRPr="00B93B65">
        <w:rPr>
          <w:lang w:val="es-ES"/>
        </w:rPr>
        <w:t>Por primera vez en las reuniones de las Comisiones de Estudio celebradas en 2010, el número de participantes procedentes de países en desarrollo superó el de participantes de países desarrollados. Desde 2007, han participado un total de 41 nuevos países en los trabajos del UIT-T que no lo habían hecho antes, incluidos 16 países en 2011. La mayoría de las Comisiones de Estudio del UIT-T han experimentado un notable aumento en la participación en el actual periodo de estudios. En particular ha aumentado significativamente la participación de la Región de África.</w:t>
      </w:r>
    </w:p>
    <w:p w:rsidR="00340755" w:rsidRPr="00B93B65" w:rsidRDefault="00340755" w:rsidP="00340755">
      <w:pPr>
        <w:rPr>
          <w:lang w:val="es-ES"/>
        </w:rPr>
      </w:pPr>
      <w:r w:rsidRPr="00B93B65">
        <w:rPr>
          <w:lang w:val="es-ES"/>
        </w:rPr>
        <w:lastRenderedPageBreak/>
        <w:t>El programa mentor introducido para nuevos delegados en las Comisiones de Estudio del UIT-T en agosto de 2011 ha continuado creciendo. Actualmente se ofrece participación a distancia en todas las reuniones de Comisiones de Estudio sin ningún coste (utilizando la opción de llamada por intermediario). Las Plenarias de apertura y clausura gozan de interpretación en todos los idiomas. Las contribuciones presentadas a las Comisiones de Estudio pueden traducirse a los seis idiomas si se reciben dos meses antes de la reunión. Algunas Recomendaciones aprobadas por el PAA también se traducen. Se apreció en gran medida el nuevo servicio para los miembros de publicación directa de los documentos. El programa de becas, al que pueden acogerse los países autorizados a asistir a reuniones de cualquiera de las 10 Comisiones de Estudio del UIT-T, ha encontrado un gran eco. Se conceden becas totales o parciales para facilitar la participación de los PMA o de los países en desarrollo con bajos ingresos, dependiendo de la disponibilidad presupuestaria. En 2014, la TSB publicó una guía para ayudar a los países en desarrollo a crear una secretaría de normalización a fin de mejorar la participación de los países en desarrollo en las Comisiones de Estudio del UIT-T. Nokia Siemens Networks, Microsoft, Cisco y el Gobierno de la República de Corea han contribuido al Fondo para el Cierre de la Brecha de Normalización.</w:t>
      </w:r>
    </w:p>
    <w:p w:rsidR="00340755" w:rsidRPr="00B93B65" w:rsidRDefault="00340755" w:rsidP="00340755">
      <w:pPr>
        <w:pStyle w:val="Heading2-T"/>
        <w:rPr>
          <w:rFonts w:asciiTheme="minorHAnsi" w:hAnsiTheme="minorHAnsi"/>
          <w:b/>
          <w:bCs/>
          <w:lang w:val="es-ES"/>
        </w:rPr>
      </w:pPr>
      <w:bookmarkStart w:id="135" w:name="_Toc354653932"/>
      <w:bookmarkStart w:id="136" w:name="_Toc394583901"/>
      <w:r w:rsidRPr="00B93B65">
        <w:rPr>
          <w:rFonts w:asciiTheme="minorHAnsi" w:hAnsiTheme="minorHAnsi"/>
          <w:b/>
          <w:bCs/>
          <w:lang w:val="es-ES"/>
        </w:rPr>
        <w:t>T.3.2</w:t>
      </w:r>
      <w:r w:rsidRPr="00B93B65">
        <w:rPr>
          <w:rFonts w:asciiTheme="minorHAnsi" w:hAnsiTheme="minorHAnsi"/>
          <w:b/>
          <w:bCs/>
          <w:lang w:val="es-ES"/>
        </w:rPr>
        <w:tab/>
        <w:t>Actividades de formación</w:t>
      </w:r>
      <w:bookmarkEnd w:id="135"/>
      <w:bookmarkEnd w:id="136"/>
    </w:p>
    <w:p w:rsidR="00340755" w:rsidRPr="00B93B65" w:rsidRDefault="00340755" w:rsidP="006C44B7">
      <w:pPr>
        <w:rPr>
          <w:lang w:val="es-ES"/>
        </w:rPr>
      </w:pPr>
      <w:r w:rsidRPr="00B93B65">
        <w:rPr>
          <w:lang w:val="es-ES"/>
        </w:rPr>
        <w:t xml:space="preserve">Se han celebrado los siguientes talleres regionales sobre </w:t>
      </w:r>
      <w:r w:rsidRPr="00B93B65">
        <w:rPr>
          <w:i/>
          <w:iCs/>
          <w:lang w:val="es-ES"/>
        </w:rPr>
        <w:t>Reducción de la brecha en materia de normalización</w:t>
      </w:r>
      <w:r w:rsidRPr="00B93B65">
        <w:rPr>
          <w:lang w:val="es-ES"/>
        </w:rPr>
        <w:t xml:space="preserve">: en 2011, en Fiji, Argelia y Moldova; en 2012, en Lao y la India, así como Foros sobre conformidad e interoperabilidad; y en 2012 en Myanmar. En septiembre de 2011 tuvo lugar en México un cursillo de dos semanas de duración acerca de Recomendaciones UIT-T sobre fibras ópticas, cables y sistemas, basado en el </w:t>
      </w:r>
      <w:r w:rsidRPr="00B93B65">
        <w:rPr>
          <w:i/>
          <w:iCs/>
          <w:lang w:val="es-ES"/>
        </w:rPr>
        <w:t>Manual de cables de fibra óptica</w:t>
      </w:r>
      <w:r w:rsidRPr="00B93B65">
        <w:rPr>
          <w:lang w:val="es-ES"/>
        </w:rPr>
        <w:t xml:space="preserve"> del UIT-T. El 27 de enero de 2014 se celebró en Túnez un foro regional de normalización para la Región Árabe. Está prevista la celebración de tres foros más de normalización regional en 2014 en otras regiones. En julio de</w:t>
      </w:r>
      <w:r w:rsidR="006C44B7">
        <w:rPr>
          <w:lang w:val="es-ES"/>
        </w:rPr>
        <w:t> </w:t>
      </w:r>
      <w:r w:rsidRPr="00B93B65">
        <w:rPr>
          <w:lang w:val="es-ES"/>
        </w:rPr>
        <w:t>2012 el GANT estableció un Grupo ad hoc del Director de la TSB sobre formación en materia de normalización para estimular la normalización de las TIC en los curricula académicos. En 2012 se celebraron en Ginebra, Corea y Tailandia cursillos destinados a delegados y ejecutivos, y en enero de 2013 se organizó otro cursillo dirigido a los nuevos equipos de dirección de las Comisiones de Estudio y el GANT. En enero de 2014 tuvo lugar el primer curso en línea de ciberaprendizaje de dos horas de duración sobre UIT-T A.1 (métodos de trabajo del UIT-T). En 2014 se lanzará un curso de ciberaprendizaje sobre calidad de servicio de las redes móviles.</w:t>
      </w:r>
    </w:p>
    <w:p w:rsidR="00A815F6" w:rsidRDefault="00A815F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bCs/>
          <w:color w:val="5F497A"/>
          <w:sz w:val="40"/>
          <w:szCs w:val="40"/>
          <w:lang w:val="es-ES"/>
        </w:rPr>
      </w:pPr>
      <w:bookmarkStart w:id="137" w:name="_Toc354653933"/>
      <w:r>
        <w:rPr>
          <w:rFonts w:asciiTheme="minorHAnsi" w:hAnsiTheme="minorHAnsi"/>
          <w:lang w:val="es-ES"/>
        </w:rPr>
        <w:br w:type="page"/>
      </w:r>
    </w:p>
    <w:p w:rsidR="00340755" w:rsidRPr="00B93B65" w:rsidRDefault="00340755" w:rsidP="00340755">
      <w:pPr>
        <w:pStyle w:val="Heading1-T"/>
        <w:rPr>
          <w:rFonts w:asciiTheme="minorHAnsi" w:hAnsiTheme="minorHAnsi"/>
          <w:lang w:val="es-ES"/>
        </w:rPr>
      </w:pPr>
      <w:bookmarkStart w:id="138" w:name="_Toc394583902"/>
      <w:r w:rsidRPr="00B93B65">
        <w:rPr>
          <w:rFonts w:asciiTheme="minorHAnsi" w:hAnsiTheme="minorHAnsi"/>
          <w:lang w:val="es-ES"/>
        </w:rPr>
        <w:lastRenderedPageBreak/>
        <w:t>Objetivo 4: Divulgación de informaciones y conocimientos técnicos</w:t>
      </w:r>
      <w:bookmarkEnd w:id="137"/>
      <w:bookmarkEnd w:id="138"/>
    </w:p>
    <w:p w:rsidR="00340755" w:rsidRPr="00B93B65" w:rsidRDefault="00340755" w:rsidP="00340755">
      <w:pPr>
        <w:spacing w:before="0"/>
        <w:rPr>
          <w:rFonts w:eastAsia="SimSun"/>
          <w:lang w:val="es-ES"/>
        </w:rPr>
      </w:pPr>
    </w:p>
    <w:tbl>
      <w:tblPr>
        <w:tblW w:w="0" w:type="auto"/>
        <w:shd w:val="clear" w:color="auto" w:fill="CCC0D9"/>
        <w:tblLook w:val="04A0" w:firstRow="1" w:lastRow="0" w:firstColumn="1" w:lastColumn="0" w:noHBand="0" w:noVBand="1"/>
      </w:tblPr>
      <w:tblGrid>
        <w:gridCol w:w="9855"/>
      </w:tblGrid>
      <w:tr w:rsidR="00340755" w:rsidRPr="00B93B65" w:rsidTr="00D21BF4">
        <w:tc>
          <w:tcPr>
            <w:tcW w:w="10188" w:type="dxa"/>
            <w:shd w:val="clear" w:color="auto" w:fill="5F497A"/>
          </w:tcPr>
          <w:p w:rsidR="00340755" w:rsidRPr="00B93B65" w:rsidRDefault="00340755" w:rsidP="00D21BF4">
            <w:pPr>
              <w:pStyle w:val="Tabletext"/>
              <w:rPr>
                <w:rFonts w:eastAsia="SimSun"/>
                <w:color w:val="FFFFFF" w:themeColor="background1"/>
                <w:lang w:val="es-ES" w:eastAsia="zh-CN"/>
              </w:rPr>
            </w:pPr>
            <w:r w:rsidRPr="00B93B65">
              <w:rPr>
                <w:rFonts w:eastAsia="SimSun"/>
                <w:color w:val="FFFFFF" w:themeColor="background1"/>
                <w:lang w:val="es-ES" w:eastAsia="zh-CN"/>
              </w:rPr>
              <w:t>Responder a las necesidades de los miembros y otros, difundiendo informaciones y conocimientos técnicos a través de la publicación y distribución de Recomendaciones UIT-T y materiales pertinentes (por ejemplo, manuales), colaborando con el Sector de Desarrollo de las Telecomunicaciones de la UIT en las actividades encaminadas a reducir la brecha en la esfera de la normalización entre los países industrializados y en desarrollo, y realzando la imagen del UIT-T con miras a alentar a un mayor número de miembros.</w:t>
            </w:r>
          </w:p>
          <w:p w:rsidR="00340755" w:rsidRPr="00B93B65" w:rsidRDefault="00340755" w:rsidP="00D21BF4">
            <w:pPr>
              <w:pStyle w:val="Tabletext"/>
              <w:rPr>
                <w:b/>
                <w:bCs/>
                <w:color w:val="FFFFFF" w:themeColor="background1"/>
                <w:lang w:val="es-ES"/>
              </w:rPr>
            </w:pPr>
            <w:r w:rsidRPr="00B93B65">
              <w:rPr>
                <w:b/>
                <w:bCs/>
                <w:color w:val="FFFFFF" w:themeColor="background1"/>
                <w:lang w:val="es-ES"/>
              </w:rPr>
              <w:t>Productos</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T.4.1</w:t>
            </w:r>
            <w:r w:rsidRPr="00B93B65">
              <w:rPr>
                <w:rFonts w:eastAsia="SimSun"/>
                <w:color w:val="FFFFFF" w:themeColor="background1"/>
                <w:lang w:val="es-ES" w:eastAsia="zh-CN"/>
              </w:rPr>
              <w:tab/>
              <w:t>Publicaciones del UIT-T</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T.4.2</w:t>
            </w:r>
            <w:r w:rsidRPr="00B93B65">
              <w:rPr>
                <w:rFonts w:eastAsia="SimSun"/>
                <w:color w:val="FFFFFF" w:themeColor="background1"/>
                <w:lang w:val="es-ES" w:eastAsia="zh-CN"/>
              </w:rPr>
              <w:tab/>
              <w:t>Boletines de Explotación de la UIT</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T.4.3</w:t>
            </w:r>
            <w:r w:rsidRPr="00B93B65">
              <w:rPr>
                <w:rFonts w:eastAsia="SimSun"/>
                <w:color w:val="FFFFFF" w:themeColor="background1"/>
                <w:lang w:val="es-ES" w:eastAsia="zh-CN"/>
              </w:rPr>
              <w:tab/>
              <w:t>Publicaciones de bases de datos</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T.4.4</w:t>
            </w:r>
            <w:r w:rsidRPr="00B93B65">
              <w:rPr>
                <w:rFonts w:eastAsia="SimSun"/>
                <w:color w:val="FFFFFF" w:themeColor="background1"/>
                <w:lang w:val="es-ES" w:eastAsia="zh-CN"/>
              </w:rPr>
              <w:tab/>
              <w:t>Bases de datos pertinentes de la TSB</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T.4.5</w:t>
            </w:r>
            <w:r w:rsidRPr="00B93B65">
              <w:rPr>
                <w:rFonts w:eastAsia="SimSun"/>
                <w:color w:val="FFFFFF" w:themeColor="background1"/>
                <w:lang w:val="es-ES" w:eastAsia="zh-CN"/>
              </w:rPr>
              <w:tab/>
              <w:t>Recursos internacionales de numeración de telecomunicaciones</w:t>
            </w:r>
          </w:p>
          <w:p w:rsidR="00340755" w:rsidRPr="00B93B65" w:rsidRDefault="00340755" w:rsidP="00A815F6">
            <w:pPr>
              <w:pStyle w:val="Tabletext"/>
              <w:tabs>
                <w:tab w:val="left" w:pos="851"/>
              </w:tabs>
              <w:ind w:left="601"/>
              <w:rPr>
                <w:rFonts w:eastAsia="SimSun"/>
                <w:color w:val="FFFFFF" w:themeColor="background1"/>
                <w:lang w:val="es-ES" w:eastAsia="zh-CN"/>
              </w:rPr>
            </w:pPr>
            <w:r w:rsidRPr="00B93B65">
              <w:rPr>
                <w:rFonts w:eastAsia="SimSun"/>
                <w:color w:val="FFFFFF" w:themeColor="background1"/>
                <w:lang w:val="es-ES" w:eastAsia="zh-CN"/>
              </w:rPr>
              <w:t>T.4.6</w:t>
            </w:r>
            <w:r w:rsidRPr="00B93B65">
              <w:rPr>
                <w:rFonts w:eastAsia="SimSun"/>
                <w:color w:val="FFFFFF" w:themeColor="background1"/>
                <w:lang w:val="es-ES" w:eastAsia="zh-CN"/>
              </w:rPr>
              <w:tab/>
              <w:t>Promoción</w:t>
            </w:r>
          </w:p>
        </w:tc>
      </w:tr>
    </w:tbl>
    <w:p w:rsidR="00340755" w:rsidRPr="00B93B65" w:rsidRDefault="00340755" w:rsidP="00340755">
      <w:pPr>
        <w:pStyle w:val="Heading2-T"/>
        <w:rPr>
          <w:rFonts w:asciiTheme="minorHAnsi" w:hAnsiTheme="minorHAnsi"/>
          <w:b/>
          <w:bCs/>
          <w:lang w:val="es-ES"/>
        </w:rPr>
      </w:pPr>
      <w:bookmarkStart w:id="139" w:name="_Toc354653934"/>
      <w:bookmarkStart w:id="140" w:name="_Toc394583903"/>
      <w:r w:rsidRPr="00B93B65">
        <w:rPr>
          <w:rFonts w:asciiTheme="minorHAnsi" w:hAnsiTheme="minorHAnsi"/>
          <w:b/>
          <w:bCs/>
          <w:lang w:val="es-ES"/>
        </w:rPr>
        <w:t>T.4.1</w:t>
      </w:r>
      <w:r w:rsidRPr="00B93B65">
        <w:rPr>
          <w:rFonts w:asciiTheme="minorHAnsi" w:hAnsiTheme="minorHAnsi"/>
          <w:b/>
          <w:bCs/>
          <w:lang w:val="es-ES"/>
        </w:rPr>
        <w:tab/>
        <w:t>Publicaciones</w:t>
      </w:r>
      <w:bookmarkEnd w:id="139"/>
      <w:bookmarkEnd w:id="140"/>
    </w:p>
    <w:p w:rsidR="00340755" w:rsidRPr="00B93B65" w:rsidRDefault="00340755" w:rsidP="00340755">
      <w:pPr>
        <w:rPr>
          <w:lang w:val="es-ES"/>
        </w:rPr>
      </w:pPr>
      <w:r w:rsidRPr="00B93B65">
        <w:rPr>
          <w:lang w:val="es-ES"/>
        </w:rPr>
        <w:t>Se producen cada año unas 10 000 páginas de Recomendaciones UIT-T, así como Suplementos, artículos técnicos, Boletines de Explotación, Informes de la Supervisión de la Tecnología, informes sobre el cambio climático y resultados de los Grupos Temáticos. Desde la PP-1</w:t>
      </w:r>
      <w:r>
        <w:rPr>
          <w:lang w:val="es-ES"/>
        </w:rPr>
        <w:t>0</w:t>
      </w:r>
      <w:r w:rsidRPr="00B93B65">
        <w:rPr>
          <w:lang w:val="es-ES"/>
        </w:rPr>
        <w:t xml:space="preserve"> se han publicado una docena de Informes de la Supervisión de la Tecnología, entre los que figuran: </w:t>
      </w:r>
      <w:r w:rsidR="001C2B49">
        <w:rPr>
          <w:lang w:val="es-ES"/>
        </w:rPr>
        <w:t>"</w:t>
      </w:r>
      <w:r w:rsidRPr="00B93B65">
        <w:rPr>
          <w:i/>
          <w:iCs/>
          <w:lang w:val="es-ES"/>
        </w:rPr>
        <w:t>Big data: Big today, normal tomorrow</w:t>
      </w:r>
      <w:r w:rsidR="001C2B49">
        <w:rPr>
          <w:lang w:val="es-ES"/>
        </w:rPr>
        <w:t>"</w:t>
      </w:r>
      <w:r w:rsidRPr="00B93B65">
        <w:rPr>
          <w:lang w:val="es-ES"/>
        </w:rPr>
        <w:t xml:space="preserve"> (noviembre de 2013); </w:t>
      </w:r>
      <w:r w:rsidR="001C2B49">
        <w:rPr>
          <w:lang w:val="es-ES"/>
        </w:rPr>
        <w:t>"</w:t>
      </w:r>
      <w:r w:rsidRPr="00B93B65">
        <w:rPr>
          <w:i/>
          <w:iCs/>
          <w:lang w:val="es-ES"/>
        </w:rPr>
        <w:t>La posición es importante: Normas espaciales para Internet de las cosas</w:t>
      </w:r>
      <w:r w:rsidR="001C2B49">
        <w:rPr>
          <w:lang w:val="es-ES"/>
        </w:rPr>
        <w:t>"</w:t>
      </w:r>
      <w:r w:rsidRPr="00B93B65">
        <w:rPr>
          <w:lang w:val="es-ES"/>
        </w:rPr>
        <w:t xml:space="preserve"> (septiembre de 2013); </w:t>
      </w:r>
      <w:r w:rsidR="001C2B49">
        <w:rPr>
          <w:lang w:val="es-ES"/>
        </w:rPr>
        <w:t>"</w:t>
      </w:r>
      <w:r w:rsidRPr="00B93B65">
        <w:rPr>
          <w:i/>
          <w:iCs/>
          <w:lang w:val="es-ES"/>
        </w:rPr>
        <w:t>La revolución del dinero móvil</w:t>
      </w:r>
      <w:r w:rsidR="001C2B49">
        <w:rPr>
          <w:lang w:val="es-ES"/>
        </w:rPr>
        <w:t>"</w:t>
      </w:r>
      <w:r w:rsidRPr="00B93B65">
        <w:rPr>
          <w:lang w:val="es-ES"/>
        </w:rPr>
        <w:t xml:space="preserve"> (dos informes, mayo de 2013); </w:t>
      </w:r>
      <w:r w:rsidR="001C2B49">
        <w:rPr>
          <w:lang w:val="es-ES"/>
        </w:rPr>
        <w:t>"</w:t>
      </w:r>
      <w:r w:rsidRPr="00B93B65">
        <w:rPr>
          <w:i/>
          <w:iCs/>
          <w:lang w:val="es-ES"/>
        </w:rPr>
        <w:t>Ciudades inteligentes – Seúl: un caso de estudio</w:t>
      </w:r>
      <w:r w:rsidR="001C2B49">
        <w:rPr>
          <w:lang w:val="es-ES"/>
        </w:rPr>
        <w:t>"</w:t>
      </w:r>
      <w:r w:rsidRPr="00B93B65">
        <w:rPr>
          <w:lang w:val="es-ES"/>
        </w:rPr>
        <w:t xml:space="preserve"> (febrero de 2013). En 2011</w:t>
      </w:r>
      <w:r>
        <w:rPr>
          <w:lang w:val="es-ES"/>
        </w:rPr>
        <w:t>,</w:t>
      </w:r>
      <w:r w:rsidRPr="00B93B65">
        <w:rPr>
          <w:lang w:val="es-ES"/>
        </w:rPr>
        <w:t xml:space="preserve"> se puso a disposición una versión mejorada de la base de datos </w:t>
      </w:r>
      <w:r w:rsidRPr="00B93B65">
        <w:rPr>
          <w:i/>
          <w:iCs/>
          <w:lang w:val="es-ES"/>
        </w:rPr>
        <w:t>Guía de normas sobre la seguridad de las TIC</w:t>
      </w:r>
      <w:r w:rsidRPr="00B93B65">
        <w:rPr>
          <w:lang w:val="es-ES"/>
        </w:rPr>
        <w:t xml:space="preserve"> de la Comisión de Estudio 17 del UIT-T.</w:t>
      </w:r>
    </w:p>
    <w:p w:rsidR="00340755" w:rsidRPr="00B93B65" w:rsidRDefault="00340755" w:rsidP="00340755">
      <w:pPr>
        <w:pStyle w:val="Heading2-T"/>
        <w:rPr>
          <w:rFonts w:asciiTheme="minorHAnsi" w:hAnsiTheme="minorHAnsi"/>
          <w:b/>
          <w:bCs/>
          <w:lang w:val="es-ES"/>
        </w:rPr>
      </w:pPr>
      <w:bookmarkStart w:id="141" w:name="_Toc354653935"/>
      <w:bookmarkStart w:id="142" w:name="_Toc394583904"/>
      <w:r w:rsidRPr="00B93B65">
        <w:rPr>
          <w:rFonts w:asciiTheme="minorHAnsi" w:hAnsiTheme="minorHAnsi"/>
          <w:b/>
          <w:bCs/>
          <w:lang w:val="es-ES"/>
        </w:rPr>
        <w:t>T.4.2</w:t>
      </w:r>
      <w:r w:rsidRPr="00B93B65">
        <w:rPr>
          <w:rFonts w:asciiTheme="minorHAnsi" w:hAnsiTheme="minorHAnsi"/>
          <w:b/>
          <w:bCs/>
          <w:lang w:val="es-ES"/>
        </w:rPr>
        <w:tab/>
        <w:t>Boletines de Explotación</w:t>
      </w:r>
      <w:bookmarkEnd w:id="141"/>
      <w:bookmarkEnd w:id="142"/>
    </w:p>
    <w:p w:rsidR="00340755" w:rsidRPr="00B93B65" w:rsidRDefault="00340755" w:rsidP="00340755">
      <w:pPr>
        <w:rPr>
          <w:rFonts w:eastAsia="SimSun"/>
          <w:b/>
          <w:bCs/>
          <w:color w:val="5F497A"/>
          <w:lang w:val="es-ES"/>
        </w:rPr>
      </w:pPr>
      <w:r w:rsidRPr="00B93B65">
        <w:rPr>
          <w:rFonts w:eastAsia="SimSun"/>
          <w:lang w:val="es-ES"/>
        </w:rPr>
        <w:t xml:space="preserve">Cada año se publican 24 </w:t>
      </w:r>
      <w:r w:rsidRPr="00B93B65">
        <w:rPr>
          <w:rFonts w:eastAsia="SimSun"/>
          <w:i/>
          <w:lang w:val="es-ES"/>
        </w:rPr>
        <w:t>Boletines de Explotación</w:t>
      </w:r>
      <w:r w:rsidRPr="00B93B65">
        <w:rPr>
          <w:rFonts w:eastAsia="SimSun"/>
          <w:lang w:val="es-ES"/>
        </w:rPr>
        <w:t xml:space="preserve"> y se actualizan unos 20 anexos a las listas de códigos.</w:t>
      </w:r>
    </w:p>
    <w:p w:rsidR="00340755" w:rsidRPr="00B93B65" w:rsidRDefault="00340755" w:rsidP="00340755">
      <w:pPr>
        <w:pStyle w:val="Heading2-T"/>
        <w:rPr>
          <w:rFonts w:asciiTheme="minorHAnsi" w:hAnsiTheme="minorHAnsi"/>
          <w:b/>
          <w:bCs/>
          <w:lang w:val="es-ES"/>
        </w:rPr>
      </w:pPr>
      <w:bookmarkStart w:id="143" w:name="_Toc354653936"/>
      <w:bookmarkStart w:id="144" w:name="_Toc394583905"/>
      <w:r w:rsidRPr="00B93B65">
        <w:rPr>
          <w:rFonts w:asciiTheme="minorHAnsi" w:hAnsiTheme="minorHAnsi"/>
          <w:b/>
          <w:bCs/>
          <w:lang w:val="es-ES"/>
        </w:rPr>
        <w:t>T.4.3</w:t>
      </w:r>
      <w:r w:rsidRPr="00B93B65">
        <w:rPr>
          <w:rFonts w:asciiTheme="minorHAnsi" w:hAnsiTheme="minorHAnsi"/>
          <w:b/>
          <w:bCs/>
          <w:lang w:val="es-ES"/>
        </w:rPr>
        <w:tab/>
        <w:t>Publicaciones de bases de datos</w:t>
      </w:r>
      <w:bookmarkEnd w:id="143"/>
      <w:r w:rsidRPr="00B93B65">
        <w:rPr>
          <w:rFonts w:asciiTheme="minorHAnsi" w:hAnsiTheme="minorHAnsi"/>
          <w:b/>
          <w:bCs/>
          <w:lang w:val="es-ES"/>
        </w:rPr>
        <w:t xml:space="preserve"> </w:t>
      </w:r>
      <w:r w:rsidRPr="00B93B65">
        <w:rPr>
          <w:rFonts w:asciiTheme="minorHAnsi" w:hAnsiTheme="minorHAnsi"/>
          <w:b/>
          <w:bCs/>
          <w:i/>
          <w:iCs/>
          <w:lang w:val="es-ES"/>
        </w:rPr>
        <w:t>y</w:t>
      </w:r>
      <w:bookmarkEnd w:id="144"/>
    </w:p>
    <w:p w:rsidR="00340755" w:rsidRPr="00B93B65" w:rsidRDefault="00340755" w:rsidP="00340755">
      <w:pPr>
        <w:pStyle w:val="Heading2-T"/>
        <w:rPr>
          <w:rFonts w:asciiTheme="minorHAnsi" w:hAnsiTheme="minorHAnsi"/>
          <w:b/>
          <w:bCs/>
          <w:lang w:val="es-ES"/>
        </w:rPr>
      </w:pPr>
      <w:bookmarkStart w:id="145" w:name="_Toc354653937"/>
      <w:bookmarkStart w:id="146" w:name="_Toc394583906"/>
      <w:r w:rsidRPr="00B93B65">
        <w:rPr>
          <w:rFonts w:asciiTheme="minorHAnsi" w:hAnsiTheme="minorHAnsi"/>
          <w:b/>
          <w:bCs/>
          <w:lang w:val="es-ES"/>
        </w:rPr>
        <w:t>T.4.4</w:t>
      </w:r>
      <w:r w:rsidRPr="00B93B65">
        <w:rPr>
          <w:rFonts w:asciiTheme="minorHAnsi" w:hAnsiTheme="minorHAnsi"/>
          <w:b/>
          <w:bCs/>
          <w:lang w:val="es-ES"/>
        </w:rPr>
        <w:tab/>
        <w:t>Bases de datos pertinentes de la TSB</w:t>
      </w:r>
      <w:bookmarkEnd w:id="145"/>
      <w:bookmarkEnd w:id="146"/>
    </w:p>
    <w:p w:rsidR="00340755" w:rsidRPr="00B93B65" w:rsidRDefault="00340755" w:rsidP="00340755">
      <w:pPr>
        <w:rPr>
          <w:lang w:val="es-ES" w:eastAsia="zh-CN"/>
        </w:rPr>
      </w:pPr>
      <w:r w:rsidRPr="00B93B65">
        <w:rPr>
          <w:lang w:val="es-ES" w:eastAsia="zh-CN"/>
        </w:rPr>
        <w:t>Para llevar a cabo la función de administración y registro de los recursos de numeración internacional bajo la competencia del UIT-T de manera más eficiente y precisa, se han reacondicionado los sistemas de bases de datos para muchos recursos de numeración internacional, incluida una interfaz de usuario más intuitiva. Actualmente, los miembros de la UIT disponen de las siguientes:</w:t>
      </w:r>
    </w:p>
    <w:p w:rsidR="00340755" w:rsidRPr="00B93B65" w:rsidRDefault="00340755" w:rsidP="00340755">
      <w:pPr>
        <w:pStyle w:val="enumlev1"/>
        <w:rPr>
          <w:lang w:val="es-ES" w:eastAsia="zh-CN"/>
        </w:rPr>
      </w:pPr>
      <w:r w:rsidRPr="00B93B65">
        <w:rPr>
          <w:lang w:val="es-ES" w:eastAsia="zh-CN"/>
        </w:rPr>
        <w:t>•</w:t>
      </w:r>
      <w:r w:rsidRPr="00B93B65">
        <w:rPr>
          <w:lang w:val="es-ES" w:eastAsia="zh-CN"/>
        </w:rPr>
        <w:tab/>
        <w:t>números sólo nacionales para servicios de emergencia y otros servicios de valor social (E.129)</w:t>
      </w:r>
    </w:p>
    <w:p w:rsidR="00340755" w:rsidRPr="00B93B65" w:rsidRDefault="00340755" w:rsidP="00340755">
      <w:pPr>
        <w:pStyle w:val="enumlev1"/>
        <w:rPr>
          <w:lang w:val="es-ES" w:eastAsia="zh-CN"/>
        </w:rPr>
      </w:pPr>
      <w:r w:rsidRPr="00B93B65">
        <w:rPr>
          <w:lang w:val="es-ES" w:eastAsia="zh-CN"/>
        </w:rPr>
        <w:t>•</w:t>
      </w:r>
      <w:r w:rsidRPr="00B93B65">
        <w:rPr>
          <w:lang w:val="es-ES" w:eastAsia="zh-CN"/>
        </w:rPr>
        <w:tab/>
        <w:t>UIT-T E.164 Indicativos de país e indicativos de país compartidos internacionales</w:t>
      </w:r>
    </w:p>
    <w:p w:rsidR="00340755" w:rsidRPr="00B93B65" w:rsidRDefault="00340755" w:rsidP="00340755">
      <w:pPr>
        <w:pStyle w:val="enumlev1"/>
        <w:rPr>
          <w:lang w:val="es-ES" w:eastAsia="zh-CN"/>
        </w:rPr>
      </w:pPr>
      <w:r w:rsidRPr="00B93B65">
        <w:rPr>
          <w:lang w:val="es-ES" w:eastAsia="zh-CN"/>
        </w:rPr>
        <w:t>•</w:t>
      </w:r>
      <w:r w:rsidRPr="00B93B65">
        <w:rPr>
          <w:lang w:val="es-ES" w:eastAsia="zh-CN"/>
        </w:rPr>
        <w:tab/>
        <w:t>UIT-T E.118 Número de identificador de expedidor (IIN)</w:t>
      </w:r>
    </w:p>
    <w:p w:rsidR="00340755" w:rsidRPr="00B93B65" w:rsidRDefault="00340755" w:rsidP="00340755">
      <w:pPr>
        <w:pStyle w:val="enumlev1"/>
        <w:rPr>
          <w:lang w:val="es-ES" w:eastAsia="zh-CN"/>
        </w:rPr>
      </w:pPr>
      <w:r w:rsidRPr="00B93B65">
        <w:rPr>
          <w:lang w:val="es-ES" w:eastAsia="zh-CN"/>
        </w:rPr>
        <w:lastRenderedPageBreak/>
        <w:t>•</w:t>
      </w:r>
      <w:r w:rsidRPr="00B93B65">
        <w:rPr>
          <w:lang w:val="es-ES" w:eastAsia="zh-CN"/>
        </w:rPr>
        <w:tab/>
        <w:t>UIT-T E.212 Indicativos de país para el servicio móvil e indicativos de red para el servicio móvil (MCC&amp;MCN)</w:t>
      </w:r>
    </w:p>
    <w:p w:rsidR="00340755" w:rsidRPr="00B93B65" w:rsidRDefault="00340755" w:rsidP="00340755">
      <w:pPr>
        <w:pStyle w:val="enumlev1"/>
        <w:rPr>
          <w:lang w:val="es-ES" w:eastAsia="zh-CN"/>
        </w:rPr>
      </w:pPr>
      <w:r w:rsidRPr="00B93B65">
        <w:rPr>
          <w:lang w:val="es-ES" w:eastAsia="zh-CN"/>
        </w:rPr>
        <w:t>•</w:t>
      </w:r>
      <w:r w:rsidRPr="00B93B65">
        <w:rPr>
          <w:lang w:val="es-ES" w:eastAsia="zh-CN"/>
        </w:rPr>
        <w:tab/>
        <w:t>UIT-T E.218 Indicativos de país para el servicio móvil de radiocomunicaciones con concentración de enlaces terrenales (TMCC)</w:t>
      </w:r>
    </w:p>
    <w:p w:rsidR="00340755" w:rsidRPr="00B93B65" w:rsidRDefault="00340755" w:rsidP="00340755">
      <w:pPr>
        <w:pStyle w:val="enumlev1"/>
        <w:rPr>
          <w:lang w:val="es-ES" w:eastAsia="zh-CN"/>
        </w:rPr>
      </w:pPr>
      <w:r w:rsidRPr="00B93B65">
        <w:rPr>
          <w:lang w:val="es-ES" w:eastAsia="zh-CN"/>
        </w:rPr>
        <w:t>•</w:t>
      </w:r>
      <w:r w:rsidRPr="00B93B65">
        <w:rPr>
          <w:lang w:val="es-ES" w:eastAsia="zh-CN"/>
        </w:rPr>
        <w:tab/>
        <w:t>UIT-T Q.708 Código de zona/red de señalización (SANC) y Código de punto de señalización internacional (ISPC).</w:t>
      </w:r>
    </w:p>
    <w:p w:rsidR="00340755" w:rsidRPr="00B93B65" w:rsidRDefault="00340755" w:rsidP="00340755">
      <w:pPr>
        <w:pStyle w:val="Heading2-T"/>
        <w:rPr>
          <w:rFonts w:asciiTheme="minorHAnsi" w:hAnsiTheme="minorHAnsi"/>
          <w:b/>
          <w:bCs/>
          <w:lang w:val="es-ES"/>
        </w:rPr>
      </w:pPr>
      <w:bookmarkStart w:id="147" w:name="_Toc354653938"/>
      <w:bookmarkStart w:id="148" w:name="_Toc394583907"/>
      <w:r w:rsidRPr="00B93B65">
        <w:rPr>
          <w:rFonts w:asciiTheme="minorHAnsi" w:hAnsiTheme="minorHAnsi"/>
          <w:b/>
          <w:bCs/>
          <w:lang w:val="es-ES"/>
        </w:rPr>
        <w:t>T.4.5</w:t>
      </w:r>
      <w:r w:rsidRPr="00B93B65">
        <w:rPr>
          <w:rFonts w:asciiTheme="minorHAnsi" w:hAnsiTheme="minorHAnsi"/>
          <w:b/>
          <w:bCs/>
          <w:lang w:val="es-ES"/>
        </w:rPr>
        <w:tab/>
        <w:t>Recursos internacionales de numeración de telecomunicaciones</w:t>
      </w:r>
      <w:bookmarkEnd w:id="147"/>
      <w:bookmarkEnd w:id="148"/>
    </w:p>
    <w:p w:rsidR="00340755" w:rsidRPr="00B93B65" w:rsidRDefault="00340755" w:rsidP="00340755">
      <w:pPr>
        <w:rPr>
          <w:lang w:val="es-ES"/>
        </w:rPr>
      </w:pPr>
      <w:r w:rsidRPr="00B93B65">
        <w:rPr>
          <w:lang w:val="es-ES"/>
        </w:rPr>
        <w:t xml:space="preserve">En julio de 2011 se asignaron a la República de Sudán del Sur el indicativo de país 211 (UIT-T E.164) y el indicativo de país para el servicio móvil 659 (UIT-T E.212). Desde 2011 se han asignado más de 70 Códigos de zona/red de señalización (SANC) (UIT-T Q.707) y el número total de SANC asignados ha alcanzado la cifra de 998, lo que significa que en la gama 2-7 se han atribuido el 64,97% de SANC. A finales de 2013 se recibieron más de 200 informes de </w:t>
      </w:r>
      <w:hyperlink r:id="rId149" w:history="1">
        <w:r w:rsidRPr="00B93B65">
          <w:rPr>
            <w:rStyle w:val="Hyperlink"/>
            <w:rFonts w:asciiTheme="minorHAnsi" w:eastAsia="SimSun" w:hAnsiTheme="minorHAnsi"/>
            <w:lang w:val="es-ES"/>
          </w:rPr>
          <w:t>uso inapropiado de recursos de numeración</w:t>
        </w:r>
      </w:hyperlink>
      <w:r w:rsidRPr="006C44B7">
        <w:rPr>
          <w:rStyle w:val="Hyperlink"/>
          <w:rFonts w:asciiTheme="minorHAnsi" w:eastAsia="SimSun" w:hAnsiTheme="minorHAnsi"/>
          <w:color w:val="auto"/>
          <w:u w:val="none"/>
          <w:lang w:val="es-ES"/>
        </w:rPr>
        <w:t>, de los cuales</w:t>
      </w:r>
      <w:r w:rsidRPr="006C44B7">
        <w:rPr>
          <w:lang w:val="es-ES"/>
        </w:rPr>
        <w:t xml:space="preserve"> </w:t>
      </w:r>
      <w:r w:rsidRPr="00B93B65">
        <w:rPr>
          <w:lang w:val="es-ES"/>
        </w:rPr>
        <w:t>el 30% obtuvo respuesta.</w:t>
      </w:r>
    </w:p>
    <w:p w:rsidR="00340755" w:rsidRPr="00B93B65" w:rsidRDefault="00340755" w:rsidP="00340755">
      <w:pPr>
        <w:pStyle w:val="Heading2-T"/>
        <w:rPr>
          <w:rFonts w:asciiTheme="minorHAnsi" w:hAnsiTheme="minorHAnsi"/>
          <w:b/>
          <w:bCs/>
          <w:lang w:val="es-ES"/>
        </w:rPr>
      </w:pPr>
      <w:bookmarkStart w:id="149" w:name="_Toc354653939"/>
      <w:bookmarkStart w:id="150" w:name="_Toc394583908"/>
      <w:r w:rsidRPr="00B93B65">
        <w:rPr>
          <w:rFonts w:asciiTheme="minorHAnsi" w:hAnsiTheme="minorHAnsi"/>
          <w:b/>
          <w:bCs/>
          <w:lang w:val="es-ES"/>
        </w:rPr>
        <w:t>T.4.6</w:t>
      </w:r>
      <w:r w:rsidRPr="00B93B65">
        <w:rPr>
          <w:rFonts w:asciiTheme="minorHAnsi" w:hAnsiTheme="minorHAnsi"/>
          <w:b/>
          <w:bCs/>
          <w:lang w:val="es-ES"/>
        </w:rPr>
        <w:tab/>
        <w:t>Actividades promocionales</w:t>
      </w:r>
      <w:bookmarkEnd w:id="149"/>
      <w:bookmarkEnd w:id="150"/>
    </w:p>
    <w:p w:rsidR="00340755" w:rsidRPr="00B93B65" w:rsidRDefault="00340755" w:rsidP="00340755">
      <w:pPr>
        <w:rPr>
          <w:lang w:val="es-ES"/>
        </w:rPr>
      </w:pPr>
      <w:r w:rsidRPr="00B93B65">
        <w:rPr>
          <w:lang w:val="es-ES"/>
        </w:rPr>
        <w:t xml:space="preserve">Actualmente se publican al año unas 100 </w:t>
      </w:r>
      <w:hyperlink r:id="rId150" w:history="1">
        <w:r w:rsidRPr="00B93B65">
          <w:rPr>
            <w:rStyle w:val="Hyperlink"/>
            <w:lang w:val="es-ES"/>
          </w:rPr>
          <w:t>historias de noticias</w:t>
        </w:r>
      </w:hyperlink>
      <w:r w:rsidRPr="00B93B65">
        <w:rPr>
          <w:lang w:val="es-ES"/>
        </w:rPr>
        <w:t xml:space="preserve"> (</w:t>
      </w:r>
      <w:r w:rsidR="001C2B49">
        <w:rPr>
          <w:lang w:val="es-ES"/>
        </w:rPr>
        <w:t>"</w:t>
      </w:r>
      <w:r w:rsidRPr="00B93B65">
        <w:rPr>
          <w:i/>
          <w:iCs/>
          <w:lang w:val="es-ES"/>
        </w:rPr>
        <w:t>newslog</w:t>
      </w:r>
      <w:r w:rsidR="001C2B49">
        <w:rPr>
          <w:lang w:val="es-ES"/>
        </w:rPr>
        <w:t>"</w:t>
      </w:r>
      <w:r w:rsidRPr="00B93B65">
        <w:rPr>
          <w:lang w:val="es-ES"/>
        </w:rPr>
        <w:t xml:space="preserve">) del UIT-T. El nuevo blog de la UIT incorpora artículos de fondo más extensos redactados por el personal de la TSB o por terceras partes, proporcionando una validación clave de tercera parte del trabajo del UIT-T. La publicación de la norma UIT-T sobre el </w:t>
      </w:r>
      <w:hyperlink r:id="rId151" w:history="1">
        <w:r w:rsidRPr="00B93B65">
          <w:rPr>
            <w:rStyle w:val="Hyperlink"/>
            <w:lang w:val="es-ES"/>
          </w:rPr>
          <w:t>nuevo códec de vídeo</w:t>
        </w:r>
      </w:hyperlink>
      <w:r w:rsidRPr="00B93B65">
        <w:rPr>
          <w:lang w:val="es-ES"/>
        </w:rPr>
        <w:t xml:space="preserve"> ha atraído la mayor atención de los medios de comunicación, seguida de cerca por la nueva norma de banda ancha </w:t>
      </w:r>
      <w:hyperlink r:id="rId152" w:history="1">
        <w:r w:rsidRPr="00B93B65">
          <w:rPr>
            <w:rStyle w:val="Hyperlink"/>
            <w:rFonts w:asciiTheme="minorHAnsi" w:eastAsia="SimSun" w:hAnsiTheme="minorHAnsi"/>
            <w:lang w:val="es-ES"/>
          </w:rPr>
          <w:t>G.fast</w:t>
        </w:r>
      </w:hyperlink>
      <w:r w:rsidRPr="00B93B65">
        <w:rPr>
          <w:lang w:val="es-ES"/>
        </w:rPr>
        <w:t>. El UIT-T publica anualmente más de 500 comunicados de prensa. El e-Flash del UIT-T, publicado unas diez veces al año, llega a más de 3 000 abonados. En 2013 se publicaron unas seis videoentrevistas. Los medios de comunicación social se han utilizado como un mecanismo eficaz de difusión y algunas actividades del UIT-T han llegado a 3 millones de lectores.</w:t>
      </w:r>
    </w:p>
    <w:p w:rsidR="00340755" w:rsidRPr="00B93B65" w:rsidRDefault="00340755" w:rsidP="00340755">
      <w:pPr>
        <w:rPr>
          <w:lang w:val="es-ES"/>
        </w:rPr>
      </w:pPr>
      <w:r w:rsidRPr="00B93B65">
        <w:rPr>
          <w:lang w:val="es-ES"/>
        </w:rPr>
        <w:t>El UIT-T ha recibido un fuerte apoyo de sus miembros. El número de miembros del UIT-T se incrementó en 2011 por primera vez en una década y ha crecido el 18% desde entonces (en diciembre de 2013). Ello incluye a los miembros de la Academia de la UIT, que actualmente son 45. La participación de la Región de África en las reuniones de las Comisiones de Estudio ha aumentado notablemente.</w:t>
      </w:r>
    </w:p>
    <w:p w:rsidR="00340755" w:rsidRPr="00B93B65" w:rsidRDefault="00340755" w:rsidP="00340755">
      <w:pPr>
        <w:tabs>
          <w:tab w:val="clear" w:pos="567"/>
          <w:tab w:val="clear" w:pos="1134"/>
          <w:tab w:val="clear" w:pos="1701"/>
          <w:tab w:val="clear" w:pos="2268"/>
          <w:tab w:val="clear" w:pos="2835"/>
        </w:tabs>
        <w:overflowPunct/>
        <w:autoSpaceDE/>
        <w:autoSpaceDN/>
        <w:adjustRightInd/>
        <w:spacing w:before="0"/>
        <w:textAlignment w:val="auto"/>
        <w:rPr>
          <w:rFonts w:cs="Arial"/>
          <w:lang w:val="es-ES"/>
        </w:rPr>
        <w:sectPr w:rsidR="00340755" w:rsidRPr="00B93B65" w:rsidSect="0094030E">
          <w:headerReference w:type="even" r:id="rId153"/>
          <w:headerReference w:type="default" r:id="rId154"/>
          <w:footerReference w:type="default" r:id="rId155"/>
          <w:headerReference w:type="first" r:id="rId156"/>
          <w:footerReference w:type="first" r:id="rId157"/>
          <w:pgSz w:w="11907" w:h="16840" w:code="9"/>
          <w:pgMar w:top="1134" w:right="1134" w:bottom="1134" w:left="1134" w:header="720" w:footer="720" w:gutter="0"/>
          <w:cols w:space="720"/>
          <w:docGrid w:linePitch="360"/>
        </w:sectPr>
      </w:pPr>
    </w:p>
    <w:p w:rsidR="00A43227" w:rsidRPr="00447F3A" w:rsidRDefault="00A43227" w:rsidP="00A43227">
      <w:pPr>
        <w:pStyle w:val="Heading1"/>
        <w:jc w:val="center"/>
        <w:rPr>
          <w:rFonts w:asciiTheme="minorHAnsi" w:hAnsiTheme="minorHAnsi"/>
          <w:color w:val="76923C" w:themeColor="accent3" w:themeShade="BF"/>
          <w:sz w:val="56"/>
          <w:szCs w:val="56"/>
          <w:lang w:val="es-ES"/>
        </w:rPr>
      </w:pPr>
      <w:bookmarkStart w:id="151" w:name="_Toc386103065"/>
      <w:bookmarkStart w:id="152" w:name="_Toc386120651"/>
      <w:bookmarkStart w:id="153" w:name="_Toc386103064"/>
      <w:bookmarkStart w:id="154" w:name="_Toc394583909"/>
      <w:r w:rsidRPr="00447F3A">
        <w:rPr>
          <w:rFonts w:cs="Calibri"/>
          <w:color w:val="76923C" w:themeColor="accent3" w:themeShade="BF"/>
          <w:sz w:val="200"/>
          <w:szCs w:val="200"/>
          <w:lang w:val="es-ES"/>
        </w:rPr>
        <w:lastRenderedPageBreak/>
        <w:t>UIT-D</w:t>
      </w:r>
      <w:bookmarkEnd w:id="151"/>
      <w:r w:rsidRPr="00447F3A">
        <w:rPr>
          <w:rFonts w:cs="Calibri"/>
          <w:color w:val="76923C" w:themeColor="accent3" w:themeShade="BF"/>
          <w:sz w:val="200"/>
          <w:szCs w:val="200"/>
          <w:lang w:val="es-ES"/>
        </w:rPr>
        <w:br/>
      </w:r>
      <w:r w:rsidRPr="00447F3A">
        <w:rPr>
          <w:color w:val="76923C" w:themeColor="accent3" w:themeShade="BF"/>
          <w:sz w:val="56"/>
          <w:szCs w:val="56"/>
          <w:lang w:val="es-ES"/>
        </w:rPr>
        <w:t>Sector de Desarrollo de las Telecomunicaciones</w:t>
      </w:r>
      <w:bookmarkEnd w:id="152"/>
      <w:bookmarkEnd w:id="153"/>
      <w:bookmarkEnd w:id="154"/>
      <w:r w:rsidRPr="00447F3A">
        <w:rPr>
          <w:color w:val="76923C" w:themeColor="accent3" w:themeShade="BF"/>
          <w:sz w:val="56"/>
          <w:szCs w:val="56"/>
          <w:lang w:val="es-ES"/>
        </w:rPr>
        <w:t xml:space="preserve"> </w:t>
      </w:r>
    </w:p>
    <w:tbl>
      <w:tblPr>
        <w:tblW w:w="10170" w:type="dxa"/>
        <w:tblLayout w:type="fixed"/>
        <w:tblLook w:val="04A0" w:firstRow="1" w:lastRow="0" w:firstColumn="1" w:lastColumn="0" w:noHBand="0" w:noVBand="1"/>
      </w:tblPr>
      <w:tblGrid>
        <w:gridCol w:w="1599"/>
        <w:gridCol w:w="1660"/>
        <w:gridCol w:w="291"/>
        <w:gridCol w:w="1218"/>
        <w:gridCol w:w="1679"/>
        <w:gridCol w:w="378"/>
        <w:gridCol w:w="1428"/>
        <w:gridCol w:w="1917"/>
      </w:tblGrid>
      <w:tr w:rsidR="00A43227" w:rsidTr="00A43227">
        <w:tc>
          <w:tcPr>
            <w:tcW w:w="10173" w:type="dxa"/>
            <w:gridSpan w:val="8"/>
            <w:tcBorders>
              <w:top w:val="single" w:sz="12" w:space="0" w:color="FFFFFF"/>
              <w:left w:val="nil"/>
              <w:bottom w:val="single" w:sz="12" w:space="0" w:color="FFFFFF"/>
              <w:right w:val="single" w:sz="18" w:space="0" w:color="FFFFFF"/>
            </w:tcBorders>
            <w:shd w:val="clear" w:color="auto" w:fill="D6E3BC"/>
          </w:tcPr>
          <w:p w:rsidR="00A43227" w:rsidRDefault="00A43227">
            <w:pPr>
              <w:pStyle w:val="LightGrid-Accent31"/>
              <w:ind w:left="0"/>
              <w:jc w:val="center"/>
              <w:rPr>
                <w:rFonts w:cs="Calibri"/>
                <w:b/>
                <w:bCs/>
                <w:i/>
                <w:sz w:val="36"/>
                <w:szCs w:val="36"/>
                <w:lang w:val="es-ES"/>
              </w:rPr>
            </w:pPr>
          </w:p>
          <w:p w:rsidR="00A43227" w:rsidRDefault="00A43227">
            <w:pPr>
              <w:pStyle w:val="LightGrid-Accent31"/>
              <w:ind w:left="0"/>
              <w:jc w:val="center"/>
              <w:rPr>
                <w:rFonts w:cs="Calibri"/>
                <w:b/>
                <w:bCs/>
                <w:i/>
                <w:sz w:val="36"/>
                <w:szCs w:val="36"/>
                <w:lang w:val="es-ES"/>
              </w:rPr>
            </w:pPr>
            <w:r>
              <w:rPr>
                <w:rFonts w:cs="Calibri"/>
                <w:b/>
                <w:bCs/>
                <w:i/>
                <w:sz w:val="36"/>
                <w:szCs w:val="36"/>
                <w:lang w:val="es-ES"/>
              </w:rPr>
              <w:t>Metas estratégicas</w:t>
            </w:r>
          </w:p>
          <w:p w:rsidR="00A43227" w:rsidRDefault="00A43227">
            <w:pPr>
              <w:pStyle w:val="LightGrid-Accent31"/>
              <w:ind w:left="0"/>
              <w:jc w:val="center"/>
              <w:rPr>
                <w:rFonts w:cstheme="minorBidi"/>
                <w:b/>
                <w:bCs/>
                <w:lang w:val="es-ES"/>
              </w:rPr>
            </w:pPr>
          </w:p>
        </w:tc>
      </w:tr>
      <w:tr w:rsidR="00A43227" w:rsidTr="00A43227">
        <w:tc>
          <w:tcPr>
            <w:tcW w:w="3552" w:type="dxa"/>
            <w:gridSpan w:val="3"/>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pStyle w:val="Boxtext"/>
              <w:rPr>
                <w:lang w:val="es-ES"/>
              </w:rPr>
            </w:pPr>
            <w:r>
              <w:rPr>
                <w:lang w:val="es-ES"/>
              </w:rPr>
              <w:t>Promover la disponibilidad de infraestructura y fomentar un entorno propicio para el desarrollo de infraestructuras de telecomunicaciones/TIC y su utilización de una manera segura.</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pStyle w:val="Boxtext"/>
              <w:rPr>
                <w:lang w:val="es-ES"/>
              </w:rPr>
            </w:pPr>
            <w:r>
              <w:rPr>
                <w:lang w:val="es-ES"/>
              </w:rPr>
              <w:t>Proporcionar asistencia en los países en desarrollo con miras a la reducción de la brecha digital gracias a un mayor desarrollo económico y social propiciado por las telecomunicaciones/TIC.</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pStyle w:val="Boxtext"/>
              <w:rPr>
                <w:lang w:val="es-ES"/>
              </w:rPr>
            </w:pPr>
            <w:r>
              <w:rPr>
                <w:lang w:val="es-ES"/>
              </w:rPr>
              <w:t>Ampliar los beneficios de la sociedad de la información para los miembros, en cooperación con interesados de los sectores público y privado, y promover la integración del uso de las telecomunicaciones/TIC en sociedad y la economía en su conjunto, como motores del desarrollo, la innovación, el bienestar, el crecimiento y la productividad a escala mundial.</w:t>
            </w:r>
          </w:p>
        </w:tc>
      </w:tr>
      <w:tr w:rsidR="00A43227" w:rsidTr="00A43227">
        <w:tc>
          <w:tcPr>
            <w:tcW w:w="10173" w:type="dxa"/>
            <w:gridSpan w:val="8"/>
            <w:tcBorders>
              <w:top w:val="single" w:sz="12" w:space="0" w:color="FFFFFF"/>
              <w:left w:val="nil"/>
              <w:bottom w:val="single" w:sz="12" w:space="0" w:color="FFFFFF"/>
              <w:right w:val="single" w:sz="18" w:space="0" w:color="FFFFFF"/>
            </w:tcBorders>
            <w:shd w:val="clear" w:color="auto" w:fill="D6E3BC"/>
          </w:tcPr>
          <w:p w:rsidR="00A43227" w:rsidRDefault="00A43227">
            <w:pPr>
              <w:pStyle w:val="LightGrid-Accent31"/>
              <w:ind w:left="0"/>
              <w:jc w:val="center"/>
              <w:rPr>
                <w:rFonts w:cs="Calibri"/>
                <w:b/>
                <w:bCs/>
                <w:i/>
                <w:sz w:val="20"/>
                <w:szCs w:val="20"/>
                <w:lang w:val="es-ES"/>
              </w:rPr>
            </w:pPr>
          </w:p>
          <w:p w:rsidR="00A43227" w:rsidRDefault="00A43227">
            <w:pPr>
              <w:pStyle w:val="LightGrid-Accent31"/>
              <w:ind w:left="0"/>
              <w:jc w:val="center"/>
              <w:rPr>
                <w:rFonts w:cs="Calibri"/>
                <w:b/>
                <w:bCs/>
                <w:i/>
                <w:sz w:val="36"/>
                <w:szCs w:val="36"/>
                <w:lang w:val="es-ES"/>
              </w:rPr>
            </w:pPr>
            <w:r>
              <w:rPr>
                <w:rFonts w:cs="Calibri"/>
                <w:b/>
                <w:bCs/>
                <w:i/>
                <w:sz w:val="36"/>
                <w:szCs w:val="36"/>
                <w:lang w:val="es-ES"/>
              </w:rPr>
              <w:t>Objetivos</w:t>
            </w:r>
          </w:p>
          <w:p w:rsidR="00A43227" w:rsidRDefault="00A43227">
            <w:pPr>
              <w:pStyle w:val="LightGrid-Accent31"/>
              <w:ind w:left="0"/>
              <w:jc w:val="center"/>
              <w:rPr>
                <w:rFonts w:cs="Calibri"/>
                <w:b/>
                <w:bCs/>
                <w:i/>
                <w:sz w:val="36"/>
                <w:szCs w:val="36"/>
                <w:lang w:val="es-ES"/>
              </w:rPr>
            </w:pPr>
          </w:p>
        </w:tc>
      </w:tr>
      <w:tr w:rsidR="00A43227" w:rsidTr="00A43227">
        <w:tc>
          <w:tcPr>
            <w:tcW w:w="1600" w:type="dxa"/>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pStyle w:val="Boxtitle"/>
              <w:jc w:val="left"/>
              <w:rPr>
                <w:lang w:val="es-ES"/>
              </w:rPr>
            </w:pPr>
            <w:r>
              <w:rPr>
                <w:lang w:val="es-ES"/>
              </w:rPr>
              <w:t>Objetivo 1</w:t>
            </w:r>
          </w:p>
          <w:p w:rsidR="00A43227" w:rsidRDefault="00A43227">
            <w:pPr>
              <w:spacing w:after="120"/>
              <w:rPr>
                <w:rFonts w:eastAsia="SimSun" w:cs="Calibri"/>
                <w:color w:val="FFFFFF"/>
                <w:lang w:val="es-ES" w:eastAsia="zh-CN"/>
              </w:rPr>
            </w:pPr>
            <w:r>
              <w:rPr>
                <w:rFonts w:eastAsia="SimSun" w:cs="Calibri"/>
                <w:color w:val="FFFFFF"/>
                <w:lang w:val="es-ES" w:eastAsia="zh-CN"/>
              </w:rPr>
              <w:t>Fomentar la cooperación internacional sobre cuestiones de telecomuni-caciones/TIC</w:t>
            </w:r>
          </w:p>
        </w:tc>
        <w:tc>
          <w:tcPr>
            <w:tcW w:w="1661" w:type="dxa"/>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2</w:t>
            </w:r>
          </w:p>
          <w:p w:rsidR="00A43227" w:rsidRDefault="00A43227">
            <w:pPr>
              <w:spacing w:after="120"/>
              <w:rPr>
                <w:rFonts w:eastAsia="SimSun" w:cs="Calibri"/>
                <w:color w:val="FFFFFF"/>
                <w:lang w:val="es-ES" w:eastAsia="zh-CN"/>
              </w:rPr>
            </w:pPr>
            <w:r>
              <w:rPr>
                <w:rFonts w:eastAsia="SimSun" w:cs="Calibri"/>
                <w:color w:val="FFFFFF"/>
                <w:lang w:val="es-ES" w:eastAsia="zh-CN"/>
              </w:rPr>
              <w:t>Ayudar en el desarrollo de infraestructuras de telecomunica-ciones/TIC</w:t>
            </w:r>
          </w:p>
        </w:tc>
        <w:tc>
          <w:tcPr>
            <w:tcW w:w="1509" w:type="dxa"/>
            <w:gridSpan w:val="2"/>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3</w:t>
            </w:r>
          </w:p>
          <w:p w:rsidR="00A43227" w:rsidRDefault="00A43227">
            <w:pPr>
              <w:spacing w:after="120"/>
              <w:rPr>
                <w:rFonts w:eastAsia="SimSun" w:cs="Calibri"/>
                <w:color w:val="FFFFFF"/>
                <w:lang w:val="es-ES" w:eastAsia="zh-CN"/>
              </w:rPr>
            </w:pPr>
            <w:r>
              <w:rPr>
                <w:rFonts w:eastAsia="SimSun" w:cs="Calibri"/>
                <w:color w:val="FFFFFF"/>
                <w:lang w:val="es-ES" w:eastAsia="zh-CN"/>
              </w:rPr>
              <w:t>Mejorar el despliegue y la utilización segura de aplicaciones y servicios TIC</w:t>
            </w:r>
          </w:p>
        </w:tc>
        <w:tc>
          <w:tcPr>
            <w:tcW w:w="1679" w:type="dxa"/>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4</w:t>
            </w:r>
          </w:p>
          <w:p w:rsidR="00A43227" w:rsidRDefault="00A43227">
            <w:pPr>
              <w:spacing w:after="200"/>
              <w:rPr>
                <w:rFonts w:eastAsia="SimSun" w:cs="Calibri"/>
                <w:color w:val="FFFFFF"/>
                <w:lang w:val="es-ES" w:eastAsia="zh-CN"/>
              </w:rPr>
            </w:pPr>
            <w:r>
              <w:rPr>
                <w:rFonts w:eastAsia="SimSun" w:cs="Calibri"/>
                <w:color w:val="FFFFFF"/>
                <w:lang w:val="es-ES" w:eastAsia="zh-CN"/>
              </w:rPr>
              <w:t>Crear un entorno político y reglamentario propicio al desarrollo de las telecomunica-ciones/TIC</w:t>
            </w:r>
          </w:p>
        </w:tc>
        <w:tc>
          <w:tcPr>
            <w:tcW w:w="1806" w:type="dxa"/>
            <w:gridSpan w:val="2"/>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5</w:t>
            </w:r>
          </w:p>
          <w:p w:rsidR="00A43227" w:rsidRDefault="00A43227">
            <w:pPr>
              <w:spacing w:after="120"/>
              <w:rPr>
                <w:rFonts w:eastAsia="SimSun" w:cs="Calibri"/>
                <w:color w:val="FFFFFF"/>
                <w:lang w:val="es-ES" w:eastAsia="zh-CN"/>
              </w:rPr>
            </w:pPr>
            <w:r>
              <w:rPr>
                <w:rFonts w:eastAsia="SimSun" w:cs="Calibri"/>
                <w:color w:val="FFFFFF"/>
                <w:lang w:val="es-ES" w:eastAsia="zh-CN"/>
              </w:rPr>
              <w:t>Crear capacidades humanas e institucionales y fomentar la integración digital</w:t>
            </w:r>
          </w:p>
        </w:tc>
        <w:tc>
          <w:tcPr>
            <w:tcW w:w="1918" w:type="dxa"/>
            <w:tcBorders>
              <w:top w:val="single" w:sz="12" w:space="0" w:color="FFFFFF"/>
              <w:left w:val="single" w:sz="12" w:space="0" w:color="FFFFFF"/>
              <w:bottom w:val="single" w:sz="12" w:space="0" w:color="FFFFFF"/>
              <w:right w:val="single" w:sz="12" w:space="0" w:color="FFFFFF"/>
            </w:tcBorders>
            <w:shd w:val="clear" w:color="auto" w:fill="76923C"/>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6</w:t>
            </w:r>
          </w:p>
          <w:p w:rsidR="00A43227" w:rsidRDefault="00A43227">
            <w:pPr>
              <w:spacing w:after="120"/>
              <w:rPr>
                <w:rFonts w:eastAsia="SimSun" w:cs="Calibri"/>
                <w:color w:val="FFFFFF"/>
                <w:lang w:val="es-ES" w:eastAsia="zh-CN"/>
              </w:rPr>
            </w:pPr>
            <w:r>
              <w:rPr>
                <w:rFonts w:eastAsia="SimSun" w:cs="Calibri"/>
                <w:color w:val="FFFFFF"/>
                <w:lang w:val="es-ES" w:eastAsia="zh-CN"/>
              </w:rPr>
              <w:t>Proporcionar una asistencia concentrada a PMA, PEID y PDSL, y ayudar en la gestión de catástrofes</w:t>
            </w:r>
          </w:p>
        </w:tc>
      </w:tr>
    </w:tbl>
    <w:p w:rsidR="00A43227" w:rsidRPr="00447F3A" w:rsidRDefault="00A43227" w:rsidP="00045304">
      <w:pPr>
        <w:keepNext/>
        <w:keepLines/>
        <w:rPr>
          <w:rFonts w:asciiTheme="minorHAnsi" w:eastAsiaTheme="minorHAnsi" w:hAnsiTheme="minorHAnsi" w:cstheme="minorBidi"/>
          <w:b/>
          <w:bCs/>
          <w:color w:val="76923C" w:themeColor="accent3" w:themeShade="BF"/>
          <w:sz w:val="40"/>
          <w:szCs w:val="40"/>
          <w:lang w:val="es-ES"/>
        </w:rPr>
      </w:pPr>
      <w:bookmarkStart w:id="155" w:name="_Toc303172019"/>
      <w:bookmarkStart w:id="156" w:name="_Toc301266919"/>
      <w:bookmarkStart w:id="157" w:name="_Toc386103066"/>
      <w:r w:rsidRPr="00447F3A">
        <w:rPr>
          <w:rFonts w:eastAsia="SimSun"/>
          <w:b/>
          <w:bCs/>
          <w:color w:val="76923C" w:themeColor="accent3" w:themeShade="BF"/>
          <w:sz w:val="40"/>
          <w:szCs w:val="40"/>
          <w:lang w:val="es-ES"/>
        </w:rPr>
        <w:lastRenderedPageBreak/>
        <w:t>Resultados obtenidos</w:t>
      </w:r>
      <w:bookmarkEnd w:id="155"/>
      <w:bookmarkEnd w:id="156"/>
      <w:bookmarkEnd w:id="157"/>
    </w:p>
    <w:p w:rsidR="00A43227" w:rsidRDefault="00A43227" w:rsidP="00045304">
      <w:pPr>
        <w:keepNext/>
        <w:keepLines/>
        <w:rPr>
          <w:rFonts w:eastAsia="SimSun"/>
          <w:sz w:val="22"/>
          <w:szCs w:val="22"/>
          <w:lang w:val="es-ES"/>
        </w:rPr>
      </w:pPr>
      <w:r>
        <w:rPr>
          <w:rFonts w:eastAsia="SimSun"/>
          <w:lang w:val="es-ES"/>
        </w:rPr>
        <w:t>A continuación figura un resumen de los resultados obtenidos entre enero de 2012 y mediados de 2014 por el UIT-D y la BDT, expresados en función de objetivos y productos definidos. El Informe de rendimiento del UIT-D de 2012 proporciona asimismo una descripción detallada de los resultados de las actividades de la BDT.</w:t>
      </w:r>
    </w:p>
    <w:p w:rsidR="00A43227" w:rsidRDefault="00A43227" w:rsidP="00A43227">
      <w:pPr>
        <w:rPr>
          <w:rFonts w:eastAsiaTheme="minorHAnsi"/>
          <w:lang w:val="es-ES"/>
        </w:rPr>
      </w:pPr>
    </w:p>
    <w:p w:rsidR="00A43227" w:rsidRDefault="00A43227" w:rsidP="00A43227">
      <w:pPr>
        <w:pStyle w:val="Heading1"/>
        <w:keepNext w:val="0"/>
        <w:keepLines w:val="0"/>
        <w:spacing w:before="120"/>
        <w:ind w:left="0" w:firstLine="0"/>
        <w:rPr>
          <w:rFonts w:eastAsia="SimSun"/>
          <w:bCs/>
          <w:color w:val="76923C"/>
          <w:sz w:val="40"/>
          <w:szCs w:val="40"/>
          <w:lang w:val="es-ES"/>
        </w:rPr>
      </w:pPr>
      <w:bookmarkStart w:id="158" w:name="_Toc386120652"/>
      <w:bookmarkStart w:id="159" w:name="_Toc394583910"/>
      <w:r>
        <w:rPr>
          <w:rFonts w:eastAsia="SimSun"/>
          <w:bCs/>
          <w:color w:val="76923C"/>
          <w:sz w:val="40"/>
          <w:szCs w:val="40"/>
          <w:lang w:val="es-ES"/>
        </w:rPr>
        <w:t>Objetivo 1: Fomentar la cooperación internacional sobre cuestiones de telecomunicaciones/TIC</w:t>
      </w:r>
      <w:bookmarkEnd w:id="158"/>
      <w:bookmarkEnd w:id="159"/>
    </w:p>
    <w:p w:rsidR="00A43227" w:rsidRDefault="00A43227" w:rsidP="00A43227">
      <w:pPr>
        <w:rPr>
          <w:rFonts w:eastAsiaTheme="minorHAnsi"/>
          <w:sz w:val="22"/>
          <w:szCs w:val="22"/>
          <w:lang w:val="es-ES"/>
        </w:rPr>
      </w:pPr>
    </w:p>
    <w:tbl>
      <w:tblPr>
        <w:tblW w:w="0" w:type="auto"/>
        <w:shd w:val="clear" w:color="auto" w:fill="9BBB59"/>
        <w:tblLook w:val="04A0" w:firstRow="1" w:lastRow="0" w:firstColumn="1" w:lastColumn="0" w:noHBand="0" w:noVBand="1"/>
      </w:tblPr>
      <w:tblGrid>
        <w:gridCol w:w="9855"/>
      </w:tblGrid>
      <w:tr w:rsidR="00A43227" w:rsidTr="00A43227">
        <w:tc>
          <w:tcPr>
            <w:tcW w:w="9855" w:type="dxa"/>
            <w:shd w:val="clear" w:color="auto" w:fill="76923C"/>
            <w:hideMark/>
          </w:tcPr>
          <w:p w:rsidR="00A43227" w:rsidRDefault="00A43227">
            <w:pPr>
              <w:tabs>
                <w:tab w:val="left" w:pos="459"/>
              </w:tabs>
              <w:spacing w:after="120"/>
              <w:rPr>
                <w:rFonts w:eastAsia="SimSun" w:cs="Calibri"/>
                <w:color w:val="FFFFFF"/>
                <w:lang w:val="es-ES" w:eastAsia="zh-CN"/>
              </w:rPr>
            </w:pPr>
            <w:r>
              <w:rPr>
                <w:rFonts w:eastAsia="SimSun" w:cs="Calibri"/>
                <w:color w:val="FFFFFF"/>
                <w:lang w:val="es-ES" w:eastAsia="zh-CN"/>
              </w:rPr>
              <w:t>Fomentar la cooperación internacional en cuestiones relativas al desarrollo de las telecomunicaciones/TIC, entre los Miembros del UIT-D y otras partes interesadas, convirtiéndose en el principal foro de debate, intercambio de información y creación de consenso sobre cuestiones técnicas y políticas de las telecomunicaciones/TIC.</w:t>
            </w:r>
          </w:p>
          <w:p w:rsidR="00A43227" w:rsidRDefault="00A43227">
            <w:pPr>
              <w:tabs>
                <w:tab w:val="left" w:pos="459"/>
              </w:tabs>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pPr>
              <w:tabs>
                <w:tab w:val="clear" w:pos="1134"/>
                <w:tab w:val="left" w:pos="459"/>
                <w:tab w:val="left" w:pos="1143"/>
              </w:tabs>
              <w:rPr>
                <w:rFonts w:eastAsia="SimSun" w:cs="Calibri"/>
                <w:color w:val="FFFFFF"/>
                <w:lang w:val="es-ES" w:eastAsia="zh-CN"/>
              </w:rPr>
            </w:pPr>
            <w:r>
              <w:rPr>
                <w:rFonts w:eastAsia="SimSun" w:cs="Calibri"/>
                <w:color w:val="FFFFFF"/>
                <w:lang w:val="es-ES" w:eastAsia="zh-CN"/>
              </w:rPr>
              <w:tab/>
              <w:t>D.1.1</w:t>
            </w:r>
            <w:r>
              <w:rPr>
                <w:rFonts w:eastAsia="SimSun" w:cs="Calibri"/>
                <w:color w:val="FFFFFF"/>
                <w:lang w:val="es-ES" w:eastAsia="zh-CN"/>
              </w:rPr>
              <w:tab/>
              <w:t>Conferencia Mundial de Desarrollo de las Telecomunicaciones</w:t>
            </w:r>
          </w:p>
          <w:p w:rsidR="00A43227" w:rsidRDefault="00A43227">
            <w:pPr>
              <w:tabs>
                <w:tab w:val="clear" w:pos="1134"/>
                <w:tab w:val="left" w:pos="459"/>
                <w:tab w:val="left" w:pos="1143"/>
              </w:tabs>
              <w:rPr>
                <w:rFonts w:eastAsia="SimSun" w:cs="Calibri"/>
                <w:color w:val="FFFFFF"/>
                <w:lang w:val="es-ES" w:eastAsia="zh-CN"/>
              </w:rPr>
            </w:pPr>
            <w:r>
              <w:rPr>
                <w:rFonts w:eastAsia="SimSun" w:cs="Calibri"/>
                <w:color w:val="FFFFFF"/>
                <w:lang w:val="es-ES" w:eastAsia="zh-CN"/>
              </w:rPr>
              <w:tab/>
              <w:t>D.1.2</w:t>
            </w:r>
            <w:r>
              <w:rPr>
                <w:rFonts w:eastAsia="SimSun" w:cs="Calibri"/>
                <w:color w:val="FFFFFF"/>
                <w:lang w:val="es-ES" w:eastAsia="zh-CN"/>
              </w:rPr>
              <w:tab/>
              <w:t>Conferencia Regional de Desarrollo de las Telecomunicaciones</w:t>
            </w:r>
          </w:p>
          <w:p w:rsidR="00A43227" w:rsidRDefault="00A43227">
            <w:pPr>
              <w:tabs>
                <w:tab w:val="clear" w:pos="1134"/>
                <w:tab w:val="left" w:pos="459"/>
                <w:tab w:val="left" w:pos="1143"/>
              </w:tabs>
              <w:rPr>
                <w:rFonts w:eastAsia="SimSun" w:cs="Calibri"/>
                <w:color w:val="FFFFFF"/>
                <w:lang w:val="es-ES" w:eastAsia="zh-CN"/>
              </w:rPr>
            </w:pPr>
            <w:r>
              <w:rPr>
                <w:rFonts w:eastAsia="SimSun" w:cs="Calibri"/>
                <w:color w:val="FFFFFF"/>
                <w:lang w:val="es-ES" w:eastAsia="zh-CN"/>
              </w:rPr>
              <w:tab/>
              <w:t>D.1.3</w:t>
            </w:r>
            <w:r>
              <w:rPr>
                <w:rFonts w:eastAsia="SimSun" w:cs="Calibri"/>
                <w:color w:val="FFFFFF"/>
                <w:lang w:val="es-ES" w:eastAsia="zh-CN"/>
              </w:rPr>
              <w:tab/>
              <w:t>Grupo Asesor de Desarrollo de las Telecomunicaciones (GADT)</w:t>
            </w:r>
          </w:p>
          <w:p w:rsidR="00A43227" w:rsidRDefault="00A43227">
            <w:pPr>
              <w:tabs>
                <w:tab w:val="clear" w:pos="1134"/>
                <w:tab w:val="left" w:pos="459"/>
                <w:tab w:val="left" w:pos="851"/>
                <w:tab w:val="left" w:pos="1143"/>
              </w:tabs>
              <w:rPr>
                <w:rFonts w:eastAsia="SimSun" w:cs="Calibri"/>
                <w:color w:val="FFFFFF"/>
                <w:lang w:val="es-ES" w:eastAsia="zh-CN"/>
              </w:rPr>
            </w:pPr>
            <w:r>
              <w:rPr>
                <w:rFonts w:eastAsia="SimSun" w:cs="Calibri"/>
                <w:color w:val="FFFFFF"/>
                <w:lang w:val="es-ES" w:eastAsia="zh-CN"/>
              </w:rPr>
              <w:tab/>
              <w:t>D.1.4</w:t>
            </w:r>
            <w:r>
              <w:rPr>
                <w:rFonts w:eastAsia="SimSun" w:cs="Calibri"/>
                <w:color w:val="FFFFFF"/>
                <w:lang w:val="es-ES" w:eastAsia="zh-CN"/>
              </w:rPr>
              <w:tab/>
              <w:t>Reuniones de Comisiones de Estudio de Desarrollo de las Telecomunicaciones</w:t>
            </w:r>
          </w:p>
        </w:tc>
      </w:tr>
    </w:tbl>
    <w:p w:rsidR="00A43227" w:rsidRDefault="00A43227" w:rsidP="00A43227">
      <w:pPr>
        <w:pStyle w:val="Heading2"/>
        <w:keepNext w:val="0"/>
        <w:keepLines w:val="0"/>
        <w:spacing w:before="360"/>
        <w:ind w:left="0" w:firstLine="0"/>
        <w:jc w:val="both"/>
        <w:rPr>
          <w:rFonts w:asciiTheme="minorHAnsi" w:eastAsiaTheme="minorHAnsi" w:hAnsiTheme="minorHAnsi" w:cstheme="minorBidi"/>
          <w:bCs/>
          <w:color w:val="76923C"/>
          <w:szCs w:val="22"/>
          <w:lang w:val="es-ES"/>
        </w:rPr>
      </w:pPr>
      <w:bookmarkStart w:id="160" w:name="_Toc386120653"/>
      <w:bookmarkStart w:id="161" w:name="_Toc394583911"/>
      <w:r>
        <w:rPr>
          <w:bCs/>
          <w:color w:val="76923C"/>
          <w:lang w:val="es-ES"/>
        </w:rPr>
        <w:t>D.1.1</w:t>
      </w:r>
      <w:r>
        <w:rPr>
          <w:bCs/>
          <w:color w:val="76923C"/>
          <w:lang w:val="es-ES"/>
        </w:rPr>
        <w:tab/>
        <w:t xml:space="preserve">Conferencia Mundial de Desarrollo de las Telecomunicaciones (CMDT) </w:t>
      </w:r>
      <w:r>
        <w:rPr>
          <w:bCs/>
          <w:i/>
          <w:iCs/>
          <w:color w:val="76923C"/>
          <w:lang w:val="es-ES"/>
        </w:rPr>
        <w:t>y</w:t>
      </w:r>
      <w:bookmarkEnd w:id="160"/>
      <w:bookmarkEnd w:id="161"/>
      <w:r>
        <w:rPr>
          <w:bCs/>
          <w:color w:val="76923C"/>
          <w:lang w:val="es-ES"/>
        </w:rPr>
        <w:t xml:space="preserve"> </w:t>
      </w:r>
    </w:p>
    <w:p w:rsidR="00A43227" w:rsidRDefault="00A43227" w:rsidP="00A43227">
      <w:pPr>
        <w:pStyle w:val="Heading2"/>
        <w:keepNext w:val="0"/>
        <w:keepLines w:val="0"/>
        <w:spacing w:before="360"/>
        <w:ind w:left="0" w:firstLine="0"/>
        <w:jc w:val="both"/>
        <w:rPr>
          <w:bCs/>
          <w:color w:val="76923C"/>
          <w:lang w:val="es-ES"/>
        </w:rPr>
      </w:pPr>
      <w:bookmarkStart w:id="162" w:name="_Toc386120654"/>
      <w:bookmarkStart w:id="163" w:name="_Toc394583912"/>
      <w:r>
        <w:rPr>
          <w:bCs/>
          <w:color w:val="76923C"/>
          <w:lang w:val="es-ES"/>
        </w:rPr>
        <w:t>D.1.2</w:t>
      </w:r>
      <w:r>
        <w:rPr>
          <w:bCs/>
          <w:color w:val="76923C"/>
          <w:lang w:val="es-ES"/>
        </w:rPr>
        <w:tab/>
        <w:t>Conferencia Regional de Desarrollo de las Telecomunicaciones</w:t>
      </w:r>
      <w:bookmarkEnd w:id="162"/>
      <w:bookmarkEnd w:id="163"/>
    </w:p>
    <w:p w:rsidR="00A43227" w:rsidRDefault="00A43227" w:rsidP="00A43227">
      <w:pPr>
        <w:rPr>
          <w:szCs w:val="24"/>
          <w:lang w:val="es-ES"/>
        </w:rPr>
      </w:pPr>
      <w:r>
        <w:rPr>
          <w:szCs w:val="24"/>
          <w:lang w:val="es-ES"/>
        </w:rPr>
        <w:t xml:space="preserve">La sexta </w:t>
      </w:r>
      <w:hyperlink r:id="rId158" w:history="1">
        <w:r>
          <w:rPr>
            <w:rStyle w:val="Hyperlink"/>
            <w:szCs w:val="24"/>
            <w:lang w:val="es-ES"/>
          </w:rPr>
          <w:t>Conferencia Mundial de Desarrollo de las Telecomunicaciones (CMDT) de la UIT</w:t>
        </w:r>
      </w:hyperlink>
      <w:r>
        <w:rPr>
          <w:szCs w:val="24"/>
          <w:lang w:val="es-ES"/>
        </w:rPr>
        <w:t xml:space="preserve"> se celebró en Dubái, Emiratos Árabes Unidos, del 30 de marzo al 10 de abril de 2014 con el tema "La banda ancha para el desarrollo sostenible". Asistieron a la misma 1 313 delegados de 137 Estados Miembros, así como 82 Miembros de Sector y otras entidades, incluidos 40 representantes de medios de comunicación. Con objeto de preparar la CMDT-14, la BDT organizó seis Reuniones Preparatorias Regionales (</w:t>
      </w:r>
      <w:hyperlink r:id="rId159" w:history="1">
        <w:r w:rsidRPr="00447F3A">
          <w:rPr>
            <w:rStyle w:val="Hyperlink"/>
            <w:szCs w:val="24"/>
            <w:lang w:val="es-ES"/>
          </w:rPr>
          <w:t>RPR</w:t>
        </w:r>
      </w:hyperlink>
      <w:r>
        <w:rPr>
          <w:szCs w:val="24"/>
          <w:lang w:val="es-ES"/>
        </w:rPr>
        <w:t>) en 2013.</w:t>
      </w:r>
    </w:p>
    <w:p w:rsidR="00A43227" w:rsidRDefault="00A43227" w:rsidP="006C44B7">
      <w:pPr>
        <w:rPr>
          <w:szCs w:val="24"/>
          <w:lang w:val="es-ES"/>
        </w:rPr>
      </w:pPr>
      <w:r>
        <w:rPr>
          <w:szCs w:val="24"/>
          <w:lang w:val="es-ES"/>
        </w:rPr>
        <w:t>El 29 de marzo de 2014 se celebró una serie de eventos previos a la Conferencia, entre los que figuraron un Diálogo de Alto Nivel sobre Conectividad para Pequeños Estados Insulares en Desarrollo, un Diálogo Ejecutivo Estratégico sobre la Banda Ancha para el Desarrollo Sostenible y una sesión de información sobre planificación estratégica y gestión basada en resultados. 62</w:t>
      </w:r>
      <w:r w:rsidR="006C44B7">
        <w:rPr>
          <w:szCs w:val="24"/>
          <w:lang w:val="es-ES"/>
        </w:rPr>
        <w:t> </w:t>
      </w:r>
      <w:r>
        <w:rPr>
          <w:szCs w:val="24"/>
          <w:lang w:val="es-ES"/>
        </w:rPr>
        <w:t>oradores participaron en la apertura del Segmento de Alto Nivel –incluidos numerosos Ministros, Viceministros, Embajadores, Presidentes o Directores generales de organismos reguladores y secretarios generales y directores ejecutivos de organizaciones miembros del UIT-D– y expresaron sus puntos de vista sobre las nuevas tendencias y cuestiones estratégicas de la evolución del sector de las TIC. Además, se organizó una serie de eventos paralelos en los que se reflejaron muchas de las actividades que lleva a cabo la BDT, por ejemplo:</w:t>
      </w:r>
    </w:p>
    <w:p w:rsidR="00A43227" w:rsidRDefault="00A43227" w:rsidP="00447F3A">
      <w:pPr>
        <w:pStyle w:val="enumlev2"/>
        <w:keepNext/>
        <w:keepLines/>
        <w:spacing w:before="0" w:after="40"/>
        <w:rPr>
          <w:szCs w:val="22"/>
          <w:lang w:val="es-ES"/>
        </w:rPr>
      </w:pPr>
      <w:r>
        <w:rPr>
          <w:lang w:val="es-ES"/>
        </w:rPr>
        <w:lastRenderedPageBreak/>
        <w:t>•</w:t>
      </w:r>
      <w:r>
        <w:rPr>
          <w:lang w:val="es-ES"/>
        </w:rPr>
        <w:tab/>
        <w:t xml:space="preserve">la ceremonia de entrega de premios de la competición sobre contenido digital en árabe; </w:t>
      </w:r>
    </w:p>
    <w:p w:rsidR="00A43227" w:rsidRDefault="00A43227" w:rsidP="00447F3A">
      <w:pPr>
        <w:pStyle w:val="enumlev2"/>
        <w:keepNext/>
        <w:keepLines/>
        <w:spacing w:before="0" w:after="40"/>
        <w:rPr>
          <w:lang w:val="es-ES"/>
        </w:rPr>
      </w:pPr>
      <w:r>
        <w:rPr>
          <w:lang w:val="es-ES"/>
        </w:rPr>
        <w:t>•</w:t>
      </w:r>
      <w:r>
        <w:rPr>
          <w:lang w:val="es-ES"/>
        </w:rPr>
        <w:tab/>
        <w:t>la evaluación de la preparación de los países y la creación de capacidad en materia de ciberseguridad;</w:t>
      </w:r>
    </w:p>
    <w:p w:rsidR="00A43227" w:rsidRDefault="00A43227" w:rsidP="00447F3A">
      <w:pPr>
        <w:pStyle w:val="enumlev2"/>
        <w:keepNext/>
        <w:keepLines/>
        <w:spacing w:before="0" w:after="40"/>
        <w:rPr>
          <w:lang w:val="es-ES"/>
        </w:rPr>
      </w:pPr>
      <w:r>
        <w:rPr>
          <w:lang w:val="es-ES"/>
        </w:rPr>
        <w:t>•</w:t>
      </w:r>
      <w:r>
        <w:rPr>
          <w:lang w:val="es-ES"/>
        </w:rPr>
        <w:tab/>
        <w:t>los mapas interactivos de redes de transmisión terrenales de la UIT;</w:t>
      </w:r>
    </w:p>
    <w:p w:rsidR="00A43227" w:rsidRDefault="00A43227" w:rsidP="00447F3A">
      <w:pPr>
        <w:pStyle w:val="enumlev2"/>
        <w:keepNext/>
        <w:keepLines/>
        <w:spacing w:before="0" w:after="40"/>
        <w:rPr>
          <w:lang w:val="es-ES"/>
        </w:rPr>
      </w:pPr>
      <w:r>
        <w:rPr>
          <w:lang w:val="es-ES"/>
        </w:rPr>
        <w:t>•</w:t>
      </w:r>
      <w:r>
        <w:rPr>
          <w:lang w:val="es-ES"/>
        </w:rPr>
        <w:tab/>
        <w:t>la medición de la Sociedad de la Información;</w:t>
      </w:r>
    </w:p>
    <w:p w:rsidR="00A43227" w:rsidRDefault="00A43227" w:rsidP="00A43227">
      <w:pPr>
        <w:pStyle w:val="enumlev2"/>
        <w:spacing w:before="0" w:after="40"/>
        <w:rPr>
          <w:lang w:val="es-ES"/>
        </w:rPr>
      </w:pPr>
      <w:r>
        <w:rPr>
          <w:lang w:val="es-ES"/>
        </w:rPr>
        <w:t>•</w:t>
      </w:r>
      <w:r>
        <w:rPr>
          <w:lang w:val="es-ES"/>
        </w:rPr>
        <w:tab/>
        <w:t xml:space="preserve">la presentación del Sistema de gestión del espectro para los países en desarrollo (SMS4DC) y de las </w:t>
      </w:r>
      <w:r>
        <w:rPr>
          <w:rFonts w:cstheme="majorBidi"/>
          <w:bCs/>
          <w:lang w:val="es-ES"/>
        </w:rPr>
        <w:t>Directrices sobre transición a la radiodifusión digital</w:t>
      </w:r>
      <w:r>
        <w:rPr>
          <w:lang w:val="es-ES"/>
        </w:rPr>
        <w:t xml:space="preserve">; </w:t>
      </w:r>
    </w:p>
    <w:p w:rsidR="00A43227" w:rsidRDefault="00A43227" w:rsidP="00A43227">
      <w:pPr>
        <w:pStyle w:val="enumlev2"/>
        <w:spacing w:before="0" w:after="40"/>
        <w:rPr>
          <w:lang w:val="es-ES"/>
        </w:rPr>
      </w:pPr>
      <w:r>
        <w:rPr>
          <w:lang w:val="es-ES"/>
        </w:rPr>
        <w:t>•</w:t>
      </w:r>
      <w:r>
        <w:rPr>
          <w:lang w:val="es-ES"/>
        </w:rPr>
        <w:tab/>
        <w:t>los requisitos técnicos para la implantación a gran escala de innovaciones en materia de cibersalud; y</w:t>
      </w:r>
    </w:p>
    <w:p w:rsidR="00A43227" w:rsidRDefault="00A43227" w:rsidP="00A43227">
      <w:pPr>
        <w:pStyle w:val="enumlev2"/>
        <w:spacing w:before="0" w:after="40"/>
        <w:rPr>
          <w:lang w:val="es-ES"/>
        </w:rPr>
      </w:pPr>
      <w:r>
        <w:rPr>
          <w:lang w:val="es-ES"/>
        </w:rPr>
        <w:t>•</w:t>
      </w:r>
      <w:r>
        <w:rPr>
          <w:lang w:val="es-ES"/>
        </w:rPr>
        <w:tab/>
        <w:t>el Evento de Alto Nivel CMSI+10.</w:t>
      </w:r>
    </w:p>
    <w:p w:rsidR="00A43227" w:rsidRDefault="00A43227" w:rsidP="00A43227">
      <w:pPr>
        <w:spacing w:after="40"/>
        <w:rPr>
          <w:lang w:val="es-ES"/>
        </w:rPr>
      </w:pPr>
      <w:r>
        <w:rPr>
          <w:lang w:val="es-ES"/>
        </w:rPr>
        <w:t>Entre los productos clave de la CMDT-14 figuran:</w:t>
      </w:r>
    </w:p>
    <w:p w:rsidR="00A43227" w:rsidRDefault="00A43227" w:rsidP="00A43227">
      <w:pPr>
        <w:pStyle w:val="enumlev2"/>
        <w:spacing w:after="40"/>
        <w:rPr>
          <w:lang w:val="es-ES"/>
        </w:rPr>
      </w:pPr>
      <w:r>
        <w:rPr>
          <w:lang w:val="es-ES"/>
        </w:rPr>
        <w:t>•</w:t>
      </w:r>
      <w:r>
        <w:rPr>
          <w:lang w:val="es-ES"/>
        </w:rPr>
        <w:tab/>
        <w:t xml:space="preserve">la </w:t>
      </w:r>
      <w:r>
        <w:rPr>
          <w:b/>
          <w:bCs/>
          <w:lang w:val="es-ES"/>
        </w:rPr>
        <w:t>Declaración de Dubái</w:t>
      </w:r>
      <w:r>
        <w:rPr>
          <w:lang w:val="es-ES"/>
        </w:rPr>
        <w:t>, en la que se destacan las principales conclusiones y prioridades definidas durante la Conferencia y se fortalece el apoyo político a la misión y los objetivos estratégicos de la UIT en materia de desarrollo;</w:t>
      </w:r>
    </w:p>
    <w:p w:rsidR="00A43227" w:rsidRDefault="00A43227" w:rsidP="00A43227">
      <w:pPr>
        <w:pStyle w:val="enumlev2"/>
        <w:spacing w:after="40"/>
        <w:rPr>
          <w:lang w:val="es-ES"/>
        </w:rPr>
      </w:pPr>
      <w:r>
        <w:rPr>
          <w:lang w:val="es-ES"/>
        </w:rPr>
        <w:t>•</w:t>
      </w:r>
      <w:r>
        <w:rPr>
          <w:lang w:val="es-ES"/>
        </w:rPr>
        <w:tab/>
        <w:t xml:space="preserve">la </w:t>
      </w:r>
      <w:r>
        <w:rPr>
          <w:b/>
          <w:bCs/>
          <w:lang w:val="es-ES"/>
        </w:rPr>
        <w:t>contribución del UIT-D al Plan Estratégico de la UIT</w:t>
      </w:r>
      <w:r>
        <w:rPr>
          <w:lang w:val="es-ES"/>
        </w:rPr>
        <w:t>, en la que se facilita una propuesta de estructura para el Plan Estratégico, la Visión, la Misión y las Metas de la UIT, así como un análisis de situación del UIT-D y de los Objetivos, Resultados y Productos de dicho sector; y</w:t>
      </w:r>
    </w:p>
    <w:p w:rsidR="00A43227" w:rsidRDefault="00A43227" w:rsidP="00A43227">
      <w:pPr>
        <w:pStyle w:val="enumlev2"/>
        <w:rPr>
          <w:lang w:val="es-ES"/>
        </w:rPr>
      </w:pPr>
      <w:r>
        <w:rPr>
          <w:lang w:val="es-ES"/>
        </w:rPr>
        <w:t>•</w:t>
      </w:r>
      <w:r>
        <w:rPr>
          <w:lang w:val="es-ES"/>
        </w:rPr>
        <w:tab/>
        <w:t xml:space="preserve">el </w:t>
      </w:r>
      <w:r>
        <w:rPr>
          <w:b/>
          <w:bCs/>
          <w:lang w:val="es-ES"/>
        </w:rPr>
        <w:t>Plan de Acción de Dubái</w:t>
      </w:r>
      <w:r>
        <w:rPr>
          <w:lang w:val="es-ES"/>
        </w:rPr>
        <w:t>, que constituye un vasto conjunto de medidas destinadas a promocionar un desarrollo equitativo, asequible, integrador y sostenible de las redes, aplicaciones y servicios de las telecomunicaciones/TIC.</w:t>
      </w:r>
    </w:p>
    <w:p w:rsidR="00A43227" w:rsidRDefault="00A43227" w:rsidP="00A43227">
      <w:pPr>
        <w:rPr>
          <w:lang w:val="es-ES"/>
        </w:rPr>
      </w:pPr>
      <w:r>
        <w:rPr>
          <w:lang w:val="es-ES"/>
        </w:rPr>
        <w:t>Por último, la Conferencia tomó en consideración las repercusiones financieras estimadas de las decisiones, resoluciones y otras conclusiones de la Conferencia. En ese sentido, la Conferencia decidió que las medidas solicitadas en las resoluciones identificadas en el Documento WTDC</w:t>
      </w:r>
      <w:r>
        <w:rPr>
          <w:lang w:val="es-ES"/>
        </w:rPr>
        <w:noBreakHyphen/>
        <w:t xml:space="preserve">14/97 se emprendieran siempre sujetas a la disponibilidad de recursos financieros. Para obtener más información, sírvase consultar el Documento </w:t>
      </w:r>
      <w:hyperlink r:id="rId160" w:history="1">
        <w:r w:rsidRPr="00447F3A">
          <w:rPr>
            <w:rStyle w:val="Hyperlink"/>
            <w:lang w:val="es-ES"/>
          </w:rPr>
          <w:t>C14/34</w:t>
        </w:r>
      </w:hyperlink>
      <w:r>
        <w:rPr>
          <w:lang w:val="es-ES"/>
        </w:rPr>
        <w:t>.</w:t>
      </w:r>
      <w:bookmarkStart w:id="164" w:name="_Toc386120655"/>
    </w:p>
    <w:p w:rsidR="00A43227" w:rsidRDefault="00A43227" w:rsidP="00A43227">
      <w:pPr>
        <w:pStyle w:val="Heading2"/>
        <w:keepNext w:val="0"/>
        <w:keepLines w:val="0"/>
        <w:spacing w:before="360"/>
        <w:ind w:left="0" w:firstLine="0"/>
        <w:jc w:val="both"/>
        <w:rPr>
          <w:rFonts w:eastAsia="SimSun"/>
          <w:bCs/>
          <w:color w:val="76923C"/>
          <w:lang w:val="es-ES"/>
        </w:rPr>
      </w:pPr>
      <w:bookmarkStart w:id="165" w:name="_Toc394583913"/>
      <w:r>
        <w:rPr>
          <w:rFonts w:eastAsia="SimSun"/>
          <w:bCs/>
          <w:color w:val="76923C"/>
          <w:lang w:val="es-ES"/>
        </w:rPr>
        <w:t>D.1.3</w:t>
      </w:r>
      <w:r>
        <w:rPr>
          <w:rFonts w:eastAsia="SimSun"/>
          <w:bCs/>
          <w:color w:val="76923C"/>
          <w:lang w:val="es-ES"/>
        </w:rPr>
        <w:tab/>
        <w:t>Grupo Asesor de Desarrollo de las Telecomunicaciones (GADT)</w:t>
      </w:r>
      <w:bookmarkEnd w:id="164"/>
      <w:bookmarkEnd w:id="165"/>
    </w:p>
    <w:p w:rsidR="00A43227" w:rsidRDefault="00A43227" w:rsidP="00A43227">
      <w:pPr>
        <w:rPr>
          <w:rFonts w:eastAsiaTheme="minorHAnsi"/>
          <w:szCs w:val="24"/>
          <w:lang w:val="es-ES"/>
        </w:rPr>
      </w:pPr>
      <w:r>
        <w:rPr>
          <w:szCs w:val="24"/>
          <w:lang w:val="es-ES"/>
        </w:rPr>
        <w:t xml:space="preserve">El </w:t>
      </w:r>
      <w:hyperlink r:id="rId161" w:history="1">
        <w:r>
          <w:rPr>
            <w:rStyle w:val="Hyperlink"/>
            <w:rFonts w:eastAsiaTheme="minorEastAsia"/>
            <w:szCs w:val="24"/>
            <w:lang w:val="es-ES"/>
          </w:rPr>
          <w:t>GADT</w:t>
        </w:r>
      </w:hyperlink>
      <w:r>
        <w:rPr>
          <w:szCs w:val="24"/>
          <w:lang w:val="es-ES"/>
        </w:rPr>
        <w:t xml:space="preserve"> se reunió anualmente durante el periodo comprendido entre 2011 y 2013, a fin de asesorar al Director de la BDT acerca de la aplicación del Plan de Acción de la CMDT. El GADT cuenta con dos Grupos por Correspondencia especializados, uno sobre elaboración de las contribuciones del UIT-D al Plan Estratégico 2016-2019 y otro sobre Resoluciones y Recomendaciones.</w:t>
      </w:r>
    </w:p>
    <w:p w:rsidR="00A43227" w:rsidRDefault="00A43227" w:rsidP="00A43227">
      <w:pPr>
        <w:pStyle w:val="Heading2"/>
        <w:rPr>
          <w:rFonts w:eastAsia="SimSun"/>
          <w:bCs/>
          <w:color w:val="76923C"/>
          <w:szCs w:val="22"/>
          <w:lang w:val="es-ES"/>
        </w:rPr>
      </w:pPr>
      <w:bookmarkStart w:id="166" w:name="_Toc386120656"/>
      <w:bookmarkStart w:id="167" w:name="_Toc394583914"/>
      <w:r>
        <w:rPr>
          <w:rFonts w:eastAsia="SimSun"/>
          <w:bCs/>
          <w:color w:val="76923C"/>
          <w:lang w:val="es-ES"/>
        </w:rPr>
        <w:t>D.1.4</w:t>
      </w:r>
      <w:r>
        <w:rPr>
          <w:rFonts w:eastAsia="SimSun"/>
          <w:bCs/>
          <w:color w:val="76923C"/>
          <w:lang w:val="es-ES"/>
        </w:rPr>
        <w:tab/>
      </w:r>
      <w:r>
        <w:rPr>
          <w:rFonts w:eastAsia="SimSun"/>
          <w:bCs/>
          <w:color w:val="76923C"/>
          <w:lang w:val="es-ES"/>
        </w:rPr>
        <w:tab/>
        <w:t>Comisiones de Estudio de Desarrollo de las Telecomunicaciones</w:t>
      </w:r>
      <w:bookmarkEnd w:id="166"/>
      <w:bookmarkEnd w:id="167"/>
    </w:p>
    <w:p w:rsidR="00A43227" w:rsidRDefault="00A43227" w:rsidP="00A43227">
      <w:pPr>
        <w:rPr>
          <w:rFonts w:eastAsiaTheme="minorHAnsi"/>
          <w:lang w:val="es-ES"/>
        </w:rPr>
      </w:pPr>
      <w:r>
        <w:rPr>
          <w:lang w:val="es-ES"/>
        </w:rPr>
        <w:t xml:space="preserve">De conformidad con la Resolución 2 (Rev. Hyderabad, 2010) de la CMDT, la CMDT-10 mantuvo las Comisiones de Estudio 1 y 2, determinó las Cuestiones que éstas habrían de estudiar, y aprobó la lista de Presidentes y Vicepresidentes. Las </w:t>
      </w:r>
      <w:hyperlink r:id="rId162" w:history="1">
        <w:r>
          <w:rPr>
            <w:rStyle w:val="Hyperlink"/>
            <w:lang w:val="es-ES"/>
          </w:rPr>
          <w:t>Comisiones de Estudio del UIT-D</w:t>
        </w:r>
      </w:hyperlink>
      <w:r>
        <w:rPr>
          <w:lang w:val="es-ES"/>
        </w:rPr>
        <w:t xml:space="preserve"> están progresando satisfactoriamente hacia la </w:t>
      </w:r>
      <w:r>
        <w:rPr>
          <w:szCs w:val="24"/>
          <w:lang w:val="es-ES"/>
        </w:rPr>
        <w:t>consecución</w:t>
      </w:r>
      <w:r>
        <w:rPr>
          <w:lang w:val="es-ES"/>
        </w:rPr>
        <w:t xml:space="preserve"> de sus productos finales (incluidos los informes, estudios, directrices y recomendaciones). Asimismo, se benefician de nuevas herramientas, tales como el subtitulado en directo, la participación multilingüe a distancia, una plataforma de foro electrónico, una plataforma de encuestas y una librería de estudios de casos.</w:t>
      </w:r>
    </w:p>
    <w:p w:rsidR="00A43227" w:rsidRDefault="00A43227" w:rsidP="00A43227">
      <w:pPr>
        <w:pStyle w:val="SPUNormal"/>
        <w:rPr>
          <w:rFonts w:asciiTheme="minorHAnsi" w:hAnsiTheme="minorHAnsi"/>
          <w:lang w:val="es-ES"/>
        </w:rPr>
      </w:pPr>
    </w:p>
    <w:p w:rsidR="00A43227" w:rsidRDefault="00A43227" w:rsidP="00A43227">
      <w:pPr>
        <w:pStyle w:val="Heading1"/>
        <w:keepNext w:val="0"/>
        <w:keepLines w:val="0"/>
        <w:spacing w:before="120"/>
        <w:ind w:left="0" w:firstLine="0"/>
        <w:rPr>
          <w:rFonts w:asciiTheme="minorHAnsi" w:eastAsia="SimSun" w:hAnsiTheme="minorHAnsi"/>
          <w:bCs/>
          <w:color w:val="76923C"/>
          <w:sz w:val="40"/>
          <w:szCs w:val="40"/>
          <w:lang w:val="es-ES"/>
        </w:rPr>
      </w:pPr>
      <w:bookmarkStart w:id="168" w:name="_Toc386120657"/>
      <w:bookmarkStart w:id="169" w:name="_Toc354653949"/>
      <w:bookmarkStart w:id="170" w:name="_Toc394583915"/>
      <w:r>
        <w:rPr>
          <w:rFonts w:eastAsia="SimSun"/>
          <w:bCs/>
          <w:color w:val="76923C"/>
          <w:sz w:val="40"/>
          <w:szCs w:val="40"/>
          <w:lang w:val="es-ES"/>
        </w:rPr>
        <w:lastRenderedPageBreak/>
        <w:t>Objetivo 2: Ayudar en el desarrollo de infraestructuras de telecomunicaciones/TIC</w:t>
      </w:r>
      <w:bookmarkEnd w:id="168"/>
      <w:bookmarkEnd w:id="169"/>
      <w:bookmarkEnd w:id="170"/>
    </w:p>
    <w:p w:rsidR="00A43227" w:rsidRDefault="00A43227" w:rsidP="00A43227">
      <w:pPr>
        <w:rPr>
          <w:rFonts w:eastAsia="SimSun"/>
          <w:sz w:val="22"/>
          <w:szCs w:val="22"/>
          <w:lang w:val="es-ES"/>
        </w:rPr>
      </w:pPr>
    </w:p>
    <w:tbl>
      <w:tblPr>
        <w:tblW w:w="0" w:type="auto"/>
        <w:shd w:val="clear" w:color="auto" w:fill="9BBB59"/>
        <w:tblLook w:val="04A0" w:firstRow="1" w:lastRow="0" w:firstColumn="1" w:lastColumn="0" w:noHBand="0" w:noVBand="1"/>
      </w:tblPr>
      <w:tblGrid>
        <w:gridCol w:w="9855"/>
      </w:tblGrid>
      <w:tr w:rsidR="00A43227" w:rsidTr="00A43227">
        <w:tc>
          <w:tcPr>
            <w:tcW w:w="10188" w:type="dxa"/>
            <w:shd w:val="clear" w:color="auto" w:fill="76923C"/>
            <w:hideMark/>
          </w:tcPr>
          <w:p w:rsidR="00A43227" w:rsidRDefault="00A43227">
            <w:pPr>
              <w:pStyle w:val="Boxtext"/>
              <w:rPr>
                <w:lang w:val="es-ES"/>
              </w:rPr>
            </w:pPr>
            <w:r>
              <w:rPr>
                <w:lang w:val="es-ES"/>
              </w:rPr>
              <w:t>Ayudar a los miembros a utilizar al máximo nuevas tecnologías adecuadas, en particular la banda ancha, para el desarrollo de sus infraestructuras de red y servicios de telecomunicaciones/TIC, así como para el diseño y establecimiento de una infraestructura de red de telecomunicaciones/TIC que sea sólida.</w:t>
            </w:r>
          </w:p>
          <w:p w:rsidR="00A43227" w:rsidRDefault="00A43227">
            <w:pPr>
              <w:pStyle w:val="Boxtext"/>
              <w:rPr>
                <w:b/>
                <w:bCs/>
                <w:lang w:val="es-ES"/>
              </w:rPr>
            </w:pPr>
            <w:r>
              <w:rPr>
                <w:b/>
                <w:bCs/>
                <w:lang w:val="es-ES"/>
              </w:rPr>
              <w:t>Producto</w:t>
            </w:r>
          </w:p>
          <w:p w:rsidR="00A43227" w:rsidRDefault="00A43227" w:rsidP="00A43227">
            <w:pPr>
              <w:pStyle w:val="Boxtext"/>
              <w:numPr>
                <w:ilvl w:val="0"/>
                <w:numId w:val="47"/>
              </w:numPr>
              <w:tabs>
                <w:tab w:val="clear" w:pos="567"/>
                <w:tab w:val="clear" w:pos="1134"/>
                <w:tab w:val="clear" w:pos="1701"/>
                <w:tab w:val="clear" w:pos="2268"/>
                <w:tab w:val="clear" w:pos="2835"/>
              </w:tabs>
              <w:spacing w:before="0"/>
              <w:ind w:left="567" w:firstLine="0"/>
              <w:rPr>
                <w:lang w:val="es-ES"/>
              </w:rPr>
            </w:pPr>
            <w:r>
              <w:rPr>
                <w:lang w:val="es-ES"/>
              </w:rPr>
              <w:t>Desarrollo de infraestructuras TIC</w:t>
            </w:r>
          </w:p>
        </w:tc>
      </w:tr>
    </w:tbl>
    <w:p w:rsidR="00A43227" w:rsidRDefault="00A43227" w:rsidP="00A43227">
      <w:pPr>
        <w:pStyle w:val="Heading2"/>
        <w:keepNext w:val="0"/>
        <w:keepLines w:val="0"/>
        <w:spacing w:before="360"/>
        <w:ind w:left="0" w:firstLine="0"/>
        <w:jc w:val="both"/>
        <w:rPr>
          <w:rFonts w:asciiTheme="minorHAnsi" w:eastAsiaTheme="minorHAnsi" w:hAnsiTheme="minorHAnsi" w:cstheme="minorBidi"/>
          <w:bCs/>
          <w:color w:val="76923C"/>
          <w:szCs w:val="22"/>
          <w:lang w:val="es-ES"/>
        </w:rPr>
      </w:pPr>
      <w:bookmarkStart w:id="171" w:name="_Toc386120658"/>
      <w:bookmarkStart w:id="172" w:name="_Toc394583916"/>
      <w:r>
        <w:rPr>
          <w:bCs/>
          <w:color w:val="76923C"/>
          <w:lang w:val="es-ES"/>
        </w:rPr>
        <w:t>D.2.1</w:t>
      </w:r>
      <w:r>
        <w:rPr>
          <w:bCs/>
          <w:color w:val="76923C"/>
          <w:lang w:val="es-ES"/>
        </w:rPr>
        <w:tab/>
        <w:t>Desarrollo de infraestructuras TIC</w:t>
      </w:r>
      <w:bookmarkEnd w:id="171"/>
      <w:bookmarkEnd w:id="172"/>
    </w:p>
    <w:p w:rsidR="00A43227" w:rsidRDefault="00A43227" w:rsidP="00A43227">
      <w:pPr>
        <w:rPr>
          <w:rFonts w:cstheme="minorHAnsi"/>
          <w:lang w:val="es-ES"/>
        </w:rPr>
      </w:pPr>
      <w:r>
        <w:rPr>
          <w:b/>
          <w:bCs/>
          <w:szCs w:val="24"/>
          <w:lang w:val="es-ES"/>
        </w:rPr>
        <w:t>Infraestructura de banda ancha:</w:t>
      </w:r>
      <w:r>
        <w:rPr>
          <w:rFonts w:cstheme="minorHAnsi"/>
          <w:lang w:val="es-ES"/>
        </w:rPr>
        <w:t xml:space="preserve"> Se ha llevado a cabo una serie de</w:t>
      </w:r>
      <w:r>
        <w:rPr>
          <w:lang w:val="es-ES"/>
        </w:rPr>
        <w:t xml:space="preserve"> </w:t>
      </w:r>
      <w:hyperlink r:id="rId163" w:history="1">
        <w:r>
          <w:rPr>
            <w:rStyle w:val="Hyperlink"/>
            <w:rFonts w:eastAsia="SimSun" w:cstheme="majorBidi"/>
            <w:szCs w:val="24"/>
            <w:lang w:val="es-ES"/>
          </w:rPr>
          <w:t>foros, talleres y seminarios regionales</w:t>
        </w:r>
      </w:hyperlink>
      <w:r>
        <w:rPr>
          <w:rFonts w:cstheme="minorHAnsi"/>
          <w:lang w:val="es-ES"/>
        </w:rPr>
        <w:t xml:space="preserve">, en estrecha colaboración con la TSB y la BR, a fin de desarrollar infraestructuras y servicios TIC en todas las </w:t>
      </w:r>
      <w:r>
        <w:rPr>
          <w:szCs w:val="24"/>
          <w:lang w:val="es-ES"/>
        </w:rPr>
        <w:t>regiones</w:t>
      </w:r>
      <w:r>
        <w:rPr>
          <w:rFonts w:cstheme="minorHAnsi"/>
          <w:lang w:val="es-ES"/>
        </w:rPr>
        <w:t xml:space="preserve">. La UIT ha prestado asistencia a varios países en la formulación de planes rectores de banda ancha inalámbrica y políticas nacionales de banda ancha (PNB) aplicables a su transición de las RTPC a las NGN </w:t>
      </w:r>
      <w:r>
        <w:rPr>
          <w:rFonts w:eastAsia="SimSun" w:cstheme="majorBidi"/>
          <w:szCs w:val="24"/>
          <w:lang w:val="es-ES"/>
        </w:rPr>
        <w:t>(</w:t>
      </w:r>
      <w:hyperlink r:id="rId164" w:history="1">
        <w:r>
          <w:rPr>
            <w:rStyle w:val="Hyperlink"/>
            <w:rFonts w:cstheme="majorBidi"/>
            <w:szCs w:val="24"/>
            <w:lang w:val="es-ES"/>
          </w:rPr>
          <w:t>www.itu.int/ITU-D/tech/events/index.html</w:t>
        </w:r>
      </w:hyperlink>
      <w:r>
        <w:rPr>
          <w:lang w:val="es-ES"/>
        </w:rPr>
        <w:t>)</w:t>
      </w:r>
      <w:r>
        <w:rPr>
          <w:rFonts w:eastAsia="SimSun" w:cstheme="majorBidi"/>
          <w:szCs w:val="24"/>
          <w:lang w:val="es-ES"/>
        </w:rPr>
        <w:t xml:space="preserve">. </w:t>
      </w:r>
    </w:p>
    <w:p w:rsidR="00A43227" w:rsidRDefault="00A43227" w:rsidP="00A43227">
      <w:pPr>
        <w:rPr>
          <w:rFonts w:cstheme="minorHAnsi"/>
          <w:lang w:val="es-ES"/>
        </w:rPr>
      </w:pPr>
      <w:r>
        <w:rPr>
          <w:rFonts w:cstheme="minorHAnsi"/>
          <w:lang w:val="es-ES"/>
        </w:rPr>
        <w:t xml:space="preserve">Con el fin de proporcionar a los Miembros de la UIT, mediante la transferencia de conocimientos técnicos, herramientas </w:t>
      </w:r>
      <w:r>
        <w:rPr>
          <w:szCs w:val="24"/>
          <w:lang w:val="es-ES"/>
        </w:rPr>
        <w:t>prácticas</w:t>
      </w:r>
      <w:r>
        <w:rPr>
          <w:rFonts w:cstheme="minorHAnsi"/>
          <w:lang w:val="es-ES"/>
        </w:rPr>
        <w:t xml:space="preserve"> para promover la creación y gestión de redes inalámbricas de banda ancha, se han elaborado</w:t>
      </w:r>
      <w:r>
        <w:rPr>
          <w:rFonts w:cstheme="majorBidi"/>
          <w:szCs w:val="24"/>
          <w:lang w:val="es-ES"/>
        </w:rPr>
        <w:t xml:space="preserve"> </w:t>
      </w:r>
      <w:hyperlink r:id="rId165" w:history="1">
        <w:r>
          <w:rPr>
            <w:rStyle w:val="Hyperlink"/>
            <w:rFonts w:cstheme="majorBidi"/>
            <w:szCs w:val="24"/>
            <w:lang w:val="es-ES" w:eastAsia="ko-KR"/>
          </w:rPr>
          <w:t>Directrices</w:t>
        </w:r>
      </w:hyperlink>
      <w:r>
        <w:rPr>
          <w:rFonts w:cstheme="minorHAnsi"/>
          <w:lang w:val="es-ES"/>
        </w:rPr>
        <w:t xml:space="preserve"> dirigidas a los países en desarrollo en colaboración con la CE2 del UIT-D (C25/2 y C26/2). Además, se han formulado </w:t>
      </w:r>
      <w:hyperlink r:id="rId166" w:history="1">
        <w:r>
          <w:rPr>
            <w:rStyle w:val="Hyperlink"/>
            <w:rFonts w:asciiTheme="minorHAnsi" w:hAnsiTheme="minorHAnsi" w:cstheme="majorBidi"/>
            <w:szCs w:val="24"/>
            <w:lang w:val="es-ES"/>
          </w:rPr>
          <w:t>Directrices sobre transición a las NGN</w:t>
        </w:r>
      </w:hyperlink>
      <w:r>
        <w:rPr>
          <w:rFonts w:cstheme="majorBidi"/>
          <w:szCs w:val="24"/>
          <w:lang w:val="es-ES"/>
        </w:rPr>
        <w:t xml:space="preserve">; sobre tecnologías de acceso para la banda ancha; y sobre </w:t>
      </w:r>
      <w:hyperlink r:id="rId167" w:history="1">
        <w:r>
          <w:rPr>
            <w:rStyle w:val="Hyperlink"/>
            <w:rFonts w:cstheme="majorBidi"/>
            <w:szCs w:val="24"/>
            <w:lang w:val="es-ES"/>
          </w:rPr>
          <w:t>diseño de las telecomunicaciones en zonas frecuentemente expuestas a catástrofes naturales</w:t>
        </w:r>
      </w:hyperlink>
      <w:r>
        <w:rPr>
          <w:rFonts w:cstheme="majorBidi"/>
          <w:szCs w:val="24"/>
          <w:lang w:val="es-ES"/>
        </w:rPr>
        <w:t xml:space="preserve">. El proyecto de la UIT/Craig y Susan McCaw Red inalámbrica de banda ancha para África para proporcionar conectividad de banda ancha de bajo coste y el desarrollo de aplicaciones de las TIC para las escuelas y los hospitales se está aplicando en varios países africanos. El </w:t>
      </w:r>
      <w:hyperlink r:id="rId168" w:history="1">
        <w:r>
          <w:rPr>
            <w:rStyle w:val="Hyperlink"/>
            <w:rFonts w:cstheme="majorBidi"/>
            <w:szCs w:val="24"/>
            <w:lang w:val="es-ES"/>
          </w:rPr>
          <w:t>proyecto de red inalámbrica de banda ancha UIT/Craig y Susan McCaw para África</w:t>
        </w:r>
      </w:hyperlink>
      <w:r>
        <w:rPr>
          <w:rFonts w:cstheme="majorBidi"/>
          <w:szCs w:val="24"/>
          <w:lang w:val="es-ES"/>
        </w:rPr>
        <w:t xml:space="preserve"> se está poniendo en práctica en diversos países africanos y árabes, con objeto de proporcionar una conectividad de banda ancha a bajo coste y desarrollar aplicaciones TIC para escuelas y hospitales. El proyecto de red inalámbrica de banda ancha se ha llevado a la práctica con éxito en Burundi y Djibouti, y se implantará próximamente en Lesoto, Rwanda, Swazilandia, Burkina Faso y Malí. Se ha concluido un estudio destinado a la conexión de la Internet árabe a través de Centrales Internet (IXP), se ha lanzado un nuevo proyecto cuyo objetivo es desarrollar el primer mapa mundial interactivo de redes de transmisión terrenales (fibras ópticas y microondas) y se ha puesto a disposición </w:t>
      </w:r>
      <w:hyperlink r:id="rId169" w:history="1">
        <w:r>
          <w:rPr>
            <w:rStyle w:val="Hyperlink"/>
            <w:rFonts w:cstheme="majorBidi"/>
            <w:szCs w:val="24"/>
            <w:lang w:val="es-ES"/>
          </w:rPr>
          <w:t>en línea</w:t>
        </w:r>
      </w:hyperlink>
      <w:r>
        <w:rPr>
          <w:rFonts w:cstheme="majorBidi"/>
          <w:szCs w:val="24"/>
          <w:lang w:val="es-ES"/>
        </w:rPr>
        <w:t xml:space="preserve"> una plataforma de correspondencia de las conectividades de red medular nacionales. En el marco de la Cuestión 10-3/2 sobre "Telecomunicaciones/TIC para las zonas rurales y distantes", la Cuestión 26 sobre "Transición de las redes existentes a las NGN en países en desarrollo: aspectos técnicos, reglamentarios y políticos" y la Cuestión 25/2 sobre "Tecnologías de acceso a las telecomunicaciones de banda ancha para los países en desarrollo" de las Comisiones de Estudio del UIT-D, se han concluido los Informes Finales, los anexos y los estudios de caso de distintos países.</w:t>
      </w:r>
    </w:p>
    <w:p w:rsidR="00A43227" w:rsidRDefault="00A43227" w:rsidP="00A43227">
      <w:pPr>
        <w:rPr>
          <w:rFonts w:eastAsia="SimSun" w:cstheme="majorBidi"/>
          <w:szCs w:val="24"/>
          <w:lang w:val="es-ES"/>
        </w:rPr>
      </w:pPr>
      <w:r>
        <w:rPr>
          <w:rFonts w:eastAsia="SimSun" w:cstheme="majorBidi"/>
          <w:b/>
          <w:szCs w:val="24"/>
          <w:lang w:val="es-ES"/>
        </w:rPr>
        <w:t>Conformidad e Interoperabilidad (C&amp;I)</w:t>
      </w:r>
      <w:r>
        <w:rPr>
          <w:rFonts w:eastAsia="SimSun" w:cstheme="majorBidi"/>
          <w:szCs w:val="24"/>
          <w:lang w:val="es-ES"/>
        </w:rPr>
        <w:t xml:space="preserve">: Con </w:t>
      </w:r>
      <w:r>
        <w:rPr>
          <w:szCs w:val="24"/>
          <w:lang w:val="es-ES"/>
        </w:rPr>
        <w:t>arreglo</w:t>
      </w:r>
      <w:r>
        <w:rPr>
          <w:rFonts w:eastAsia="SimSun" w:cstheme="majorBidi"/>
          <w:szCs w:val="24"/>
          <w:lang w:val="es-ES"/>
        </w:rPr>
        <w:t xml:space="preserve"> a la Resolución 47 de la CMDT, se han llevado a cabo, en colaboración con la TSB y la BR, foros regionales y cursos de formación sobre C&amp;I, y se ha prestado asistencia directa a los países en desarrollo. Asimismo, se han firmado Memorándum de Entendimiento (MoU) con laboratorios regionales, a fin de elaborar pruebas de C&amp;I y formación regional en distintos ámbitos de la C&amp;I (véanse los materiales disponibles </w:t>
      </w:r>
      <w:hyperlink r:id="rId170" w:history="1">
        <w:r>
          <w:rPr>
            <w:rStyle w:val="Hyperlink"/>
            <w:rFonts w:eastAsia="SimSun" w:cstheme="majorBidi"/>
            <w:szCs w:val="24"/>
            <w:lang w:val="es-ES"/>
          </w:rPr>
          <w:t>en línea</w:t>
        </w:r>
      </w:hyperlink>
      <w:r>
        <w:rPr>
          <w:rFonts w:eastAsia="SimSun" w:cstheme="majorBidi"/>
          <w:szCs w:val="24"/>
          <w:lang w:val="es-ES"/>
        </w:rPr>
        <w:t xml:space="preserve">). También se han puesto a disposición </w:t>
      </w:r>
      <w:hyperlink r:id="rId171" w:history="1">
        <w:r>
          <w:rPr>
            <w:rStyle w:val="Hyperlink"/>
            <w:rFonts w:eastAsia="SimSun" w:cstheme="majorBidi"/>
            <w:szCs w:val="24"/>
            <w:lang w:val="es-ES"/>
          </w:rPr>
          <w:t>en línea</w:t>
        </w:r>
      </w:hyperlink>
      <w:r>
        <w:rPr>
          <w:rFonts w:eastAsia="SimSun" w:cstheme="majorBidi"/>
          <w:szCs w:val="24"/>
          <w:lang w:val="es-ES"/>
        </w:rPr>
        <w:t xml:space="preserve"> las Directrices para los países en desarrollo sobre la creación de </w:t>
      </w:r>
      <w:r>
        <w:rPr>
          <w:rFonts w:eastAsia="SimSun" w:cstheme="majorBidi"/>
          <w:szCs w:val="24"/>
          <w:lang w:val="es-ES"/>
        </w:rPr>
        <w:lastRenderedPageBreak/>
        <w:t xml:space="preserve">laboratorios de pruebas de evaluación y conformidad. Por otro lado, se están realizando estudios de evaluación destinados a promover programas de C&amp;I armonizados. En 2013 se concluyó un </w:t>
      </w:r>
      <w:hyperlink r:id="rId172" w:history="1">
        <w:r>
          <w:rPr>
            <w:rStyle w:val="Hyperlink"/>
            <w:rFonts w:eastAsia="SimSun" w:cstheme="majorBidi"/>
            <w:szCs w:val="24"/>
            <w:lang w:val="es-ES"/>
          </w:rPr>
          <w:t>estudio de evaluación para la región de la SADC</w:t>
        </w:r>
      </w:hyperlink>
      <w:r>
        <w:rPr>
          <w:rStyle w:val="Hyperlink"/>
          <w:rFonts w:eastAsia="SimSun" w:cstheme="majorBidi"/>
          <w:szCs w:val="24"/>
          <w:lang w:val="es-ES"/>
        </w:rPr>
        <w:t xml:space="preserve"> y, a día de hoy, se está llevando a cabo otro de la misma índole en cinco países del Magreb</w:t>
      </w:r>
      <w:r>
        <w:rPr>
          <w:rFonts w:eastAsia="SimSun" w:cstheme="majorBidi"/>
          <w:szCs w:val="24"/>
          <w:lang w:val="es-ES"/>
        </w:rPr>
        <w:t>.</w:t>
      </w:r>
    </w:p>
    <w:p w:rsidR="00A43227" w:rsidRDefault="00A43227" w:rsidP="00A43227">
      <w:pPr>
        <w:rPr>
          <w:rFonts w:eastAsia="SimSun" w:cstheme="majorBidi"/>
          <w:szCs w:val="24"/>
          <w:lang w:val="es-ES"/>
        </w:rPr>
      </w:pPr>
      <w:r>
        <w:rPr>
          <w:rFonts w:eastAsia="SimSun" w:cstheme="majorBidi"/>
          <w:b/>
          <w:bCs/>
          <w:szCs w:val="24"/>
          <w:lang w:val="es-ES"/>
        </w:rPr>
        <w:t>Gestión del espectro</w:t>
      </w:r>
      <w:r>
        <w:rPr>
          <w:rFonts w:eastAsia="SimSun" w:cstheme="majorBidi"/>
          <w:szCs w:val="24"/>
          <w:lang w:val="es-ES"/>
        </w:rPr>
        <w:t xml:space="preserve">: El </w:t>
      </w:r>
      <w:hyperlink r:id="rId173" w:history="1">
        <w:r>
          <w:rPr>
            <w:rStyle w:val="Hyperlink"/>
            <w:rFonts w:eastAsia="SimSun" w:cstheme="majorBidi"/>
            <w:szCs w:val="24"/>
            <w:lang w:val="es-ES"/>
          </w:rPr>
          <w:t>Sistema de Gestión del Espectro para los Países en Desarrollo (SMS4DC)</w:t>
        </w:r>
      </w:hyperlink>
      <w:r>
        <w:rPr>
          <w:rFonts w:eastAsia="SimSun" w:cstheme="majorBidi"/>
          <w:szCs w:val="24"/>
          <w:lang w:val="es-ES"/>
        </w:rPr>
        <w:t xml:space="preserve"> está actualmente operativo en más de 40 países. Se impartieron cursos de capacitación en Sudán del Sur en el marco de la asistencia que la UIT está brindando a dicho país, con objeto de facilitar su labor de coordinación de la gestión de frecuencias con Sudán. En abril de 2014, se impartieron unos cursos similares en Guinea sobre SMS4DC y sobre gestión del Cuadro nacional de atribución de bandas de frecuencias. Se han llevado a cabo dos talleres en África y diversos cursos de formación sobre gestión del espectro en diferentes regiones a través de los Centros de Excelencia (CoE). Además, se está </w:t>
      </w:r>
      <w:r>
        <w:rPr>
          <w:szCs w:val="24"/>
          <w:lang w:val="es-ES"/>
        </w:rPr>
        <w:t>desarrollando</w:t>
      </w:r>
      <w:r>
        <w:rPr>
          <w:rFonts w:eastAsia="SimSun" w:cstheme="majorBidi"/>
          <w:szCs w:val="24"/>
          <w:lang w:val="es-ES"/>
        </w:rPr>
        <w:t xml:space="preserve"> un </w:t>
      </w:r>
      <w:hyperlink r:id="rId174" w:history="1">
        <w:r>
          <w:rPr>
            <w:rStyle w:val="Hyperlink"/>
            <w:rFonts w:eastAsia="SimSun" w:cstheme="majorBidi"/>
            <w:szCs w:val="24"/>
            <w:lang w:val="es-ES"/>
          </w:rPr>
          <w:t>Programa de capacitación en gestión del espectro (SMTP)</w:t>
        </w:r>
      </w:hyperlink>
      <w:r>
        <w:rPr>
          <w:rFonts w:eastAsia="SimSun" w:cstheme="majorBidi"/>
          <w:szCs w:val="24"/>
          <w:lang w:val="es-ES"/>
        </w:rPr>
        <w:t xml:space="preserve"> integral. En Asia y el Pacífico, se ha prestado asistencia a Myanmar, Papua Nueva Guinea, Bangladesh, Tailandia, Camboya y la RDP Lao, y, en África, a Madagascar, Burundi, Gabón, Guinea-Bissau, y Kenya (en el marco del proyecto HIPSSA de la UIT y la UE.). En 2012 se publicó un informe sobre el dividendo digital y, en 2013, se finalizó un </w:t>
      </w:r>
      <w:hyperlink r:id="rId175" w:history="1">
        <w:r>
          <w:rPr>
            <w:rStyle w:val="Hyperlink"/>
            <w:rFonts w:eastAsia="SimSun" w:cstheme="majorBidi"/>
            <w:szCs w:val="24"/>
            <w:lang w:val="es-ES"/>
          </w:rPr>
          <w:t>informe sobre tendencias en la gestión del espectro</w:t>
        </w:r>
      </w:hyperlink>
      <w:r>
        <w:rPr>
          <w:rFonts w:eastAsia="SimSun" w:cstheme="majorBidi"/>
          <w:szCs w:val="24"/>
          <w:lang w:val="es-ES"/>
        </w:rPr>
        <w:t>. En América Latina, se han ejecutado dos proyectos relacionados con la exposición de las personas a la radiación electromagnética.</w:t>
      </w:r>
    </w:p>
    <w:p w:rsidR="00A43227" w:rsidRDefault="00A43227" w:rsidP="00A43227">
      <w:pPr>
        <w:rPr>
          <w:rFonts w:eastAsiaTheme="minorHAnsi" w:cstheme="minorBidi"/>
          <w:szCs w:val="24"/>
          <w:lang w:val="es-ES"/>
        </w:rPr>
      </w:pPr>
      <w:r>
        <w:rPr>
          <w:rFonts w:cstheme="majorBidi"/>
          <w:b/>
          <w:szCs w:val="24"/>
          <w:lang w:val="es-ES"/>
        </w:rPr>
        <w:t>Transición de la radiodifusión analógica a la digital</w:t>
      </w:r>
      <w:r>
        <w:rPr>
          <w:rFonts w:cstheme="majorBidi"/>
          <w:bCs/>
          <w:szCs w:val="24"/>
          <w:lang w:val="es-ES"/>
        </w:rPr>
        <w:t xml:space="preserve">: Se han actualizado las Directrices sobre transición a la radiodifusión digital y en 2012 se publicó un </w:t>
      </w:r>
      <w:hyperlink r:id="rId176" w:history="1">
        <w:r>
          <w:rPr>
            <w:rStyle w:val="Hyperlink"/>
            <w:rFonts w:cstheme="majorBidi"/>
            <w:bCs/>
            <w:szCs w:val="24"/>
            <w:lang w:val="es-ES"/>
          </w:rPr>
          <w:t>informe sobre tendencias de la radiodifusión</w:t>
        </w:r>
      </w:hyperlink>
      <w:r>
        <w:rPr>
          <w:rFonts w:cstheme="majorBidi"/>
          <w:bCs/>
          <w:szCs w:val="24"/>
          <w:lang w:val="es-ES"/>
        </w:rPr>
        <w:t xml:space="preserve">. En el contexto de los proyectos conjuntos UIT-Comisión de Comunicaciones de Corea (KCC) y UIT-MIC (Japón), se ha brindado apoyo a más de 15 países en la elaboración de sus planes. Asimismo, se ha prestado asistencia </w:t>
      </w:r>
      <w:r>
        <w:rPr>
          <w:szCs w:val="24"/>
          <w:lang w:val="es-ES"/>
        </w:rPr>
        <w:t>técnica</w:t>
      </w:r>
      <w:r>
        <w:rPr>
          <w:rFonts w:cstheme="majorBidi"/>
          <w:bCs/>
          <w:szCs w:val="24"/>
          <w:lang w:val="es-ES"/>
        </w:rPr>
        <w:t xml:space="preserve"> a Burundi, Chad, Gabón, Líbano, Malí, Rwanda, Sudán y Congo (RDC), así como a los países de la Comunidad de Desarrollo del África Meridional (SADC). La UIT, </w:t>
      </w:r>
      <w:r>
        <w:rPr>
          <w:szCs w:val="24"/>
          <w:lang w:val="es-ES"/>
        </w:rPr>
        <w:t>en colaboración con la Unión de Telecomunicaciones del Caribe (CTU) y la Unión de Radiodifusión del Caribe (CBU), celebró talleres regionales sobre gestión del espectro y reuniones de coordinación de frecuencias (radiodifusión y dividendo digital) en 2012 y 2013, y organizó un taller sobre migración a la televisión digital y dividendo digital en 2012.</w:t>
      </w:r>
      <w:r>
        <w:rPr>
          <w:lang w:val="es-ES"/>
        </w:rPr>
        <w:t xml:space="preserve"> </w:t>
      </w:r>
      <w:r>
        <w:rPr>
          <w:szCs w:val="24"/>
          <w:lang w:val="es-ES"/>
        </w:rPr>
        <w:t>En colaboración con diversas organizaciones de la Región de los Estados Árabes, tales como la ASBU, el ASMG, la LAS y la AICTO, se organizaron un taller y un Foro sobre servicios de radiodifusión digital terrenal y dividendo digital para la Región Árabe en Jartum, en diciembre de 2012, y en Dubái, en mayo de 2014, respectivamente. Se ha iniciado el proceso de modificación del Plan GE-06 en la Región de los Estados Árabes y la primera reunión de coordinación tuvo lugar en Dubái en mayo de 2014, se organizó en colaboración con la BR y contó con la participación de 18 países árabes. La UIT está prestando asistencia técnica y reglamentaria a Líbano en la aplicación de su plan nacional para la transición de la radiodifusión analógica a la digital. La primera etapa de la asistencia ya se ha completado y la segunda se ha de concluir a principios de 2014, con el objetivo de ayudar a Líbano a poner en marcha la fase piloto del proyecto.</w:t>
      </w:r>
    </w:p>
    <w:p w:rsidR="00A43227" w:rsidRDefault="00A43227" w:rsidP="00A43227">
      <w:pPr>
        <w:rPr>
          <w:rFonts w:cstheme="majorBidi"/>
          <w:bCs/>
          <w:szCs w:val="24"/>
          <w:lang w:val="es-ES"/>
        </w:rPr>
      </w:pPr>
      <w:r>
        <w:rPr>
          <w:rFonts w:cstheme="majorBidi"/>
          <w:bCs/>
          <w:szCs w:val="24"/>
          <w:lang w:val="es-ES"/>
        </w:rPr>
        <w:t xml:space="preserve">En colaboración con la BR y la red de Centros de Excelencia, se organizaron más </w:t>
      </w:r>
      <w:hyperlink r:id="rId177" w:history="1">
        <w:r>
          <w:rPr>
            <w:rStyle w:val="Hyperlink"/>
            <w:rFonts w:cstheme="majorBidi"/>
            <w:bCs/>
            <w:szCs w:val="24"/>
            <w:lang w:val="es-ES"/>
          </w:rPr>
          <w:t>de diez talleres y reuniones de coordinación de frecuencias</w:t>
        </w:r>
      </w:hyperlink>
      <w:r>
        <w:rPr>
          <w:rFonts w:cstheme="majorBidi"/>
          <w:bCs/>
          <w:szCs w:val="24"/>
          <w:lang w:val="es-ES"/>
        </w:rPr>
        <w:t xml:space="preserve">. CFL y el Departamento de Comunicaciones de Sudáfrica ejercieron de anfitriones del </w:t>
      </w:r>
      <w:hyperlink r:id="rId178" w:history="1">
        <w:r>
          <w:rPr>
            <w:rStyle w:val="Hyperlink"/>
            <w:rFonts w:cstheme="majorBidi"/>
            <w:bCs/>
            <w:szCs w:val="24"/>
            <w:lang w:val="es-ES"/>
          </w:rPr>
          <w:t>Foro Mundial de las TIC para el Desarrollo de Capacidades Humanas de 2012</w:t>
        </w:r>
      </w:hyperlink>
      <w:r>
        <w:rPr>
          <w:rFonts w:cstheme="majorBidi"/>
          <w:bCs/>
          <w:szCs w:val="24"/>
          <w:lang w:val="es-ES"/>
        </w:rPr>
        <w:t xml:space="preserve">. En 2012 se elaboró un documento conceptual para la transición a la televisión digital en la Región Árabe y, en la segunda Cumbre sobre </w:t>
      </w:r>
      <w:r>
        <w:rPr>
          <w:szCs w:val="24"/>
          <w:lang w:val="es-ES"/>
        </w:rPr>
        <w:t>Transición</w:t>
      </w:r>
      <w:r>
        <w:rPr>
          <w:rFonts w:cstheme="majorBidi"/>
          <w:bCs/>
          <w:szCs w:val="24"/>
          <w:lang w:val="es-ES"/>
        </w:rPr>
        <w:t xml:space="preserve"> Digital UIT-UAT, se aprobó una hoja de ruta para la Región de África.</w:t>
      </w:r>
      <w:r>
        <w:rPr>
          <w:lang w:val="es-ES"/>
        </w:rPr>
        <w:t xml:space="preserve"> </w:t>
      </w:r>
      <w:r>
        <w:rPr>
          <w:rFonts w:cstheme="majorBidi"/>
          <w:bCs/>
          <w:szCs w:val="24"/>
          <w:lang w:val="es-ES"/>
        </w:rPr>
        <w:t xml:space="preserve">Durante la tercera Cumbre sobre Transición Digital en África, celebrada en Nairobi en mayo de 2014, se analizaron los progresos realizados por los distintos países y su preparación para la transición a la tecnología digital. Ciertos países se han quedado </w:t>
      </w:r>
      <w:r>
        <w:rPr>
          <w:rFonts w:cstheme="majorBidi"/>
          <w:bCs/>
          <w:szCs w:val="24"/>
          <w:lang w:val="es-ES"/>
        </w:rPr>
        <w:lastRenderedPageBreak/>
        <w:t>rezagados, no obstante, se les alentó acelerar el proceso y a dar prioridad a las zonas fronterizas, con el fin de evitar interferencias perjudiciales.</w:t>
      </w:r>
    </w:p>
    <w:p w:rsidR="00A43227" w:rsidRPr="008E4077" w:rsidRDefault="00A43227" w:rsidP="008E4077">
      <w:pPr>
        <w:pStyle w:val="Heading1"/>
        <w:keepNext w:val="0"/>
        <w:keepLines w:val="0"/>
        <w:spacing w:before="120"/>
        <w:ind w:left="0" w:firstLine="0"/>
        <w:rPr>
          <w:rFonts w:eastAsia="SimSun"/>
          <w:bCs/>
          <w:color w:val="76923C"/>
          <w:sz w:val="40"/>
          <w:szCs w:val="40"/>
          <w:lang w:val="es-ES"/>
        </w:rPr>
      </w:pPr>
      <w:bookmarkStart w:id="173" w:name="_Toc394583917"/>
      <w:bookmarkStart w:id="174" w:name="_Toc303172093"/>
      <w:r>
        <w:rPr>
          <w:rFonts w:eastAsia="SimSun"/>
          <w:bCs/>
          <w:color w:val="76923C"/>
          <w:sz w:val="40"/>
          <w:szCs w:val="40"/>
          <w:lang w:val="es-ES"/>
        </w:rPr>
        <w:t xml:space="preserve">Objetivo 3: Mejorar el despliegue y la utilización segura </w:t>
      </w:r>
      <w:r w:rsidR="008E4077">
        <w:rPr>
          <w:rFonts w:eastAsia="SimSun"/>
          <w:bCs/>
          <w:color w:val="76923C"/>
          <w:sz w:val="40"/>
          <w:szCs w:val="40"/>
          <w:lang w:val="es-ES"/>
        </w:rPr>
        <w:br/>
      </w:r>
      <w:r>
        <w:rPr>
          <w:rFonts w:eastAsia="SimSun"/>
          <w:bCs/>
          <w:color w:val="76923C"/>
          <w:sz w:val="40"/>
          <w:szCs w:val="40"/>
          <w:lang w:val="es-ES"/>
        </w:rPr>
        <w:t>de aplicaciones y servicios TIC</w:t>
      </w:r>
      <w:bookmarkEnd w:id="173"/>
    </w:p>
    <w:p w:rsidR="00A43227" w:rsidRDefault="00A43227" w:rsidP="00A43227">
      <w:pPr>
        <w:rPr>
          <w:rFonts w:eastAsia="SimSun"/>
          <w:sz w:val="22"/>
          <w:szCs w:val="22"/>
          <w:lang w:val="es-ES"/>
        </w:rPr>
      </w:pPr>
    </w:p>
    <w:tbl>
      <w:tblPr>
        <w:tblW w:w="9639" w:type="dxa"/>
        <w:tblInd w:w="142" w:type="dxa"/>
        <w:shd w:val="clear" w:color="auto" w:fill="9BBB59"/>
        <w:tblLook w:val="04A0" w:firstRow="1" w:lastRow="0" w:firstColumn="1" w:lastColumn="0" w:noHBand="0" w:noVBand="1"/>
      </w:tblPr>
      <w:tblGrid>
        <w:gridCol w:w="9639"/>
      </w:tblGrid>
      <w:tr w:rsidR="00A43227" w:rsidTr="006C44B7">
        <w:tc>
          <w:tcPr>
            <w:tcW w:w="9639" w:type="dxa"/>
            <w:shd w:val="clear" w:color="auto" w:fill="76923C"/>
            <w:hideMark/>
          </w:tcPr>
          <w:p w:rsidR="00A43227" w:rsidRDefault="00A43227">
            <w:pPr>
              <w:spacing w:after="120"/>
              <w:rPr>
                <w:rFonts w:eastAsia="SimSun" w:cs="Calibri"/>
                <w:color w:val="FFFFFF"/>
                <w:lang w:val="es-ES" w:eastAsia="zh-CN"/>
              </w:rPr>
            </w:pPr>
            <w:r>
              <w:rPr>
                <w:rFonts w:eastAsia="SimSun" w:cs="Calibri"/>
                <w:color w:val="FFFFFF"/>
                <w:lang w:val="es-ES" w:eastAsia="zh-CN"/>
              </w:rPr>
              <w:t>Fomentar la elaboración de estrategias para mejorar la implantación y la utilización segura, fiable y asequible de aplicaciones y servicios TIC, a fin de integrar las telecomunicaciones/TIC en la economía y la sociedad en general.</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Producto</w:t>
            </w:r>
          </w:p>
          <w:p w:rsidR="00A43227" w:rsidRDefault="00A43227" w:rsidP="006C44B7">
            <w:pPr>
              <w:tabs>
                <w:tab w:val="left" w:pos="851"/>
                <w:tab w:val="left" w:pos="1593"/>
              </w:tabs>
              <w:spacing w:after="120"/>
              <w:ind w:left="1310" w:hanging="743"/>
              <w:rPr>
                <w:rFonts w:eastAsia="SimSun" w:cs="Calibri"/>
                <w:color w:val="FFFFFF"/>
                <w:lang w:val="es-ES" w:eastAsia="zh-CN"/>
              </w:rPr>
            </w:pPr>
            <w:r>
              <w:rPr>
                <w:rFonts w:eastAsia="SimSun" w:cs="Calibri"/>
                <w:color w:val="FFFFFF"/>
                <w:lang w:val="es-ES" w:eastAsia="zh-CN"/>
              </w:rPr>
              <w:t>D.3.1</w:t>
            </w:r>
            <w:r w:rsidR="006C44B7">
              <w:rPr>
                <w:rFonts w:eastAsia="SimSun" w:cs="Calibri"/>
                <w:color w:val="FFFFFF"/>
                <w:lang w:val="es-ES" w:eastAsia="zh-CN"/>
              </w:rPr>
              <w:tab/>
            </w:r>
            <w:r>
              <w:rPr>
                <w:rFonts w:eastAsia="SimSun" w:cs="Calibri"/>
                <w:color w:val="FFFFFF"/>
                <w:lang w:val="es-ES" w:eastAsia="zh-CN"/>
              </w:rPr>
              <w:tab/>
              <w:t>Ciberseguridad y despliegue de aplicaciones TIC</w:t>
            </w:r>
          </w:p>
        </w:tc>
      </w:tr>
    </w:tbl>
    <w:p w:rsidR="00A43227" w:rsidRDefault="00A43227" w:rsidP="00A43227">
      <w:pPr>
        <w:pStyle w:val="Heading2"/>
        <w:spacing w:before="360"/>
        <w:ind w:left="0" w:firstLine="0"/>
        <w:jc w:val="both"/>
        <w:rPr>
          <w:rFonts w:asciiTheme="minorHAnsi" w:eastAsia="SimSun" w:hAnsiTheme="minorHAnsi" w:cstheme="minorBidi"/>
          <w:b w:val="0"/>
          <w:bCs/>
          <w:szCs w:val="22"/>
          <w:lang w:val="es-ES"/>
        </w:rPr>
      </w:pPr>
      <w:bookmarkStart w:id="175" w:name="_Toc386120659"/>
      <w:bookmarkStart w:id="176" w:name="_Toc394583918"/>
      <w:r>
        <w:rPr>
          <w:rFonts w:eastAsia="SimSun"/>
          <w:bCs/>
          <w:color w:val="76923C"/>
          <w:lang w:val="es-ES" w:eastAsia="zh-CN"/>
        </w:rPr>
        <w:t>D.3.1</w:t>
      </w:r>
      <w:r>
        <w:rPr>
          <w:rFonts w:eastAsia="SimSun"/>
          <w:bCs/>
          <w:color w:val="76923C"/>
          <w:lang w:val="es-ES" w:eastAsia="zh-CN"/>
        </w:rPr>
        <w:tab/>
        <w:t>Ciberseguridad y despliegue de aplicaciones TIC</w:t>
      </w:r>
      <w:bookmarkEnd w:id="175"/>
      <w:bookmarkEnd w:id="176"/>
    </w:p>
    <w:p w:rsidR="00A43227" w:rsidRDefault="00A43227" w:rsidP="0069412F">
      <w:pPr>
        <w:keepNext/>
        <w:keepLines/>
        <w:rPr>
          <w:rFonts w:eastAsia="SimSun" w:cstheme="majorBidi"/>
          <w:bCs/>
          <w:color w:val="000000"/>
          <w:szCs w:val="24"/>
          <w:lang w:val="es-ES"/>
        </w:rPr>
      </w:pPr>
      <w:r>
        <w:rPr>
          <w:rFonts w:eastAsia="SimSun" w:cstheme="majorBidi"/>
          <w:bCs/>
          <w:color w:val="000000"/>
          <w:szCs w:val="24"/>
          <w:lang w:val="es-ES"/>
        </w:rPr>
        <w:t xml:space="preserve">En materia de ciberseguridad, la BDT ha llevado a la práctica la Agenda sobre Ciberseguridad Global a través de las siguientes actividades encaminadas a respaldar a los Estados Miembros en su lucha contra los ciberataques: facilitar el </w:t>
      </w:r>
      <w:r>
        <w:rPr>
          <w:szCs w:val="24"/>
          <w:lang w:val="es-ES"/>
        </w:rPr>
        <w:t>establecimiento</w:t>
      </w:r>
      <w:r>
        <w:rPr>
          <w:rFonts w:eastAsia="SimSun" w:cstheme="majorBidi"/>
          <w:bCs/>
          <w:color w:val="000000"/>
          <w:szCs w:val="24"/>
          <w:lang w:val="es-ES"/>
        </w:rPr>
        <w:t xml:space="preserve"> de CIRT (con más de 50 países evaluados y 15 en curso de evaluación); crear capacidades mediante talleres técnicos, formación práctica y evaluaciones, en un marco en el que más de 100 países obtuvieron asistencia en el periodo comprendido entre 2010 y 2014 y más de 3 000 recibieron formación; y fomentar la cooperación internacional a través de acuerdos de cooperación con los principales interesados y el </w:t>
      </w:r>
      <w:r w:rsidR="0069412F">
        <w:rPr>
          <w:rFonts w:eastAsia="SimSun" w:cstheme="majorBidi"/>
          <w:bCs/>
          <w:color w:val="000000"/>
          <w:szCs w:val="24"/>
          <w:lang w:val="es-ES"/>
        </w:rPr>
        <w:t>S</w:t>
      </w:r>
      <w:r>
        <w:rPr>
          <w:rFonts w:eastAsia="SimSun" w:cstheme="majorBidi"/>
          <w:bCs/>
          <w:color w:val="000000"/>
          <w:szCs w:val="24"/>
          <w:lang w:val="es-ES"/>
        </w:rPr>
        <w:t>istema de las Naciones Unidas. Para obtener más detalles, sírvase consultar la sección 3.1.</w:t>
      </w:r>
    </w:p>
    <w:p w:rsidR="00A43227" w:rsidRDefault="00A43227" w:rsidP="00A43227">
      <w:pPr>
        <w:rPr>
          <w:rFonts w:eastAsiaTheme="minorHAnsi" w:cstheme="majorBidi"/>
          <w:bCs/>
          <w:color w:val="000000"/>
          <w:szCs w:val="24"/>
          <w:lang w:val="es-ES"/>
        </w:rPr>
      </w:pPr>
      <w:r>
        <w:rPr>
          <w:rFonts w:cstheme="majorBidi"/>
          <w:bCs/>
          <w:color w:val="000000"/>
          <w:szCs w:val="24"/>
          <w:lang w:val="es-ES"/>
        </w:rPr>
        <w:t xml:space="preserve">En cuanto a las aplicaciones TIC, la Unión publicó en 2012 el </w:t>
      </w:r>
      <w:r>
        <w:rPr>
          <w:rFonts w:cstheme="majorBidi"/>
          <w:bCs/>
          <w:i/>
          <w:iCs/>
          <w:color w:val="000000"/>
          <w:szCs w:val="24"/>
          <w:lang w:val="es-ES"/>
        </w:rPr>
        <w:t>National e-Health Strategy Toolkit</w:t>
      </w:r>
      <w:r>
        <w:rPr>
          <w:rFonts w:cstheme="majorBidi"/>
          <w:bCs/>
          <w:color w:val="000000"/>
          <w:szCs w:val="24"/>
          <w:lang w:val="es-ES"/>
        </w:rPr>
        <w:t xml:space="preserve">, elaborado por la UIT y la OMS, a fin de poner a disposición de los Estados Miembros de las Naciones Unidas herramientas aplicables a la planificación nacional de la cibersalud. Con objeto de ayudar a los países a utilizar este conjunto de </w:t>
      </w:r>
      <w:r>
        <w:rPr>
          <w:szCs w:val="24"/>
          <w:lang w:val="es-ES"/>
        </w:rPr>
        <w:t>herramientas</w:t>
      </w:r>
      <w:r>
        <w:rPr>
          <w:rFonts w:cstheme="majorBidi"/>
          <w:bCs/>
          <w:color w:val="000000"/>
          <w:szCs w:val="24"/>
          <w:lang w:val="es-ES"/>
        </w:rPr>
        <w:t xml:space="preserve">, se organizaron varios talleres destinados al desarrollo de capacidades humanas de planificación y desarrollo estrategias nacionales de cibersalud a nivel gubernamental. La UIT y la OMS lanzaron un programa conjunto en 2012, cuyo objetivo es utilizar tecnologías móviles para luchar contra enfermedades no contagiosas por medio de soluciones de sanidad móvil adaptables. En el ámbito de la sanidad móvil, la UIT y la OMS dirigen el programa </w:t>
      </w:r>
      <w:r>
        <w:rPr>
          <w:rFonts w:cstheme="majorBidi"/>
          <w:bCs/>
          <w:i/>
          <w:iCs/>
          <w:color w:val="000000"/>
          <w:szCs w:val="24"/>
          <w:lang w:val="es-ES"/>
        </w:rPr>
        <w:t>mDiabetes</w:t>
      </w:r>
      <w:r>
        <w:rPr>
          <w:rFonts w:cstheme="majorBidi"/>
          <w:bCs/>
          <w:color w:val="000000"/>
          <w:szCs w:val="24"/>
          <w:lang w:val="es-ES"/>
        </w:rPr>
        <w:t xml:space="preserve">, cuyo objetivo es promover la lucha contra las enfermedades no contagiosas en Senegal. Dicho programa fue lanzado en Fatick en octubre de 2013, durante el Día Internacional de la Diabetes, y su aplicación está prevista para junio de 2014. También se han puesto a disposición recursos extrapresupuestarios adicionales, con el fin de favorecer la utilización de las TIC para la salud materno infantil y el tratamiento de enfermedades no contagiosas gracias a la concertación de alianzas con la OMS y asociaciones privadas del sector, tales como la Federación Internacional de </w:t>
      </w:r>
      <w:r>
        <w:rPr>
          <w:szCs w:val="24"/>
          <w:lang w:val="es-ES" w:eastAsia="zh-CN"/>
        </w:rPr>
        <w:t>Asociaciones</w:t>
      </w:r>
      <w:r>
        <w:rPr>
          <w:rFonts w:cstheme="majorBidi"/>
          <w:bCs/>
          <w:color w:val="000000"/>
          <w:szCs w:val="24"/>
          <w:lang w:val="es-ES"/>
        </w:rPr>
        <w:t xml:space="preserve"> y Fabricantes Farmacéuticos, la Fundación Verizon y la compañía de seguros de salud BUPA. Para obtener más detalles, sírvase consultar la sección 3.3.</w:t>
      </w:r>
    </w:p>
    <w:p w:rsidR="00A43227" w:rsidRDefault="00A43227" w:rsidP="00A43227">
      <w:pPr>
        <w:rPr>
          <w:rFonts w:cstheme="majorBidi"/>
          <w:szCs w:val="24"/>
          <w:lang w:val="es-ES"/>
        </w:rPr>
      </w:pPr>
      <w:r>
        <w:rPr>
          <w:rFonts w:cstheme="majorBidi"/>
          <w:szCs w:val="24"/>
          <w:lang w:val="es-ES"/>
        </w:rPr>
        <w:t xml:space="preserve">La UIT ha publicado una serie de </w:t>
      </w:r>
      <w:r>
        <w:rPr>
          <w:szCs w:val="24"/>
          <w:lang w:val="es-ES"/>
        </w:rPr>
        <w:t>informes</w:t>
      </w:r>
      <w:r>
        <w:rPr>
          <w:rFonts w:cstheme="majorBidi"/>
          <w:szCs w:val="24"/>
          <w:lang w:val="es-ES"/>
        </w:rPr>
        <w:t xml:space="preserve"> sobre prácticas idóneas entre los que figura </w:t>
      </w:r>
      <w:r>
        <w:rPr>
          <w:rFonts w:cstheme="majorBidi"/>
          <w:i/>
          <w:iCs/>
          <w:szCs w:val="24"/>
          <w:lang w:val="es-ES"/>
        </w:rPr>
        <w:t>Gobierno móvil para gobiernos con capacidad de respuesta y sociedades conectadas</w:t>
      </w:r>
      <w:r>
        <w:rPr>
          <w:rFonts w:cstheme="majorBidi"/>
          <w:szCs w:val="24"/>
          <w:lang w:val="es-ES"/>
        </w:rPr>
        <w:t xml:space="preserve"> (2011), </w:t>
      </w:r>
      <w:r>
        <w:rPr>
          <w:rFonts w:cstheme="majorBidi"/>
          <w:i/>
          <w:iCs/>
          <w:szCs w:val="24"/>
          <w:lang w:val="es-ES"/>
        </w:rPr>
        <w:t xml:space="preserve">Escalonamiento de los servicios de cibersanidad en sincronización con la transformación de las TIC </w:t>
      </w:r>
      <w:r>
        <w:rPr>
          <w:rFonts w:cstheme="majorBidi"/>
          <w:szCs w:val="24"/>
          <w:lang w:val="es-ES"/>
        </w:rPr>
        <w:t xml:space="preserve">(2011), </w:t>
      </w:r>
      <w:r>
        <w:rPr>
          <w:rFonts w:cstheme="majorBidi"/>
          <w:i/>
          <w:iCs/>
          <w:szCs w:val="24"/>
          <w:lang w:val="es-ES"/>
        </w:rPr>
        <w:t>Medios innovadores para el despliegue de la telefonía móvil en África</w:t>
      </w:r>
      <w:r>
        <w:rPr>
          <w:rFonts w:cstheme="majorBidi"/>
          <w:szCs w:val="24"/>
          <w:lang w:val="es-ES"/>
        </w:rPr>
        <w:t xml:space="preserve"> (2010) y </w:t>
      </w:r>
      <w:r>
        <w:rPr>
          <w:rFonts w:cstheme="majorBidi"/>
          <w:i/>
          <w:iCs/>
          <w:szCs w:val="24"/>
          <w:lang w:val="es-ES"/>
        </w:rPr>
        <w:t>Ciberestrategias Nacionales para el Desarrollo, Situación mundial y perspectivas en 2010</w:t>
      </w:r>
      <w:r>
        <w:rPr>
          <w:rFonts w:cstheme="majorBidi"/>
          <w:szCs w:val="24"/>
          <w:lang w:val="es-ES"/>
        </w:rPr>
        <w:t>.</w:t>
      </w:r>
      <w:r>
        <w:rPr>
          <w:szCs w:val="24"/>
          <w:lang w:val="es-ES"/>
        </w:rPr>
        <w:t xml:space="preserve"> En el marco de</w:t>
      </w:r>
      <w:r>
        <w:rPr>
          <w:rFonts w:cstheme="majorBidi"/>
          <w:szCs w:val="24"/>
          <w:lang w:val="es-ES"/>
        </w:rPr>
        <w:t xml:space="preserve"> la Asamblea Mundial de la Salud, celebrada en mayo de 2013, se organizó un evento de intercambio de conocimientos. </w:t>
      </w:r>
      <w:r>
        <w:rPr>
          <w:rFonts w:cstheme="majorBidi"/>
          <w:szCs w:val="24"/>
          <w:lang w:val="es-ES"/>
        </w:rPr>
        <w:lastRenderedPageBreak/>
        <w:t xml:space="preserve">Por su parte, la BDT también ha </w:t>
      </w:r>
      <w:r>
        <w:rPr>
          <w:szCs w:val="24"/>
          <w:lang w:val="es-ES" w:eastAsia="zh-CN"/>
        </w:rPr>
        <w:t>desarrollado</w:t>
      </w:r>
      <w:r>
        <w:rPr>
          <w:rFonts w:cstheme="majorBidi"/>
          <w:szCs w:val="24"/>
          <w:lang w:val="es-ES"/>
        </w:rPr>
        <w:t xml:space="preserve"> un "conjunto de herramientas para servicios basados en las TIC que utilizan comunicaciones móviles para los servicios de cibergobierno".</w:t>
      </w:r>
    </w:p>
    <w:p w:rsidR="00A43227" w:rsidRDefault="00A43227" w:rsidP="00A43227">
      <w:pPr>
        <w:rPr>
          <w:rFonts w:cstheme="majorBidi"/>
          <w:szCs w:val="24"/>
          <w:lang w:val="es-ES"/>
        </w:rPr>
      </w:pPr>
    </w:p>
    <w:p w:rsidR="00A43227" w:rsidRDefault="00A43227" w:rsidP="00A43227">
      <w:pPr>
        <w:pStyle w:val="Heading1"/>
        <w:keepNext w:val="0"/>
        <w:keepLines w:val="0"/>
        <w:spacing w:before="120"/>
        <w:ind w:left="0" w:firstLine="0"/>
        <w:rPr>
          <w:rFonts w:eastAsia="SimSun" w:cstheme="minorBidi"/>
          <w:bCs/>
          <w:color w:val="76923C"/>
          <w:sz w:val="40"/>
          <w:szCs w:val="40"/>
          <w:lang w:val="es-ES"/>
        </w:rPr>
      </w:pPr>
      <w:bookmarkStart w:id="177" w:name="_Toc386120660"/>
      <w:bookmarkStart w:id="178" w:name="_Toc394583919"/>
      <w:r>
        <w:rPr>
          <w:rFonts w:eastAsia="SimSun"/>
          <w:bCs/>
          <w:color w:val="76923C"/>
          <w:sz w:val="40"/>
          <w:szCs w:val="40"/>
          <w:lang w:val="es-ES"/>
        </w:rPr>
        <w:t>Objetivo 4: Crear un entorno político y reglamentario propicio al desarrollo de las telecomunicaciones/TIC</w:t>
      </w:r>
      <w:bookmarkEnd w:id="177"/>
      <w:bookmarkEnd w:id="178"/>
    </w:p>
    <w:p w:rsidR="00A43227" w:rsidRDefault="00A43227" w:rsidP="00A43227">
      <w:pPr>
        <w:rPr>
          <w:rFonts w:eastAsia="SimSun"/>
          <w:sz w:val="22"/>
          <w:szCs w:val="22"/>
          <w:lang w:val="es-ES"/>
        </w:rPr>
      </w:pPr>
    </w:p>
    <w:tbl>
      <w:tblPr>
        <w:tblW w:w="0" w:type="auto"/>
        <w:shd w:val="clear" w:color="auto" w:fill="76923C"/>
        <w:tblLook w:val="04A0" w:firstRow="1" w:lastRow="0" w:firstColumn="1" w:lastColumn="0" w:noHBand="0" w:noVBand="1"/>
      </w:tblPr>
      <w:tblGrid>
        <w:gridCol w:w="9855"/>
      </w:tblGrid>
      <w:tr w:rsidR="00A43227" w:rsidTr="00A43227">
        <w:tc>
          <w:tcPr>
            <w:tcW w:w="10188" w:type="dxa"/>
            <w:shd w:val="clear" w:color="auto" w:fill="76923C"/>
            <w:hideMark/>
          </w:tcPr>
          <w:p w:rsidR="00A43227" w:rsidRDefault="00A43227">
            <w:pPr>
              <w:spacing w:after="120"/>
              <w:rPr>
                <w:rFonts w:eastAsia="SimSun" w:cs="Calibri"/>
                <w:color w:val="FFFFFF"/>
                <w:lang w:val="es-ES" w:eastAsia="zh-CN"/>
              </w:rPr>
            </w:pPr>
            <w:r>
              <w:rPr>
                <w:rFonts w:eastAsia="SimSun" w:cs="Calibri"/>
                <w:color w:val="FFFFFF"/>
                <w:lang w:val="es-ES" w:eastAsia="zh-CN"/>
              </w:rPr>
              <w:t>Ayudar a los miembros a crear y mantener un entorno político y reglamentario propicio, incluido el establecimiento y la aplicación de políticas, estrategias y planes nacionales sostenibles, mediante el intercambio de prácticas idóneas y la compilación y divulgación de información estadística sobre la evolución de las telecomunicaciones/TIC.</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Producto</w:t>
            </w:r>
          </w:p>
          <w:p w:rsidR="00A43227" w:rsidRDefault="00A43227" w:rsidP="0069412F">
            <w:pPr>
              <w:tabs>
                <w:tab w:val="clear" w:pos="567"/>
                <w:tab w:val="left" w:pos="851"/>
                <w:tab w:val="left" w:pos="1026"/>
              </w:tabs>
              <w:spacing w:after="180"/>
              <w:ind w:left="567"/>
              <w:rPr>
                <w:rFonts w:eastAsia="SimSun" w:cs="Calibri"/>
                <w:color w:val="FFFFFF"/>
                <w:lang w:val="es-ES" w:eastAsia="zh-CN"/>
              </w:rPr>
            </w:pPr>
            <w:r>
              <w:rPr>
                <w:rFonts w:eastAsia="SimSun" w:cs="Calibri"/>
                <w:color w:val="FFFFFF"/>
                <w:lang w:val="es-ES" w:eastAsia="zh-CN"/>
              </w:rPr>
              <w:t>D.4.1</w:t>
            </w:r>
            <w:r w:rsidR="0069412F">
              <w:rPr>
                <w:rFonts w:eastAsia="SimSun" w:cs="Calibri"/>
                <w:color w:val="FFFFFF"/>
                <w:lang w:val="es-ES" w:eastAsia="zh-CN"/>
              </w:rPr>
              <w:tab/>
            </w:r>
            <w:r>
              <w:rPr>
                <w:rFonts w:eastAsia="SimSun" w:cs="Calibri"/>
                <w:color w:val="FFFFFF"/>
                <w:lang w:val="es-ES" w:eastAsia="zh-CN"/>
              </w:rPr>
              <w:t>Refuerzo del entorno propicio</w:t>
            </w:r>
          </w:p>
        </w:tc>
      </w:tr>
    </w:tbl>
    <w:p w:rsidR="00A43227" w:rsidRDefault="00A43227" w:rsidP="00A43227">
      <w:pPr>
        <w:pStyle w:val="Heading2"/>
        <w:spacing w:before="360"/>
        <w:ind w:left="0" w:firstLine="0"/>
        <w:jc w:val="both"/>
        <w:rPr>
          <w:rFonts w:asciiTheme="minorHAnsi" w:eastAsia="SimSun" w:hAnsiTheme="minorHAnsi" w:cstheme="minorBidi"/>
          <w:bCs/>
          <w:color w:val="76923C"/>
          <w:szCs w:val="24"/>
          <w:lang w:val="es-ES"/>
        </w:rPr>
      </w:pPr>
      <w:bookmarkStart w:id="179" w:name="_Toc386120661"/>
      <w:bookmarkStart w:id="180" w:name="_Toc394583920"/>
      <w:r>
        <w:rPr>
          <w:rFonts w:eastAsia="SimSun"/>
          <w:bCs/>
          <w:color w:val="76923C"/>
          <w:szCs w:val="24"/>
          <w:lang w:val="es-ES"/>
        </w:rPr>
        <w:t>D.4.1</w:t>
      </w:r>
      <w:r>
        <w:rPr>
          <w:rFonts w:eastAsia="SimSun"/>
          <w:bCs/>
          <w:color w:val="76923C"/>
          <w:szCs w:val="24"/>
          <w:lang w:val="es-ES"/>
        </w:rPr>
        <w:tab/>
        <w:t>Refuerzo del entorno propicio</w:t>
      </w:r>
      <w:bookmarkEnd w:id="179"/>
      <w:bookmarkEnd w:id="180"/>
      <w:r>
        <w:rPr>
          <w:rFonts w:eastAsia="SimSun"/>
          <w:bCs/>
          <w:color w:val="76923C"/>
          <w:szCs w:val="24"/>
          <w:lang w:val="es-ES"/>
        </w:rPr>
        <w:t xml:space="preserve"> </w:t>
      </w:r>
    </w:p>
    <w:p w:rsidR="00A43227" w:rsidRDefault="00A43227" w:rsidP="00A43227">
      <w:pPr>
        <w:rPr>
          <w:rFonts w:eastAsiaTheme="minorHAnsi" w:cstheme="majorBidi"/>
          <w:bCs/>
          <w:szCs w:val="24"/>
          <w:lang w:val="es-ES"/>
        </w:rPr>
      </w:pPr>
      <w:r>
        <w:rPr>
          <w:rFonts w:cstheme="majorBidi"/>
          <w:b/>
          <w:color w:val="000000"/>
          <w:szCs w:val="24"/>
          <w:lang w:val="es-ES"/>
        </w:rPr>
        <w:t>Reglamentación:</w:t>
      </w:r>
      <w:r>
        <w:rPr>
          <w:rFonts w:cstheme="majorBidi"/>
          <w:bCs/>
          <w:szCs w:val="24"/>
          <w:lang w:val="es-ES"/>
        </w:rPr>
        <w:t xml:space="preserve"> La UIT convoca la reunión más </w:t>
      </w:r>
      <w:r>
        <w:rPr>
          <w:szCs w:val="24"/>
          <w:lang w:val="es-ES"/>
        </w:rPr>
        <w:t>concurrida</w:t>
      </w:r>
      <w:r>
        <w:rPr>
          <w:rFonts w:cstheme="majorBidi"/>
          <w:bCs/>
          <w:szCs w:val="24"/>
          <w:lang w:val="es-ES"/>
        </w:rPr>
        <w:t xml:space="preserve"> de la comunidad mundial de organismos reguladores de las TIC en su Simposio Mundial para Organismos Reguladores (GSR), celebrado en </w:t>
      </w:r>
      <w:hyperlink r:id="rId179" w:history="1">
        <w:r>
          <w:rPr>
            <w:rStyle w:val="Hyperlink"/>
            <w:rFonts w:cstheme="majorBidi"/>
            <w:bCs/>
            <w:szCs w:val="24"/>
            <w:lang w:val="es-ES"/>
          </w:rPr>
          <w:t>Colombia en 2011</w:t>
        </w:r>
      </w:hyperlink>
      <w:r>
        <w:rPr>
          <w:rFonts w:cstheme="majorBidi"/>
          <w:bCs/>
          <w:szCs w:val="24"/>
          <w:lang w:val="es-ES"/>
        </w:rPr>
        <w:t xml:space="preserve">, en </w:t>
      </w:r>
      <w:hyperlink r:id="rId180" w:history="1">
        <w:r>
          <w:rPr>
            <w:rStyle w:val="Hyperlink"/>
            <w:rFonts w:cstheme="majorBidi"/>
            <w:bCs/>
            <w:szCs w:val="24"/>
            <w:lang w:val="es-ES"/>
          </w:rPr>
          <w:t>Sri Lanka en 2012</w:t>
        </w:r>
      </w:hyperlink>
      <w:r>
        <w:rPr>
          <w:rStyle w:val="Hyperlink"/>
          <w:rFonts w:cstheme="majorBidi"/>
          <w:bCs/>
          <w:szCs w:val="24"/>
          <w:lang w:val="es-ES"/>
        </w:rPr>
        <w:t>,</w:t>
      </w:r>
      <w:r>
        <w:rPr>
          <w:rFonts w:cstheme="majorBidi"/>
          <w:bCs/>
          <w:szCs w:val="24"/>
          <w:lang w:val="es-ES"/>
        </w:rPr>
        <w:t xml:space="preserve"> </w:t>
      </w:r>
      <w:hyperlink r:id="rId181" w:history="1">
        <w:r>
          <w:rPr>
            <w:rStyle w:val="Hyperlink"/>
            <w:rFonts w:cstheme="majorBidi"/>
            <w:bCs/>
            <w:szCs w:val="24"/>
            <w:lang w:val="es-ES"/>
          </w:rPr>
          <w:t>en Polonia en 2013</w:t>
        </w:r>
      </w:hyperlink>
      <w:r>
        <w:rPr>
          <w:rStyle w:val="Hyperlink"/>
          <w:rFonts w:cstheme="majorBidi"/>
          <w:bCs/>
          <w:szCs w:val="24"/>
          <w:lang w:val="es-ES"/>
        </w:rPr>
        <w:t xml:space="preserve"> </w:t>
      </w:r>
      <w:r w:rsidRPr="00BD4189">
        <w:rPr>
          <w:rStyle w:val="Hyperlink"/>
          <w:rFonts w:cstheme="majorBidi"/>
          <w:bCs/>
          <w:color w:val="auto"/>
          <w:szCs w:val="24"/>
          <w:u w:val="none"/>
          <w:lang w:val="es-ES"/>
        </w:rPr>
        <w:t>y en Bahrein en 2014</w:t>
      </w:r>
      <w:r>
        <w:rPr>
          <w:rFonts w:cstheme="majorBidi"/>
          <w:bCs/>
          <w:szCs w:val="24"/>
          <w:lang w:val="es-ES"/>
        </w:rPr>
        <w:t xml:space="preserve">. La sesión dedicada al </w:t>
      </w:r>
      <w:hyperlink r:id="rId182" w:history="1">
        <w:r>
          <w:rPr>
            <w:rStyle w:val="Hyperlink"/>
            <w:rFonts w:cstheme="majorBidi"/>
            <w:bCs/>
            <w:szCs w:val="24"/>
            <w:lang w:val="es-ES"/>
          </w:rPr>
          <w:t>Diálogo mundial entre el sector privado y los reguladores (GRID) del GSR</w:t>
        </w:r>
      </w:hyperlink>
      <w:r>
        <w:rPr>
          <w:rFonts w:cstheme="majorBidi"/>
          <w:bCs/>
          <w:szCs w:val="24"/>
          <w:lang w:val="es-ES"/>
        </w:rPr>
        <w:t xml:space="preserve"> fomenta un diálogo productivo sobre cuestiones relativas a las TIC entre los reguladores y la industria. Desde 2010, se han elaborado 25 documentos de trabajo del GSR y tres conjuntos de </w:t>
      </w:r>
      <w:hyperlink r:id="rId183" w:history="1">
        <w:r>
          <w:rPr>
            <w:rStyle w:val="Hyperlink"/>
            <w:rFonts w:cstheme="majorBidi"/>
            <w:bCs/>
            <w:szCs w:val="24"/>
            <w:lang w:val="es-ES"/>
          </w:rPr>
          <w:t>directrices sobre prácticas idóneas</w:t>
        </w:r>
      </w:hyperlink>
      <w:r>
        <w:rPr>
          <w:rFonts w:cstheme="majorBidi"/>
          <w:bCs/>
          <w:szCs w:val="24"/>
          <w:lang w:val="es-ES"/>
        </w:rPr>
        <w:t xml:space="preserve">. </w:t>
      </w:r>
    </w:p>
    <w:p w:rsidR="00A43227" w:rsidRDefault="00A43227" w:rsidP="00BD4189">
      <w:pPr>
        <w:rPr>
          <w:rFonts w:cstheme="majorBidi"/>
          <w:bCs/>
          <w:szCs w:val="24"/>
          <w:lang w:val="es-ES"/>
        </w:rPr>
      </w:pPr>
      <w:r>
        <w:rPr>
          <w:rFonts w:cstheme="majorBidi"/>
          <w:bCs/>
          <w:szCs w:val="24"/>
          <w:lang w:val="es-ES"/>
        </w:rPr>
        <w:t>El GSR-14 fue organizado por el Organismo Regulador de las Telecomunicaciones de Bahrein (TRA) bajo los auspicios del Primer Ministro, S.A.R. el Príncipe Khalifa bin Salman Al Khalifa. El tema de este Simposio, presidido por el Presidente del TRA, Dr. Mohammed Alamer, fue "Aprovechar el potencial del mundo digital". Al evento se inscribieron más de 700 destacados especialistas procedentes de 113 países de todo el mundo, y asistieron unas</w:t>
      </w:r>
      <w:r>
        <w:rPr>
          <w:lang w:val="es-ES"/>
        </w:rPr>
        <w:t xml:space="preserve"> 80 personalidades VIP y VVIP, entre las que figuraron ministros gubernamentales, directores de organismos de reglamentación y ejecutivos de nivel C del sector industrial</w:t>
      </w:r>
      <w:r>
        <w:rPr>
          <w:rFonts w:cstheme="majorBidi"/>
          <w:bCs/>
          <w:szCs w:val="24"/>
          <w:lang w:val="es-ES"/>
        </w:rPr>
        <w:t>. Además, se celebró una serie de eventos previos al GSR</w:t>
      </w:r>
      <w:r w:rsidR="00BD4189">
        <w:rPr>
          <w:rFonts w:cstheme="majorBidi"/>
          <w:bCs/>
          <w:szCs w:val="24"/>
          <w:lang w:val="es-ES"/>
        </w:rPr>
        <w:noBreakHyphen/>
      </w:r>
      <w:r>
        <w:rPr>
          <w:rFonts w:cstheme="majorBidi"/>
          <w:bCs/>
          <w:szCs w:val="24"/>
          <w:lang w:val="es-ES"/>
        </w:rPr>
        <w:t>14, tales como:</w:t>
      </w:r>
    </w:p>
    <w:p w:rsidR="00A43227" w:rsidRDefault="00A43227" w:rsidP="00A43227">
      <w:pPr>
        <w:pStyle w:val="enumlev2"/>
        <w:spacing w:before="0" w:after="40"/>
        <w:rPr>
          <w:rFonts w:cstheme="minorBidi"/>
          <w:szCs w:val="22"/>
          <w:lang w:val="es-ES"/>
        </w:rPr>
      </w:pPr>
      <w:r>
        <w:rPr>
          <w:lang w:val="es-ES"/>
        </w:rPr>
        <w:t>•</w:t>
      </w:r>
      <w:r>
        <w:rPr>
          <w:lang w:val="es-ES"/>
        </w:rPr>
        <w:tab/>
        <w:t>el Taller organizado por la Oficina de Radiocomunicaciones de la UIT sobre "Espacios en blanco y acceso dinámico al espectro: situación y evolución";</w:t>
      </w:r>
    </w:p>
    <w:p w:rsidR="00A43227" w:rsidRDefault="00A43227" w:rsidP="00A43227">
      <w:pPr>
        <w:pStyle w:val="enumlev2"/>
        <w:spacing w:before="0" w:after="40"/>
        <w:rPr>
          <w:lang w:val="es-ES"/>
        </w:rPr>
      </w:pPr>
      <w:r>
        <w:rPr>
          <w:lang w:val="es-ES"/>
        </w:rPr>
        <w:t>•</w:t>
      </w:r>
      <w:r>
        <w:rPr>
          <w:lang w:val="es-ES"/>
        </w:rPr>
        <w:tab/>
        <w:t>el seminario de GVF e ITSO sobre "Espectro de los satélites de comunicaciones: Evaluar las necesidades de los usuarios para la conectividad";</w:t>
      </w:r>
    </w:p>
    <w:p w:rsidR="00A43227" w:rsidRDefault="00A43227" w:rsidP="00A43227">
      <w:pPr>
        <w:pStyle w:val="enumlev2"/>
        <w:spacing w:before="0" w:after="40"/>
        <w:rPr>
          <w:lang w:val="es-ES"/>
        </w:rPr>
      </w:pPr>
      <w:r>
        <w:rPr>
          <w:lang w:val="es-ES"/>
        </w:rPr>
        <w:t>•</w:t>
      </w:r>
      <w:r>
        <w:rPr>
          <w:lang w:val="es-ES"/>
        </w:rPr>
        <w:tab/>
        <w:t>la tercera reunión de Jefes de reglamentación del sector privado; y</w:t>
      </w:r>
    </w:p>
    <w:p w:rsidR="00A43227" w:rsidRDefault="00A43227" w:rsidP="00A43227">
      <w:pPr>
        <w:pStyle w:val="enumlev2"/>
        <w:spacing w:before="0"/>
        <w:rPr>
          <w:lang w:val="es-ES"/>
        </w:rPr>
      </w:pPr>
      <w:r>
        <w:rPr>
          <w:lang w:val="es-ES"/>
        </w:rPr>
        <w:t>•</w:t>
      </w:r>
      <w:r>
        <w:rPr>
          <w:lang w:val="es-ES"/>
        </w:rPr>
        <w:tab/>
        <w:t>la reunión de asociaciones de reglamentación.</w:t>
      </w:r>
    </w:p>
    <w:p w:rsidR="00A43227" w:rsidRDefault="00A43227" w:rsidP="00A43227">
      <w:pPr>
        <w:rPr>
          <w:rFonts w:cstheme="majorBidi"/>
          <w:bCs/>
          <w:szCs w:val="24"/>
          <w:lang w:val="es-ES"/>
        </w:rPr>
      </w:pPr>
      <w:r>
        <w:rPr>
          <w:rFonts w:cstheme="majorBidi"/>
          <w:bCs/>
          <w:szCs w:val="24"/>
          <w:lang w:val="es-ES"/>
        </w:rPr>
        <w:t xml:space="preserve">En 2012 se creó un nuevo </w:t>
      </w:r>
      <w:hyperlink r:id="rId184" w:history="1">
        <w:r>
          <w:rPr>
            <w:rStyle w:val="Hyperlink"/>
            <w:rFonts w:asciiTheme="minorHAnsi" w:hAnsiTheme="minorHAnsi"/>
          </w:rPr>
          <w:t>Foro para Directores de Reglamentación del sector privado</w:t>
        </w:r>
      </w:hyperlink>
      <w:r>
        <w:rPr>
          <w:rFonts w:cstheme="majorBidi"/>
          <w:bCs/>
          <w:szCs w:val="24"/>
          <w:lang w:val="es-ES"/>
        </w:rPr>
        <w:t>. A escala regional,</w:t>
      </w:r>
      <w:r>
        <w:rPr>
          <w:lang w:val="es-ES"/>
        </w:rPr>
        <w:t xml:space="preserve"> </w:t>
      </w:r>
      <w:r>
        <w:rPr>
          <w:rFonts w:cstheme="majorBidi"/>
          <w:bCs/>
          <w:szCs w:val="24"/>
          <w:lang w:val="es-ES"/>
        </w:rPr>
        <w:t xml:space="preserve">el Foro sobre reglamentación de las telecomunicaciones y las asociaciones en África (FTRA) proporciona una plataforma en la que los responsables de las políticas, los reguladores y el sector privado pueden abordar los temas clave. El </w:t>
      </w:r>
      <w:hyperlink r:id="rId185" w:history="1">
        <w:r>
          <w:rPr>
            <w:rStyle w:val="Hyperlink"/>
            <w:rFonts w:cstheme="majorBidi"/>
            <w:bCs/>
            <w:szCs w:val="24"/>
            <w:lang w:val="es-ES"/>
          </w:rPr>
          <w:t>Intercambio Mundial para Organismos Reguladores</w:t>
        </w:r>
      </w:hyperlink>
      <w:r>
        <w:rPr>
          <w:rFonts w:cstheme="majorBidi"/>
          <w:bCs/>
          <w:szCs w:val="24"/>
          <w:lang w:val="es-ES"/>
        </w:rPr>
        <w:t xml:space="preserve"> (G-REX) brinda a los reguladores la oportunidad de compartir experiencias. Los portales de </w:t>
      </w:r>
      <w:hyperlink r:id="rId186" w:history="1">
        <w:r>
          <w:rPr>
            <w:rStyle w:val="Hyperlink"/>
            <w:rFonts w:cstheme="majorBidi"/>
            <w:bCs/>
            <w:szCs w:val="24"/>
            <w:lang w:val="es-ES"/>
          </w:rPr>
          <w:t>ICTEye</w:t>
        </w:r>
      </w:hyperlink>
      <w:r>
        <w:rPr>
          <w:rFonts w:cstheme="majorBidi"/>
          <w:bCs/>
          <w:szCs w:val="24"/>
          <w:lang w:val="es-ES"/>
        </w:rPr>
        <w:t xml:space="preserve"> e ICTDec se rediseñaron a fin de hacerlos más interactivos, con el objetivo de facilitar la compilación y la visualización de los datos (por ejemplo, las estadísticas y las políticas de </w:t>
      </w:r>
      <w:r>
        <w:rPr>
          <w:rFonts w:cstheme="majorBidi"/>
          <w:bCs/>
          <w:szCs w:val="24"/>
          <w:lang w:val="es-ES"/>
        </w:rPr>
        <w:lastRenderedPageBreak/>
        <w:t xml:space="preserve">reglamentación y tarificación). El sistema de gestión del contenido del </w:t>
      </w:r>
      <w:hyperlink r:id="rId187" w:history="1">
        <w:r>
          <w:rPr>
            <w:rStyle w:val="Hyperlink"/>
            <w:rFonts w:cstheme="majorBidi"/>
            <w:bCs/>
            <w:szCs w:val="24"/>
            <w:lang w:val="es-ES"/>
          </w:rPr>
          <w:t>conjunto de herramientas de reglamentación de las TIC, elaborado conjuntamente por infoDev y la UIT</w:t>
        </w:r>
      </w:hyperlink>
      <w:r>
        <w:rPr>
          <w:rFonts w:cstheme="majorBidi"/>
          <w:bCs/>
          <w:szCs w:val="24"/>
          <w:lang w:val="es-ES"/>
        </w:rPr>
        <w:t xml:space="preserve">, presenta análisis exhaustivos y actualizados sobre cuestiones fundamentales del ámbito de la reglamentación, así como prácticas idóneas, y se ha rediseñado íntegramente para que su utilización sea más sencilla. Además, el Centro de conocimientos normativos del TREG y el </w:t>
      </w:r>
      <w:hyperlink r:id="rId188" w:history="1">
        <w:r>
          <w:rPr>
            <w:rStyle w:val="Hyperlink"/>
            <w:rFonts w:cstheme="majorBidi"/>
            <w:bCs/>
            <w:szCs w:val="24"/>
            <w:lang w:val="es-ES"/>
          </w:rPr>
          <w:t>Blog sobre reglamentación</w:t>
        </w:r>
      </w:hyperlink>
      <w:r>
        <w:rPr>
          <w:rFonts w:cstheme="majorBidi"/>
          <w:bCs/>
          <w:szCs w:val="24"/>
          <w:lang w:val="es-ES"/>
        </w:rPr>
        <w:t xml:space="preserve"> se han actualizado.</w:t>
      </w:r>
    </w:p>
    <w:p w:rsidR="00A43227" w:rsidRDefault="00A43227" w:rsidP="00A43227">
      <w:pPr>
        <w:rPr>
          <w:rFonts w:cstheme="minorBidi"/>
          <w:szCs w:val="24"/>
          <w:lang w:val="es-ES" w:eastAsia="zh-CN"/>
        </w:rPr>
      </w:pPr>
      <w:r>
        <w:rPr>
          <w:szCs w:val="24"/>
          <w:lang w:val="es-ES" w:eastAsia="zh-CN"/>
        </w:rPr>
        <w:t xml:space="preserve">Se organizaron </w:t>
      </w:r>
      <w:hyperlink r:id="rId189" w:history="1">
        <w:r>
          <w:rPr>
            <w:rStyle w:val="Hyperlink"/>
            <w:rFonts w:cs="Simplified Arabic"/>
            <w:szCs w:val="24"/>
            <w:lang w:val="es-ES" w:eastAsia="zh-CN"/>
          </w:rPr>
          <w:t>seminarios regionales anuales sobre aspectos económicos y financieros de las telecomunicaciones/TIC</w:t>
        </w:r>
      </w:hyperlink>
      <w:r>
        <w:rPr>
          <w:szCs w:val="24"/>
          <w:lang w:val="es-ES" w:eastAsia="zh-CN"/>
        </w:rPr>
        <w:t xml:space="preserve"> en coordinación con reuniones de Grupos Regionales de la Comisión de Estudio 3 del UIT-T. Las Oficinas </w:t>
      </w:r>
      <w:r w:rsidR="00BD4189">
        <w:rPr>
          <w:szCs w:val="24"/>
          <w:lang w:val="es-ES" w:eastAsia="zh-CN"/>
        </w:rPr>
        <w:t>R</w:t>
      </w:r>
      <w:r>
        <w:rPr>
          <w:szCs w:val="24"/>
          <w:lang w:val="es-ES"/>
        </w:rPr>
        <w:t>egionales</w:t>
      </w:r>
      <w:r>
        <w:rPr>
          <w:szCs w:val="24"/>
          <w:lang w:val="es-ES" w:eastAsia="zh-CN"/>
        </w:rPr>
        <w:t xml:space="preserve"> de la UIT han celebrado diversos seminarios y talleres, centrados en áreas específicas de la política y la reglamentación de las TIC, así como en cuestiones relativas a los costes y los precios. Las ediciones de </w:t>
      </w:r>
      <w:hyperlink r:id="rId190" w:history="1">
        <w:r>
          <w:rPr>
            <w:rStyle w:val="Hyperlink"/>
            <w:rFonts w:cs="Simplified Arabic"/>
            <w:szCs w:val="24"/>
            <w:lang w:val="es-ES" w:eastAsia="zh-CN"/>
          </w:rPr>
          <w:t>2010/2011</w:t>
        </w:r>
      </w:hyperlink>
      <w:r>
        <w:rPr>
          <w:szCs w:val="24"/>
          <w:lang w:val="es-ES" w:eastAsia="zh-CN"/>
        </w:rPr>
        <w:t xml:space="preserve">, </w:t>
      </w:r>
      <w:hyperlink r:id="rId191" w:history="1">
        <w:r>
          <w:rPr>
            <w:rStyle w:val="Hyperlink"/>
            <w:rFonts w:cs="Simplified Arabic"/>
            <w:szCs w:val="24"/>
            <w:lang w:val="es-ES" w:eastAsia="zh-CN"/>
          </w:rPr>
          <w:t>2012</w:t>
        </w:r>
      </w:hyperlink>
      <w:r>
        <w:rPr>
          <w:szCs w:val="24"/>
          <w:lang w:val="es-ES" w:eastAsia="zh-CN"/>
        </w:rPr>
        <w:t xml:space="preserve"> y </w:t>
      </w:r>
      <w:hyperlink r:id="rId192" w:history="1">
        <w:r>
          <w:rPr>
            <w:rStyle w:val="Hyperlink"/>
            <w:rFonts w:cs="Simplified Arabic"/>
            <w:szCs w:val="24"/>
            <w:lang w:val="es-ES" w:eastAsia="zh-CN"/>
          </w:rPr>
          <w:t>2013</w:t>
        </w:r>
      </w:hyperlink>
      <w:r>
        <w:rPr>
          <w:szCs w:val="24"/>
          <w:lang w:val="es-ES" w:eastAsia="zh-CN"/>
        </w:rPr>
        <w:t xml:space="preserve"> del emblemático informe </w:t>
      </w:r>
      <w:hyperlink r:id="rId193" w:history="1">
        <w:r>
          <w:rPr>
            <w:rStyle w:val="Hyperlink"/>
            <w:rFonts w:cs="Simplified Arabic"/>
            <w:i/>
            <w:iCs/>
            <w:szCs w:val="24"/>
            <w:lang w:val="es-ES" w:eastAsia="zh-CN"/>
          </w:rPr>
          <w:t>Tendencias en las Reformas de las Telecomunicaciones</w:t>
        </w:r>
      </w:hyperlink>
      <w:r>
        <w:rPr>
          <w:szCs w:val="24"/>
          <w:lang w:val="es-ES" w:eastAsia="zh-CN"/>
        </w:rPr>
        <w:t xml:space="preserve"> están disponibles en los seis idiomas oficiales en la </w:t>
      </w:r>
      <w:hyperlink r:id="rId194" w:history="1">
        <w:r>
          <w:rPr>
            <w:rStyle w:val="Hyperlink"/>
            <w:rFonts w:cs="Simplified Arabic"/>
            <w:szCs w:val="24"/>
            <w:lang w:val="es-ES" w:eastAsia="zh-CN"/>
          </w:rPr>
          <w:t>librería de la UIT</w:t>
        </w:r>
      </w:hyperlink>
      <w:r>
        <w:rPr>
          <w:szCs w:val="24"/>
          <w:lang w:val="es-ES" w:eastAsia="zh-CN"/>
        </w:rPr>
        <w:t xml:space="preserve">. La </w:t>
      </w:r>
      <w:hyperlink r:id="rId195" w:history="1">
        <w:r>
          <w:rPr>
            <w:rStyle w:val="Hyperlink"/>
            <w:rFonts w:cs="Simplified Arabic"/>
            <w:szCs w:val="24"/>
            <w:lang w:val="es-ES" w:eastAsia="zh-CN"/>
          </w:rPr>
          <w:t>Serie de informes temáticos sobre la banda ancha</w:t>
        </w:r>
      </w:hyperlink>
      <w:r>
        <w:rPr>
          <w:szCs w:val="24"/>
          <w:lang w:val="es-ES" w:eastAsia="zh-CN"/>
        </w:rPr>
        <w:t xml:space="preserve"> se puso en marcha en 2012, y versa sobre aspectos vanguardistas de política, reglamentación y economía de la banda ancha. Asimismo, se han publicado 11 informes temáticos y se han elaborado nueve estudios de casos de países. Por su parte, la BDT ha publicado 12 </w:t>
      </w:r>
      <w:hyperlink r:id="rId196" w:history="1">
        <w:r>
          <w:rPr>
            <w:rStyle w:val="Hyperlink"/>
            <w:rFonts w:cs="Simplified Arabic"/>
            <w:szCs w:val="24"/>
            <w:lang w:val="es-ES" w:eastAsia="zh-CN"/>
          </w:rPr>
          <w:t>informes centrados en cuestiones económicas y financieras, incluidas las metodologías de fijación de costos y tarifas</w:t>
        </w:r>
      </w:hyperlink>
      <w:r>
        <w:rPr>
          <w:szCs w:val="24"/>
          <w:lang w:val="es-ES" w:eastAsia="zh-CN"/>
        </w:rPr>
        <w:t xml:space="preserve">. </w:t>
      </w:r>
    </w:p>
    <w:p w:rsidR="00A43227" w:rsidRDefault="00A43227" w:rsidP="00A43227">
      <w:pPr>
        <w:spacing w:after="240"/>
        <w:rPr>
          <w:rFonts w:cstheme="majorBidi"/>
          <w:szCs w:val="24"/>
          <w:lang w:val="es-ES"/>
        </w:rPr>
      </w:pPr>
      <w:r>
        <w:rPr>
          <w:rFonts w:cstheme="majorBidi"/>
          <w:szCs w:val="24"/>
          <w:lang w:val="es-ES"/>
        </w:rPr>
        <w:t>El UIT-D sigue trabajando en la recopilación, verificación, procesamiento y análisis de datos y estadísticas sobre las TIC pertenecientes a más de 200 economías mediante cuatro cuestionarios anuales, en la base de datos de indicadores mundiales de las telecomunicaciones/TIC, disponible en CD-ROM, en el dirección web de estadísticas de la UIT y el portal en línea ICT Eye. Dicho portal se ha mejorado con el fin de proporcionar acceso a los datos en un formato más interactivo (incluidos de gráficos, mapas e informes personalizados). El UIT-D se asoció con Google para publicar algunos de sus datos a través del Google Public Data explore. El UIT-D publicó los siguientes documentos en el periodo comprendido entre 2011 y 2014:</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i/>
          <w:iCs/>
          <w:szCs w:val="24"/>
          <w:lang w:val="es-ES"/>
        </w:rPr>
        <w:t>Yearbooks of Statistics</w:t>
      </w:r>
      <w:r>
        <w:rPr>
          <w:rFonts w:cstheme="majorBidi"/>
          <w:szCs w:val="24"/>
          <w:lang w:val="es-ES"/>
        </w:rPr>
        <w:t xml:space="preserve"> (ediciones de finales de 2011, 2012 y 2013);</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szCs w:val="24"/>
          <w:lang w:val="es-ES"/>
        </w:rPr>
        <w:t>Datos y cifras relativos a las TIC, ediciones de 2011, 2013 (que calcula por primera vez</w:t>
      </w:r>
      <w:r>
        <w:rPr>
          <w:lang w:val="es-ES"/>
        </w:rPr>
        <w:t xml:space="preserve"> la </w:t>
      </w:r>
      <w:r>
        <w:rPr>
          <w:rFonts w:cstheme="majorBidi"/>
          <w:szCs w:val="24"/>
          <w:lang w:val="es-ES"/>
        </w:rPr>
        <w:t>brecha digital por razón de género a escala mundial) y 2014;</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szCs w:val="24"/>
          <w:lang w:val="es-ES"/>
        </w:rPr>
        <w:t>Manual para la recopilación de datos administrativos de las telecomunicaciones/TIC, 2011;</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i/>
          <w:iCs/>
          <w:szCs w:val="24"/>
          <w:lang w:val="es-ES"/>
        </w:rPr>
        <w:t>Measuring the WSIS targets – A statistical framework</w:t>
      </w:r>
      <w:r>
        <w:rPr>
          <w:rFonts w:cstheme="majorBidi"/>
          <w:szCs w:val="24"/>
          <w:lang w:val="es-ES"/>
        </w:rPr>
        <w:t>, 2011 (elaborado en colaboración con la Asociación para la Medición de las TIC para el Desarrollo);</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szCs w:val="24"/>
          <w:lang w:val="es-ES"/>
        </w:rPr>
        <w:t>Medición de la Sociedad de la Información, ediciones de 2011, 2012 y 2013;</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i/>
          <w:iCs/>
          <w:szCs w:val="24"/>
          <w:lang w:val="es-ES"/>
        </w:rPr>
        <w:t>The Little Data Book on ICT</w:t>
      </w:r>
      <w:r>
        <w:rPr>
          <w:rFonts w:cstheme="majorBidi"/>
          <w:szCs w:val="24"/>
          <w:lang w:val="es-ES"/>
        </w:rPr>
        <w:t>, ediciones de 2011, 2012, 2013 y 2014 (publicado conjuntamente con el Banco Mundial);</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szCs w:val="24"/>
          <w:lang w:val="es-ES"/>
        </w:rPr>
      </w:pPr>
      <w:r>
        <w:rPr>
          <w:rFonts w:cstheme="majorBidi"/>
          <w:szCs w:val="24"/>
          <w:lang w:val="es-ES"/>
        </w:rPr>
        <w:t>Manual para la medición del uso y el acceso a las TIC por los hogares y las personas, edición de 2014; y</w:t>
      </w:r>
    </w:p>
    <w:p w:rsidR="00A43227" w:rsidRDefault="00A43227" w:rsidP="00BD4189">
      <w:pPr>
        <w:pStyle w:val="ListParagraph"/>
        <w:numPr>
          <w:ilvl w:val="0"/>
          <w:numId w:val="48"/>
        </w:numPr>
        <w:tabs>
          <w:tab w:val="clear" w:pos="567"/>
          <w:tab w:val="clear" w:pos="1134"/>
          <w:tab w:val="clear" w:pos="1701"/>
          <w:tab w:val="clear" w:pos="2268"/>
          <w:tab w:val="clear" w:pos="2835"/>
        </w:tabs>
        <w:overflowPunct/>
        <w:autoSpaceDE/>
        <w:autoSpaceDN/>
        <w:adjustRightInd/>
        <w:spacing w:before="40" w:after="40"/>
        <w:ind w:left="714" w:hanging="357"/>
        <w:textAlignment w:val="auto"/>
        <w:rPr>
          <w:rFonts w:cstheme="majorBidi"/>
          <w:i/>
          <w:iCs/>
          <w:szCs w:val="24"/>
          <w:lang w:val="es-ES"/>
        </w:rPr>
      </w:pPr>
      <w:r>
        <w:rPr>
          <w:rFonts w:cstheme="majorBidi"/>
          <w:i/>
          <w:iCs/>
          <w:szCs w:val="24"/>
          <w:lang w:val="es-ES"/>
        </w:rPr>
        <w:t>Final WSIS Targets Review: Achievements, Challenges and the Way Forward</w:t>
      </w:r>
      <w:r>
        <w:rPr>
          <w:rFonts w:cstheme="majorBidi"/>
          <w:szCs w:val="24"/>
          <w:lang w:val="es-ES"/>
        </w:rPr>
        <w:t>, edición de 2014 (publicado conjuntamente con la Asociación sobre la medición de las TIC para el desarrollo).</w:t>
      </w:r>
    </w:p>
    <w:p w:rsidR="00A43227" w:rsidRDefault="00A43227" w:rsidP="00A43227">
      <w:pPr>
        <w:rPr>
          <w:rFonts w:cstheme="majorBidi"/>
          <w:szCs w:val="24"/>
          <w:lang w:val="es-ES"/>
        </w:rPr>
      </w:pPr>
      <w:r>
        <w:rPr>
          <w:rFonts w:cstheme="majorBidi"/>
          <w:szCs w:val="24"/>
          <w:lang w:val="es-ES"/>
        </w:rPr>
        <w:t xml:space="preserve">La BDT ha organizado </w:t>
      </w:r>
      <w:r>
        <w:rPr>
          <w:szCs w:val="24"/>
          <w:lang w:val="es-ES" w:eastAsia="zh-CN"/>
        </w:rPr>
        <w:t>una</w:t>
      </w:r>
      <w:r>
        <w:rPr>
          <w:rFonts w:cstheme="majorBidi"/>
          <w:szCs w:val="24"/>
          <w:lang w:val="es-ES"/>
        </w:rPr>
        <w:t xml:space="preserve"> serie de talleres a escala nacional y regional, a fin de debatir sobre metodología y definiciones, así como sobre modalidades de estudio y de compilación de datos sobre indicadores TIC (por ejemplo, en Albania, Angola, Azerbaiyán, Bhután, Fiji, Jordania, Filipinas, Santa Lucía y Uruguay). El Simposio Mundial sobre Indicadores de las Telecomunicaciones/TIC (SMIT) constituye el foro mundial principal para el análisis de las estadísticas de las TIC. El SMIT se celebró en 2011 en Port Louis (Mauricio), en 2012 en Bangkok </w:t>
      </w:r>
      <w:r>
        <w:rPr>
          <w:rFonts w:cstheme="majorBidi"/>
          <w:szCs w:val="24"/>
          <w:lang w:val="es-ES"/>
        </w:rPr>
        <w:lastRenderedPageBreak/>
        <w:t xml:space="preserve">(Tailandia) y en 2013 en Ciudad de México (México). El SMIT de 2013 adoptó una serie de conclusiones y recomendaciones que orientarán los futuros trabajos de la UIT y los Estados en materia de medición de las TIC. El próximo SMIT tendrá lugar del 24 al 26 de noviembre de 2014 en Tiblisi (Georgia).El Grupo de Expertos sobre Indicadores de las Telecomunicaciones/TIC se reunió inmediatamente después del SMIT. El Grupo de Expertos sobre Indicadores de las TIC en los Hogares se creó en mayo de 2012. El UIT-D es un miembro activo de la Asociación para la Medición de las TIC para el Desarrollo y forma parte de su Comisión de Dirección. El Grupo Especial de la Asociación sobre evaluación del cibergobierno terminó de elaborar nuevos indicadores de cibergobierno en 2011 y concluyó su </w:t>
      </w:r>
      <w:r>
        <w:rPr>
          <w:rFonts w:cstheme="majorBidi"/>
          <w:i/>
          <w:iCs/>
          <w:szCs w:val="24"/>
          <w:lang w:val="es-ES"/>
        </w:rPr>
        <w:t>Manual for Measuring E</w:t>
      </w:r>
      <w:r>
        <w:rPr>
          <w:rFonts w:cstheme="majorBidi"/>
          <w:i/>
          <w:iCs/>
          <w:szCs w:val="24"/>
          <w:lang w:val="es-ES"/>
        </w:rPr>
        <w:noBreakHyphen/>
        <w:t>Government</w:t>
      </w:r>
      <w:r>
        <w:rPr>
          <w:rFonts w:cstheme="majorBidi"/>
          <w:szCs w:val="24"/>
          <w:lang w:val="es-ES"/>
        </w:rPr>
        <w:t xml:space="preserve"> (Manual para la Medición del Cibergobierno) en 2014. El Grupo Especial de la Asociación sobre la CMSI, dirigido por la UIT, elaboró el primer conjunto de indicadores cuantificables para cada una de las diez metas de la CMSI. En 2013, la Asociación realizó una encuesta destinada a compilar datos de todos los países sobre las metas de la CMSI, que utilizó como insumo para su Informe Final de evaluación cuantitativa CMSI+10. El Informe </w:t>
      </w:r>
      <w:r>
        <w:rPr>
          <w:rFonts w:cstheme="majorBidi"/>
          <w:i/>
          <w:iCs/>
          <w:szCs w:val="24"/>
          <w:lang w:val="es-ES"/>
        </w:rPr>
        <w:t>Final WSIS Targets Review</w:t>
      </w:r>
      <w:r>
        <w:rPr>
          <w:rFonts w:cstheme="majorBidi"/>
          <w:szCs w:val="24"/>
          <w:lang w:val="es-ES"/>
        </w:rPr>
        <w:t xml:space="preserve"> se publicó en junio de 2014, durante el Evento de Alto Nivel CMSI+10. En 2013, la Alianza creó un nuevo Grupo Especial sobre cuestiones de género, copresidido por la UIT y la UNCTAD. En 2014, el Grupo Especial publicó el informe </w:t>
      </w:r>
      <w:r>
        <w:rPr>
          <w:rFonts w:cstheme="majorBidi"/>
          <w:i/>
          <w:iCs/>
          <w:szCs w:val="24"/>
          <w:lang w:val="es-ES"/>
        </w:rPr>
        <w:t>Measuring ICT and Gender: An Assessment</w:t>
      </w:r>
      <w:r>
        <w:rPr>
          <w:rFonts w:cstheme="majorBidi"/>
          <w:szCs w:val="24"/>
          <w:lang w:val="es-ES"/>
        </w:rPr>
        <w:t>.</w:t>
      </w:r>
    </w:p>
    <w:p w:rsidR="00A43227" w:rsidRDefault="00A43227" w:rsidP="00A43227">
      <w:pPr>
        <w:pStyle w:val="Heading1"/>
        <w:keepNext w:val="0"/>
        <w:keepLines w:val="0"/>
        <w:spacing w:before="120"/>
        <w:ind w:left="0" w:firstLine="0"/>
        <w:rPr>
          <w:rFonts w:eastAsia="SimSun" w:cstheme="minorBidi"/>
          <w:bCs/>
          <w:color w:val="76923C"/>
          <w:sz w:val="16"/>
          <w:szCs w:val="16"/>
          <w:lang w:val="es-ES"/>
        </w:rPr>
      </w:pPr>
      <w:bookmarkStart w:id="181" w:name="_Toc386120662"/>
      <w:bookmarkEnd w:id="174"/>
    </w:p>
    <w:p w:rsidR="00A43227" w:rsidRDefault="00A43227" w:rsidP="00A43227">
      <w:pPr>
        <w:pStyle w:val="Heading1"/>
        <w:keepNext w:val="0"/>
        <w:keepLines w:val="0"/>
        <w:spacing w:before="120"/>
        <w:ind w:left="0" w:firstLine="0"/>
        <w:rPr>
          <w:rFonts w:eastAsia="SimSun"/>
          <w:bCs/>
          <w:color w:val="76923C"/>
          <w:sz w:val="40"/>
          <w:szCs w:val="40"/>
          <w:lang w:val="es-ES"/>
        </w:rPr>
      </w:pPr>
      <w:bookmarkStart w:id="182" w:name="_Toc394583921"/>
      <w:r>
        <w:rPr>
          <w:rFonts w:eastAsia="SimSun"/>
          <w:bCs/>
          <w:color w:val="76923C"/>
          <w:sz w:val="40"/>
          <w:szCs w:val="40"/>
          <w:lang w:val="es-ES"/>
        </w:rPr>
        <w:t>Objetivo 5: Crear capacidades humanas e institucionales y fomentar la integración digital</w:t>
      </w:r>
      <w:bookmarkEnd w:id="181"/>
      <w:bookmarkEnd w:id="182"/>
    </w:p>
    <w:p w:rsidR="00A43227" w:rsidRDefault="00A43227" w:rsidP="00A43227">
      <w:pPr>
        <w:rPr>
          <w:rFonts w:eastAsiaTheme="minorHAnsi"/>
          <w:sz w:val="16"/>
          <w:szCs w:val="16"/>
          <w:lang w:val="es-ES"/>
        </w:rPr>
      </w:pPr>
    </w:p>
    <w:tbl>
      <w:tblPr>
        <w:tblW w:w="0" w:type="auto"/>
        <w:shd w:val="clear" w:color="auto" w:fill="76923C"/>
        <w:tblLook w:val="04A0" w:firstRow="1" w:lastRow="0" w:firstColumn="1" w:lastColumn="0" w:noHBand="0" w:noVBand="1"/>
      </w:tblPr>
      <w:tblGrid>
        <w:gridCol w:w="9639"/>
      </w:tblGrid>
      <w:tr w:rsidR="00A43227" w:rsidTr="00A43227">
        <w:tc>
          <w:tcPr>
            <w:tcW w:w="9639" w:type="dxa"/>
            <w:shd w:val="clear" w:color="auto" w:fill="76923C"/>
            <w:hideMark/>
          </w:tcPr>
          <w:p w:rsidR="00A43227" w:rsidRDefault="00A43227">
            <w:pPr>
              <w:spacing w:after="120"/>
              <w:rPr>
                <w:rFonts w:eastAsia="SimSun" w:cs="Calibri"/>
                <w:color w:val="FFFFFF"/>
                <w:sz w:val="22"/>
                <w:szCs w:val="22"/>
                <w:lang w:val="es-ES" w:eastAsia="zh-CN"/>
              </w:rPr>
            </w:pPr>
            <w:r>
              <w:rPr>
                <w:rFonts w:eastAsia="SimSun" w:cs="Calibri"/>
                <w:color w:val="FFFFFF"/>
                <w:lang w:val="es-ES" w:eastAsia="zh-CN"/>
              </w:rPr>
              <w:t>Crear capacidad humana e institucional a fin de mejorar las calificaciones para el desarrollo y utilización de redes y aplicaciones de telecomunicaciones/TIC y para fomentar la integración digital de las personas con necesidades especiales, como personas con discapacidad, mediante la sensibilización, las actividades de capacitación, el intercambio de información y conocimientos, y la producción y distribución de publicaciones pertinentes.</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pPr>
              <w:ind w:left="601"/>
              <w:rPr>
                <w:rFonts w:eastAsia="SimSun" w:cs="Calibri"/>
                <w:color w:val="FFFFFF"/>
                <w:lang w:val="es-ES" w:eastAsia="zh-CN"/>
              </w:rPr>
            </w:pPr>
            <w:r>
              <w:rPr>
                <w:rFonts w:eastAsia="SimSun" w:cs="Calibri"/>
                <w:color w:val="FFFFFF"/>
                <w:lang w:val="es-ES" w:eastAsia="zh-CN"/>
              </w:rPr>
              <w:t>D.5.1</w:t>
            </w:r>
            <w:r>
              <w:rPr>
                <w:rFonts w:eastAsia="SimSun" w:cs="Calibri"/>
                <w:color w:val="FFFFFF"/>
                <w:lang w:val="es-ES" w:eastAsia="zh-CN"/>
              </w:rPr>
              <w:tab/>
              <w:t>Creación de capacidades humanas</w:t>
            </w:r>
          </w:p>
          <w:p w:rsidR="00A43227" w:rsidRDefault="00A43227">
            <w:pPr>
              <w:ind w:left="601"/>
              <w:rPr>
                <w:rFonts w:eastAsia="SimSun" w:cs="Calibri"/>
                <w:color w:val="FFFFFF"/>
                <w:lang w:val="es-ES" w:eastAsia="zh-CN"/>
              </w:rPr>
            </w:pPr>
            <w:r>
              <w:rPr>
                <w:rFonts w:eastAsia="SimSun" w:cs="Calibri"/>
                <w:color w:val="FFFFFF"/>
                <w:lang w:val="es-ES" w:eastAsia="zh-CN"/>
              </w:rPr>
              <w:t>D.5.2</w:t>
            </w:r>
            <w:r>
              <w:rPr>
                <w:rFonts w:eastAsia="SimSun" w:cs="Calibri"/>
                <w:color w:val="FFFFFF"/>
                <w:lang w:val="es-ES" w:eastAsia="zh-CN"/>
              </w:rPr>
              <w:tab/>
              <w:t>Integración digital</w:t>
            </w:r>
          </w:p>
        </w:tc>
      </w:tr>
    </w:tbl>
    <w:p w:rsidR="00A43227" w:rsidRDefault="00A43227" w:rsidP="00A43227">
      <w:pPr>
        <w:pStyle w:val="Heading2"/>
        <w:spacing w:before="360"/>
        <w:ind w:left="0" w:firstLine="0"/>
        <w:jc w:val="both"/>
        <w:rPr>
          <w:rFonts w:asciiTheme="minorHAnsi" w:eastAsiaTheme="minorHAnsi" w:hAnsiTheme="minorHAnsi" w:cstheme="minorBidi"/>
          <w:bCs/>
          <w:color w:val="76923C"/>
          <w:szCs w:val="22"/>
          <w:lang w:val="es-ES"/>
        </w:rPr>
      </w:pPr>
      <w:bookmarkStart w:id="183" w:name="_Toc386120663"/>
      <w:bookmarkStart w:id="184" w:name="_Toc394583922"/>
      <w:r>
        <w:rPr>
          <w:bCs/>
          <w:color w:val="76923C"/>
          <w:lang w:val="es-ES"/>
        </w:rPr>
        <w:t>D.5.1</w:t>
      </w:r>
      <w:r>
        <w:rPr>
          <w:bCs/>
          <w:color w:val="76923C"/>
          <w:lang w:val="es-ES"/>
        </w:rPr>
        <w:tab/>
      </w:r>
      <w:bookmarkStart w:id="185" w:name="_Toc303172102"/>
      <w:bookmarkStart w:id="186" w:name="_Toc301266999"/>
      <w:r>
        <w:rPr>
          <w:bCs/>
          <w:color w:val="76923C"/>
          <w:lang w:val="es-ES"/>
        </w:rPr>
        <w:t>Creación de capacidades humanas</w:t>
      </w:r>
      <w:bookmarkEnd w:id="183"/>
      <w:bookmarkEnd w:id="184"/>
    </w:p>
    <w:p w:rsidR="00A43227" w:rsidRDefault="00A43227" w:rsidP="00A43227">
      <w:pPr>
        <w:rPr>
          <w:rFonts w:cstheme="majorBidi"/>
          <w:szCs w:val="24"/>
          <w:lang w:val="es-ES"/>
        </w:rPr>
      </w:pPr>
      <w:r>
        <w:rPr>
          <w:rFonts w:cstheme="majorBidi"/>
          <w:szCs w:val="24"/>
          <w:lang w:val="es-ES"/>
        </w:rPr>
        <w:t xml:space="preserve">La Academia de la UIT, creada en 2012, constituye una iniciativa del UIT-D cuyo objetivo es prestar asistencia a los países en desarrollo mediante la creación de oportunidades de educación, formación y desarrollo TIC. </w:t>
      </w:r>
      <w:r>
        <w:rPr>
          <w:szCs w:val="24"/>
          <w:lang w:val="es-ES" w:eastAsia="zh-CN"/>
        </w:rPr>
        <w:t>Además</w:t>
      </w:r>
      <w:r>
        <w:rPr>
          <w:rFonts w:cstheme="majorBidi"/>
          <w:szCs w:val="24"/>
          <w:lang w:val="es-ES"/>
        </w:rPr>
        <w:t xml:space="preserve">, se están llevando a cabo trabajos encaminados a elaborar materiales de formación de alta calidad en diversos ámbitos, orientados por los Miembros de la UIT, entre los que figuran la gestión del espectro y la calidad de servicio. </w:t>
      </w:r>
    </w:p>
    <w:p w:rsidR="00A43227" w:rsidRDefault="00A43227" w:rsidP="00045304">
      <w:pPr>
        <w:rPr>
          <w:rFonts w:cstheme="majorBidi"/>
          <w:szCs w:val="24"/>
          <w:lang w:val="es-ES"/>
        </w:rPr>
      </w:pPr>
      <w:r>
        <w:rPr>
          <w:rFonts w:cstheme="majorBidi"/>
          <w:szCs w:val="24"/>
          <w:lang w:val="es-ES"/>
        </w:rPr>
        <w:t xml:space="preserve">Desde 2010, la iniciativa de los Centros de Excelencia (CoE) se ha ampliado con objeto de incluir a más de 60 socios de todo el mundo y convertirlos en los principales mecanismos de creación de capacidades de la BDT. Desde 2011, se han </w:t>
      </w:r>
      <w:r>
        <w:rPr>
          <w:szCs w:val="24"/>
          <w:lang w:val="es-ES" w:eastAsia="zh-CN"/>
        </w:rPr>
        <w:t>organizado</w:t>
      </w:r>
      <w:r>
        <w:rPr>
          <w:rFonts w:cstheme="majorBidi"/>
          <w:szCs w:val="24"/>
          <w:lang w:val="es-ES"/>
        </w:rPr>
        <w:t xml:space="preserve"> 223 talleres de capacitación y 57 cursos en línea dirigidos a 5 783 participantes procedentes de más de 80 países y más de 95 organizaciones. El presupuesto ordinario se empleó para financiar diez eventos adicionales de creación de capacidad, a los que asistieron 1 675 participantes de 65 países y 63 organizaciones. Se llevaron a cabo seis sesiones de formación de formadores de las que se beneficiaron sesenta instructores. En</w:t>
      </w:r>
      <w:r w:rsidR="00045304">
        <w:rPr>
          <w:rFonts w:cstheme="majorBidi"/>
          <w:szCs w:val="24"/>
          <w:lang w:val="es-ES"/>
        </w:rPr>
        <w:t> </w:t>
      </w:r>
      <w:r>
        <w:rPr>
          <w:rFonts w:cstheme="majorBidi"/>
          <w:szCs w:val="24"/>
          <w:lang w:val="es-ES"/>
        </w:rPr>
        <w:t xml:space="preserve">2012, el GADT aprobó las directrices para la ejecución del nuevo programa de Centros de </w:t>
      </w:r>
      <w:r>
        <w:rPr>
          <w:rFonts w:cstheme="majorBidi"/>
          <w:szCs w:val="24"/>
          <w:lang w:val="es-ES"/>
        </w:rPr>
        <w:lastRenderedPageBreak/>
        <w:t xml:space="preserve">Excelencia, proporcionando así un marco para la nueva iniciativa de CoE que se desarrollará a partir de 2015. </w:t>
      </w:r>
    </w:p>
    <w:p w:rsidR="00A43227" w:rsidRDefault="00A43227" w:rsidP="00A43227">
      <w:pPr>
        <w:pStyle w:val="Heading2"/>
        <w:keepNext w:val="0"/>
        <w:keepLines w:val="0"/>
        <w:spacing w:before="360"/>
        <w:ind w:left="0" w:firstLine="0"/>
        <w:jc w:val="both"/>
        <w:rPr>
          <w:rFonts w:cstheme="minorBidi"/>
          <w:bCs/>
          <w:color w:val="76923C"/>
          <w:szCs w:val="22"/>
          <w:lang w:val="es-ES"/>
        </w:rPr>
      </w:pPr>
      <w:bookmarkStart w:id="187" w:name="_Toc386120664"/>
      <w:bookmarkStart w:id="188" w:name="_Toc394583923"/>
      <w:r>
        <w:rPr>
          <w:bCs/>
          <w:color w:val="76923C"/>
          <w:lang w:val="es-ES"/>
        </w:rPr>
        <w:t>D.5.2</w:t>
      </w:r>
      <w:r>
        <w:rPr>
          <w:bCs/>
          <w:color w:val="76923C"/>
          <w:lang w:val="es-ES"/>
        </w:rPr>
        <w:tab/>
        <w:t>Integración digital</w:t>
      </w:r>
      <w:bookmarkEnd w:id="187"/>
      <w:bookmarkEnd w:id="188"/>
    </w:p>
    <w:bookmarkEnd w:id="185"/>
    <w:bookmarkEnd w:id="186"/>
    <w:p w:rsidR="00A43227" w:rsidRDefault="00A43227" w:rsidP="00A43227">
      <w:pPr>
        <w:rPr>
          <w:rFonts w:cstheme="majorBidi"/>
          <w:szCs w:val="24"/>
          <w:lang w:val="es-ES"/>
        </w:rPr>
      </w:pPr>
      <w:r>
        <w:rPr>
          <w:rFonts w:cstheme="majorBidi"/>
          <w:szCs w:val="24"/>
          <w:lang w:val="es-ES"/>
        </w:rPr>
        <w:t xml:space="preserve">El UIT-D ha compartido con los Miembros de la UIT unas 800 prácticas idóneas innovadoras en materia de integración digital a través de su </w:t>
      </w:r>
      <w:hyperlink r:id="rId197" w:history="1">
        <w:r>
          <w:rPr>
            <w:rStyle w:val="Hyperlink"/>
            <w:rFonts w:cstheme="majorBidi"/>
            <w:szCs w:val="24"/>
            <w:lang w:val="es-ES"/>
          </w:rPr>
          <w:t>blog sobre Integración Digital</w:t>
        </w:r>
      </w:hyperlink>
      <w:r>
        <w:rPr>
          <w:rFonts w:cstheme="majorBidi"/>
          <w:szCs w:val="24"/>
          <w:lang w:val="es-ES"/>
        </w:rPr>
        <w:t xml:space="preserve">. En el informe sobre </w:t>
      </w:r>
      <w:hyperlink r:id="rId198" w:history="1">
        <w:r>
          <w:rPr>
            <w:rStyle w:val="Hyperlink"/>
            <w:rFonts w:cstheme="majorBidi"/>
            <w:szCs w:val="24"/>
            <w:lang w:val="es-ES"/>
          </w:rPr>
          <w:t>Fondos de Servicio Universal e Integración Digital</w:t>
        </w:r>
      </w:hyperlink>
      <w:r>
        <w:rPr>
          <w:rFonts w:cstheme="majorBidi"/>
          <w:szCs w:val="24"/>
          <w:lang w:val="es-ES"/>
        </w:rPr>
        <w:t xml:space="preserve"> se identifican formas de utilizar dichos fondos a fin de promover la integración digital de las mujeres y las niñas, las personas con discapacidad, los jóvenes y las poblaciones indígenas. Los informes presentados a las reuniones preparatorias regionales para la CMDT-14 contienen información </w:t>
      </w:r>
      <w:r>
        <w:rPr>
          <w:szCs w:val="24"/>
          <w:lang w:val="es-ES" w:eastAsia="zh-CN"/>
        </w:rPr>
        <w:t>sobre</w:t>
      </w:r>
      <w:r>
        <w:rPr>
          <w:rFonts w:cstheme="majorBidi"/>
          <w:szCs w:val="24"/>
          <w:lang w:val="es-ES"/>
        </w:rPr>
        <w:t xml:space="preserve"> eventos regionales de integración digital.</w:t>
      </w:r>
    </w:p>
    <w:p w:rsidR="00A43227" w:rsidRDefault="00A43227" w:rsidP="00A43227">
      <w:pPr>
        <w:pStyle w:val="CEONormal"/>
        <w:rPr>
          <w:rFonts w:cstheme="majorBidi"/>
          <w:szCs w:val="22"/>
          <w:lang w:val="es-ES"/>
        </w:rPr>
      </w:pPr>
      <w:r>
        <w:rPr>
          <w:rFonts w:cstheme="majorBidi"/>
          <w:b/>
          <w:bCs/>
          <w:i/>
          <w:iCs/>
          <w:szCs w:val="22"/>
          <w:lang w:val="es-ES"/>
        </w:rPr>
        <w:t xml:space="preserve">Las mujeres y las niñas: </w:t>
      </w:r>
      <w:r>
        <w:rPr>
          <w:rFonts w:cstheme="majorBidi"/>
          <w:szCs w:val="22"/>
          <w:lang w:val="es-ES"/>
        </w:rPr>
        <w:t xml:space="preserve">El UIT-D alienta activamente a las muchachas y niñas a prepararse para una carrera en el sector de las TIC, mediante la promoción de un Día Internacional de las Niñas en las TIC el cuarto jueves de abril de cada año, con arreglo a la Resolución 70 (Rev. Guadalajara 2010). Más de 70 000 niñas participaron en este evento celebrado en 121 países de todo el mundo. Asimismo, el UIT-D creó el </w:t>
      </w:r>
      <w:hyperlink r:id="rId199" w:history="1">
        <w:r>
          <w:rPr>
            <w:rStyle w:val="Hyperlink"/>
            <w:rFonts w:cstheme="majorBidi"/>
            <w:szCs w:val="22"/>
            <w:lang w:val="es-ES"/>
          </w:rPr>
          <w:t>Portal de las Niñas en las TIC</w:t>
        </w:r>
      </w:hyperlink>
      <w:r>
        <w:rPr>
          <w:rFonts w:cstheme="majorBidi"/>
          <w:szCs w:val="22"/>
          <w:lang w:val="es-ES"/>
        </w:rPr>
        <w:t xml:space="preserve">, el cual alberga más de 570 programas destinados a apoyar a las mujeres y las niñas en el sector de las TIC. El informe </w:t>
      </w:r>
      <w:hyperlink r:id="rId200" w:history="1">
        <w:r>
          <w:rPr>
            <w:rStyle w:val="Hyperlink"/>
            <w:rFonts w:cstheme="majorBidi"/>
            <w:i/>
            <w:iCs/>
            <w:szCs w:val="22"/>
            <w:lang w:val="es-ES"/>
          </w:rPr>
          <w:t>Oportunidades en materia de TIC: un futuro prometedor para una nueva generación de mujeres</w:t>
        </w:r>
      </w:hyperlink>
      <w:r>
        <w:rPr>
          <w:rFonts w:cstheme="majorBidi"/>
          <w:i/>
          <w:iCs/>
          <w:szCs w:val="22"/>
          <w:lang w:val="es-ES"/>
        </w:rPr>
        <w:t xml:space="preserve"> </w:t>
      </w:r>
      <w:r>
        <w:rPr>
          <w:rFonts w:cstheme="majorBidi"/>
          <w:szCs w:val="22"/>
          <w:lang w:val="es-ES"/>
        </w:rPr>
        <w:t xml:space="preserve">y distintos materiales de los eventos del Día de las Niñas en las TIC se han puesto a disposición de los organizadores en este Portal para que puedan emplearlos en sus actividades. Además de organizar su propia celebración en Addis Abeba, la Oficina Regional para África (ROA) facilitó la organización de eventos en otros países africanos. Para obtener más información, sírvase consultar: </w:t>
      </w:r>
      <w:hyperlink r:id="rId201" w:history="1">
        <w:r>
          <w:rPr>
            <w:rStyle w:val="Hyperlink"/>
            <w:rFonts w:cstheme="majorBidi"/>
            <w:szCs w:val="22"/>
            <w:lang w:val="es-ES"/>
          </w:rPr>
          <w:t>http://girlsinict.org/girls-in-ict-day-events/addis-ababa-ethiopia</w:t>
        </w:r>
      </w:hyperlink>
      <w:r>
        <w:rPr>
          <w:rFonts w:cstheme="majorBidi"/>
          <w:szCs w:val="22"/>
          <w:lang w:val="es-ES"/>
        </w:rPr>
        <w:t>.</w:t>
      </w:r>
    </w:p>
    <w:p w:rsidR="00A43227" w:rsidRDefault="00A43227" w:rsidP="00A43227">
      <w:pPr>
        <w:pStyle w:val="CEONormal"/>
        <w:jc w:val="both"/>
        <w:rPr>
          <w:rFonts w:cstheme="majorBidi"/>
          <w:b/>
          <w:bCs/>
          <w:szCs w:val="22"/>
          <w:lang w:val="es-ES"/>
        </w:rPr>
      </w:pPr>
      <w:r>
        <w:rPr>
          <w:rFonts w:cstheme="majorBidi"/>
          <w:szCs w:val="22"/>
          <w:lang w:val="es-ES"/>
        </w:rPr>
        <w:t xml:space="preserve">En el marco de la </w:t>
      </w:r>
      <w:hyperlink r:id="rId202" w:history="1">
        <w:r>
          <w:rPr>
            <w:rStyle w:val="Hyperlink"/>
            <w:rFonts w:cstheme="majorBidi"/>
            <w:szCs w:val="22"/>
            <w:lang w:val="es-ES"/>
          </w:rPr>
          <w:t>Campaña de alfabetización digital de mujeres</w:t>
        </w:r>
      </w:hyperlink>
      <w:r>
        <w:rPr>
          <w:rFonts w:cstheme="majorBidi"/>
          <w:szCs w:val="22"/>
          <w:lang w:val="es-ES"/>
        </w:rPr>
        <w:t xml:space="preserve"> emprendida por la UIT y la Fundación Telecentre.org, 920 000 mujeres han recibido formación para obtener conocimientos digitales básicos.</w:t>
      </w:r>
    </w:p>
    <w:p w:rsidR="00A43227" w:rsidRDefault="00A43227" w:rsidP="00A43227">
      <w:pPr>
        <w:pStyle w:val="CEONormal"/>
        <w:spacing w:before="0"/>
        <w:jc w:val="both"/>
        <w:rPr>
          <w:rFonts w:cstheme="majorBidi"/>
          <w:bCs/>
          <w:i/>
          <w:iCs/>
          <w:szCs w:val="22"/>
          <w:lang w:val="es-ES"/>
        </w:rPr>
      </w:pPr>
      <w:r>
        <w:rPr>
          <w:rFonts w:cstheme="majorBidi"/>
          <w:b/>
          <w:i/>
          <w:iCs/>
          <w:szCs w:val="22"/>
          <w:lang w:val="es-ES"/>
        </w:rPr>
        <w:t>Accesibilidad de las personas con discapacidades a las TIC</w:t>
      </w:r>
      <w:r>
        <w:rPr>
          <w:rFonts w:cstheme="majorBidi"/>
          <w:bCs/>
          <w:i/>
          <w:iCs/>
          <w:szCs w:val="22"/>
          <w:lang w:val="es-ES"/>
        </w:rPr>
        <w:t>:</w:t>
      </w:r>
      <w:r>
        <w:rPr>
          <w:szCs w:val="22"/>
          <w:lang w:val="es-ES"/>
        </w:rPr>
        <w:t xml:space="preserve"> El </w:t>
      </w:r>
      <w:r>
        <w:rPr>
          <w:rFonts w:cstheme="majorBidi"/>
          <w:bCs/>
          <w:szCs w:val="22"/>
          <w:lang w:val="es-ES"/>
        </w:rPr>
        <w:t xml:space="preserve">UIT-D ha creado herramientas para ayudar a los Estados Miembros a diseñar sus propias políticas y medidas reglamentarias, con objeto de garantizar que las personas con discapacidad puedan acceder a las TIC. Entre dichas herramientas figuran el informe sobre </w:t>
      </w:r>
      <w:hyperlink r:id="rId203" w:history="1">
        <w:r>
          <w:rPr>
            <w:rStyle w:val="Hyperlink"/>
            <w:rFonts w:cstheme="majorBidi"/>
            <w:bCs/>
            <w:i/>
            <w:iCs/>
            <w:szCs w:val="22"/>
            <w:lang w:val="es-ES"/>
          </w:rPr>
          <w:t>La TV accesible</w:t>
        </w:r>
      </w:hyperlink>
      <w:r>
        <w:rPr>
          <w:rFonts w:cstheme="majorBidi"/>
          <w:bCs/>
          <w:szCs w:val="22"/>
          <w:lang w:val="es-ES"/>
        </w:rPr>
        <w:t xml:space="preserve"> de 2011, y el informe sobre </w:t>
      </w:r>
      <w:hyperlink r:id="rId204" w:history="1">
        <w:r>
          <w:rPr>
            <w:rStyle w:val="Hyperlink"/>
            <w:rFonts w:cstheme="majorBidi"/>
            <w:bCs/>
            <w:i/>
            <w:iCs/>
            <w:szCs w:val="22"/>
            <w:lang w:val="es-ES"/>
          </w:rPr>
          <w:t>Accesibilidad de las personas con discapacidad a los servicios y teléfonos móviles</w:t>
        </w:r>
      </w:hyperlink>
      <w:r>
        <w:rPr>
          <w:rFonts w:cstheme="majorBidi"/>
          <w:bCs/>
          <w:szCs w:val="22"/>
          <w:lang w:val="es-ES"/>
        </w:rPr>
        <w:t xml:space="preserve"> de 2012, disponibles en la dirección web sobre integración digital del UIT-D. En 2014, se publicará un informe sobre un modelo de política en materia de ciberaccesibilidad.</w:t>
      </w:r>
    </w:p>
    <w:p w:rsidR="00A43227" w:rsidRDefault="00A43227" w:rsidP="00A43227">
      <w:pPr>
        <w:pStyle w:val="CEONormal"/>
        <w:spacing w:before="0"/>
        <w:rPr>
          <w:rFonts w:cstheme="majorBidi"/>
          <w:szCs w:val="22"/>
          <w:lang w:val="es-ES"/>
        </w:rPr>
      </w:pPr>
      <w:r>
        <w:rPr>
          <w:rFonts w:cstheme="majorBidi"/>
          <w:b/>
          <w:bCs/>
          <w:i/>
          <w:iCs/>
          <w:szCs w:val="22"/>
          <w:lang w:val="es-ES"/>
        </w:rPr>
        <w:t>Poblaciones indígenas</w:t>
      </w:r>
      <w:r>
        <w:rPr>
          <w:rFonts w:cstheme="majorBidi"/>
          <w:i/>
          <w:iCs/>
          <w:szCs w:val="22"/>
          <w:lang w:val="es-ES"/>
        </w:rPr>
        <w:t>:</w:t>
      </w:r>
      <w:r>
        <w:rPr>
          <w:rFonts w:cstheme="majorBidi"/>
          <w:szCs w:val="22"/>
          <w:lang w:val="es-ES"/>
        </w:rPr>
        <w:t xml:space="preserve"> Más de 600 poblaciones indígenas de la Región de las Américas recibieron formación a través de </w:t>
      </w:r>
      <w:hyperlink r:id="rId205" w:history="1">
        <w:r>
          <w:rPr>
            <w:rStyle w:val="Hyperlink"/>
            <w:rFonts w:cstheme="majorBidi"/>
            <w:szCs w:val="22"/>
            <w:lang w:val="es-ES"/>
          </w:rPr>
          <w:t>cursos en línea</w:t>
        </w:r>
      </w:hyperlink>
      <w:r>
        <w:rPr>
          <w:rFonts w:cstheme="majorBidi"/>
          <w:szCs w:val="22"/>
          <w:lang w:val="es-ES"/>
        </w:rPr>
        <w:t xml:space="preserve"> sobre gestión de proyectos, proporcionados en colaboración</w:t>
      </w:r>
      <w:r>
        <w:rPr>
          <w:rFonts w:cstheme="majorBidi"/>
          <w:sz w:val="24"/>
          <w:szCs w:val="24"/>
          <w:lang w:val="es-ES"/>
        </w:rPr>
        <w:t xml:space="preserve"> con el </w:t>
      </w:r>
      <w:r>
        <w:rPr>
          <w:rFonts w:cstheme="majorBidi"/>
          <w:szCs w:val="22"/>
          <w:lang w:val="es-ES"/>
        </w:rPr>
        <w:t xml:space="preserve">Fondo Indígena, a fin de prestar asistencia a las comunidades indígenas y contribuir a su desarrollo social y económico. </w:t>
      </w:r>
    </w:p>
    <w:p w:rsidR="00A43227" w:rsidRDefault="00A43227" w:rsidP="00A43227">
      <w:pPr>
        <w:pStyle w:val="CEONormal"/>
        <w:spacing w:before="0"/>
        <w:jc w:val="both"/>
        <w:rPr>
          <w:rFonts w:cstheme="majorBidi"/>
          <w:szCs w:val="22"/>
          <w:lang w:val="es-ES"/>
        </w:rPr>
      </w:pPr>
      <w:r>
        <w:rPr>
          <w:rFonts w:cstheme="majorBidi"/>
          <w:b/>
          <w:bCs/>
          <w:i/>
          <w:iCs/>
          <w:szCs w:val="22"/>
          <w:lang w:val="es-ES"/>
        </w:rPr>
        <w:t>Jóvenes</w:t>
      </w:r>
      <w:r>
        <w:rPr>
          <w:rFonts w:cstheme="majorBidi"/>
          <w:i/>
          <w:iCs/>
          <w:szCs w:val="22"/>
          <w:lang w:val="es-ES"/>
        </w:rPr>
        <w:t>:</w:t>
      </w:r>
      <w:r>
        <w:rPr>
          <w:rFonts w:cstheme="majorBidi"/>
          <w:szCs w:val="22"/>
          <w:lang w:val="es-ES"/>
        </w:rPr>
        <w:t xml:space="preserve"> El UIT-D ha creado una base de datos con materiales de alfabetización digital y otros recursos educativos, con objeto de garantizar que los jóvenes puedan acceder fácilmente a oportunidades de aprendizaje innovadoras y recursos profesionales. En 2014, la UIT-D publicará un informe sobre las TIC, el empleo juvenil y el espíritu empresarial.</w:t>
      </w:r>
    </w:p>
    <w:p w:rsidR="00A43227" w:rsidRDefault="00A43227" w:rsidP="00A43227">
      <w:pPr>
        <w:pStyle w:val="CEONormal"/>
        <w:spacing w:before="0"/>
        <w:jc w:val="both"/>
        <w:rPr>
          <w:rFonts w:cstheme="majorBidi"/>
          <w:szCs w:val="22"/>
          <w:lang w:val="es-ES"/>
        </w:rPr>
      </w:pPr>
      <w:r>
        <w:rPr>
          <w:rFonts w:cstheme="majorBidi"/>
          <w:szCs w:val="22"/>
          <w:lang w:val="es-ES"/>
        </w:rPr>
        <w:t>En 2014, la UIT organizó en Sudán un taller sobre cables submarinos que giró en torno al acceso y la reglamentación, con objeto de crear capacidades en los PMA de la Región Árabe y transmitirles tanto la importancia de los cables submarinos, como una serie de prácticas idóneas en materia de reglamentación de dichos cables y sus puntos de amarre. En mayo de 2014, la UIT organizó en Djibouti un seminario sobre "Separación operativa y/o funcional" especialmente diseñado para los PMA Árabes, al que asistieron más de 30 participantes.</w:t>
      </w:r>
    </w:p>
    <w:p w:rsidR="00A43227" w:rsidRDefault="00A43227" w:rsidP="00A43227">
      <w:pPr>
        <w:pStyle w:val="CEONormal"/>
        <w:spacing w:before="0"/>
        <w:jc w:val="both"/>
        <w:rPr>
          <w:rFonts w:cstheme="majorBidi"/>
          <w:sz w:val="24"/>
          <w:szCs w:val="24"/>
          <w:lang w:val="es-ES"/>
        </w:rPr>
      </w:pPr>
    </w:p>
    <w:p w:rsidR="00A43227" w:rsidRDefault="00A43227" w:rsidP="00A43227">
      <w:pPr>
        <w:pStyle w:val="Heading1"/>
        <w:spacing w:before="120"/>
        <w:ind w:left="0" w:firstLine="0"/>
        <w:rPr>
          <w:rFonts w:eastAsia="SimSun" w:cstheme="minorBidi"/>
          <w:bCs/>
          <w:color w:val="76923C"/>
          <w:sz w:val="40"/>
          <w:szCs w:val="40"/>
          <w:lang w:val="es-ES"/>
        </w:rPr>
      </w:pPr>
      <w:bookmarkStart w:id="189" w:name="_Toc386120665"/>
      <w:bookmarkStart w:id="190" w:name="_Toc394583924"/>
      <w:r>
        <w:rPr>
          <w:rFonts w:eastAsia="SimSun"/>
          <w:bCs/>
          <w:color w:val="76923C"/>
          <w:sz w:val="40"/>
          <w:szCs w:val="40"/>
          <w:lang w:val="es-ES"/>
        </w:rPr>
        <w:lastRenderedPageBreak/>
        <w:t>Objetivo 6: Proporcionar una asistencia concentrada a PMA, PEID y PDSL, y ayudar en la gestión de catástrofes</w:t>
      </w:r>
      <w:bookmarkEnd w:id="189"/>
      <w:bookmarkEnd w:id="190"/>
    </w:p>
    <w:p w:rsidR="00A43227" w:rsidRDefault="00A43227" w:rsidP="00A43227">
      <w:pPr>
        <w:rPr>
          <w:rFonts w:eastAsia="SimSun"/>
          <w:sz w:val="22"/>
          <w:szCs w:val="22"/>
          <w:lang w:val="es-ES"/>
        </w:rPr>
      </w:pPr>
    </w:p>
    <w:tbl>
      <w:tblPr>
        <w:tblW w:w="0" w:type="auto"/>
        <w:shd w:val="clear" w:color="auto" w:fill="9BBB59"/>
        <w:tblLook w:val="04A0" w:firstRow="1" w:lastRow="0" w:firstColumn="1" w:lastColumn="0" w:noHBand="0" w:noVBand="1"/>
      </w:tblPr>
      <w:tblGrid>
        <w:gridCol w:w="9855"/>
      </w:tblGrid>
      <w:tr w:rsidR="00A43227" w:rsidTr="00A43227">
        <w:tc>
          <w:tcPr>
            <w:tcW w:w="10188" w:type="dxa"/>
            <w:shd w:val="clear" w:color="auto" w:fill="76923C"/>
            <w:hideMark/>
          </w:tcPr>
          <w:p w:rsidR="00A43227" w:rsidRDefault="00A43227">
            <w:pPr>
              <w:keepNext/>
              <w:keepLines/>
              <w:spacing w:after="120"/>
              <w:rPr>
                <w:rFonts w:eastAsia="SimSun" w:cs="Calibri"/>
                <w:color w:val="FFFFFF"/>
                <w:lang w:val="es-ES" w:eastAsia="zh-CN"/>
              </w:rPr>
            </w:pPr>
            <w:r>
              <w:rPr>
                <w:rFonts w:eastAsia="SimSun" w:cs="Calibri"/>
                <w:color w:val="FFFFFF"/>
                <w:lang w:val="es-ES" w:eastAsia="zh-CN"/>
              </w:rPr>
              <w:t>Prestar asistencia concentrada y especialmente destinada a los países menos adelantados (PMA) y a los países con necesidades especiales y ayudar a los Estados Miembros a responder al cambio climático y a incorporar las telecomunicaciones/TIC en la gestión de catástrofes.</w:t>
            </w:r>
          </w:p>
          <w:p w:rsidR="00A43227" w:rsidRDefault="00A43227">
            <w:pPr>
              <w:keepNext/>
              <w:keepLines/>
              <w:spacing w:after="120"/>
              <w:rPr>
                <w:rFonts w:eastAsia="SimSun" w:cs="Calibri"/>
                <w:b/>
                <w:bCs/>
                <w:color w:val="FFFFFF"/>
                <w:lang w:val="es-ES" w:eastAsia="zh-CN"/>
              </w:rPr>
            </w:pPr>
            <w:r>
              <w:rPr>
                <w:rFonts w:eastAsia="SimSun" w:cs="Calibri"/>
                <w:b/>
                <w:bCs/>
                <w:color w:val="FFFFFF"/>
                <w:lang w:val="es-ES" w:eastAsia="zh-CN"/>
              </w:rPr>
              <w:t>Producto</w:t>
            </w:r>
          </w:p>
          <w:p w:rsidR="00A43227" w:rsidRDefault="00A43227">
            <w:pPr>
              <w:spacing w:after="120"/>
              <w:ind w:left="567"/>
              <w:rPr>
                <w:rFonts w:eastAsia="SimSun" w:cs="Calibri"/>
                <w:color w:val="FFFFFF"/>
                <w:lang w:val="es-ES" w:eastAsia="zh-CN"/>
              </w:rPr>
            </w:pPr>
            <w:r>
              <w:rPr>
                <w:rFonts w:eastAsia="SimSun" w:cs="Calibri"/>
                <w:color w:val="FFFFFF"/>
                <w:lang w:val="es-ES" w:eastAsia="zh-CN"/>
              </w:rPr>
              <w:t>D.6.1.</w:t>
            </w:r>
            <w:r>
              <w:rPr>
                <w:rFonts w:eastAsia="SimSun" w:cs="Calibri"/>
                <w:color w:val="FFFFFF"/>
                <w:lang w:val="es-ES" w:eastAsia="zh-CN"/>
              </w:rPr>
              <w:tab/>
              <w:t>Asistencia especial, telecomunicaciones de emergencia y cambio climático</w:t>
            </w:r>
          </w:p>
        </w:tc>
      </w:tr>
    </w:tbl>
    <w:p w:rsidR="00A43227" w:rsidRDefault="00A43227" w:rsidP="00A43227">
      <w:pPr>
        <w:pStyle w:val="Heading2"/>
        <w:keepNext w:val="0"/>
        <w:keepLines w:val="0"/>
        <w:spacing w:before="360"/>
        <w:ind w:left="0" w:firstLine="0"/>
        <w:jc w:val="both"/>
        <w:rPr>
          <w:rFonts w:asciiTheme="minorHAnsi" w:eastAsia="SimSun" w:hAnsiTheme="minorHAnsi" w:cstheme="minorBidi"/>
          <w:bCs/>
          <w:color w:val="76923C"/>
          <w:szCs w:val="22"/>
          <w:lang w:val="es-ES" w:eastAsia="zh-CN"/>
        </w:rPr>
      </w:pPr>
      <w:bookmarkStart w:id="191" w:name="_Toc386120666"/>
      <w:bookmarkStart w:id="192" w:name="_Toc394583925"/>
      <w:bookmarkStart w:id="193" w:name="_Toc303172104"/>
      <w:r>
        <w:rPr>
          <w:rFonts w:eastAsia="SimSun"/>
          <w:bCs/>
          <w:color w:val="76923C"/>
          <w:lang w:val="es-ES" w:eastAsia="zh-CN"/>
        </w:rPr>
        <w:t>D.6.1</w:t>
      </w:r>
      <w:r>
        <w:rPr>
          <w:rFonts w:eastAsia="SimSun"/>
          <w:bCs/>
          <w:color w:val="76923C"/>
          <w:lang w:val="es-ES" w:eastAsia="zh-CN"/>
        </w:rPr>
        <w:tab/>
        <w:t>Asistencia especial, telecomunicaciones de emergencia y cambio climático</w:t>
      </w:r>
      <w:bookmarkEnd w:id="191"/>
      <w:bookmarkEnd w:id="192"/>
    </w:p>
    <w:bookmarkEnd w:id="193"/>
    <w:p w:rsidR="00A43227" w:rsidRDefault="00A43227" w:rsidP="00A43227">
      <w:pPr>
        <w:rPr>
          <w:rFonts w:eastAsiaTheme="minorHAnsi" w:cstheme="majorBidi"/>
          <w:szCs w:val="24"/>
          <w:lang w:val="es-ES"/>
        </w:rPr>
      </w:pPr>
      <w:r>
        <w:rPr>
          <w:rFonts w:cstheme="majorBidi"/>
          <w:szCs w:val="24"/>
          <w:lang w:val="es-ES"/>
        </w:rPr>
        <w:t>El UIT-D presta asistencia concentrada a los países menos adelantados (PMA), los Pequeños Estados Insulares en Desarrollo (PEID), los Países en desarrollo sin litoral (PDSL) y los Países con necesidades especiales. Desde 2011, la UIT brinda asistencia concentrada a 39 países, incluidos PMA, PEID, PDSL y países con necesidades especiales. Haití recibió asistencia concentrada entre 2011 y 2014 (cuatro años), mientras que la República de Sudán del Sur, Timor Leste y Kirguistán recibieron esa misma ayuda entre 2012 y 2014 (tres años). Entre los países que recibieron asistencia concentrada entre 2011 y 2014 figuran asimismo Bangladesh, Cabo Verde, Comoras, Etiopía, Guinea, Kiribati, Madagascar, Malí, Mauritania, Micronesia, Nepal, Níger, Samoa, Santo Tomé y Príncipe, Somalia, las Islas Salomón, Tuvalu, Uganda, Vanuatu y Zambia. Las necesidades de los países pueden variar desde el desarrollo de infraestructura, la reforma del sector, las ciberaplicaciones y los servicios, hasta el desarrollo de telecomunicaciones en zonas rurales.</w:t>
      </w:r>
    </w:p>
    <w:p w:rsidR="00A43227" w:rsidRDefault="00A43227" w:rsidP="00A43227">
      <w:pPr>
        <w:rPr>
          <w:rFonts w:cstheme="minorBidi"/>
          <w:szCs w:val="22"/>
          <w:lang w:val="es-ES"/>
        </w:rPr>
      </w:pPr>
      <w:r>
        <w:rPr>
          <w:rFonts w:cstheme="majorBidi"/>
          <w:szCs w:val="24"/>
          <w:lang w:val="es-ES"/>
        </w:rPr>
        <w:t>Con respecto a las telecomunicaciones de emergencia y la adaptación al cambio climático, el UIT-D proporcionó equipos de emergencia a Japón tras el terremoto y el tsunami devastadores de marzo de 2011. Durante el periodo comprendido entre 2011 y 2014, la UIT organizó talleres en los que se compartieron conocimientos especializados sobre comunicaciones de emergencia y cambio climático. En 2012, la UIT y el Ministerio de Comunicaciones de Japón organizaron un Simposio sobre comunicaciones en caso de catástrofe. En 2013, la UIT, la OMS y el ACNUR facilitaron equipos de telecomunicaciones de emergencia a Malí. Varios Estados Miembros de la UIT recibieron asistencia en materia de</w:t>
      </w:r>
      <w:r>
        <w:rPr>
          <w:lang w:val="es-ES"/>
        </w:rPr>
        <w:t xml:space="preserve"> </w:t>
      </w:r>
      <w:r>
        <w:rPr>
          <w:rFonts w:cstheme="majorBidi"/>
          <w:szCs w:val="24"/>
          <w:lang w:val="es-ES"/>
        </w:rPr>
        <w:t xml:space="preserve">preparación para situaciones de catástrofe a través de eventos de capacitación. La BDT prestó asistencia a los países en la formulación de planes nacionales de telecomunicaciones de emergencia, planes de contingencia y procedimientos operativos, así como en la organización de eventos de capacitación práctica. </w:t>
      </w:r>
      <w:r>
        <w:rPr>
          <w:lang w:val="es-ES"/>
        </w:rPr>
        <w:t xml:space="preserve">Se prestó asistencia concentrada a ciertos PMA (Bangladesh, Comoras, Etiopía, Guinea, Haití, Madagascar, Malí, Mauritania, Nepal, Níger, Somalia, Timor Oriental, Uganda y Zambia) y PEID (Cabo Verde, Kiribati, Micronesia y Tuvalu) en los ámbitos de las telecomunicaciones de emergencia, la reforma del sector, las ciberaplicaciones, los ciberservicios, y el desarrollo de las telecomunicaciones en zonas rurales. </w:t>
      </w:r>
    </w:p>
    <w:p w:rsidR="00A43227" w:rsidRDefault="00A43227" w:rsidP="00A43227">
      <w:pPr>
        <w:rPr>
          <w:lang w:val="es-ES"/>
        </w:rPr>
      </w:pPr>
      <w:r>
        <w:rPr>
          <w:lang w:val="es-ES"/>
        </w:rPr>
        <w:t xml:space="preserve">También se proporcionaron conocimientos prácticos sobre la planificación y gestión de las telecomunicaciones de emergencia, la gestión de los desechos electrónicos, y la adaptación al cambio climático. De conformidad con la Resolución 34 (CMDT-10), se brindó asistencia para la reconstrucción a países que están saliendo de una guerra o una catástrofe natural. En mayo de 2011, el UIT-D organizó un Foro sobre Integración Digital para los PMA. En 2012, Guatemala, Colombia, Japón y Tailandia se beneficiaron de los talleres de creación de capacidad organizados por la UIT. </w:t>
      </w:r>
      <w:r>
        <w:rPr>
          <w:rFonts w:cstheme="majorBidi"/>
          <w:szCs w:val="24"/>
          <w:lang w:val="es-ES"/>
        </w:rPr>
        <w:t xml:space="preserve">En 2013, el UIT-D organizó foros y talleres regionales sobre adaptación al cambio climático y telecomunicaciones de emergencia en la CEI (Kirguistán) y la Región del Caribe </w:t>
      </w:r>
      <w:r>
        <w:rPr>
          <w:rFonts w:cstheme="majorBidi"/>
          <w:szCs w:val="24"/>
          <w:lang w:val="es-ES"/>
        </w:rPr>
        <w:lastRenderedPageBreak/>
        <w:t>(Barbados). La UIT ha puesto en marcha un sistema de alerta temprana en Sudán y el este de Uganda, e instalará un segundo sistema de esta índole en el oeste de Uganda a finales de junio de 2014. La BDT está prestando asistencia a los PMA árabes en materia de análisis de las necesidades de formación, a fin de identificar las necesidades de capacitación en TIC actuales y determinar el déficit de competencia técnica de esos países.</w:t>
      </w:r>
    </w:p>
    <w:p w:rsidR="00A43227" w:rsidRDefault="00A43227" w:rsidP="00A43227">
      <w:pPr>
        <w:rPr>
          <w:lang w:val="es-ES"/>
        </w:rPr>
        <w:sectPr w:rsidR="00A43227" w:rsidSect="00A43227">
          <w:headerReference w:type="even" r:id="rId206"/>
          <w:headerReference w:type="default" r:id="rId207"/>
          <w:footerReference w:type="default" r:id="rId208"/>
          <w:type w:val="nextColumn"/>
          <w:pgSz w:w="11907" w:h="16840"/>
          <w:pgMar w:top="1134" w:right="1134" w:bottom="1134" w:left="1134" w:header="720" w:footer="720" w:gutter="0"/>
          <w:cols w:space="720"/>
        </w:sectPr>
      </w:pPr>
    </w:p>
    <w:p w:rsidR="00A43227" w:rsidRDefault="00A43227" w:rsidP="00A43227">
      <w:pPr>
        <w:pStyle w:val="Heading1"/>
        <w:jc w:val="center"/>
        <w:rPr>
          <w:color w:val="17365D"/>
          <w:sz w:val="56"/>
          <w:szCs w:val="56"/>
          <w:lang w:val="es-ES"/>
        </w:rPr>
      </w:pPr>
      <w:bookmarkStart w:id="194" w:name="_Toc347737073"/>
      <w:bookmarkStart w:id="195" w:name="_Toc378940187"/>
      <w:bookmarkStart w:id="196" w:name="_Toc378757086"/>
      <w:bookmarkStart w:id="197" w:name="_Toc378599703"/>
      <w:bookmarkStart w:id="198" w:name="_Toc350851635"/>
      <w:bookmarkStart w:id="199" w:name="_Toc386120667"/>
      <w:bookmarkStart w:id="200" w:name="_Toc386103082"/>
      <w:bookmarkStart w:id="201" w:name="_Toc394583926"/>
      <w:r>
        <w:rPr>
          <w:rFonts w:cs="Calibri"/>
          <w:color w:val="17365D"/>
          <w:sz w:val="200"/>
          <w:szCs w:val="200"/>
          <w:lang w:val="es-ES"/>
        </w:rPr>
        <w:lastRenderedPageBreak/>
        <w:t>UIT-</w:t>
      </w:r>
      <w:bookmarkEnd w:id="194"/>
      <w:r>
        <w:rPr>
          <w:rFonts w:cs="Calibri"/>
          <w:color w:val="17365D"/>
          <w:sz w:val="200"/>
          <w:szCs w:val="200"/>
          <w:lang w:val="es-ES"/>
        </w:rPr>
        <w:t>S</w:t>
      </w:r>
      <w:bookmarkEnd w:id="195"/>
      <w:bookmarkEnd w:id="196"/>
      <w:bookmarkEnd w:id="197"/>
      <w:bookmarkEnd w:id="198"/>
      <w:r>
        <w:rPr>
          <w:rFonts w:cs="Calibri"/>
          <w:color w:val="17365D"/>
          <w:sz w:val="200"/>
          <w:szCs w:val="200"/>
          <w:lang w:val="es-ES"/>
        </w:rPr>
        <w:t>G</w:t>
      </w:r>
      <w:r>
        <w:rPr>
          <w:color w:val="17365D"/>
          <w:sz w:val="56"/>
          <w:szCs w:val="56"/>
          <w:lang w:val="es-ES"/>
        </w:rPr>
        <w:t xml:space="preserve"> </w:t>
      </w:r>
      <w:r>
        <w:rPr>
          <w:color w:val="17365D"/>
          <w:sz w:val="56"/>
          <w:szCs w:val="56"/>
          <w:lang w:val="es-ES"/>
        </w:rPr>
        <w:br/>
        <w:t>Secretaría General</w:t>
      </w:r>
      <w:bookmarkEnd w:id="199"/>
      <w:bookmarkEnd w:id="200"/>
      <w:bookmarkEnd w:id="201"/>
      <w:r>
        <w:rPr>
          <w:color w:val="17365D"/>
          <w:sz w:val="56"/>
          <w:szCs w:val="56"/>
          <w:lang w:val="es-ES"/>
        </w:rPr>
        <w:t xml:space="preserve"> </w:t>
      </w:r>
    </w:p>
    <w:p w:rsidR="00A43227" w:rsidRDefault="00A43227" w:rsidP="00A43227">
      <w:pPr>
        <w:rPr>
          <w:sz w:val="22"/>
          <w:szCs w:val="22"/>
          <w:lang w:val="es-ES"/>
        </w:rPr>
      </w:pPr>
    </w:p>
    <w:tbl>
      <w:tblPr>
        <w:tblW w:w="0" w:type="auto"/>
        <w:tblLayout w:type="fixed"/>
        <w:tblLook w:val="04A0" w:firstRow="1" w:lastRow="0" w:firstColumn="1" w:lastColumn="0" w:noHBand="0" w:noVBand="1"/>
      </w:tblPr>
      <w:tblGrid>
        <w:gridCol w:w="1600"/>
        <w:gridCol w:w="1560"/>
        <w:gridCol w:w="1610"/>
        <w:gridCol w:w="1679"/>
        <w:gridCol w:w="1806"/>
        <w:gridCol w:w="1918"/>
      </w:tblGrid>
      <w:tr w:rsidR="00A43227" w:rsidTr="00A43227">
        <w:tc>
          <w:tcPr>
            <w:tcW w:w="10173" w:type="dxa"/>
            <w:gridSpan w:val="6"/>
            <w:tcBorders>
              <w:top w:val="single" w:sz="12" w:space="0" w:color="FFFFFF"/>
              <w:left w:val="nil"/>
              <w:bottom w:val="single" w:sz="12" w:space="0" w:color="FFFFFF"/>
              <w:right w:val="single" w:sz="18" w:space="0" w:color="FFFFFF"/>
            </w:tcBorders>
            <w:shd w:val="clear" w:color="auto" w:fill="8DB3E2"/>
          </w:tcPr>
          <w:p w:rsidR="00A43227" w:rsidRDefault="00A43227">
            <w:pPr>
              <w:pStyle w:val="LightGrid-Accent31"/>
              <w:ind w:left="0"/>
              <w:jc w:val="center"/>
              <w:rPr>
                <w:rFonts w:cs="Calibri"/>
                <w:b/>
                <w:bCs/>
                <w:i/>
                <w:sz w:val="36"/>
                <w:szCs w:val="36"/>
                <w:lang w:val="es-ES"/>
              </w:rPr>
            </w:pPr>
          </w:p>
          <w:p w:rsidR="00A43227" w:rsidRDefault="00A43227">
            <w:pPr>
              <w:pStyle w:val="LightGrid-Accent31"/>
              <w:ind w:left="0"/>
              <w:jc w:val="center"/>
              <w:rPr>
                <w:rFonts w:cs="Calibri"/>
                <w:b/>
                <w:bCs/>
                <w:i/>
                <w:color w:val="FFFFFF"/>
                <w:sz w:val="36"/>
                <w:szCs w:val="36"/>
                <w:lang w:val="es-ES"/>
              </w:rPr>
            </w:pPr>
            <w:r>
              <w:rPr>
                <w:rFonts w:cs="Calibri"/>
                <w:b/>
                <w:bCs/>
                <w:i/>
                <w:sz w:val="36"/>
                <w:szCs w:val="36"/>
                <w:lang w:val="es-ES"/>
              </w:rPr>
              <w:t>Metas estratégicas</w:t>
            </w:r>
          </w:p>
          <w:p w:rsidR="00A43227" w:rsidRDefault="00A43227">
            <w:pPr>
              <w:pStyle w:val="LightGrid-Accent31"/>
              <w:ind w:left="0"/>
              <w:rPr>
                <w:rFonts w:cstheme="minorBidi"/>
                <w:b/>
                <w:bCs/>
                <w:lang w:val="es-ES"/>
              </w:rPr>
            </w:pPr>
          </w:p>
        </w:tc>
      </w:tr>
      <w:tr w:rsidR="00A43227" w:rsidTr="00A43227">
        <w:tc>
          <w:tcPr>
            <w:tcW w:w="10173" w:type="dxa"/>
            <w:gridSpan w:val="6"/>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pStyle w:val="Boxtext"/>
              <w:rPr>
                <w:lang w:val="es-ES"/>
              </w:rPr>
            </w:pPr>
            <w:r>
              <w:rPr>
                <w:lang w:val="es-ES"/>
              </w:rPr>
              <w:t>Planificar, administrar, coordinar y proporcionar servicios de una manera efectiva y eficaz en apoyo de la Unión y sus miembros, garantizando la aplicación de los Planes Financiero y Estratégico de la Unión y coordinando las actividades intersectoriales, tal como se consigna en los Textos Fundamentales de la Unión.</w:t>
            </w:r>
          </w:p>
        </w:tc>
      </w:tr>
      <w:tr w:rsidR="00A43227" w:rsidTr="00A43227">
        <w:tc>
          <w:tcPr>
            <w:tcW w:w="10173" w:type="dxa"/>
            <w:gridSpan w:val="6"/>
            <w:tcBorders>
              <w:top w:val="single" w:sz="12" w:space="0" w:color="FFFFFF"/>
              <w:left w:val="nil"/>
              <w:bottom w:val="single" w:sz="12" w:space="0" w:color="FFFFFF"/>
              <w:right w:val="single" w:sz="18" w:space="0" w:color="FFFFFF"/>
            </w:tcBorders>
            <w:shd w:val="clear" w:color="auto" w:fill="8DB3E2"/>
          </w:tcPr>
          <w:p w:rsidR="00A43227" w:rsidRDefault="00A43227">
            <w:pPr>
              <w:jc w:val="center"/>
              <w:rPr>
                <w:rFonts w:eastAsia="SimSun" w:cs="Calibri"/>
                <w:b/>
                <w:bCs/>
                <w:i/>
                <w:color w:val="FFFFFF"/>
                <w:sz w:val="36"/>
                <w:szCs w:val="36"/>
                <w:lang w:val="es-ES" w:eastAsia="zh-CN"/>
              </w:rPr>
            </w:pPr>
          </w:p>
          <w:p w:rsidR="00A43227" w:rsidRDefault="00A43227">
            <w:pPr>
              <w:pStyle w:val="LightGrid-Accent31"/>
              <w:ind w:left="0"/>
              <w:jc w:val="center"/>
              <w:rPr>
                <w:rFonts w:cs="Calibri"/>
                <w:b/>
                <w:bCs/>
                <w:i/>
                <w:sz w:val="36"/>
                <w:szCs w:val="36"/>
                <w:lang w:val="es-ES"/>
              </w:rPr>
            </w:pPr>
            <w:r>
              <w:rPr>
                <w:rFonts w:cs="Calibri"/>
                <w:b/>
                <w:bCs/>
                <w:i/>
                <w:sz w:val="36"/>
                <w:szCs w:val="36"/>
                <w:lang w:val="es-ES"/>
              </w:rPr>
              <w:t>Objetivos</w:t>
            </w:r>
          </w:p>
          <w:p w:rsidR="00A43227" w:rsidRDefault="00A43227">
            <w:pPr>
              <w:jc w:val="center"/>
              <w:rPr>
                <w:rFonts w:eastAsia="SimSun" w:cs="Calibri"/>
                <w:b/>
                <w:bCs/>
                <w:i/>
                <w:color w:val="FFFFFF"/>
                <w:sz w:val="36"/>
                <w:szCs w:val="36"/>
                <w:lang w:val="es-ES" w:eastAsia="zh-CN"/>
              </w:rPr>
            </w:pPr>
          </w:p>
        </w:tc>
      </w:tr>
      <w:tr w:rsidR="00A43227" w:rsidTr="00A43227">
        <w:tc>
          <w:tcPr>
            <w:tcW w:w="1600"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pStyle w:val="Boxtitle"/>
              <w:jc w:val="left"/>
              <w:rPr>
                <w:lang w:val="es-ES"/>
              </w:rPr>
            </w:pPr>
            <w:r>
              <w:rPr>
                <w:lang w:val="es-ES"/>
              </w:rPr>
              <w:t>Objetivo 1</w:t>
            </w:r>
          </w:p>
          <w:p w:rsidR="00A43227" w:rsidRDefault="00A43227">
            <w:pPr>
              <w:pStyle w:val="Boxtext"/>
              <w:rPr>
                <w:lang w:val="es-ES"/>
              </w:rPr>
            </w:pPr>
            <w:r>
              <w:rPr>
                <w:color w:val="FFFFFF" w:themeColor="background1"/>
                <w:lang w:val="es-ES"/>
              </w:rPr>
              <w:t>Administración y coordinación generales de las actividades de la Unión</w:t>
            </w:r>
          </w:p>
        </w:tc>
        <w:tc>
          <w:tcPr>
            <w:tcW w:w="1560"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2</w:t>
            </w:r>
          </w:p>
          <w:p w:rsidR="00A43227" w:rsidRDefault="00A43227">
            <w:pPr>
              <w:pStyle w:val="Boxtext"/>
              <w:rPr>
                <w:lang w:val="es-ES"/>
              </w:rPr>
            </w:pPr>
            <w:r>
              <w:rPr>
                <w:color w:val="FFFFFF" w:themeColor="background1"/>
                <w:lang w:val="es-ES"/>
              </w:rPr>
              <w:t>Planificación, coordinación y ejecución</w:t>
            </w:r>
          </w:p>
        </w:tc>
        <w:tc>
          <w:tcPr>
            <w:tcW w:w="1610"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3</w:t>
            </w:r>
          </w:p>
          <w:p w:rsidR="00A43227" w:rsidRDefault="00A43227">
            <w:pPr>
              <w:pStyle w:val="Boxtext"/>
              <w:rPr>
                <w:lang w:val="es-ES"/>
              </w:rPr>
            </w:pPr>
            <w:r>
              <w:rPr>
                <w:color w:val="FFFFFF" w:themeColor="background1"/>
                <w:lang w:val="es-ES"/>
              </w:rPr>
              <w:t>Prestación de apoyo y suministro de servicios</w:t>
            </w:r>
          </w:p>
        </w:tc>
        <w:tc>
          <w:tcPr>
            <w:tcW w:w="1679"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4</w:t>
            </w:r>
          </w:p>
          <w:p w:rsidR="00A43227" w:rsidRDefault="00A43227">
            <w:pPr>
              <w:pStyle w:val="Boxtext"/>
              <w:rPr>
                <w:lang w:val="es-ES"/>
              </w:rPr>
            </w:pPr>
            <w:r>
              <w:rPr>
                <w:color w:val="FFFFFF" w:themeColor="background1"/>
                <w:lang w:val="es-ES"/>
              </w:rPr>
              <w:t>Utilización de recursos humanos, financieros y de capital</w:t>
            </w:r>
          </w:p>
        </w:tc>
        <w:tc>
          <w:tcPr>
            <w:tcW w:w="1806"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5</w:t>
            </w:r>
          </w:p>
          <w:p w:rsidR="00A43227" w:rsidRDefault="00A43227">
            <w:pPr>
              <w:pStyle w:val="Boxtext"/>
              <w:rPr>
                <w:lang w:val="es-ES"/>
              </w:rPr>
            </w:pPr>
            <w:r>
              <w:rPr>
                <w:color w:val="FFFFFF" w:themeColor="background1"/>
                <w:lang w:val="es-ES"/>
              </w:rPr>
              <w:t>Prestación de servicios relacionados con las TIC</w:t>
            </w:r>
          </w:p>
        </w:tc>
        <w:tc>
          <w:tcPr>
            <w:tcW w:w="1918" w:type="dxa"/>
            <w:tcBorders>
              <w:top w:val="single" w:sz="12" w:space="0" w:color="FFFFFF"/>
              <w:left w:val="single" w:sz="12" w:space="0" w:color="FFFFFF"/>
              <w:bottom w:val="single" w:sz="12" w:space="0" w:color="FFFFFF"/>
              <w:right w:val="single" w:sz="12" w:space="0" w:color="FFFFFF"/>
            </w:tcBorders>
            <w:shd w:val="clear" w:color="auto" w:fill="17365D"/>
            <w:hideMark/>
          </w:tcPr>
          <w:p w:rsidR="00A43227" w:rsidRDefault="00A43227">
            <w:pPr>
              <w:spacing w:after="120"/>
              <w:rPr>
                <w:rFonts w:eastAsia="SimSun" w:cs="Calibri"/>
                <w:b/>
                <w:bCs/>
                <w:color w:val="FFFFFF"/>
                <w:lang w:val="es-ES" w:eastAsia="zh-CN"/>
              </w:rPr>
            </w:pPr>
            <w:r>
              <w:rPr>
                <w:rFonts w:eastAsia="SimSun" w:cs="Calibri"/>
                <w:b/>
                <w:bCs/>
                <w:color w:val="FFFFFF"/>
                <w:lang w:val="es-ES" w:eastAsia="zh-CN"/>
              </w:rPr>
              <w:t>Objetivo 6</w:t>
            </w:r>
          </w:p>
          <w:p w:rsidR="00A43227" w:rsidRDefault="00A43227">
            <w:pPr>
              <w:pStyle w:val="Boxtext"/>
              <w:rPr>
                <w:lang w:val="es-ES"/>
              </w:rPr>
            </w:pPr>
            <w:r>
              <w:rPr>
                <w:color w:val="FFFFFF" w:themeColor="background1"/>
                <w:lang w:val="es-ES"/>
              </w:rPr>
              <w:t>Suministro de una plataforma</w:t>
            </w:r>
          </w:p>
        </w:tc>
      </w:tr>
    </w:tbl>
    <w:p w:rsidR="00A43227" w:rsidRDefault="00A43227" w:rsidP="00A43227">
      <w:pPr>
        <w:rPr>
          <w:rFonts w:asciiTheme="minorHAnsi" w:eastAsiaTheme="minorHAnsi" w:hAnsiTheme="minorHAnsi" w:cstheme="minorBidi"/>
          <w:sz w:val="22"/>
          <w:szCs w:val="22"/>
          <w:lang w:val="es-ES"/>
        </w:rPr>
      </w:pPr>
    </w:p>
    <w:p w:rsidR="00A43227" w:rsidRDefault="00A43227" w:rsidP="00A43227">
      <w:pPr>
        <w:rPr>
          <w:lang w:val="es-ES"/>
        </w:rPr>
      </w:pPr>
    </w:p>
    <w:p w:rsidR="00A43227" w:rsidRDefault="00A43227" w:rsidP="00A43227">
      <w:pPr>
        <w:rPr>
          <w:lang w:val="es-ES"/>
        </w:rPr>
      </w:pPr>
    </w:p>
    <w:p w:rsidR="00A43227" w:rsidRDefault="00A43227" w:rsidP="00A43227">
      <w:pPr>
        <w:rPr>
          <w:lang w:val="es-ES"/>
        </w:rPr>
      </w:pPr>
    </w:p>
    <w:p w:rsidR="00A43227" w:rsidRDefault="00A43227" w:rsidP="00A43227">
      <w:pPr>
        <w:rPr>
          <w:lang w:val="es-ES"/>
        </w:rPr>
        <w:sectPr w:rsidR="00A43227">
          <w:headerReference w:type="even" r:id="rId209"/>
          <w:headerReference w:type="default" r:id="rId210"/>
          <w:type w:val="nextColumn"/>
          <w:pgSz w:w="11907" w:h="16840"/>
          <w:pgMar w:top="1134" w:right="1134" w:bottom="1134" w:left="1134" w:header="720" w:footer="720" w:gutter="0"/>
          <w:cols w:space="720"/>
        </w:sectPr>
      </w:pPr>
    </w:p>
    <w:p w:rsidR="00A43227" w:rsidRDefault="00A43227" w:rsidP="00A43227">
      <w:pPr>
        <w:rPr>
          <w:rFonts w:eastAsia="SimSun"/>
          <w:b/>
          <w:bCs/>
          <w:color w:val="17365D"/>
          <w:sz w:val="40"/>
          <w:szCs w:val="40"/>
          <w:lang w:val="es-ES"/>
        </w:rPr>
      </w:pPr>
      <w:r w:rsidRPr="008E4077">
        <w:rPr>
          <w:rFonts w:eastAsia="SimSun"/>
          <w:b/>
          <w:bCs/>
          <w:color w:val="17365D"/>
          <w:sz w:val="40"/>
          <w:szCs w:val="40"/>
          <w:lang w:val="es-ES"/>
        </w:rPr>
        <w:lastRenderedPageBreak/>
        <w:t>Objetivo 1: Administración y coordinación generales de</w:t>
      </w:r>
      <w:r>
        <w:rPr>
          <w:rFonts w:eastAsia="SimSun"/>
          <w:b/>
          <w:bCs/>
          <w:color w:val="17365D"/>
          <w:sz w:val="40"/>
          <w:szCs w:val="40"/>
          <w:lang w:val="es-ES"/>
        </w:rPr>
        <w:t xml:space="preserve"> las actividades de la Unión</w:t>
      </w:r>
    </w:p>
    <w:p w:rsidR="00045304" w:rsidRDefault="00045304" w:rsidP="00A43227">
      <w:pPr>
        <w:rPr>
          <w:b/>
          <w:lang w:val="es-ES"/>
        </w:rPr>
      </w:pPr>
    </w:p>
    <w:tbl>
      <w:tblPr>
        <w:tblW w:w="0" w:type="auto"/>
        <w:shd w:val="clear" w:color="auto" w:fill="17365D"/>
        <w:tblLook w:val="04A0" w:firstRow="1" w:lastRow="0" w:firstColumn="1" w:lastColumn="0" w:noHBand="0" w:noVBand="1"/>
      </w:tblPr>
      <w:tblGrid>
        <w:gridCol w:w="9855"/>
      </w:tblGrid>
      <w:tr w:rsidR="00A43227" w:rsidTr="00A43227">
        <w:tc>
          <w:tcPr>
            <w:tcW w:w="10188" w:type="dxa"/>
            <w:shd w:val="clear" w:color="auto" w:fill="17365D"/>
          </w:tcPr>
          <w:p w:rsidR="00A43227" w:rsidRDefault="00A43227">
            <w:pPr>
              <w:spacing w:after="120"/>
              <w:rPr>
                <w:rFonts w:eastAsia="SimSun" w:cs="Calibri"/>
                <w:color w:val="FFFFFF"/>
                <w:lang w:val="es-ES" w:eastAsia="zh-CN"/>
              </w:rPr>
            </w:pPr>
            <w:r>
              <w:rPr>
                <w:rFonts w:eastAsia="SimSun" w:cs="Calibri"/>
                <w:color w:val="FFFFFF"/>
                <w:lang w:val="es-ES" w:eastAsia="zh-CN"/>
              </w:rPr>
              <w:t>Administración y coordinación generales de las actividades de la Unión, velando por que se alcancen las metas y los objetivos del Plan Estratégico.</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Producto: Gestión y coordinación de las actividades de la Unión</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Secciones:</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SG.1.1</w:t>
            </w:r>
            <w:r>
              <w:rPr>
                <w:rFonts w:eastAsia="SimSun" w:cs="Calibri"/>
                <w:color w:val="FFFFFF"/>
                <w:lang w:val="es-ES" w:eastAsia="zh-CN"/>
              </w:rPr>
              <w:tab/>
              <w:t>La UIT y las Naciones Unidas</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SG.1.2</w:t>
            </w:r>
            <w:r>
              <w:rPr>
                <w:rFonts w:eastAsia="SimSun" w:cs="Calibri"/>
                <w:color w:val="FFFFFF"/>
                <w:lang w:val="es-ES" w:eastAsia="zh-CN"/>
              </w:rPr>
              <w:tab/>
              <w:t>Visitas oficiales y misiones</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SG.1.3</w:t>
            </w:r>
            <w:r>
              <w:rPr>
                <w:rFonts w:eastAsia="SimSun" w:cs="Calibri"/>
                <w:color w:val="FFFFFF"/>
                <w:lang w:val="es-ES" w:eastAsia="zh-CN"/>
              </w:rPr>
              <w:tab/>
              <w:t>Actividades de gestión</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SG.1.4</w:t>
            </w:r>
            <w:r>
              <w:rPr>
                <w:rFonts w:eastAsia="SimSun" w:cs="Calibri"/>
                <w:color w:val="FFFFFF"/>
                <w:lang w:val="es-ES" w:eastAsia="zh-CN"/>
              </w:rPr>
              <w:tab/>
              <w:t>Auditoría y CAIG</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SG.1.5</w:t>
            </w:r>
            <w:r>
              <w:rPr>
                <w:rFonts w:eastAsia="SimSun" w:cs="Calibri"/>
                <w:color w:val="FFFFFF"/>
                <w:lang w:val="es-ES" w:eastAsia="zh-CN"/>
              </w:rPr>
              <w:tab/>
              <w:t>Asuntos jurídicos</w:t>
            </w:r>
          </w:p>
          <w:p w:rsidR="00A43227" w:rsidRDefault="00A43227">
            <w:pPr>
              <w:tabs>
                <w:tab w:val="left" w:pos="684"/>
              </w:tabs>
              <w:spacing w:after="40"/>
              <w:rPr>
                <w:rFonts w:eastAsia="SimSun" w:cs="Calibri"/>
                <w:color w:val="FFFFFF"/>
                <w:lang w:val="es-ES" w:eastAsia="zh-CN"/>
              </w:rPr>
            </w:pPr>
            <w:r>
              <w:rPr>
                <w:rFonts w:eastAsia="SimSun" w:cs="Calibri"/>
                <w:color w:val="FFFFFF"/>
                <w:lang w:val="es-ES" w:eastAsia="zh-CN"/>
              </w:rPr>
              <w:tab/>
              <w:t>SG.1.6</w:t>
            </w:r>
            <w:r>
              <w:rPr>
                <w:rFonts w:eastAsia="SimSun" w:cs="Calibri"/>
                <w:color w:val="FFFFFF"/>
                <w:lang w:val="es-ES" w:eastAsia="zh-CN"/>
              </w:rPr>
              <w:tab/>
              <w:t>Ética</w:t>
            </w:r>
          </w:p>
          <w:p w:rsidR="00A43227" w:rsidRDefault="00A43227">
            <w:pPr>
              <w:tabs>
                <w:tab w:val="left" w:pos="684"/>
              </w:tabs>
              <w:spacing w:after="40"/>
              <w:rPr>
                <w:rFonts w:eastAsia="SimSun" w:cs="Calibri"/>
                <w:color w:val="FFFFFF"/>
                <w:lang w:val="es-ES" w:eastAsia="zh-CN"/>
              </w:rPr>
            </w:pPr>
          </w:p>
        </w:tc>
      </w:tr>
    </w:tbl>
    <w:p w:rsidR="00A43227" w:rsidRDefault="00A43227" w:rsidP="00A43227">
      <w:pPr>
        <w:pStyle w:val="Heading2-SG"/>
        <w:rPr>
          <w:rFonts w:asciiTheme="minorHAnsi" w:hAnsiTheme="minorHAnsi" w:cstheme="minorBidi"/>
          <w:b/>
          <w:bCs/>
          <w:szCs w:val="22"/>
          <w:lang w:val="es-ES"/>
        </w:rPr>
      </w:pPr>
      <w:bookmarkStart w:id="202" w:name="_Toc386120668"/>
      <w:bookmarkStart w:id="203" w:name="_Toc394583927"/>
      <w:r>
        <w:rPr>
          <w:b/>
          <w:bCs/>
          <w:lang w:val="es-ES"/>
        </w:rPr>
        <w:t>SG.1.1</w:t>
      </w:r>
      <w:r>
        <w:rPr>
          <w:b/>
          <w:bCs/>
          <w:lang w:val="es-ES"/>
        </w:rPr>
        <w:tab/>
        <w:t>La UIT y las Naciones Unidas</w:t>
      </w:r>
      <w:bookmarkEnd w:id="202"/>
      <w:bookmarkEnd w:id="203"/>
    </w:p>
    <w:p w:rsidR="00A43227" w:rsidRDefault="00A43227" w:rsidP="00A43227">
      <w:pPr>
        <w:rPr>
          <w:b/>
          <w:bCs/>
          <w:lang w:val="es-ES"/>
        </w:rPr>
      </w:pPr>
      <w:r>
        <w:rPr>
          <w:b/>
          <w:bCs/>
          <w:lang w:val="es-ES"/>
        </w:rPr>
        <w:t>Introducción</w:t>
      </w:r>
    </w:p>
    <w:p w:rsidR="00A43227" w:rsidRDefault="00A43227" w:rsidP="00A43227">
      <w:pPr>
        <w:rPr>
          <w:lang w:val="es-ES"/>
        </w:rPr>
      </w:pPr>
      <w:r>
        <w:rPr>
          <w:lang w:val="es-ES"/>
        </w:rPr>
        <w:t xml:space="preserve">La UIT participa y colabora con el sistema de las Naciones Unidas, sus procesos de gobernanza, mecanismos subsidiarios y redes de coordinación interinstitucional, con el fin de reforzar las sinergias y fomentar el intercambio de información. La Secretaría General de la UIT, con la colaboración de su Oficina de Enlace con las Naciones Unidas en Nueva York, coordina las relaciones </w:t>
      </w:r>
      <w:r>
        <w:rPr>
          <w:rFonts w:cstheme="majorBidi"/>
          <w:szCs w:val="24"/>
          <w:lang w:val="es-ES"/>
        </w:rPr>
        <w:t>exteriores</w:t>
      </w:r>
      <w:r>
        <w:rPr>
          <w:lang w:val="es-ES"/>
        </w:rPr>
        <w:t xml:space="preserve"> de la Unión y se asegura de que sus prioridades se fortalecen y se reflejan en el sistema de la ONU. Durante los últimos años, estos esfuerzos se han visto recompensados gracias a la prioridad que se le ha otorgado a las telecomunicaciones/TIC como motor del desarrollo económico y social. Para obtener más información, sírvase consultar los Informes del Consejo de la UIT </w:t>
      </w:r>
      <w:hyperlink r:id="rId211" w:history="1">
        <w:r>
          <w:rPr>
            <w:rStyle w:val="Hyperlink"/>
            <w:rFonts w:cs="Arial"/>
            <w:lang w:val="es-ES"/>
          </w:rPr>
          <w:t>C11/INF/6</w:t>
        </w:r>
      </w:hyperlink>
      <w:r>
        <w:rPr>
          <w:lang w:val="es-ES"/>
        </w:rPr>
        <w:t xml:space="preserve">, </w:t>
      </w:r>
      <w:hyperlink r:id="rId212" w:history="1">
        <w:r>
          <w:rPr>
            <w:rStyle w:val="Hyperlink"/>
            <w:lang w:val="es-ES"/>
          </w:rPr>
          <w:t>C12/INF/1(Rev.1)</w:t>
        </w:r>
      </w:hyperlink>
      <w:r>
        <w:rPr>
          <w:lang w:val="es-ES"/>
        </w:rPr>
        <w:t xml:space="preserve">, </w:t>
      </w:r>
      <w:hyperlink r:id="rId213" w:history="1">
        <w:r>
          <w:rPr>
            <w:rStyle w:val="Hyperlink"/>
            <w:lang w:val="es-ES"/>
          </w:rPr>
          <w:t>C13/INF/10</w:t>
        </w:r>
      </w:hyperlink>
      <w:r>
        <w:rPr>
          <w:rFonts w:cs="Calibri"/>
          <w:lang w:val="es-ES"/>
        </w:rPr>
        <w:t xml:space="preserve">, y </w:t>
      </w:r>
      <w:hyperlink r:id="rId214" w:history="1">
        <w:r>
          <w:rPr>
            <w:rStyle w:val="Hyperlink"/>
            <w:lang w:val="es-ES"/>
          </w:rPr>
          <w:t>C14/INF/7</w:t>
        </w:r>
      </w:hyperlink>
      <w:r>
        <w:rPr>
          <w:rFonts w:cs="Calibri"/>
          <w:lang w:val="es-ES"/>
        </w:rPr>
        <w:t>.</w:t>
      </w:r>
    </w:p>
    <w:p w:rsidR="00A43227" w:rsidRDefault="00A43227" w:rsidP="00A43227">
      <w:pPr>
        <w:rPr>
          <w:b/>
          <w:bCs/>
          <w:lang w:val="es-ES"/>
        </w:rPr>
      </w:pPr>
      <w:r>
        <w:rPr>
          <w:b/>
          <w:bCs/>
          <w:lang w:val="es-ES"/>
        </w:rPr>
        <w:t>Gobernanza y mecanismos subsidiarios de las Naciones Unidas</w:t>
      </w:r>
    </w:p>
    <w:p w:rsidR="00A43227" w:rsidRDefault="00A43227" w:rsidP="00A43227">
      <w:pPr>
        <w:rPr>
          <w:lang w:val="es-ES"/>
        </w:rPr>
      </w:pPr>
      <w:r>
        <w:rPr>
          <w:lang w:val="es-ES"/>
        </w:rPr>
        <w:t xml:space="preserve">La UIT participa anualmente, en calidad de observador, en la Asamblea General de las Naciones Unidas, el Consejo Económico y Social (ECOSOC) y la Comisión de Ciencia y Tecnología para el Desarrollo (CSTD). A través de su Oficina de Enlace con las Naciones Unidas en Nueva York, la UIT realiza un seguimiento de cuestiones clave relacionadas con su mandato y sus actividades, entre las que </w:t>
      </w:r>
      <w:r>
        <w:rPr>
          <w:rFonts w:cstheme="majorBidi"/>
          <w:szCs w:val="24"/>
          <w:lang w:val="es-ES"/>
        </w:rPr>
        <w:t>figuran</w:t>
      </w:r>
      <w:r>
        <w:rPr>
          <w:lang w:val="es-ES"/>
        </w:rPr>
        <w:t xml:space="preserve"> priorizar la utilización de las TIC para el desarrollo, presentar informes sobre el proceso de seguimiento de la CMSI y asegurar que el trabajo de la UIT se refleja en las resoluciones pertinentes de los organismos antes mencionados, incluida la Resolución anual de la Asamblea General sobre TIC para el desarrollo. La UIT también ha participado en sesiones plenarias de la ONU, diálogos de alto nivel y mesas redondas; ha organizado eventos temáticos paralelos; ha participado en reuniones bilaterales con Jefes de Estado/Gobierno, funcionarios de la ONU y otros actores relevantes; ha seguido negociaciones clave; ha contribuido a la elaboración </w:t>
      </w:r>
      <w:r>
        <w:rPr>
          <w:lang w:val="es-ES"/>
        </w:rPr>
        <w:lastRenderedPageBreak/>
        <w:t>de diversos informes anuales del Secretario General de las Naciones Unidas con insumos relativos a las TIC; ha preparado informes temáticos y ha participado en realización de los mismos.</w:t>
      </w:r>
    </w:p>
    <w:p w:rsidR="00A43227" w:rsidRDefault="00A43227" w:rsidP="00A43227">
      <w:pPr>
        <w:keepNext/>
        <w:keepLines/>
        <w:tabs>
          <w:tab w:val="num" w:pos="720"/>
        </w:tabs>
        <w:rPr>
          <w:b/>
          <w:bCs/>
          <w:lang w:val="es-ES"/>
        </w:rPr>
      </w:pPr>
      <w:r>
        <w:rPr>
          <w:b/>
          <w:bCs/>
          <w:lang w:val="es-ES"/>
        </w:rPr>
        <w:t>Cumbres y Conferencias de las Naciones Unidas</w:t>
      </w:r>
    </w:p>
    <w:p w:rsidR="00A43227" w:rsidRDefault="00A43227" w:rsidP="00A43227">
      <w:pPr>
        <w:rPr>
          <w:lang w:val="es-ES"/>
        </w:rPr>
      </w:pPr>
      <w:r>
        <w:rPr>
          <w:lang w:val="es-ES"/>
        </w:rPr>
        <w:t xml:space="preserve">La UIT participa regularmente en las Cumbres y Conferencias de las Naciones Unidas y aboga por el reconocimiento de las TIC como herramientas fundamentales para el desarrollo sostenible. La UIT </w:t>
      </w:r>
      <w:r>
        <w:rPr>
          <w:rFonts w:cstheme="majorBidi"/>
          <w:szCs w:val="24"/>
          <w:lang w:val="es-ES"/>
        </w:rPr>
        <w:t>logró</w:t>
      </w:r>
      <w:r>
        <w:rPr>
          <w:lang w:val="es-ES"/>
        </w:rPr>
        <w:t xml:space="preserve"> dicho reconocimiento de las TIC en los documentos finales de la Cuarta Conferencia de las Naciones Unidas sobre los Países Menos Adelantados, celebrada en Estambul en 2011, de la Conferencia de las Naciones Unidas sobre el Desarrollo Sostenible (Rio+20). La UIT, en calidad de organismo principal de las Naciones Unidas para la organización de la CMSI en 2003 y 2005, sigue desempeñando un papel fundamental en la puesta en práctica y el seguimiento de la CMSI, en coordinación con otros organismos de la ONU encargados de facilitar Líneas de Acción de la CMSI, a través del Foro anual de la CMSI (incluidas la celebración de consultas sobre la CMSI+10 y la preparación de un Evento de Alto Nivel en 2014). La UIT ha asistido a reuniones de los órganos rectores de organismos hermanos de las Naciones Unidas, en particular la UNESCO, la UPU, la OMM, la OMPI y la OMS. </w:t>
      </w:r>
    </w:p>
    <w:p w:rsidR="00A43227" w:rsidRDefault="00A43227" w:rsidP="00A43227">
      <w:pPr>
        <w:rPr>
          <w:rFonts w:eastAsia="SimSun" w:cs="Arial"/>
          <w:b/>
          <w:bCs/>
          <w:lang w:val="es-ES" w:eastAsia="zh-CN"/>
        </w:rPr>
      </w:pPr>
      <w:r>
        <w:rPr>
          <w:rFonts w:eastAsia="SimSun" w:cs="Arial"/>
          <w:b/>
          <w:bCs/>
          <w:lang w:val="es-ES" w:eastAsia="zh-CN"/>
        </w:rPr>
        <w:t>Coordinación interinstitucional</w:t>
      </w:r>
    </w:p>
    <w:p w:rsidR="00A43227" w:rsidRDefault="00A43227" w:rsidP="00A43227">
      <w:pPr>
        <w:rPr>
          <w:rFonts w:eastAsiaTheme="minorHAnsi" w:cs="Arial"/>
          <w:lang w:val="es-ES"/>
        </w:rPr>
      </w:pPr>
      <w:r>
        <w:rPr>
          <w:rFonts w:cs="Arial"/>
          <w:lang w:val="es-ES"/>
        </w:rPr>
        <w:t xml:space="preserve">Durante este periodo, la UIT ha contribuido activamente a los trabajos de la Junta de Jefes Ejecutivos (CEB), que reúne a los jefes ejecutivos de los organismos de las Naciones Unidas dos veces al año, bajo </w:t>
      </w:r>
      <w:r>
        <w:rPr>
          <w:rFonts w:cstheme="majorBidi"/>
          <w:szCs w:val="24"/>
          <w:lang w:val="es-ES"/>
        </w:rPr>
        <w:t>la</w:t>
      </w:r>
      <w:r>
        <w:rPr>
          <w:rFonts w:cs="Arial"/>
          <w:lang w:val="es-ES"/>
        </w:rPr>
        <w:t xml:space="preserve"> presidencia del Secretario General de la ONU. El Secretario General de la UIT preside el Grupo de intereses especiales sobre seguridad de la información en las redes TIC del Comité de Alto Nivel sobre Gestión. </w:t>
      </w:r>
    </w:p>
    <w:p w:rsidR="00A43227" w:rsidRDefault="00A43227" w:rsidP="00A43227">
      <w:pPr>
        <w:rPr>
          <w:rFonts w:cs="Arial"/>
          <w:lang w:val="es-ES"/>
        </w:rPr>
      </w:pPr>
      <w:r>
        <w:rPr>
          <w:rFonts w:cs="Arial"/>
          <w:lang w:val="es-ES"/>
        </w:rPr>
        <w:t xml:space="preserve">Desde 2010, la UIT también ha conseguido dar prioridad a las cuestiones relativas a la ciberseguridad y la ciberdelincuencia en la agenda de la CEB y su Comité de Alto Nivel sobre Programas (HLCP), que refrendó el marco sobre ciberseguridad y ciberdelito para todo el sistema de las </w:t>
      </w:r>
      <w:r>
        <w:rPr>
          <w:rFonts w:cstheme="majorBidi"/>
          <w:szCs w:val="24"/>
          <w:lang w:val="es-ES"/>
        </w:rPr>
        <w:t>Naciones</w:t>
      </w:r>
      <w:r>
        <w:rPr>
          <w:rFonts w:cs="Arial"/>
          <w:lang w:val="es-ES"/>
        </w:rPr>
        <w:t xml:space="preserve"> Unidas en 2013. Dicho marco, elaborado en colaboración con UNODC, tiene por objeto reforzar la coordinación entre los organismos de la ONU. La UIT sigue contribuyendo a las actividades conjuntas del Grupo de Trabajo sobre Cambio Climático del HLCP y el Equipo de Trabajo sobre Gestión del Riesgo Urbano y Clima de las Ciudades Inteligentes.</w:t>
      </w:r>
    </w:p>
    <w:p w:rsidR="00A43227" w:rsidRDefault="00A43227" w:rsidP="00A43227">
      <w:pPr>
        <w:rPr>
          <w:rFonts w:cs="Arial"/>
          <w:lang w:val="es-ES"/>
        </w:rPr>
      </w:pPr>
      <w:r>
        <w:rPr>
          <w:rFonts w:cs="Arial"/>
          <w:lang w:val="es-ES"/>
        </w:rPr>
        <w:t xml:space="preserve">La UIT también es miembro del Grupo de las Naciones Unidas para el Desarrollo (GNUD). Durante el año 2012, la UIT coorganizó por primera vez la CEB en su sede de Ginebra, una reunión a la que asistieron los jefes de 29 organizaciones del sistema de las Naciones Unidas. La UIT ejerce la </w:t>
      </w:r>
      <w:r>
        <w:rPr>
          <w:rFonts w:cstheme="majorBidi"/>
          <w:szCs w:val="24"/>
          <w:lang w:val="es-ES"/>
        </w:rPr>
        <w:t>Presidencia</w:t>
      </w:r>
      <w:r>
        <w:rPr>
          <w:rFonts w:cs="Arial"/>
          <w:lang w:val="es-ES"/>
        </w:rPr>
        <w:t xml:space="preserve"> rotatoria del Grupo de las Naciones Unidas sobre la Sociedad de la Información (UNGIS). El Secretario General de la UIT es actualmente el Presidente del UNGIS, grupo que también presidió entre 2011 y 2012. Los objetivos del UNGIS son: desarrollar una amplia colaboración y forjar extensas alianzas entre los miembros de la CEB a fin de contribuir a la consecución de los objetivos de la CMSI, y mantener las cuestiones relacionados con la ciencia, la tecnología y las TIC para el desarrollo en la cúspide de la agenda de la ONU. El UNGIS ha aportado un valor añadido a los programas y proyectos existentes al facilitar sinergias y esfuerzos conjuntos, con objeto de maximizar la acción coordinada, la coherencia y la eficacia de la ayuda que se presta a los países para la consecución de los objetivos de la CMSI. Entre sus actividades recientes figuran la Declaración Conjunta del UNGIS sobre la Agenda para el desarrollo después de 2015 (en la que participaron 30 organismos de la ONU), una contribución conjunta a la Conferencia Rio+20, y la preparación de un Plan de Acción sobre el proceso de revisión de la CMSI.</w:t>
      </w:r>
    </w:p>
    <w:p w:rsidR="00A43227" w:rsidRDefault="00A43227" w:rsidP="00A43227">
      <w:pPr>
        <w:rPr>
          <w:rFonts w:eastAsia="SimSun" w:cs="Arial"/>
          <w:szCs w:val="24"/>
          <w:lang w:val="es-ES" w:eastAsia="zh-CN"/>
        </w:rPr>
      </w:pPr>
      <w:r>
        <w:rPr>
          <w:rFonts w:eastAsia="SimSun" w:cs="Arial"/>
          <w:szCs w:val="24"/>
          <w:lang w:val="es-ES" w:eastAsia="zh-CN"/>
        </w:rPr>
        <w:lastRenderedPageBreak/>
        <w:t xml:space="preserve">La UIT participa activamente en la labor de diversos mecanismos y redes interinstitucionales, entre ellos: la Red interinstitucional sobre la mujer y la igualdad entre los géneros (IANWGE); la Red Interinstitucional para el Desarrollo de la Juventud (IANYD); el Grupo de expertos sobre </w:t>
      </w:r>
      <w:r>
        <w:rPr>
          <w:rFonts w:cstheme="majorBidi"/>
          <w:szCs w:val="24"/>
          <w:lang w:val="es-ES"/>
        </w:rPr>
        <w:t>los</w:t>
      </w:r>
      <w:r>
        <w:rPr>
          <w:rFonts w:eastAsia="SimSun" w:cs="Arial"/>
          <w:szCs w:val="24"/>
          <w:lang w:val="es-ES" w:eastAsia="zh-CN"/>
        </w:rPr>
        <w:t xml:space="preserve"> indicadores de los ODM; el Grupo de Tareas sobre el desfase en el logro de los ODM; el Grupo de Gestión Ambiental (GGA) de las Naciones Unidas; el Grupo de Trabajo de las Naciones Unidas sobre información geográfica (UNGIWG); el Equipo de Tareas del sistema de las Naciones Unidas sobre la Agenda de las Naciones Unidas para el Desarrollo Después de 2015 (UNTT); el Comité Ejecutivo de Asuntos Económicos y Sociales (CEAES); el Comité Interinstitucional Permanente sobre Telecomunicaciones de Emergencia; la Comisión de las Naciones Unidas sobre la Utilización del Espacio Ultraterrestre con Fines Pacíficos; el Grupo de Comunicaciones de las Naciones Unidas; el Grupo de Tareas Interinstitucional sobre África; y el Grupo de las Secretarías de los Órganos Rectores de las Naciones Unidas.</w:t>
      </w:r>
    </w:p>
    <w:p w:rsidR="00A43227" w:rsidRDefault="00A43227" w:rsidP="00A43227">
      <w:pPr>
        <w:pStyle w:val="headingb0"/>
        <w:rPr>
          <w:rFonts w:asciiTheme="minorHAnsi" w:eastAsiaTheme="minorHAnsi" w:hAnsiTheme="minorHAnsi" w:cstheme="minorHAnsi"/>
          <w:sz w:val="22"/>
          <w:szCs w:val="22"/>
          <w:lang w:val="es-ES" w:eastAsia="zh-CN"/>
        </w:rPr>
      </w:pPr>
      <w:r>
        <w:rPr>
          <w:rFonts w:asciiTheme="minorHAnsi" w:hAnsiTheme="minorHAnsi" w:cstheme="minorHAnsi"/>
          <w:sz w:val="22"/>
          <w:lang w:val="es-ES" w:eastAsia="zh-CN"/>
        </w:rPr>
        <w:t>Principales iniciativas llevadas a cabo con otros Fondos, Programas y Organismos especializados de las Naciones Unidas</w:t>
      </w:r>
    </w:p>
    <w:p w:rsidR="00A43227" w:rsidRDefault="00A43227" w:rsidP="00A43227">
      <w:pPr>
        <w:rPr>
          <w:rFonts w:asciiTheme="minorHAnsi" w:hAnsiTheme="minorHAnsi" w:cstheme="minorBidi"/>
          <w:sz w:val="22"/>
          <w:szCs w:val="24"/>
          <w:lang w:val="es-ES"/>
        </w:rPr>
      </w:pPr>
      <w:r>
        <w:rPr>
          <w:szCs w:val="24"/>
          <w:lang w:val="es-ES"/>
        </w:rPr>
        <w:t xml:space="preserve">La UIT se ha comprometido a incluir cuestiones tales como la igualdad de género, la juventud, la discapacidad y la reducción del riesgo de catástrofes en su planificación estratégica y sus trabajos. La UIT se afana en fortalecer su relación con las organizaciones de las Naciones Unidas a través de la realización de iniciativas conjuntas que promuevan las TIC como motores del desarrollo. La UIT ha colaborado con el DAES, la UNESCO, la OMS, la OMPI, la OMM, la UPU, la UNCTAD, el PNUD, ONU-Mujeres, ONU-Hábitat , el UNFPA , el UNICEF, la ACNUDH, la OHRLLS, la OOSA, el PNUMA, la UNU, el COI, la CMNUCC, el Convenio de Basilea y el Pacto Mundial en temas que van desde la igualdad de género, la juventud, la discapacidad, la salud, la educación, el cambio climático, la erradicación de la pobreza, los ODM, el desarrollo sostenible, los países con necesidades especiales, la CMSI, la ciberseguridad, la ciberdelincuencia y la protección de la infancia en línea, hasta la </w:t>
      </w:r>
      <w:r>
        <w:rPr>
          <w:rFonts w:eastAsia="SimSun" w:cs="Arial"/>
          <w:szCs w:val="24"/>
          <w:lang w:val="es-ES" w:eastAsia="zh-CN"/>
        </w:rPr>
        <w:t>utilización del espacio ultraterrestre con fines pacíficos</w:t>
      </w:r>
      <w:r>
        <w:rPr>
          <w:szCs w:val="24"/>
          <w:lang w:val="es-ES"/>
        </w:rPr>
        <w:t>, entre otros.</w:t>
      </w:r>
    </w:p>
    <w:p w:rsidR="00A43227" w:rsidRDefault="00A43227" w:rsidP="00A43227">
      <w:pPr>
        <w:rPr>
          <w:szCs w:val="24"/>
          <w:lang w:val="es-ES"/>
        </w:rPr>
      </w:pPr>
      <w:r>
        <w:rPr>
          <w:szCs w:val="24"/>
          <w:lang w:val="es-ES"/>
        </w:rPr>
        <w:t>La UIT también ha concluido Memorándum de Entendimiento con la UNESCO sobre la CMSI y el establecimiento de la Comisión de la Banda Ancha para el Desarrollo Digital, y con la UPU y la OMM sobre ética, en los que la UIT se ha comprometido a ofrecer asistencia práctica y apoyo a la UPU y la OMM. A escala regional, las Oficinas Regionales de la UIT organizan eventos y ponen en práctica programas conjuntamente con otras Oficinas Regionales y equipos nacionales de las Naciones Unidas, así como de la Oficina del Coordinador Residente de las Naciones Unidas.</w:t>
      </w:r>
    </w:p>
    <w:p w:rsidR="00A43227" w:rsidRDefault="00A43227" w:rsidP="00A43227">
      <w:pPr>
        <w:rPr>
          <w:rFonts w:eastAsia="SimSun" w:cs="Arial"/>
          <w:b/>
          <w:bCs/>
          <w:szCs w:val="22"/>
          <w:lang w:val="es-ES" w:eastAsia="zh-CN"/>
        </w:rPr>
      </w:pPr>
      <w:r>
        <w:rPr>
          <w:rFonts w:eastAsia="SimSun" w:cs="Arial"/>
          <w:b/>
          <w:bCs/>
          <w:lang w:val="es-ES" w:eastAsia="zh-CN"/>
        </w:rPr>
        <w:t>Colaboración con la Dependencia Común de Inspección (DCI) del sistema de las Naciones Unidas y reforma de la ONU</w:t>
      </w:r>
    </w:p>
    <w:p w:rsidR="00A43227" w:rsidRDefault="00A43227" w:rsidP="00A43227">
      <w:pPr>
        <w:rPr>
          <w:rFonts w:eastAsiaTheme="minorHAnsi" w:cstheme="minorBidi"/>
          <w:szCs w:val="24"/>
          <w:lang w:val="es-ES"/>
        </w:rPr>
      </w:pPr>
      <w:r>
        <w:rPr>
          <w:szCs w:val="24"/>
          <w:lang w:val="es-ES"/>
        </w:rPr>
        <w:t xml:space="preserve">Durante este periodo, la UIT </w:t>
      </w:r>
      <w:r>
        <w:rPr>
          <w:rFonts w:cstheme="majorBidi"/>
          <w:szCs w:val="24"/>
          <w:lang w:val="es-ES"/>
        </w:rPr>
        <w:t>ha</w:t>
      </w:r>
      <w:r>
        <w:rPr>
          <w:szCs w:val="24"/>
          <w:lang w:val="es-ES"/>
        </w:rPr>
        <w:t xml:space="preserve"> seguido colaborando con la DCI y le ha proporcionado contribuciones oportunas, tanto directamente como a través de la CBE, sobre revisión de proyectos en todo el sistema. La UIT también ha incorporado el sistema de seguimiento en línea que la DCI puso en marcha con el objetivo de rastrear los progresos de sus recomendaciones. Dicho sistema proporciona información estadística desglosada en categorías de aceptación, aplicación y repercusiones de las recomendaciones de la DCI contenidas en informes, notas y cartas. </w:t>
      </w:r>
    </w:p>
    <w:p w:rsidR="00A43227" w:rsidRDefault="00A43227" w:rsidP="00A43227">
      <w:pPr>
        <w:rPr>
          <w:szCs w:val="24"/>
          <w:lang w:val="es-ES"/>
        </w:rPr>
      </w:pPr>
      <w:r>
        <w:rPr>
          <w:szCs w:val="24"/>
          <w:lang w:val="es-ES"/>
        </w:rPr>
        <w:t xml:space="preserve">Actualmente, el sistema de las Naciones Unidas está llevando a cabo reformas destinadas a fortalecer la ONU y reforzar su eficiencia, eficacia, coherencia y responsabilidad. La UIT se ha comprometido a poner en práctica una serie de iniciativas de reforma, según proceda, en áreas de vital interés, tales como la gestión de los recursos humanos, las adquisiciones, la rendición de cuentas (gestión del riesgo empresarial, gestión basada en resultados o GBR), las Normas </w:t>
      </w:r>
      <w:r>
        <w:rPr>
          <w:szCs w:val="24"/>
          <w:lang w:val="es-ES"/>
        </w:rPr>
        <w:lastRenderedPageBreak/>
        <w:t xml:space="preserve">Internacionales de Contabilidad del Sector Público (NICSP) y la planificación de recursos empresariales. </w:t>
      </w:r>
    </w:p>
    <w:p w:rsidR="00A43227" w:rsidRDefault="00A43227" w:rsidP="00A43227">
      <w:pPr>
        <w:tabs>
          <w:tab w:val="left" w:pos="1843"/>
          <w:tab w:val="left" w:pos="1985"/>
        </w:tabs>
        <w:rPr>
          <w:rFonts w:cs="Arial"/>
          <w:szCs w:val="22"/>
          <w:lang w:val="es-ES"/>
        </w:rPr>
      </w:pPr>
      <w:r>
        <w:rPr>
          <w:rFonts w:eastAsia="SimSun" w:cs="Arial"/>
          <w:b/>
          <w:bCs/>
          <w:lang w:val="es-ES" w:eastAsia="zh-CN"/>
        </w:rPr>
        <w:t>Agenda para el desarrollo después de 2015</w:t>
      </w:r>
    </w:p>
    <w:p w:rsidR="00A43227" w:rsidRDefault="00A43227" w:rsidP="00A43227">
      <w:pPr>
        <w:rPr>
          <w:rFonts w:cstheme="minorBidi"/>
          <w:lang w:val="es-ES"/>
        </w:rPr>
      </w:pPr>
      <w:r>
        <w:rPr>
          <w:lang w:val="es-ES"/>
        </w:rPr>
        <w:t>En los últimos años, los Estados Miembros de las Naciones Unidas y el Sistema de las Naciones Unidas no han cesado de examinar los progresos realizados en la consecución de los ODM. Dado que se avecina el año 2015, los Estados Miembros de la ONU se han embarcado en los procesos de la Agenda para el desarrollo después de 2015 y los Objetivos de Desarrollo Sostenible (ODS), con el fin de crear un marco de desarrollo con un conjunto coherente de objetivos que integren las tres dimensiones del desarrollo sostenible. Todo el sistema de las Naciones Unidas, incluida la UIT, apoya este proceso intergubernamental. La UIT sigue de cerca la labor del Grupo de Trabajo Abierto sobre los ODS y ha organizado eventos paralelos y ha elaborado publicaciones, cartas abiertas y manifiestos, con objeto de promover la pertinencia y la visibilidad de las TIC y la banda ancha en este marco para el desarrollo después de 2015. Los resultados de la "Cumbre Mundial de la Juventud BYND 2015", celebrada del 9 al 11 de septiembre de 2013 y organizada por el Gobierno de Costa Rica, se sometieron a consideración en el marco de los debates sobre la agenda para el desarrollo después de 2015.</w:t>
      </w:r>
    </w:p>
    <w:p w:rsidR="00A43227" w:rsidRDefault="00A43227" w:rsidP="00A43227">
      <w:pPr>
        <w:pStyle w:val="Heading2-SG"/>
        <w:rPr>
          <w:b/>
          <w:bCs/>
          <w:lang w:val="es-ES"/>
        </w:rPr>
      </w:pPr>
      <w:bookmarkStart w:id="204" w:name="_Toc386120669"/>
      <w:bookmarkStart w:id="205" w:name="_Toc394583928"/>
      <w:r>
        <w:rPr>
          <w:b/>
          <w:bCs/>
          <w:lang w:val="es-ES"/>
        </w:rPr>
        <w:t>SG.1.2</w:t>
      </w:r>
      <w:r>
        <w:rPr>
          <w:b/>
          <w:bCs/>
          <w:lang w:val="es-ES"/>
        </w:rPr>
        <w:tab/>
        <w:t>Visitas oficiales y misiones</w:t>
      </w:r>
      <w:bookmarkEnd w:id="204"/>
      <w:bookmarkEnd w:id="205"/>
    </w:p>
    <w:p w:rsidR="00A43227" w:rsidRDefault="00A43227" w:rsidP="00A43227">
      <w:pPr>
        <w:rPr>
          <w:rFonts w:eastAsia="SimSun"/>
          <w:lang w:val="es-ES"/>
        </w:rPr>
      </w:pPr>
      <w:r>
        <w:rPr>
          <w:rFonts w:eastAsia="SimSun"/>
          <w:lang w:val="es-ES"/>
        </w:rPr>
        <w:t xml:space="preserve">Cada año, la UIT organiza </w:t>
      </w:r>
      <w:r>
        <w:rPr>
          <w:rFonts w:eastAsia="SimSun"/>
          <w:i/>
          <w:iCs/>
          <w:lang w:val="es-ES"/>
        </w:rPr>
        <w:t>reuniones de información para embajadores</w:t>
      </w:r>
      <w:r>
        <w:rPr>
          <w:rFonts w:eastAsia="SimSun"/>
          <w:lang w:val="es-ES"/>
        </w:rPr>
        <w:t>, con objeto de mantener a la comunidad diplomática informada de sus actividades.</w:t>
      </w:r>
      <w:r>
        <w:rPr>
          <w:lang w:val="es-ES"/>
        </w:rPr>
        <w:t xml:space="preserve"> </w:t>
      </w:r>
      <w:r>
        <w:rPr>
          <w:rFonts w:eastAsia="SimSun"/>
          <w:lang w:val="es-ES"/>
        </w:rPr>
        <w:t>Los funcionarios de elección de la Unión emprenden numerosas misiones oficiales anualmente, con el fin de realzar la imagen de la UIT y promover la participación activa de los Miembros de la UIT.</w:t>
      </w:r>
    </w:p>
    <w:p w:rsidR="00A43227" w:rsidRDefault="00A43227" w:rsidP="00A43227">
      <w:pPr>
        <w:pStyle w:val="Heading2-SG"/>
        <w:rPr>
          <w:b/>
          <w:bCs/>
          <w:lang w:val="es-ES"/>
        </w:rPr>
      </w:pPr>
      <w:bookmarkStart w:id="206" w:name="_Toc386120670"/>
      <w:bookmarkStart w:id="207" w:name="_Toc394583929"/>
      <w:bookmarkStart w:id="208" w:name="_Toc301267008"/>
      <w:r>
        <w:rPr>
          <w:b/>
          <w:bCs/>
          <w:lang w:val="es-ES"/>
        </w:rPr>
        <w:t>SG.1.3</w:t>
      </w:r>
      <w:r>
        <w:rPr>
          <w:b/>
          <w:bCs/>
          <w:lang w:val="es-ES"/>
        </w:rPr>
        <w:tab/>
        <w:t>Actividades de gestión</w:t>
      </w:r>
      <w:bookmarkEnd w:id="206"/>
      <w:bookmarkEnd w:id="207"/>
    </w:p>
    <w:bookmarkEnd w:id="208"/>
    <w:p w:rsidR="00A43227" w:rsidRDefault="00A43227" w:rsidP="00A43227">
      <w:pPr>
        <w:rPr>
          <w:rFonts w:cstheme="minorHAnsi"/>
          <w:lang w:val="es-ES"/>
        </w:rPr>
      </w:pPr>
      <w:r>
        <w:rPr>
          <w:rFonts w:cstheme="minorHAnsi"/>
          <w:lang w:val="es-ES"/>
        </w:rPr>
        <w:t xml:space="preserve">El </w:t>
      </w:r>
      <w:r>
        <w:rPr>
          <w:lang w:val="es-ES"/>
        </w:rPr>
        <w:t xml:space="preserve">Comité de Coordinación y el Grupo de Coordinación de la Gestión </w:t>
      </w:r>
      <w:r>
        <w:rPr>
          <w:rFonts w:cstheme="minorHAnsi"/>
          <w:lang w:val="es-ES"/>
        </w:rPr>
        <w:t xml:space="preserve">continúan celebrando reuniones mensuales en las que se gestionan los asuntos administrativos y financieros de la UIT, a fin de garantizar la máxima eficacia en la utilización de los recursos de la UIT para la aplicación de las decisiones de la Conferencia de Plenipotenciarios. Asimismo, se han realizado esfuerzos adicionales con el fin de revisar y elaborar nuevas políticas y metodologías encaminadas a modernizar las prácticas de gestión de la UIT, realzar y simplificar los procesos comerciales y llevar a la práctica la elaboración del presupuesto basada en los resultados (PBR), en consonancia con el </w:t>
      </w:r>
      <w:hyperlink r:id="rId215" w:history="1">
        <w:r>
          <w:rPr>
            <w:rStyle w:val="Hyperlink"/>
            <w:rFonts w:cstheme="minorHAnsi"/>
            <w:lang w:val="es-ES"/>
          </w:rPr>
          <w:t>Marco de la UIT para la presentación de informes/evaluación del rendimiento</w:t>
        </w:r>
      </w:hyperlink>
      <w:r>
        <w:rPr>
          <w:rFonts w:cstheme="minorHAnsi"/>
          <w:lang w:val="es-ES"/>
        </w:rPr>
        <w:t>.</w:t>
      </w:r>
    </w:p>
    <w:p w:rsidR="00A43227" w:rsidRDefault="00A43227" w:rsidP="00A43227">
      <w:pPr>
        <w:pStyle w:val="Heading2-SG"/>
        <w:rPr>
          <w:rFonts w:cstheme="minorBidi"/>
          <w:b/>
          <w:bCs/>
          <w:lang w:val="es-ES"/>
        </w:rPr>
      </w:pPr>
      <w:bookmarkStart w:id="209" w:name="_Toc386120671"/>
      <w:bookmarkStart w:id="210" w:name="_Toc394583930"/>
      <w:r>
        <w:rPr>
          <w:b/>
          <w:bCs/>
          <w:lang w:val="es-ES"/>
        </w:rPr>
        <w:t>SG.1.4</w:t>
      </w:r>
      <w:r>
        <w:rPr>
          <w:b/>
          <w:bCs/>
          <w:lang w:val="es-ES"/>
        </w:rPr>
        <w:tab/>
        <w:t>Auditoría y CAIG</w:t>
      </w:r>
      <w:bookmarkEnd w:id="209"/>
      <w:bookmarkEnd w:id="210"/>
    </w:p>
    <w:p w:rsidR="00A43227" w:rsidRDefault="00A43227" w:rsidP="00A43227">
      <w:pPr>
        <w:rPr>
          <w:lang w:val="es-ES"/>
        </w:rPr>
      </w:pPr>
      <w:r>
        <w:rPr>
          <w:rFonts w:eastAsia="SimSun"/>
          <w:lang w:val="es-ES"/>
        </w:rPr>
        <w:t xml:space="preserve">En su reunión de 2011, el Consejo nombró a la Institución de Auditoría Suprema italiana Auditor Externo de la UIT para sus estados financieros correspondientes al periodo 2012-2015. El recientemente nombrado Auditor Externo realizó su primera auditoría de los estados financieros de 2012 y presentó el </w:t>
      </w:r>
      <w:r>
        <w:rPr>
          <w:rFonts w:cstheme="majorBidi"/>
          <w:szCs w:val="24"/>
          <w:lang w:val="es-ES"/>
        </w:rPr>
        <w:t>informe</w:t>
      </w:r>
      <w:r>
        <w:rPr>
          <w:rFonts w:eastAsia="SimSun"/>
          <w:lang w:val="es-ES"/>
        </w:rPr>
        <w:t xml:space="preserve"> al Consejo en 2013. La segunda auditoría, relativa a los estados financieros 2013, se llevó a cabo en abril y mayo de 2014. Los estados financieros no auditados se sometieron al Consejo en 2014. Los estados financieros auditados se presentarán en la sesión final de la reunión de 2014 del Consejo, en Busán, antes de la Conferencia de Plenipotenciarios. El Auditor Interno realizó una auditoría de los procesos administrativos y financieros de la UIT y revisó los sectores administrativos esenciales para algunas Oficinas Regionales.</w:t>
      </w:r>
    </w:p>
    <w:p w:rsidR="00A43227" w:rsidRDefault="00A43227" w:rsidP="00A43227">
      <w:pPr>
        <w:rPr>
          <w:rFonts w:eastAsia="SimSun"/>
          <w:lang w:val="es-ES"/>
        </w:rPr>
      </w:pPr>
      <w:r>
        <w:rPr>
          <w:rFonts w:eastAsia="SimSun"/>
          <w:lang w:val="es-ES"/>
        </w:rPr>
        <w:lastRenderedPageBreak/>
        <w:t xml:space="preserve">El Comité Asesor Independiente sobre la Gestión (CAIG), creado en virtud de la Resolución 162 (Guadalajara, 2010), presentó informes anuales al Consejo en 2012, 2013 y 2014, en los que se sometía a la consideración del </w:t>
      </w:r>
      <w:r>
        <w:rPr>
          <w:rFonts w:cstheme="majorBidi"/>
          <w:szCs w:val="24"/>
          <w:lang w:val="es-ES"/>
        </w:rPr>
        <w:t>Consejo</w:t>
      </w:r>
      <w:r>
        <w:rPr>
          <w:rFonts w:eastAsia="SimSun"/>
          <w:lang w:val="es-ES"/>
        </w:rPr>
        <w:t xml:space="preserve"> recomendaciones relativas a las auditorías interna y externa, la gestión de riesgos, los controles internos, los estados financieros anuales y otras cuestiones relacionadas con la contabilidad. El CAIG sometió asimismo a la consideración del Consejo una autoevaluación basada en las prácticas idóneas aceptadas para informar al Consejo sobre la eficacia del funcionamiento del CAIG.</w:t>
      </w:r>
    </w:p>
    <w:p w:rsidR="00A43227" w:rsidRDefault="00A43227" w:rsidP="00A43227">
      <w:pPr>
        <w:pStyle w:val="Heading2-SG"/>
        <w:keepNext/>
        <w:keepLines/>
        <w:rPr>
          <w:b/>
          <w:bCs/>
          <w:lang w:val="es-ES"/>
        </w:rPr>
      </w:pPr>
      <w:bookmarkStart w:id="211" w:name="_Toc386120672"/>
      <w:bookmarkStart w:id="212" w:name="_Toc394583931"/>
      <w:bookmarkStart w:id="213" w:name="_Toc301267011"/>
      <w:r>
        <w:rPr>
          <w:b/>
          <w:bCs/>
          <w:lang w:val="es-ES"/>
        </w:rPr>
        <w:t>SG.1.5</w:t>
      </w:r>
      <w:r>
        <w:rPr>
          <w:b/>
          <w:bCs/>
          <w:lang w:val="es-ES"/>
        </w:rPr>
        <w:tab/>
        <w:t>Asuntos jurídicos</w:t>
      </w:r>
      <w:bookmarkEnd w:id="211"/>
      <w:bookmarkEnd w:id="212"/>
    </w:p>
    <w:p w:rsidR="00A43227" w:rsidRDefault="00A43227" w:rsidP="00A43227">
      <w:pPr>
        <w:rPr>
          <w:iCs/>
          <w:lang w:val="es-ES"/>
        </w:rPr>
      </w:pPr>
      <w:r>
        <w:rPr>
          <w:iCs/>
          <w:lang w:val="es-ES"/>
        </w:rPr>
        <w:t xml:space="preserve">Desde 2010, la Unidad de Asuntos Jurídicos (JUR) ha negociado acuerdos para la celebración de reuniones y conferencias (en particular, la AMNT-12, la CMTI-12, la CMDT-14 y PP-14) y la aplicación de los </w:t>
      </w:r>
      <w:r>
        <w:rPr>
          <w:rFonts w:cstheme="majorBidi"/>
          <w:szCs w:val="24"/>
          <w:lang w:val="es-ES"/>
        </w:rPr>
        <w:t>acuerdos</w:t>
      </w:r>
      <w:r>
        <w:rPr>
          <w:iCs/>
          <w:lang w:val="es-ES"/>
        </w:rPr>
        <w:t xml:space="preserve"> de sede y país anfitrión. Dicha unidad brindó apoyo y asesoramiento jurídico general a la CMR-12, AR-12, la AMNT-12, la CMTI-12, el FMPT-13, el Consejo y los Grupos de Trabajo del Consejo.</w:t>
      </w:r>
    </w:p>
    <w:p w:rsidR="00A43227" w:rsidRDefault="00A43227" w:rsidP="00A43227">
      <w:pPr>
        <w:pStyle w:val="Heading2-SG"/>
        <w:rPr>
          <w:b/>
          <w:bCs/>
          <w:lang w:val="es-ES"/>
        </w:rPr>
      </w:pPr>
      <w:bookmarkStart w:id="214" w:name="_Toc386120673"/>
      <w:bookmarkStart w:id="215" w:name="_Toc394583932"/>
      <w:r>
        <w:rPr>
          <w:b/>
          <w:bCs/>
          <w:lang w:val="es-ES"/>
        </w:rPr>
        <w:t>SG.1.6</w:t>
      </w:r>
      <w:r>
        <w:rPr>
          <w:b/>
          <w:bCs/>
          <w:lang w:val="es-ES"/>
        </w:rPr>
        <w:tab/>
        <w:t>Ética</w:t>
      </w:r>
      <w:bookmarkEnd w:id="214"/>
      <w:bookmarkEnd w:id="215"/>
    </w:p>
    <w:p w:rsidR="00A43227" w:rsidRDefault="00A43227" w:rsidP="00A43227">
      <w:pPr>
        <w:rPr>
          <w:lang w:val="es-ES"/>
        </w:rPr>
      </w:pPr>
      <w:r>
        <w:rPr>
          <w:lang w:val="es-ES"/>
        </w:rPr>
        <w:t xml:space="preserve">La Oficina de Ética elaboró el Código de Ética para el Personal de la UIT, la Política de la UIT sobre divulgación financiera y la Política de la UIT para la protección del personal contra represalias por notificar conductas indebidas. El personal de la organización ha recibido orientación y asesoramiento confidencial sobre diversos temas, incluidos posibles conflictos de intereses. La Oficina colaboró con las demás Oficinas y los departamentos, con el fin de resolver problemas de gestión o interpersonales. </w:t>
      </w:r>
    </w:p>
    <w:p w:rsidR="00A43227" w:rsidRDefault="00A43227" w:rsidP="0069412F">
      <w:pPr>
        <w:rPr>
          <w:lang w:val="es-ES"/>
        </w:rPr>
      </w:pPr>
      <w:r>
        <w:rPr>
          <w:lang w:val="es-ES"/>
        </w:rPr>
        <w:t xml:space="preserve">Tras el informe de la DCI (2010), la Oficina de Ética de la UIT prestó servicios relacionados con la ética al personal de la </w:t>
      </w:r>
      <w:r>
        <w:rPr>
          <w:rFonts w:cstheme="majorBidi"/>
          <w:szCs w:val="24"/>
          <w:lang w:val="es-ES"/>
        </w:rPr>
        <w:t>UPU</w:t>
      </w:r>
      <w:r>
        <w:rPr>
          <w:lang w:val="es-ES"/>
        </w:rPr>
        <w:t xml:space="preserve"> y la OMM durante el periodo comprendido entre 2012 y agosto de</w:t>
      </w:r>
      <w:r w:rsidR="0069412F">
        <w:rPr>
          <w:lang w:val="es-ES"/>
        </w:rPr>
        <w:t> </w:t>
      </w:r>
      <w:r>
        <w:rPr>
          <w:lang w:val="es-ES"/>
        </w:rPr>
        <w:t>2013.</w:t>
      </w:r>
    </w:p>
    <w:p w:rsidR="00A43227" w:rsidRDefault="00A43227" w:rsidP="00A43227">
      <w:pPr>
        <w:pStyle w:val="Heading1-SG"/>
        <w:keepNext/>
        <w:keepLines/>
        <w:rPr>
          <w:lang w:val="es-ES"/>
        </w:rPr>
      </w:pPr>
      <w:bookmarkStart w:id="216" w:name="_Toc386120674"/>
      <w:bookmarkStart w:id="217" w:name="_Toc394583933"/>
      <w:r>
        <w:rPr>
          <w:lang w:val="es-ES"/>
        </w:rPr>
        <w:lastRenderedPageBreak/>
        <w:t>Objetivo 2: Planificación, coordinación y ejecución</w:t>
      </w:r>
      <w:bookmarkEnd w:id="216"/>
      <w:bookmarkEnd w:id="217"/>
    </w:p>
    <w:p w:rsidR="00A43227" w:rsidRDefault="00A43227" w:rsidP="00A43227">
      <w:pPr>
        <w:keepNext/>
        <w:keepLines/>
        <w:rPr>
          <w:b/>
          <w:lang w:val="es-ES"/>
        </w:rPr>
      </w:pPr>
    </w:p>
    <w:tbl>
      <w:tblPr>
        <w:tblW w:w="0" w:type="auto"/>
        <w:shd w:val="clear" w:color="auto" w:fill="548DD4"/>
        <w:tblLook w:val="04A0" w:firstRow="1" w:lastRow="0" w:firstColumn="1" w:lastColumn="0" w:noHBand="0" w:noVBand="1"/>
      </w:tblPr>
      <w:tblGrid>
        <w:gridCol w:w="9576"/>
      </w:tblGrid>
      <w:tr w:rsidR="00A43227" w:rsidTr="00A43227">
        <w:tc>
          <w:tcPr>
            <w:tcW w:w="9576" w:type="dxa"/>
            <w:shd w:val="clear" w:color="auto" w:fill="17365D"/>
          </w:tcPr>
          <w:p w:rsidR="00A43227" w:rsidRDefault="00A43227">
            <w:pPr>
              <w:keepNext/>
              <w:keepLines/>
              <w:spacing w:after="120"/>
              <w:rPr>
                <w:rFonts w:eastAsia="SimSun" w:cs="Calibri"/>
                <w:color w:val="FFFFFF"/>
                <w:lang w:val="es-ES" w:eastAsia="zh-CN"/>
              </w:rPr>
            </w:pPr>
            <w:r>
              <w:rPr>
                <w:rFonts w:eastAsia="SimSun" w:cs="Calibri"/>
                <w:color w:val="FFFFFF"/>
                <w:lang w:val="es-ES" w:eastAsia="zh-CN"/>
              </w:rPr>
              <w:t>Planificación, coordinación y mantenimiento eficaces de las relaciones institucionales, estratégicas y externas, y ejecución de las actividades de comunicación e intersectoriales de la Unión.</w:t>
            </w:r>
          </w:p>
          <w:p w:rsidR="00A43227" w:rsidRDefault="00A43227">
            <w:pPr>
              <w:keepNext/>
              <w:keepLines/>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pPr>
              <w:keepNext/>
              <w:keepLines/>
              <w:tabs>
                <w:tab w:val="left" w:pos="1026"/>
              </w:tabs>
              <w:spacing w:after="40"/>
              <w:ind w:left="601"/>
              <w:rPr>
                <w:rFonts w:eastAsia="SimSun" w:cs="Calibri"/>
                <w:color w:val="FFFFFF"/>
                <w:lang w:val="es-ES" w:eastAsia="zh-CN"/>
              </w:rPr>
            </w:pPr>
            <w:r>
              <w:rPr>
                <w:rFonts w:eastAsia="SimSun" w:cs="Calibri"/>
                <w:color w:val="FFFFFF"/>
                <w:lang w:val="es-ES" w:eastAsia="zh-CN"/>
              </w:rPr>
              <w:t>SG.2.1</w:t>
            </w:r>
            <w:r>
              <w:rPr>
                <w:rFonts w:eastAsia="SimSun" w:cs="Calibri"/>
                <w:color w:val="FFFFFF"/>
                <w:lang w:val="es-ES" w:eastAsia="zh-CN"/>
              </w:rPr>
              <w:tab/>
              <w:t>Apoyo a eventos de la UIT</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SG.2.2</w:t>
            </w:r>
            <w:r>
              <w:rPr>
                <w:rFonts w:eastAsia="SimSun" w:cs="Calibri"/>
                <w:color w:val="FFFFFF"/>
                <w:lang w:val="es-ES" w:eastAsia="zh-CN"/>
              </w:rPr>
              <w:tab/>
              <w:t>Relaciones con los miembros y otras organizaciones internacionales</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SG.2.3</w:t>
            </w:r>
            <w:r>
              <w:rPr>
                <w:rFonts w:eastAsia="SimSun" w:cs="Calibri"/>
                <w:color w:val="FFFFFF"/>
                <w:lang w:val="es-ES" w:eastAsia="zh-CN"/>
              </w:rPr>
              <w:tab/>
              <w:t>Relaciones exteriores y comunicaciones</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SG.2.4</w:t>
            </w:r>
            <w:r>
              <w:rPr>
                <w:rFonts w:eastAsia="SimSun" w:cs="Calibri"/>
                <w:color w:val="FFFFFF"/>
                <w:lang w:val="es-ES" w:eastAsia="zh-CN"/>
              </w:rPr>
              <w:tab/>
              <w:t>Tendencias incipientes de las TIC</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SG.2.5</w:t>
            </w:r>
            <w:r>
              <w:rPr>
                <w:rFonts w:eastAsia="SimSun" w:cs="Calibri"/>
                <w:color w:val="FFFFFF"/>
                <w:lang w:val="es-ES" w:eastAsia="zh-CN"/>
              </w:rPr>
              <w:tab/>
              <w:t>Participación de la UIT en actividades de la CMSI</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SG.2.6</w:t>
            </w:r>
            <w:r>
              <w:rPr>
                <w:rFonts w:eastAsia="SimSun" w:cs="Calibri"/>
                <w:color w:val="FFFFFF"/>
                <w:lang w:val="es-ES" w:eastAsia="zh-CN"/>
              </w:rPr>
              <w:tab/>
              <w:t>Planificación estratégica y evaluación de la Unión</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SG.2.7</w:t>
            </w:r>
            <w:r>
              <w:rPr>
                <w:rFonts w:eastAsia="SimSun" w:cs="Calibri"/>
                <w:color w:val="FFFFFF"/>
                <w:lang w:val="es-ES" w:eastAsia="zh-CN"/>
              </w:rPr>
              <w:tab/>
              <w:t>Coordinación de actividades intersectoriales, incluido el apoyo a los GTC</w:t>
            </w:r>
          </w:p>
          <w:p w:rsidR="00A43227" w:rsidRDefault="00A43227">
            <w:pPr>
              <w:keepNext/>
              <w:keepLines/>
              <w:tabs>
                <w:tab w:val="left" w:pos="743"/>
                <w:tab w:val="left" w:pos="1026"/>
              </w:tabs>
              <w:spacing w:after="40"/>
              <w:ind w:left="601"/>
              <w:rPr>
                <w:rFonts w:eastAsia="SimSun" w:cs="Calibri"/>
                <w:color w:val="FFFFFF"/>
                <w:lang w:val="es-ES" w:eastAsia="zh-CN"/>
              </w:rPr>
            </w:pPr>
            <w:r>
              <w:rPr>
                <w:rFonts w:eastAsia="SimSun" w:cs="Calibri"/>
                <w:color w:val="FFFFFF"/>
                <w:lang w:val="es-ES" w:eastAsia="zh-CN"/>
              </w:rPr>
              <w:t>SG.2.8</w:t>
            </w:r>
            <w:r>
              <w:rPr>
                <w:rFonts w:eastAsia="SimSun" w:cs="Calibri"/>
                <w:color w:val="FFFFFF"/>
                <w:lang w:val="es-ES" w:eastAsia="zh-CN"/>
              </w:rPr>
              <w:tab/>
              <w:t>Plan de seguridad en vigor</w:t>
            </w:r>
            <w:r>
              <w:rPr>
                <w:rStyle w:val="FootnoteReference"/>
                <w:rFonts w:eastAsia="SimSun" w:cs="Calibri"/>
                <w:color w:val="FFFFFF"/>
                <w:lang w:val="es-ES" w:eastAsia="zh-CN"/>
              </w:rPr>
              <w:footnoteReference w:id="2"/>
            </w:r>
            <w:r>
              <w:rPr>
                <w:rFonts w:eastAsia="SimSun" w:cs="Calibri"/>
                <w:color w:val="FFFFFF"/>
                <w:lang w:val="es-ES" w:eastAsia="zh-CN"/>
              </w:rPr>
              <w:t xml:space="preserve"> </w:t>
            </w:r>
          </w:p>
          <w:p w:rsidR="00A43227" w:rsidRDefault="00A43227">
            <w:pPr>
              <w:keepNext/>
              <w:keepLines/>
              <w:tabs>
                <w:tab w:val="left" w:pos="851"/>
              </w:tabs>
              <w:ind w:left="426" w:firstLine="3"/>
              <w:rPr>
                <w:rFonts w:eastAsia="SimSun" w:cs="Calibri"/>
                <w:color w:val="FFFFFF"/>
                <w:lang w:val="es-ES" w:eastAsia="zh-CN"/>
              </w:rPr>
            </w:pPr>
          </w:p>
        </w:tc>
      </w:tr>
    </w:tbl>
    <w:p w:rsidR="00A43227" w:rsidRPr="008E4077" w:rsidRDefault="00A43227" w:rsidP="008E4077">
      <w:pPr>
        <w:pStyle w:val="Heading2-SG"/>
        <w:rPr>
          <w:b/>
          <w:bCs/>
          <w:lang w:val="es-ES"/>
        </w:rPr>
      </w:pPr>
      <w:bookmarkStart w:id="218" w:name="_Toc394583934"/>
      <w:bookmarkEnd w:id="213"/>
      <w:r>
        <w:rPr>
          <w:b/>
          <w:bCs/>
          <w:lang w:val="es-ES"/>
        </w:rPr>
        <w:t>SG.2.1</w:t>
      </w:r>
      <w:r>
        <w:rPr>
          <w:b/>
          <w:bCs/>
          <w:lang w:val="es-ES"/>
        </w:rPr>
        <w:tab/>
        <w:t>Apoyo a eventos de la UIT</w:t>
      </w:r>
      <w:bookmarkEnd w:id="218"/>
    </w:p>
    <w:p w:rsidR="00A43227" w:rsidRDefault="00A43227" w:rsidP="00A43227">
      <w:pPr>
        <w:rPr>
          <w:rFonts w:eastAsia="SimSun"/>
          <w:lang w:val="es-ES"/>
        </w:rPr>
      </w:pPr>
      <w:r>
        <w:rPr>
          <w:rFonts w:eastAsia="SimSun"/>
          <w:lang w:val="es-ES"/>
        </w:rPr>
        <w:t xml:space="preserve">La secretaría de Conferencias y Publicaciones (C&amp;P) apoya todos los eventos de la UIT. En el periodo comprendido entre 2011 y junio de 2014, se brindó apoyo en Ginebra a 53 230 participantes en un total de 629 eventos y 2 284 (603+642+787+252) días de reuniones. Se procesaron unas 173 500 páginas de documentación en los seis idiomas oficiales. Se han procurado celebrar reuniones sin papel y con </w:t>
      </w:r>
      <w:r>
        <w:rPr>
          <w:rFonts w:cstheme="majorBidi"/>
          <w:szCs w:val="24"/>
          <w:lang w:val="es-ES"/>
        </w:rPr>
        <w:t>ciberparticipación</w:t>
      </w:r>
      <w:r>
        <w:rPr>
          <w:rFonts w:eastAsia="SimSun"/>
          <w:lang w:val="es-ES"/>
        </w:rPr>
        <w:t>, así como abordar las cuestiones relativas a la accesibilidad, lo cual ha permitido reducir los costes de reproducción y mejorar el funcionamiento, los métodos de entrega y los plazos. Con objeto de garantizar una utilización óptima de los recursos para las reuniones de la UIT, la Resolución 165 (Guadalajara, 2010) continúa aplicándose a los plazos para la presentación de contribuciones. Los preparativos para la CMDT-14 se llevaron a cabo con éxito y los de la PP-14 y Telecom World 2014 ya han comenzado. En estrecha colaboración con los países anfitriones, la secretaría se halla en condiciones de proporcionar a las delegaciones las instalaciones apropiadas para estas importantes conferencias.</w:t>
      </w:r>
    </w:p>
    <w:p w:rsidR="00A43227" w:rsidRDefault="00A43227" w:rsidP="00A43227">
      <w:pPr>
        <w:pStyle w:val="Heading2-SG"/>
        <w:rPr>
          <w:b/>
          <w:bCs/>
          <w:lang w:val="es-ES"/>
        </w:rPr>
      </w:pPr>
      <w:bookmarkStart w:id="219" w:name="_Toc303172116"/>
      <w:bookmarkStart w:id="220" w:name="_Toc386120675"/>
      <w:bookmarkStart w:id="221" w:name="_Toc394583935"/>
      <w:r>
        <w:rPr>
          <w:b/>
          <w:bCs/>
          <w:lang w:val="es-ES"/>
        </w:rPr>
        <w:t>SG.2.2</w:t>
      </w:r>
      <w:r>
        <w:rPr>
          <w:b/>
          <w:bCs/>
          <w:lang w:val="es-ES"/>
        </w:rPr>
        <w:tab/>
      </w:r>
      <w:bookmarkEnd w:id="219"/>
      <w:r>
        <w:rPr>
          <w:b/>
          <w:bCs/>
          <w:lang w:val="es-ES"/>
        </w:rPr>
        <w:t>Relaciones con los miembros y otras organizaciones internacionales</w:t>
      </w:r>
      <w:bookmarkEnd w:id="220"/>
      <w:bookmarkEnd w:id="221"/>
    </w:p>
    <w:p w:rsidR="00A43227" w:rsidRDefault="00A43227" w:rsidP="0069412F">
      <w:pPr>
        <w:rPr>
          <w:spacing w:val="4"/>
          <w:lang w:val="es-ES"/>
        </w:rPr>
      </w:pPr>
      <w:r>
        <w:rPr>
          <w:spacing w:val="4"/>
          <w:lang w:val="es-ES"/>
        </w:rPr>
        <w:t xml:space="preserve">Relaciones con los Estados Miembros, las Naciones Unidas y otras organizaciones internacionales se han </w:t>
      </w:r>
      <w:r>
        <w:rPr>
          <w:rFonts w:cstheme="majorBidi"/>
          <w:szCs w:val="24"/>
          <w:lang w:val="es-ES"/>
        </w:rPr>
        <w:t>fortalecido</w:t>
      </w:r>
      <w:r>
        <w:rPr>
          <w:spacing w:val="4"/>
          <w:lang w:val="es-ES"/>
        </w:rPr>
        <w:t xml:space="preserve"> con objeto de realzar la imagen de la UIT como organismo principal de las Naciones Unidas para las TIC. La posición de los Estados Miembros en relación con las Actas de la Unión está disponible en línea en </w:t>
      </w:r>
      <w:hyperlink r:id="rId216" w:history="1">
        <w:r>
          <w:rPr>
            <w:rStyle w:val="Hyperlink"/>
            <w:spacing w:val="4"/>
            <w:lang w:val="es-ES"/>
          </w:rPr>
          <w:t>http://www.itu.int/members/mbstates2/positions.html</w:t>
        </w:r>
      </w:hyperlink>
      <w:r>
        <w:rPr>
          <w:spacing w:val="4"/>
          <w:lang w:val="es-ES"/>
        </w:rPr>
        <w:t xml:space="preserve">. La </w:t>
      </w:r>
      <w:r w:rsidR="0069412F">
        <w:rPr>
          <w:spacing w:val="4"/>
          <w:lang w:val="es-ES"/>
        </w:rPr>
        <w:t>S</w:t>
      </w:r>
      <w:r>
        <w:rPr>
          <w:spacing w:val="4"/>
          <w:lang w:val="es-ES"/>
        </w:rPr>
        <w:t xml:space="preserve">ecretaría ha prestado </w:t>
      </w:r>
      <w:r>
        <w:rPr>
          <w:spacing w:val="4"/>
          <w:lang w:val="es-ES"/>
        </w:rPr>
        <w:lastRenderedPageBreak/>
        <w:t>asesoramiento sobre nuevas solicitudes de adhesión y ha realizado un seguimiento de la correspondencia oficial con los Estados Miembros.</w:t>
      </w:r>
    </w:p>
    <w:p w:rsidR="00A43227" w:rsidRDefault="00A43227" w:rsidP="00BD4189">
      <w:pPr>
        <w:pStyle w:val="Headingb"/>
        <w:rPr>
          <w:sz w:val="22"/>
          <w:lang w:val="es-ES"/>
        </w:rPr>
      </w:pPr>
      <w:bookmarkStart w:id="222" w:name="_Toc394583936"/>
      <w:r>
        <w:rPr>
          <w:sz w:val="22"/>
          <w:lang w:val="es-ES"/>
        </w:rPr>
        <w:t>Miembros de Sector</w:t>
      </w:r>
      <w:bookmarkEnd w:id="222"/>
    </w:p>
    <w:p w:rsidR="00A43227" w:rsidRDefault="00A43227" w:rsidP="00A43227">
      <w:pPr>
        <w:rPr>
          <w:rFonts w:eastAsia="SimSun"/>
          <w:sz w:val="22"/>
          <w:lang w:val="es-ES"/>
        </w:rPr>
      </w:pPr>
      <w:r>
        <w:rPr>
          <w:rFonts w:eastAsia="SimSun"/>
          <w:lang w:val="es-ES"/>
        </w:rPr>
        <w:t xml:space="preserve">En 2011, se creó un equipo de Miembros de Sector de toda la UIT con objeto de mejorar la coordinación y reforzar los resultados. Además, se puso en marcha una estrategia proactiva que contó con la participación de colegas de los Sectores, las Oficinas Regionales y las Oficinas de zona, a fin de conservar a los miembros actuales y conseguir nuevas adhesiones. El número de Miembros de Sector se estabilizó en 2012 y ha crecido ligeramente durante los últimos años, tras una década de disminución de la participación y los ingresos. A fecha de 14 de marzo de 2014, se registran 560 Miembros de Sector, 166 Asociados y 63 Instituciones Académicas. Durante el periodo comprendido entre 2011 y 2014, el Grupo de Trabajo del Consejo sobre Recursos Humanos y Financieros analizó las tendencias y opciones relativas a la miembros, con el fin de elaborar propuestas de reforma que someterá a la consideración del Consejo y la PP-14 (véase el documento </w:t>
      </w:r>
      <w:hyperlink r:id="rId217" w:history="1">
        <w:r>
          <w:rPr>
            <w:rStyle w:val="Hyperlink"/>
            <w:lang w:val="es-ES"/>
          </w:rPr>
          <w:t>CWG-FHR-3/13</w:t>
        </w:r>
      </w:hyperlink>
      <w:r>
        <w:rPr>
          <w:rStyle w:val="Hyperlink"/>
          <w:rFonts w:cstheme="minorBidi"/>
          <w:lang w:val="es-ES"/>
        </w:rPr>
        <w:t>)</w:t>
      </w:r>
      <w:r>
        <w:rPr>
          <w:lang w:val="es-ES"/>
        </w:rPr>
        <w:t>.</w:t>
      </w:r>
    </w:p>
    <w:p w:rsidR="00A43227" w:rsidRDefault="00A43227" w:rsidP="00A43227">
      <w:pPr>
        <w:pStyle w:val="Heading2-SG"/>
        <w:rPr>
          <w:b/>
          <w:bCs/>
          <w:lang w:val="es-ES"/>
        </w:rPr>
      </w:pPr>
      <w:bookmarkStart w:id="223" w:name="_Toc386120676"/>
      <w:bookmarkStart w:id="224" w:name="_Toc394583937"/>
      <w:r>
        <w:rPr>
          <w:b/>
          <w:bCs/>
          <w:lang w:val="es-ES"/>
        </w:rPr>
        <w:t>SG.2.3</w:t>
      </w:r>
      <w:r>
        <w:rPr>
          <w:b/>
          <w:bCs/>
          <w:lang w:val="es-ES"/>
        </w:rPr>
        <w:tab/>
        <w:t>Relaciones exteriores y comunicaciones</w:t>
      </w:r>
      <w:bookmarkEnd w:id="223"/>
      <w:bookmarkEnd w:id="224"/>
    </w:p>
    <w:p w:rsidR="00A43227" w:rsidRDefault="00A43227" w:rsidP="00A43227">
      <w:pPr>
        <w:rPr>
          <w:szCs w:val="24"/>
          <w:lang w:val="es-ES"/>
        </w:rPr>
      </w:pPr>
      <w:bookmarkStart w:id="225" w:name="_Toc303172118"/>
      <w:bookmarkStart w:id="226" w:name="_Toc301267021"/>
      <w:r>
        <w:rPr>
          <w:szCs w:val="24"/>
          <w:lang w:val="es-ES"/>
        </w:rPr>
        <w:t>El entorno de las comunicaciones y los medios de comunicación ha cambiado de manera significativa desde la PP-10, debido a la explosión de los dispositivos móviles y las herramientas digitales y sociales, así como a la transición de la radiodifusión unidireccional al sistema bidireccional, y la UIT ha sabido adaptarse en consecuencia. En febrero de 2012, se aprobó la Estrategia de Comunicación Global de la UIT, que representa un cambio de enfoque en el que se apuesta por interactuar con los principales interesados, garantizar que sus puntos de vista se vean reflejados en el contenido de la UIT y aprovechar sus redes para hacer llegar el mensaje de la UIT a las comunidades más importantes e influyentes. Actualmente, la UIT aplica una estrategia digital a sus actividades de comunicación, en la que ha integrado las siguientes herramientas: vídeo, audio, medios de comunicación social, marcas e infografías, direcciones web y blogs, relaciones con los medios de comunicación, desarrollo de contenidos y divulgación comunitaria, creación de capacidad, mediciones e iniciativas de colaboración colectiva.</w:t>
      </w:r>
    </w:p>
    <w:p w:rsidR="00A43227" w:rsidRDefault="00A43227" w:rsidP="00A43227">
      <w:pPr>
        <w:rPr>
          <w:szCs w:val="24"/>
          <w:lang w:val="es-ES"/>
        </w:rPr>
      </w:pPr>
      <w:r>
        <w:rPr>
          <w:szCs w:val="24"/>
          <w:lang w:val="es-ES"/>
        </w:rPr>
        <w:t xml:space="preserve">Con frecuencia, la UIT aparece en artículos y entrevistas o se menciona en publicaciones tan importantes y prestigiosas como </w:t>
      </w:r>
      <w:r>
        <w:rPr>
          <w:i/>
          <w:iCs/>
          <w:szCs w:val="24"/>
          <w:lang w:val="es-ES"/>
        </w:rPr>
        <w:t>The Economist</w:t>
      </w:r>
      <w:r>
        <w:rPr>
          <w:szCs w:val="24"/>
          <w:lang w:val="es-ES"/>
        </w:rPr>
        <w:t xml:space="preserve">, </w:t>
      </w:r>
      <w:r>
        <w:rPr>
          <w:i/>
          <w:iCs/>
          <w:szCs w:val="24"/>
          <w:lang w:val="es-ES"/>
        </w:rPr>
        <w:t>BBC Online</w:t>
      </w:r>
      <w:r>
        <w:rPr>
          <w:szCs w:val="24"/>
          <w:lang w:val="es-ES"/>
        </w:rPr>
        <w:t xml:space="preserve">, </w:t>
      </w:r>
      <w:r>
        <w:rPr>
          <w:i/>
          <w:iCs/>
          <w:szCs w:val="24"/>
          <w:lang w:val="es-ES"/>
        </w:rPr>
        <w:t>La Repubblica</w:t>
      </w:r>
      <w:r>
        <w:rPr>
          <w:szCs w:val="24"/>
          <w:lang w:val="es-ES"/>
        </w:rPr>
        <w:t xml:space="preserve">, </w:t>
      </w:r>
      <w:r>
        <w:rPr>
          <w:i/>
          <w:iCs/>
          <w:szCs w:val="24"/>
          <w:lang w:val="es-ES"/>
        </w:rPr>
        <w:t xml:space="preserve">Le Monde, Le Temps, BBC World Service, Radio Suisse Romande </w:t>
      </w:r>
      <w:r>
        <w:rPr>
          <w:szCs w:val="24"/>
          <w:lang w:val="es-ES"/>
        </w:rPr>
        <w:t>y</w:t>
      </w:r>
      <w:r>
        <w:rPr>
          <w:i/>
          <w:iCs/>
          <w:szCs w:val="24"/>
          <w:lang w:val="es-ES"/>
        </w:rPr>
        <w:t xml:space="preserve"> World Radio Geneva</w:t>
      </w:r>
      <w:r>
        <w:rPr>
          <w:szCs w:val="24"/>
          <w:lang w:val="es-ES"/>
        </w:rPr>
        <w:t xml:space="preserve">. En octubre de 2012, </w:t>
      </w:r>
      <w:r>
        <w:rPr>
          <w:lang w:val="es-ES"/>
        </w:rPr>
        <w:t>se relanzó la dirección web de la UIT, con objeto de realzar la marca de la Unión con un nuevo diseño web más moderno</w:t>
      </w:r>
      <w:r>
        <w:rPr>
          <w:szCs w:val="24"/>
          <w:lang w:val="es-ES"/>
        </w:rPr>
        <w:t xml:space="preserve">. También se ha </w:t>
      </w:r>
      <w:r>
        <w:rPr>
          <w:rFonts w:cstheme="majorBidi"/>
          <w:szCs w:val="24"/>
          <w:lang w:val="es-ES"/>
        </w:rPr>
        <w:t>mejorado</w:t>
      </w:r>
      <w:r>
        <w:rPr>
          <w:szCs w:val="24"/>
          <w:lang w:val="es-ES"/>
        </w:rPr>
        <w:t xml:space="preserve"> la accesibilidad y la presencia multilingüe en la web. La UIT ha publicado tres ediciones de Statshot en 2011 y seis ediciones en 2012. Entre los principales acontecimientos de 2013 que han requerido un apoyo dinámico en el ámbito de las comunicaciones figuran el FMPT 2013, el DMTSI, el Día de las Niñas en las TIC, el GSR 2013, la Cumbre BYND 2015, </w:t>
      </w:r>
      <w:r>
        <w:rPr>
          <w:i/>
          <w:iCs/>
          <w:szCs w:val="24"/>
          <w:lang w:val="es-ES"/>
        </w:rPr>
        <w:t>Telecom World</w:t>
      </w:r>
      <w:r>
        <w:rPr>
          <w:szCs w:val="24"/>
          <w:lang w:val="es-ES"/>
        </w:rPr>
        <w:t xml:space="preserve"> 2013 y las Cumbres Conectar. Entre los eventos más importantes de 2014 que han contado con el apoyo del equipo de comunicaciones se incluyen la Conferencia de Plenipotenciarios de 2014, el evento </w:t>
      </w:r>
      <w:r>
        <w:rPr>
          <w:i/>
          <w:iCs/>
          <w:szCs w:val="24"/>
          <w:lang w:val="es-ES"/>
        </w:rPr>
        <w:t>Future Networked Car</w:t>
      </w:r>
      <w:r>
        <w:rPr>
          <w:szCs w:val="24"/>
          <w:lang w:val="es-ES"/>
        </w:rPr>
        <w:t xml:space="preserve">, la CMDT-14, el Consejo, el DMTSI, el GSR 2014, el Evento de Alto Nivel CMSI+10 y </w:t>
      </w:r>
      <w:r>
        <w:rPr>
          <w:i/>
          <w:iCs/>
          <w:szCs w:val="24"/>
          <w:lang w:val="es-ES"/>
        </w:rPr>
        <w:t xml:space="preserve">Telecom World </w:t>
      </w:r>
      <w:r>
        <w:rPr>
          <w:szCs w:val="24"/>
          <w:lang w:val="es-ES"/>
        </w:rPr>
        <w:t>2014.</w:t>
      </w:r>
    </w:p>
    <w:bookmarkEnd w:id="225"/>
    <w:bookmarkEnd w:id="226"/>
    <w:p w:rsidR="00A43227" w:rsidRDefault="00A43227" w:rsidP="00BD4189">
      <w:pPr>
        <w:keepNext/>
        <w:keepLines/>
        <w:spacing w:before="160"/>
        <w:rPr>
          <w:rFonts w:eastAsia="SimSun"/>
          <w:b/>
          <w:bCs/>
          <w:color w:val="17365D"/>
          <w:szCs w:val="22"/>
          <w:lang w:val="es-ES"/>
        </w:rPr>
      </w:pPr>
      <w:r>
        <w:rPr>
          <w:rFonts w:eastAsia="SimSun"/>
          <w:b/>
          <w:bCs/>
          <w:color w:val="17365D"/>
          <w:lang w:val="es-ES"/>
        </w:rPr>
        <w:t>Revista Actualidades de la UIT</w:t>
      </w:r>
    </w:p>
    <w:p w:rsidR="00A43227" w:rsidRDefault="00A43227" w:rsidP="00BD4189">
      <w:pPr>
        <w:rPr>
          <w:rFonts w:eastAsiaTheme="minorHAnsi"/>
          <w:lang w:val="es-ES"/>
        </w:rPr>
      </w:pPr>
      <w:r>
        <w:rPr>
          <w:rFonts w:eastAsia="Calibri"/>
          <w:lang w:val="es-ES"/>
        </w:rPr>
        <w:t xml:space="preserve">Actualidades de la UIT es una publicación imprescindible en el ámbito de las comunicaciones de la UIT y mecanismos de divulgación </w:t>
      </w:r>
      <w:r>
        <w:rPr>
          <w:rFonts w:cstheme="majorBidi"/>
          <w:lang w:val="es-ES"/>
        </w:rPr>
        <w:t>esencial</w:t>
      </w:r>
      <w:r>
        <w:rPr>
          <w:rFonts w:eastAsia="Calibri"/>
          <w:lang w:val="es-ES"/>
        </w:rPr>
        <w:t xml:space="preserve"> en términos de marca, comunicación con los miembros y provisión de contenidos especializados y análisis. Entre 2010 y 2013, se publicaron diez ediciones </w:t>
      </w:r>
      <w:r>
        <w:rPr>
          <w:rFonts w:eastAsia="Calibri"/>
          <w:lang w:val="es-ES"/>
        </w:rPr>
        <w:lastRenderedPageBreak/>
        <w:t>anuales de la revista en árabe, chino, español, francés, inglés y ruso. A partir de 2014 se publicarán seis ediciones anuales, se incrementará su presencia digital y móvil y se explorarán oportunidades de obtener ingresos, especialmente a través de la publicidad móvil. Se calcula que, cada mes, 18</w:t>
      </w:r>
      <w:r w:rsidR="00045304">
        <w:rPr>
          <w:rFonts w:eastAsia="Calibri"/>
          <w:lang w:val="es-ES"/>
        </w:rPr>
        <w:t> </w:t>
      </w:r>
      <w:r>
        <w:rPr>
          <w:rFonts w:eastAsia="Calibri"/>
          <w:lang w:val="es-ES"/>
        </w:rPr>
        <w:t>800 personas leen la versión impresa de Actualidades de la UIT y 40 000 leen la versión en línea.</w:t>
      </w:r>
      <w:r>
        <w:rPr>
          <w:lang w:val="es-ES"/>
        </w:rPr>
        <w:t xml:space="preserve"> </w:t>
      </w:r>
    </w:p>
    <w:p w:rsidR="00A43227" w:rsidRDefault="00A43227" w:rsidP="00BD4189">
      <w:pPr>
        <w:pStyle w:val="Heading2-SG"/>
        <w:keepNext/>
        <w:keepLines/>
        <w:spacing w:before="160"/>
        <w:rPr>
          <w:b/>
          <w:bCs/>
          <w:szCs w:val="22"/>
          <w:lang w:val="es-ES"/>
        </w:rPr>
      </w:pPr>
      <w:bookmarkStart w:id="227" w:name="_Toc386120677"/>
      <w:bookmarkStart w:id="228" w:name="_Toc394583938"/>
      <w:r>
        <w:rPr>
          <w:b/>
          <w:bCs/>
          <w:lang w:val="es-ES"/>
        </w:rPr>
        <w:t>Descubrir las TIC</w:t>
      </w:r>
      <w:bookmarkEnd w:id="227"/>
      <w:bookmarkEnd w:id="228"/>
    </w:p>
    <w:p w:rsidR="00A43227" w:rsidRDefault="00A43227" w:rsidP="00BD4189">
      <w:pPr>
        <w:rPr>
          <w:lang w:val="es-ES"/>
        </w:rPr>
      </w:pPr>
      <w:r>
        <w:rPr>
          <w:lang w:val="es-ES"/>
        </w:rPr>
        <w:t xml:space="preserve">La exposición Descubrir las TIC fue abierta al público el 18 de mayo de 2012 en una ceremonia a la que asistieron el Sr. Pierre Maudet, alcalde de Ginebra, y el Excmo. Sr. Obaid Salem Saeed Nasser Al Zaabi, Embajador de la Misión Permanente de los Emiratos Árabes Unidos. Su organización fue posible gracias a la generosa contribución de los Emiratos Árabes Unidos, así como a los equipos donados por Samsung. </w:t>
      </w:r>
      <w:r>
        <w:rPr>
          <w:rFonts w:cstheme="majorBidi"/>
          <w:szCs w:val="24"/>
          <w:lang w:val="es-ES"/>
        </w:rPr>
        <w:t>Descubrir</w:t>
      </w:r>
      <w:r>
        <w:rPr>
          <w:lang w:val="es-ES"/>
        </w:rPr>
        <w:t xml:space="preserve"> las TIC muestra la historia de las TIC y cómo éstas han transformado nuestras </w:t>
      </w:r>
      <w:r>
        <w:rPr>
          <w:rFonts w:eastAsia="Calibri"/>
          <w:szCs w:val="24"/>
          <w:lang w:val="es-ES"/>
        </w:rPr>
        <w:t>vidas</w:t>
      </w:r>
      <w:r>
        <w:rPr>
          <w:lang w:val="es-ES"/>
        </w:rPr>
        <w:t>, así como la promesa que encierran para el futuro. Asimismo, pone de relieve las contribuciones que la UIT ha aportado a las TIC desde 1865 hasta el día de hoy. El número de visitantes mensuales no ha cesado de aumentar desde su apertura. Descubrir las TIC ha puesto en marcha la primera fase de su propio programa educativo, para complementar las clases de TIC que se imparten en las escuelas, y organiza conferencias y presentaciones sobre temas de actualidad relacionados con las TIC y la labor de la UIT.</w:t>
      </w:r>
    </w:p>
    <w:p w:rsidR="00A43227" w:rsidRDefault="00A43227" w:rsidP="00A43227">
      <w:pPr>
        <w:pStyle w:val="Heading2-SG"/>
        <w:rPr>
          <w:b/>
          <w:bCs/>
          <w:lang w:val="es-ES"/>
        </w:rPr>
      </w:pPr>
      <w:bookmarkStart w:id="229" w:name="_Toc386120678"/>
      <w:bookmarkStart w:id="230" w:name="_Toc394583939"/>
      <w:r>
        <w:rPr>
          <w:b/>
          <w:bCs/>
          <w:lang w:val="es-ES"/>
        </w:rPr>
        <w:t>SG.2.4</w:t>
      </w:r>
      <w:r>
        <w:rPr>
          <w:b/>
          <w:bCs/>
          <w:lang w:val="es-ES"/>
        </w:rPr>
        <w:tab/>
        <w:t>Tendencias incipientes en las TIC</w:t>
      </w:r>
      <w:bookmarkEnd w:id="229"/>
      <w:bookmarkEnd w:id="230"/>
    </w:p>
    <w:p w:rsidR="00A43227" w:rsidRDefault="00A43227" w:rsidP="00A43227">
      <w:pPr>
        <w:rPr>
          <w:rFonts w:cstheme="minorHAnsi"/>
          <w:lang w:val="es-ES"/>
        </w:rPr>
      </w:pPr>
      <w:bookmarkStart w:id="231" w:name="_Toc378940202"/>
      <w:bookmarkStart w:id="232" w:name="_Toc378757100"/>
      <w:r>
        <w:rPr>
          <w:rFonts w:cstheme="minorHAnsi"/>
          <w:lang w:val="es-ES"/>
        </w:rPr>
        <w:t xml:space="preserve">La UIT continúa realizando un seguimiento de los cambios que se producen en el dinámico sector de las TIC. Entre las tendencias analizadas hasta la fecha figuran los espacios en blanco, la Internet del futuro, la arquitectura de </w:t>
      </w:r>
      <w:r>
        <w:rPr>
          <w:rFonts w:cstheme="majorBidi"/>
          <w:szCs w:val="24"/>
          <w:lang w:val="es-ES"/>
        </w:rPr>
        <w:t>objetos</w:t>
      </w:r>
      <w:r>
        <w:rPr>
          <w:rFonts w:cstheme="minorHAnsi"/>
          <w:lang w:val="es-ES"/>
        </w:rPr>
        <w:t xml:space="preserve"> digitales, la transición a IPv6, los nuevos gTLD, la tecnología de máquina a máquina (M2M), la computación en la nube, los Big Data, las redes definidas por software (SDN), la nanotecnología y el Reglamento de las Telecomunicaciones Internacionales (RTI), entre otras. Se organizaron sesiones informativas de alto nivel para los funcionarios de elección y altos directivos. En noviembre de 2013, se creó una reunión intersectorial mensual sobre tendencias emergentes a fin de establecer, identificar y evaluar problemas en los ámbitos de las tendencias incipientes y las TIC. Estas actividades han ayudado a la Unión a adaptar su programa de trabajo a las Orientaciones y Metas Estratégicas de la UIT.</w:t>
      </w:r>
    </w:p>
    <w:p w:rsidR="00A43227" w:rsidRDefault="00A43227" w:rsidP="00A43227">
      <w:pPr>
        <w:pStyle w:val="Heading2-SG"/>
        <w:rPr>
          <w:rFonts w:cstheme="minorBidi"/>
          <w:b/>
          <w:bCs/>
          <w:lang w:val="es-ES"/>
        </w:rPr>
      </w:pPr>
      <w:bookmarkStart w:id="233" w:name="_Toc386120679"/>
      <w:bookmarkStart w:id="234" w:name="_Toc394583940"/>
      <w:bookmarkEnd w:id="231"/>
      <w:bookmarkEnd w:id="232"/>
      <w:r>
        <w:rPr>
          <w:b/>
          <w:bCs/>
          <w:lang w:val="es-ES"/>
        </w:rPr>
        <w:t>SG.2.5</w:t>
      </w:r>
      <w:r>
        <w:rPr>
          <w:b/>
          <w:bCs/>
          <w:lang w:val="es-ES"/>
        </w:rPr>
        <w:tab/>
        <w:t>Participación de la UIT en actividades de la CMSI</w:t>
      </w:r>
      <w:bookmarkEnd w:id="233"/>
      <w:bookmarkEnd w:id="234"/>
    </w:p>
    <w:p w:rsidR="00A43227" w:rsidRDefault="00A43227" w:rsidP="00A43227">
      <w:pPr>
        <w:rPr>
          <w:lang w:val="es-ES"/>
        </w:rPr>
      </w:pPr>
      <w:r>
        <w:rPr>
          <w:lang w:val="es-ES"/>
        </w:rPr>
        <w:t>De conformidad con el Plan Estratégico de la UIT (2012-2015), adoptado por la PP-10, la aplicación de los resultados de la CMSI sigue siendo una de las prioridades del Secretario General de la Unión. La PP-10 acordó hojas de ruta para las actividades de la UIT, en su función de único facilitador de las Líneas de Acción C2, C5 y C6 de la CMSI. En su reunión de 2012, el Consejo modificó la Resolución 1334, resolvió celebrar un Evento de Alto Nivel para el Examen General (CMSI+10) en 2014 y consideró la posibilidad de celebrar reuniones adicionales para conocer la opinión de las regiones acerca de la aplicación de los resultados de la CMSI. En su reunión de 2013, el Consejo modificó la Resolución 1334 con objeto de indicar que en el Evento de Alto Nivel de 2014 se deberán examinar los resultados de la CMSI y elaborar propuestas de cara a la nueva visión después de 2015. Asimismo, se elaboró el proceso preparatorio del Evento de Alto Nivel CMSI+10.</w:t>
      </w:r>
    </w:p>
    <w:p w:rsidR="00A43227" w:rsidRDefault="00A43227" w:rsidP="00A43227">
      <w:pPr>
        <w:rPr>
          <w:lang w:val="es-ES"/>
        </w:rPr>
      </w:pPr>
      <w:r>
        <w:rPr>
          <w:rFonts w:cs="Calibri"/>
          <w:szCs w:val="24"/>
          <w:lang w:val="es-ES"/>
        </w:rPr>
        <w:t>El</w:t>
      </w:r>
      <w:r>
        <w:rPr>
          <w:rFonts w:cs="Calibri"/>
          <w:szCs w:val="24"/>
          <w:shd w:val="clear" w:color="auto" w:fill="FFFFFF"/>
          <w:lang w:val="es-ES"/>
        </w:rPr>
        <w:t xml:space="preserve"> Grupo de Trabajo del Consejo (GTC) sobre la CMSI, creado en 2002, sigue supervisando y evaluando las medidas adoptadas por la UIT con respecto a la aplicación de los resultados de la CMSI. El GTC transmite las </w:t>
      </w:r>
      <w:r>
        <w:rPr>
          <w:lang w:val="es-ES"/>
        </w:rPr>
        <w:t>contribuciones</w:t>
      </w:r>
      <w:r>
        <w:rPr>
          <w:rFonts w:cs="Calibri"/>
          <w:szCs w:val="24"/>
          <w:shd w:val="clear" w:color="auto" w:fill="FFFFFF"/>
          <w:lang w:val="es-ES"/>
        </w:rPr>
        <w:t xml:space="preserve"> </w:t>
      </w:r>
      <w:r>
        <w:rPr>
          <w:rFonts w:cstheme="majorBidi"/>
          <w:szCs w:val="24"/>
          <w:lang w:val="es-ES"/>
        </w:rPr>
        <w:t>de</w:t>
      </w:r>
      <w:r>
        <w:rPr>
          <w:rFonts w:cs="Calibri"/>
          <w:szCs w:val="24"/>
          <w:shd w:val="clear" w:color="auto" w:fill="FFFFFF"/>
          <w:lang w:val="es-ES"/>
        </w:rPr>
        <w:t xml:space="preserve"> los Miembros acerca de la aplicación de los </w:t>
      </w:r>
      <w:r>
        <w:rPr>
          <w:rFonts w:cs="Calibri"/>
          <w:szCs w:val="24"/>
          <w:shd w:val="clear" w:color="auto" w:fill="FFFFFF"/>
          <w:lang w:val="es-ES"/>
        </w:rPr>
        <w:lastRenderedPageBreak/>
        <w:t xml:space="preserve">resultados pertinentes de la CMSI por parte de la UIT en sus reuniones periódicas y mediante cartas circulares, cuestionarios o </w:t>
      </w:r>
      <w:r>
        <w:rPr>
          <w:lang w:val="es-ES"/>
        </w:rPr>
        <w:t>cualquier</w:t>
      </w:r>
      <w:r>
        <w:rPr>
          <w:rFonts w:cs="Calibri"/>
          <w:szCs w:val="24"/>
          <w:shd w:val="clear" w:color="auto" w:fill="FFFFFF"/>
          <w:lang w:val="es-ES"/>
        </w:rPr>
        <w:t xml:space="preserve"> otro método que estime oportuno. El GTC también se ocupa de examinar los preparativos que realiza la UIT para el examen de los avances logrados en la consecución de las metas de la CMSI para 2015</w:t>
      </w:r>
      <w:r>
        <w:rPr>
          <w:rFonts w:cs="Calibri"/>
          <w:szCs w:val="24"/>
          <w:lang w:val="es-ES"/>
        </w:rPr>
        <w:t>.</w:t>
      </w:r>
    </w:p>
    <w:p w:rsidR="00A43227" w:rsidRDefault="00A43227" w:rsidP="00A43227">
      <w:pPr>
        <w:rPr>
          <w:lang w:val="es-ES"/>
        </w:rPr>
      </w:pPr>
      <w:r>
        <w:rPr>
          <w:lang w:val="es-ES"/>
        </w:rPr>
        <w:t xml:space="preserve">A nivel operativo, la UIT ha </w:t>
      </w:r>
      <w:r>
        <w:rPr>
          <w:rFonts w:cstheme="majorBidi"/>
          <w:szCs w:val="24"/>
          <w:lang w:val="es-ES"/>
        </w:rPr>
        <w:t>llevado</w:t>
      </w:r>
      <w:r>
        <w:rPr>
          <w:lang w:val="es-ES"/>
        </w:rPr>
        <w:t xml:space="preserve"> a cabo las tareas que le han sido asignadas por los documentos de resultados de la CMSI en su calidad de:</w:t>
      </w:r>
    </w:p>
    <w:p w:rsidR="00A43227" w:rsidRDefault="00A43227" w:rsidP="00A43227">
      <w:pPr>
        <w:pStyle w:val="enumlev1"/>
        <w:spacing w:before="0" w:after="40"/>
        <w:rPr>
          <w:lang w:val="es-ES"/>
        </w:rPr>
      </w:pPr>
      <w:r>
        <w:rPr>
          <w:lang w:val="es-ES"/>
        </w:rPr>
        <w:t>a)</w:t>
      </w:r>
      <w:r>
        <w:rPr>
          <w:lang w:val="es-ES"/>
        </w:rPr>
        <w:tab/>
        <w:t>principal facilitador (junto con la UNESCO y el PNUD) de la coordinación de la aplicación multipartita del Plan de Acción de Ginebra;</w:t>
      </w:r>
    </w:p>
    <w:p w:rsidR="00A43227" w:rsidRDefault="00A43227" w:rsidP="00A43227">
      <w:pPr>
        <w:pStyle w:val="enumlev1"/>
        <w:spacing w:before="0" w:after="40"/>
        <w:rPr>
          <w:lang w:val="es-ES"/>
        </w:rPr>
      </w:pPr>
      <w:r>
        <w:rPr>
          <w:lang w:val="es-ES"/>
        </w:rPr>
        <w:t>b)</w:t>
      </w:r>
      <w:r>
        <w:rPr>
          <w:lang w:val="es-ES"/>
        </w:rPr>
        <w:tab/>
        <w:t>facilitador de las Líneas de Acción C2, C5 y C6 (de forma temporal y a petición del PNUD);</w:t>
      </w:r>
    </w:p>
    <w:p w:rsidR="00A43227" w:rsidRDefault="00A43227" w:rsidP="00A43227">
      <w:pPr>
        <w:pStyle w:val="enumlev1"/>
        <w:spacing w:before="0" w:after="40"/>
        <w:rPr>
          <w:lang w:val="es-ES"/>
        </w:rPr>
      </w:pPr>
      <w:r>
        <w:rPr>
          <w:lang w:val="es-ES"/>
        </w:rPr>
        <w:t>c)</w:t>
      </w:r>
      <w:r>
        <w:rPr>
          <w:lang w:val="es-ES"/>
        </w:rPr>
        <w:tab/>
        <w:t>cofacilitador de las Líneas de Acción C1, C3, C4, C7 y C11, y asociado para las Líneas de Acción C8 y C9;</w:t>
      </w:r>
    </w:p>
    <w:p w:rsidR="00A43227" w:rsidRDefault="00A43227" w:rsidP="00A43227">
      <w:pPr>
        <w:pStyle w:val="enumlev1"/>
        <w:spacing w:before="0" w:after="40"/>
        <w:rPr>
          <w:lang w:val="es-ES"/>
        </w:rPr>
      </w:pPr>
      <w:r>
        <w:rPr>
          <w:lang w:val="es-ES"/>
        </w:rPr>
        <w:t>d)</w:t>
      </w:r>
      <w:r>
        <w:rPr>
          <w:lang w:val="es-ES"/>
        </w:rPr>
        <w:tab/>
        <w:t xml:space="preserve">presidente de </w:t>
      </w:r>
      <w:r>
        <w:rPr>
          <w:rFonts w:cstheme="majorBidi"/>
          <w:szCs w:val="24"/>
          <w:lang w:val="es-ES"/>
        </w:rPr>
        <w:t>turno</w:t>
      </w:r>
      <w:r>
        <w:rPr>
          <w:lang w:val="es-ES"/>
        </w:rPr>
        <w:t xml:space="preserve"> del Grupo de las Naciones Unidas sobre la Sociedad de la Información;</w:t>
      </w:r>
    </w:p>
    <w:p w:rsidR="00A43227" w:rsidRDefault="00A43227" w:rsidP="00A43227">
      <w:pPr>
        <w:pStyle w:val="enumlev1"/>
        <w:spacing w:before="0" w:after="40"/>
        <w:rPr>
          <w:lang w:val="es-ES"/>
        </w:rPr>
      </w:pPr>
      <w:r>
        <w:rPr>
          <w:lang w:val="es-ES"/>
        </w:rPr>
        <w:t>e)</w:t>
      </w:r>
      <w:r>
        <w:rPr>
          <w:lang w:val="es-ES"/>
        </w:rPr>
        <w:tab/>
        <w:t xml:space="preserve">miembro del </w:t>
      </w:r>
      <w:r>
        <w:rPr>
          <w:rFonts w:cstheme="majorBidi"/>
          <w:szCs w:val="24"/>
          <w:lang w:val="es-ES"/>
        </w:rPr>
        <w:t>Comité</w:t>
      </w:r>
      <w:r>
        <w:rPr>
          <w:lang w:val="es-ES"/>
        </w:rPr>
        <w:t xml:space="preserve"> de Dirección de la Asociación para la Medición de las TIC para el Desarrollo;</w:t>
      </w:r>
    </w:p>
    <w:p w:rsidR="00A43227" w:rsidRDefault="00A43227" w:rsidP="00A43227">
      <w:pPr>
        <w:pStyle w:val="enumlev1"/>
        <w:spacing w:before="0" w:after="40"/>
        <w:rPr>
          <w:lang w:val="es-ES"/>
        </w:rPr>
      </w:pPr>
      <w:r>
        <w:rPr>
          <w:lang w:val="es-ES"/>
        </w:rPr>
        <w:t>f)</w:t>
      </w:r>
      <w:r>
        <w:rPr>
          <w:lang w:val="es-ES"/>
        </w:rPr>
        <w:tab/>
        <w:t xml:space="preserve">facilitador del </w:t>
      </w:r>
      <w:r>
        <w:rPr>
          <w:rFonts w:cstheme="majorBidi"/>
          <w:szCs w:val="24"/>
          <w:lang w:val="es-ES"/>
        </w:rPr>
        <w:t>proceso</w:t>
      </w:r>
      <w:r>
        <w:rPr>
          <w:lang w:val="es-ES"/>
        </w:rPr>
        <w:t xml:space="preserve"> de Inventario de la CMSI, incluidos los Premios para Proyectos de la CMSI; y</w:t>
      </w:r>
    </w:p>
    <w:p w:rsidR="00A43227" w:rsidRDefault="00A43227" w:rsidP="00A43227">
      <w:pPr>
        <w:pStyle w:val="enumlev1"/>
        <w:spacing w:before="0"/>
        <w:rPr>
          <w:lang w:val="es-ES"/>
        </w:rPr>
      </w:pPr>
      <w:r>
        <w:rPr>
          <w:lang w:val="es-ES"/>
        </w:rPr>
        <w:t>g)</w:t>
      </w:r>
      <w:r>
        <w:rPr>
          <w:lang w:val="es-ES"/>
        </w:rPr>
        <w:tab/>
        <w:t xml:space="preserve">encargado de la </w:t>
      </w:r>
      <w:r>
        <w:rPr>
          <w:rFonts w:cstheme="majorBidi"/>
          <w:szCs w:val="24"/>
          <w:lang w:val="es-ES"/>
        </w:rPr>
        <w:t>aplicación</w:t>
      </w:r>
      <w:r>
        <w:rPr>
          <w:lang w:val="es-ES"/>
        </w:rPr>
        <w:t xml:space="preserve"> de otros resultados de la CMSI.</w:t>
      </w:r>
    </w:p>
    <w:p w:rsidR="00A43227" w:rsidRDefault="00A43227" w:rsidP="0069412F">
      <w:pPr>
        <w:rPr>
          <w:lang w:val="es-ES"/>
        </w:rPr>
      </w:pPr>
      <w:r>
        <w:rPr>
          <w:lang w:val="es-ES"/>
        </w:rPr>
        <w:t xml:space="preserve">Los tres Sectores de la Unión y la Secretaría General han llevado a cabo importantes actividades y proyectos a fin de reforzar los resultados y objetivos de la CMSI. El Grupo Especial sobre la CMSI, presidido por el Vicesecretario General, ha garantizado la coordinación eficaz de las actividades de la UIT </w:t>
      </w:r>
      <w:r>
        <w:rPr>
          <w:rFonts w:cstheme="majorBidi"/>
          <w:szCs w:val="24"/>
          <w:lang w:val="es-ES"/>
        </w:rPr>
        <w:t>relacionadas</w:t>
      </w:r>
      <w:r>
        <w:rPr>
          <w:lang w:val="es-ES"/>
        </w:rPr>
        <w:t xml:space="preserve"> con la CMSI. En respuesta a la Resolución 1334 del Consejo y la Resolución</w:t>
      </w:r>
      <w:r w:rsidR="0069412F">
        <w:rPr>
          <w:lang w:val="es-ES"/>
        </w:rPr>
        <w:t> </w:t>
      </w:r>
      <w:r>
        <w:rPr>
          <w:lang w:val="es-ES"/>
        </w:rPr>
        <w:t xml:space="preserve">172 (Guadalajara, 2010) de la Conferencia de Plenipotenciarios sobre el Examen General de la aplicación de los resultados de la CMSI (CMSI+10), la UIT dirige la coordinación del Evento de Alto Nivel CMSI+10 en asociación con todos los Facilitadores de Líneas de Acción de las Naciones Unidas y otros organismos especializados, incluidos la UNESCO, el PNUD, la UNCTAD, la FAO, la OIT, el CIC, el DAES, la UNODC, la UPU, ONU Mujeres, la OMM, la OMS, el PMA, la OMPI y las Comisiones Regionales de las Naciones Unidas. El Evento de Alto Nivel CMSI+10 se celebró del 10 al 13 de junio de 2014 en Ginebra. En octubre de 2013, se puso en marcha un proceso preparatorio multipartito abierto e integrador que se desarrollará en seis fases. En 2013 se organizaron seis Foros de Desarrollo Regional para África, las Américas, la Región Asia-Pacífico, los Estados Árabes, la CEI y Europa, con el fin de recabar opiniones regionales sobre la aplicación de los resultados de la CMSI. La Plataforma Preparatoria Multipartita concluyó sus trabajos el 9 de junio de 2014 y presentó sus resultados en el Evento de Alto Nivel CMSI+10. Los participantes en dicho Foro adoptaron la "Declaración de la CMSI+10 relativa a la aplicación de los resultados de la CMSI" y la "Perspectiva de la CMSI+10 para la CMSI después de 2015" el 12 de junio de 2014. Los documentos antes mencionados están disponibles en seis idiomas en </w:t>
      </w:r>
      <w:hyperlink r:id="rId218" w:history="1">
        <w:r>
          <w:rPr>
            <w:rStyle w:val="Hyperlink"/>
            <w:lang w:val="es-ES"/>
          </w:rPr>
          <w:t>www.wsis.org</w:t>
        </w:r>
      </w:hyperlink>
      <w:r>
        <w:rPr>
          <w:lang w:val="es-ES"/>
        </w:rPr>
        <w:t>.</w:t>
      </w:r>
    </w:p>
    <w:p w:rsidR="00A43227" w:rsidRDefault="00A43227" w:rsidP="00A43227">
      <w:pPr>
        <w:pStyle w:val="Heading2-SG"/>
        <w:keepNext/>
        <w:keepLines/>
        <w:rPr>
          <w:b/>
          <w:bCs/>
          <w:lang w:val="es-ES"/>
        </w:rPr>
      </w:pPr>
      <w:bookmarkStart w:id="235" w:name="_Toc386120680"/>
      <w:bookmarkStart w:id="236" w:name="_Toc394583941"/>
      <w:r>
        <w:rPr>
          <w:b/>
          <w:bCs/>
          <w:lang w:val="es-ES"/>
        </w:rPr>
        <w:t>SG.2.6</w:t>
      </w:r>
      <w:r>
        <w:rPr>
          <w:b/>
          <w:bCs/>
          <w:lang w:val="es-ES"/>
        </w:rPr>
        <w:tab/>
        <w:t>Planificación estratégica y evaluación de la Unión</w:t>
      </w:r>
      <w:bookmarkEnd w:id="235"/>
      <w:bookmarkEnd w:id="236"/>
      <w:r>
        <w:rPr>
          <w:b/>
          <w:bCs/>
          <w:lang w:val="es-ES"/>
        </w:rPr>
        <w:t xml:space="preserve"> </w:t>
      </w:r>
    </w:p>
    <w:p w:rsidR="00A43227" w:rsidRDefault="00A43227" w:rsidP="0069412F">
      <w:pPr>
        <w:rPr>
          <w:rFonts w:cstheme="minorHAnsi"/>
          <w:lang w:val="es-ES"/>
        </w:rPr>
      </w:pPr>
      <w:r>
        <w:rPr>
          <w:rFonts w:cstheme="minorHAnsi"/>
          <w:lang w:val="es-ES"/>
        </w:rPr>
        <w:t>En 2011, se ha trabajado a fin de reforzar los vínculos entre la planificación estratégica, financiera y operacional (</w:t>
      </w:r>
      <w:hyperlink r:id="rId219" w:anchor="res72" w:history="1">
        <w:r>
          <w:rPr>
            <w:rStyle w:val="Hyperlink"/>
            <w:rFonts w:cstheme="minorHAnsi"/>
            <w:lang w:val="es-ES"/>
          </w:rPr>
          <w:t>Resolución 72 (Rev. Guadalajara, 2010)</w:t>
        </w:r>
      </w:hyperlink>
      <w:r>
        <w:rPr>
          <w:rFonts w:cstheme="minorHAnsi"/>
          <w:lang w:val="es-ES"/>
        </w:rPr>
        <w:t xml:space="preserve">) y mejorar la aplicación de la gestión basada en los resultados (GBR) en la UIT. En 2012, se desarrolló un marco de GBR para toda la UIT, con arreglo a la Resolución 151 (Rev. Guadalajara, 2010), centrado en la gestión de la calidad del funcionamiento y de los riesgos empresariales. </w:t>
      </w:r>
      <w:r>
        <w:rPr>
          <w:rFonts w:eastAsia="SimSun"/>
          <w:lang w:val="es-ES"/>
        </w:rPr>
        <w:t xml:space="preserve">Además, se identificaron las necesidades de creación de capacidad y de formación del personal de la UIT en el ámbito de la GBR, así como los requisitos de alto nivel definidos para las plataformas TI, a fin de respaldar los procesos y la </w:t>
      </w:r>
      <w:r>
        <w:rPr>
          <w:rFonts w:eastAsia="SimSun"/>
          <w:lang w:val="es-ES"/>
        </w:rPr>
        <w:lastRenderedPageBreak/>
        <w:t>metodología de la GBR.</w:t>
      </w:r>
      <w:r>
        <w:rPr>
          <w:rFonts w:cstheme="minorHAnsi"/>
          <w:lang w:val="es-ES"/>
        </w:rPr>
        <w:t xml:space="preserve"> Por otro lado, se definieron las funciones y responsabilidades, la metodología de trabajo, los procesos y los procedimientos de presentación de informes del proyecto. En 2013, a petición del Presidente y Vicepresidentes del Grupo de Trabajo del Consejo para la elaboración de los proyectos de Plan Estratégico y Plan Financiero de la Unión para el periodo 2016-2019, un grupo especial compuesto por funcionarios de distintas oficinas desarrolló una propuesta de marco estratégico a nivel de toda la UIT, con objeto de someterlo a consideración y enviarlo a la PP-14 para su aprobación final. Este marco estratégico propuesto puede mejorar las metodologías de planificación financiera y de atribución de costes de la UIT, ya que permitiría determinar con mayor precisión los costes de las actividades de la UIT en los distintos Sectores. Durante el periodo 2011-2014, se han presentado al Consejo los informes anuales sobre los progresos realizados en la aplicación del Plan Estratégico para el periodo 2012</w:t>
      </w:r>
      <w:r w:rsidR="0069412F">
        <w:rPr>
          <w:rFonts w:cstheme="minorHAnsi"/>
          <w:lang w:val="es-ES"/>
        </w:rPr>
        <w:noBreakHyphen/>
      </w:r>
      <w:r>
        <w:rPr>
          <w:rFonts w:cstheme="minorHAnsi"/>
          <w:lang w:val="es-ES"/>
        </w:rPr>
        <w:t>2015 y sobre la labor realizada por la UIT con miras a la consecución de sus objetivos (de conformidad con la Resolución 71 (Rev. Guadalajara, 2010)).</w:t>
      </w:r>
      <w:r>
        <w:rPr>
          <w:lang w:val="es-ES"/>
        </w:rPr>
        <w:t xml:space="preserve"> </w:t>
      </w:r>
      <w:r>
        <w:rPr>
          <w:rFonts w:cstheme="minorHAnsi"/>
          <w:lang w:val="es-ES"/>
        </w:rPr>
        <w:t xml:space="preserve">Durante cuatro reuniones celebradas en 2013 y 2014, el GTC-PE-PF elaboró un proyecto de Plan Estratégico que comprendía los insumos de la CMDT-14 y que fue revisado y refrendado por el Consejo en su reunión de 2014. </w:t>
      </w:r>
    </w:p>
    <w:p w:rsidR="00A43227" w:rsidRDefault="00A43227" w:rsidP="00A43227">
      <w:pPr>
        <w:pStyle w:val="Heading2-SG"/>
        <w:rPr>
          <w:rFonts w:cstheme="minorBidi"/>
          <w:b/>
          <w:bCs/>
          <w:lang w:val="es-ES"/>
        </w:rPr>
      </w:pPr>
      <w:bookmarkStart w:id="237" w:name="_Toc386120681"/>
      <w:bookmarkStart w:id="238" w:name="_Toc394583942"/>
      <w:r>
        <w:rPr>
          <w:b/>
          <w:bCs/>
          <w:lang w:val="es-ES"/>
        </w:rPr>
        <w:t>SG.2.7</w:t>
      </w:r>
      <w:r>
        <w:rPr>
          <w:b/>
          <w:bCs/>
          <w:lang w:val="es-ES"/>
        </w:rPr>
        <w:tab/>
        <w:t>Coordinación de actividades intersectoriales, incluido el apoyo a los GTC</w:t>
      </w:r>
      <w:bookmarkEnd w:id="237"/>
      <w:bookmarkEnd w:id="238"/>
    </w:p>
    <w:p w:rsidR="00A43227" w:rsidRDefault="00A43227" w:rsidP="00A43227">
      <w:pPr>
        <w:rPr>
          <w:lang w:val="es-ES"/>
        </w:rPr>
      </w:pPr>
      <w:r>
        <w:rPr>
          <w:lang w:val="es-ES"/>
        </w:rPr>
        <w:t xml:space="preserve">La Secretaría General </w:t>
      </w:r>
      <w:r>
        <w:rPr>
          <w:rFonts w:cstheme="majorBidi"/>
          <w:szCs w:val="24"/>
          <w:lang w:val="es-ES"/>
        </w:rPr>
        <w:t>continúa</w:t>
      </w:r>
      <w:r>
        <w:rPr>
          <w:lang w:val="es-ES"/>
        </w:rPr>
        <w:t xml:space="preserve"> facilitando la coordinación intersectorial en áreas transversales de actividad que cuentan con la participación de más de un sector, tales como:</w:t>
      </w:r>
    </w:p>
    <w:p w:rsidR="00A43227" w:rsidRDefault="00A43227" w:rsidP="00A43227">
      <w:pPr>
        <w:pStyle w:val="enumlev1"/>
        <w:spacing w:before="0" w:after="40"/>
        <w:ind w:left="426" w:hanging="426"/>
        <w:rPr>
          <w:lang w:val="es-ES"/>
        </w:rPr>
      </w:pPr>
      <w:r>
        <w:rPr>
          <w:rFonts w:cstheme="minorHAnsi"/>
          <w:lang w:val="es-ES"/>
        </w:rPr>
        <w:t>•</w:t>
      </w:r>
      <w:r>
        <w:rPr>
          <w:lang w:val="es-ES"/>
        </w:rPr>
        <w:tab/>
        <w:t>La ciberseguridad, incluida la protección de la infancia en línea (véase la sección 3.1).</w:t>
      </w:r>
    </w:p>
    <w:p w:rsidR="00A43227" w:rsidRDefault="00A43227" w:rsidP="00A43227">
      <w:pPr>
        <w:pStyle w:val="enumlev1"/>
        <w:spacing w:before="0" w:after="40"/>
        <w:ind w:left="426" w:hanging="426"/>
        <w:rPr>
          <w:lang w:val="es-ES"/>
        </w:rPr>
      </w:pPr>
      <w:r>
        <w:rPr>
          <w:rFonts w:cstheme="minorHAnsi"/>
          <w:lang w:val="es-ES"/>
        </w:rPr>
        <w:t>•</w:t>
      </w:r>
      <w:r>
        <w:rPr>
          <w:lang w:val="es-ES"/>
        </w:rPr>
        <w:tab/>
        <w:t>El cambio climático y la sostenibilidad (véase la sección 3.2).</w:t>
      </w:r>
    </w:p>
    <w:p w:rsidR="00A43227" w:rsidRDefault="00A43227" w:rsidP="00A43227">
      <w:pPr>
        <w:pStyle w:val="enumlev1"/>
        <w:spacing w:before="0" w:after="40"/>
        <w:ind w:left="426" w:hanging="426"/>
        <w:rPr>
          <w:lang w:val="es-ES"/>
        </w:rPr>
      </w:pPr>
      <w:r>
        <w:rPr>
          <w:rFonts w:cstheme="minorHAnsi"/>
          <w:lang w:val="es-ES"/>
        </w:rPr>
        <w:t>•</w:t>
      </w:r>
      <w:r>
        <w:rPr>
          <w:lang w:val="es-ES"/>
        </w:rPr>
        <w:tab/>
        <w:t>La cibersalud (véase la sección 3.3).</w:t>
      </w:r>
    </w:p>
    <w:p w:rsidR="00A43227" w:rsidRDefault="00A43227" w:rsidP="00A43227">
      <w:pPr>
        <w:pStyle w:val="enumlev1"/>
        <w:spacing w:before="0" w:after="40"/>
        <w:ind w:left="426" w:hanging="426"/>
        <w:rPr>
          <w:lang w:val="es-ES"/>
        </w:rPr>
      </w:pPr>
      <w:r>
        <w:rPr>
          <w:rFonts w:cstheme="minorHAnsi"/>
          <w:lang w:val="es-ES"/>
        </w:rPr>
        <w:t>•</w:t>
      </w:r>
      <w:r>
        <w:rPr>
          <w:lang w:val="es-ES"/>
        </w:rPr>
        <w:tab/>
        <w:t>La accesibilidad a las TIC para las personas con discapacidad (véase la sección 3.4).</w:t>
      </w:r>
    </w:p>
    <w:p w:rsidR="00A43227" w:rsidRDefault="00A43227" w:rsidP="00A43227">
      <w:pPr>
        <w:pStyle w:val="enumlev1"/>
        <w:spacing w:before="0" w:after="40"/>
        <w:ind w:left="426" w:hanging="426"/>
        <w:rPr>
          <w:lang w:val="es-ES"/>
        </w:rPr>
      </w:pPr>
      <w:r>
        <w:rPr>
          <w:rFonts w:cstheme="minorHAnsi"/>
          <w:lang w:val="es-ES"/>
        </w:rPr>
        <w:t>•</w:t>
      </w:r>
      <w:r>
        <w:rPr>
          <w:lang w:val="es-ES"/>
        </w:rPr>
        <w:tab/>
        <w:t>Las telecomunicaciones de emergencia (véase la sección 3.5).</w:t>
      </w:r>
    </w:p>
    <w:p w:rsidR="00A43227" w:rsidRDefault="00A43227" w:rsidP="00A43227">
      <w:pPr>
        <w:pStyle w:val="enumlev1"/>
        <w:spacing w:before="0" w:after="40"/>
        <w:ind w:left="426" w:hanging="426"/>
        <w:rPr>
          <w:lang w:val="es-ES"/>
        </w:rPr>
      </w:pPr>
      <w:r>
        <w:rPr>
          <w:rFonts w:cstheme="minorHAnsi"/>
          <w:lang w:val="es-ES"/>
        </w:rPr>
        <w:t>•</w:t>
      </w:r>
      <w:r>
        <w:rPr>
          <w:lang w:val="es-ES"/>
        </w:rPr>
        <w:tab/>
        <w:t>Las cuestiones relacionadas con Internet (véase la sección 3.6).</w:t>
      </w:r>
    </w:p>
    <w:p w:rsidR="00A43227" w:rsidRDefault="00A43227" w:rsidP="00A43227">
      <w:pPr>
        <w:pStyle w:val="enumlev1"/>
        <w:spacing w:before="0"/>
        <w:ind w:left="425" w:hanging="425"/>
        <w:rPr>
          <w:lang w:val="es-ES"/>
        </w:rPr>
      </w:pPr>
      <w:r>
        <w:rPr>
          <w:rFonts w:cstheme="minorHAnsi"/>
          <w:lang w:val="es-ES"/>
        </w:rPr>
        <w:t>•</w:t>
      </w:r>
      <w:r>
        <w:rPr>
          <w:lang w:val="es-ES"/>
        </w:rPr>
        <w:tab/>
        <w:t>El género (véase la Resolución 70 en el apartado 4).</w:t>
      </w:r>
    </w:p>
    <w:p w:rsidR="00A43227" w:rsidRDefault="00A43227" w:rsidP="00A43227">
      <w:pPr>
        <w:rPr>
          <w:lang w:val="es-ES"/>
        </w:rPr>
      </w:pPr>
      <w:r>
        <w:rPr>
          <w:lang w:val="es-ES"/>
        </w:rPr>
        <w:t xml:space="preserve">Para cada una de estas actividades, la Secretaría General ha facilitado la aplicación de las resoluciones pertinentes </w:t>
      </w:r>
      <w:r>
        <w:rPr>
          <w:rFonts w:cstheme="majorBidi"/>
          <w:szCs w:val="24"/>
          <w:lang w:val="es-ES"/>
        </w:rPr>
        <w:t>en</w:t>
      </w:r>
      <w:r>
        <w:rPr>
          <w:lang w:val="es-ES"/>
        </w:rPr>
        <w:t xml:space="preserve"> cada área, proporcionado apoyo relativo a la estrategia y el contenido, y ha promovido el uso eficiente de los recursos de la UIT. La Secretaría General proporcionó servicios de secretaría a los Grupos de Trabajo del Consejo, que también han gestionado aspectos operativos de las consultas públicas que se han celebrado en ámbitos tales como la lucha contra el correo basura, las cuestiones de política pública internacional que conciernen a las direcciones IPv4 y los aspectos relacionados con el desarrollo de Internet, entre otros.</w:t>
      </w:r>
    </w:p>
    <w:p w:rsidR="00A43227" w:rsidRDefault="00A43227" w:rsidP="00A43227">
      <w:pPr>
        <w:pStyle w:val="Heading2-SG"/>
        <w:keepNext/>
        <w:keepLines/>
        <w:rPr>
          <w:b/>
          <w:bCs/>
          <w:lang w:val="es-ES"/>
        </w:rPr>
      </w:pPr>
      <w:bookmarkStart w:id="239" w:name="_Toc386120682"/>
      <w:bookmarkStart w:id="240" w:name="_Toc394583943"/>
      <w:r>
        <w:rPr>
          <w:b/>
          <w:bCs/>
          <w:lang w:val="es-ES"/>
        </w:rPr>
        <w:t>SG.2.8</w:t>
      </w:r>
      <w:r>
        <w:rPr>
          <w:b/>
          <w:bCs/>
          <w:lang w:val="es-ES"/>
        </w:rPr>
        <w:tab/>
        <w:t>Medidas de seguridad y protección</w:t>
      </w:r>
      <w:bookmarkEnd w:id="239"/>
      <w:bookmarkEnd w:id="240"/>
    </w:p>
    <w:p w:rsidR="00A43227" w:rsidRDefault="00A43227" w:rsidP="00A43227">
      <w:pPr>
        <w:rPr>
          <w:lang w:val="es-ES"/>
        </w:rPr>
      </w:pPr>
      <w:r>
        <w:rPr>
          <w:lang w:val="es-ES"/>
        </w:rPr>
        <w:t xml:space="preserve">El 1 de septiembre de 2012, el Servicio de Seguridad y Protección y el Servicio de Protocolo se fusionaron en la nueva </w:t>
      </w:r>
      <w:r>
        <w:rPr>
          <w:rFonts w:cstheme="majorBidi"/>
          <w:szCs w:val="24"/>
          <w:lang w:val="es-ES"/>
        </w:rPr>
        <w:t>División</w:t>
      </w:r>
      <w:r>
        <w:rPr>
          <w:lang w:val="es-ES"/>
        </w:rPr>
        <w:t xml:space="preserve"> de Protocolo y Seguridad (PSD). La División presta apoyo en materia de planificación y coordinación para todas las conferencias y eventos clave de la UIT en Ginebra y otros lugares, por ejemplo, los Consejos anuales, el Foro de la CMSI, la CMR, la CMTI, la AMNT, el FMPT, los eventos anuales </w:t>
      </w:r>
      <w:r>
        <w:rPr>
          <w:i/>
          <w:iCs/>
          <w:lang w:val="es-ES"/>
        </w:rPr>
        <w:t>ITU World Telecom</w:t>
      </w:r>
      <w:r>
        <w:rPr>
          <w:lang w:val="es-ES"/>
        </w:rPr>
        <w:t>, la próxima CMDT, la CMSI+10 y los eventos de la PP en 2014. En septiembre de 2013, la UIT fue nombrada Copresidente de la Red Interinstitucional de Gestión de la Seguridad (IASMN) para los próximos dos años.</w:t>
      </w:r>
    </w:p>
    <w:p w:rsidR="00A43227" w:rsidRDefault="00A43227" w:rsidP="00A43227">
      <w:pPr>
        <w:rPr>
          <w:rFonts w:eastAsia="SimSun"/>
          <w:b/>
          <w:bCs/>
          <w:sz w:val="20"/>
          <w:lang w:val="es-ES"/>
        </w:rPr>
      </w:pPr>
    </w:p>
    <w:p w:rsidR="00A43227" w:rsidRDefault="00A43227" w:rsidP="00A43227">
      <w:pPr>
        <w:pStyle w:val="Heading1-SG"/>
        <w:rPr>
          <w:lang w:val="es-ES"/>
        </w:rPr>
      </w:pPr>
      <w:bookmarkStart w:id="241" w:name="_Toc386120683"/>
      <w:bookmarkStart w:id="242" w:name="_Toc394583944"/>
      <w:r>
        <w:rPr>
          <w:lang w:val="es-ES"/>
        </w:rPr>
        <w:lastRenderedPageBreak/>
        <w:t>Objetivo 3: Prestación de apoyo y suministro de servicios</w:t>
      </w:r>
      <w:bookmarkEnd w:id="241"/>
      <w:bookmarkEnd w:id="242"/>
    </w:p>
    <w:p w:rsidR="00A43227" w:rsidRDefault="00A43227" w:rsidP="00A43227">
      <w:pPr>
        <w:rPr>
          <w:rFonts w:eastAsia="SimSun"/>
          <w:szCs w:val="24"/>
          <w:lang w:val="es-ES"/>
        </w:rPr>
      </w:pPr>
    </w:p>
    <w:tbl>
      <w:tblPr>
        <w:tblW w:w="0" w:type="auto"/>
        <w:shd w:val="clear" w:color="auto" w:fill="548DD4"/>
        <w:tblLook w:val="04A0" w:firstRow="1" w:lastRow="0" w:firstColumn="1" w:lastColumn="0" w:noHBand="0" w:noVBand="1"/>
      </w:tblPr>
      <w:tblGrid>
        <w:gridCol w:w="9576"/>
      </w:tblGrid>
      <w:tr w:rsidR="00A43227" w:rsidTr="00A43227">
        <w:tc>
          <w:tcPr>
            <w:tcW w:w="9576" w:type="dxa"/>
            <w:shd w:val="clear" w:color="auto" w:fill="17365D"/>
          </w:tcPr>
          <w:p w:rsidR="00A43227" w:rsidRDefault="00A43227">
            <w:pPr>
              <w:spacing w:after="120"/>
              <w:rPr>
                <w:rFonts w:eastAsia="SimSun" w:cs="Calibri"/>
                <w:color w:val="FFFFFF"/>
                <w:szCs w:val="22"/>
                <w:lang w:val="es-ES" w:eastAsia="zh-CN"/>
              </w:rPr>
            </w:pPr>
            <w:r>
              <w:rPr>
                <w:rFonts w:eastAsia="SimSun" w:cs="Calibri"/>
                <w:color w:val="FFFFFF"/>
                <w:lang w:val="es-ES" w:eastAsia="zh-CN"/>
              </w:rPr>
              <w:t>Suministro de apoyo eficaz y accesible a conferencias y reuniones, y producción de documentación y publicaciones, con inclusión de las plurilingües.</w:t>
            </w:r>
          </w:p>
          <w:p w:rsidR="00A43227" w:rsidRDefault="00A43227">
            <w:pPr>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rsidP="00045304">
            <w:pPr>
              <w:tabs>
                <w:tab w:val="clear" w:pos="567"/>
                <w:tab w:val="clear" w:pos="1134"/>
                <w:tab w:val="clear" w:pos="1701"/>
                <w:tab w:val="clear" w:pos="2268"/>
                <w:tab w:val="clear" w:pos="2835"/>
                <w:tab w:val="left" w:pos="1452"/>
              </w:tabs>
              <w:spacing w:after="120"/>
              <w:ind w:left="1452" w:hanging="851"/>
              <w:rPr>
                <w:rFonts w:eastAsia="SimSun" w:cs="Calibri"/>
                <w:color w:val="FFFFFF"/>
                <w:lang w:val="es-ES" w:eastAsia="zh-CN"/>
              </w:rPr>
            </w:pPr>
            <w:r>
              <w:rPr>
                <w:rFonts w:eastAsia="SimSun" w:cs="Calibri"/>
                <w:color w:val="FFFFFF"/>
                <w:lang w:val="es-ES" w:eastAsia="zh-CN"/>
              </w:rPr>
              <w:t>SG.3.1</w:t>
            </w:r>
            <w:r>
              <w:rPr>
                <w:rFonts w:eastAsia="SimSun" w:cs="Calibri"/>
                <w:color w:val="FFFFFF"/>
                <w:lang w:val="es-ES" w:eastAsia="zh-CN"/>
              </w:rPr>
              <w:tab/>
              <w:t>Servicios lingüísticos y logísticos necesarios para conferencias, reuniones y eventos</w:t>
            </w:r>
          </w:p>
          <w:p w:rsidR="00A43227" w:rsidRDefault="00A43227" w:rsidP="00045304">
            <w:pPr>
              <w:tabs>
                <w:tab w:val="clear" w:pos="567"/>
                <w:tab w:val="clear" w:pos="1134"/>
                <w:tab w:val="clear" w:pos="1701"/>
                <w:tab w:val="clear" w:pos="2268"/>
                <w:tab w:val="clear" w:pos="2835"/>
                <w:tab w:val="left" w:pos="1452"/>
              </w:tabs>
              <w:spacing w:after="120"/>
              <w:ind w:left="1452" w:hanging="851"/>
              <w:rPr>
                <w:rFonts w:eastAsia="SimSun" w:cs="Calibri"/>
                <w:color w:val="FFFFFF"/>
                <w:lang w:val="es-ES" w:eastAsia="zh-CN"/>
              </w:rPr>
            </w:pPr>
            <w:r>
              <w:rPr>
                <w:rFonts w:eastAsia="SimSun" w:cs="Calibri"/>
                <w:color w:val="FFFFFF"/>
                <w:lang w:val="es-ES" w:eastAsia="zh-CN"/>
              </w:rPr>
              <w:t>SG.3.2</w:t>
            </w:r>
            <w:r>
              <w:rPr>
                <w:rFonts w:eastAsia="SimSun" w:cs="Calibri"/>
                <w:color w:val="FFFFFF"/>
                <w:lang w:val="es-ES" w:eastAsia="zh-CN"/>
              </w:rPr>
              <w:tab/>
              <w:t>Servicio de traducción y de tratamiento de textos para la producción de documentos y otros materiales en los seis idiomas de la Unión</w:t>
            </w:r>
          </w:p>
          <w:p w:rsidR="00A43227" w:rsidRDefault="00A43227" w:rsidP="00045304">
            <w:pPr>
              <w:tabs>
                <w:tab w:val="clear" w:pos="567"/>
                <w:tab w:val="clear" w:pos="1134"/>
                <w:tab w:val="clear" w:pos="1701"/>
                <w:tab w:val="clear" w:pos="2268"/>
                <w:tab w:val="clear" w:pos="2835"/>
                <w:tab w:val="left" w:pos="1452"/>
              </w:tabs>
              <w:spacing w:after="120"/>
              <w:ind w:left="1452" w:hanging="851"/>
              <w:rPr>
                <w:rFonts w:eastAsia="SimSun" w:cs="Calibri"/>
                <w:color w:val="FFFFFF"/>
                <w:lang w:val="es-ES" w:eastAsia="zh-CN"/>
              </w:rPr>
            </w:pPr>
            <w:r>
              <w:rPr>
                <w:rFonts w:eastAsia="SimSun" w:cs="Calibri"/>
                <w:color w:val="FFFFFF"/>
                <w:lang w:val="es-ES" w:eastAsia="zh-CN"/>
              </w:rPr>
              <w:t>SG.3.3</w:t>
            </w:r>
            <w:r>
              <w:rPr>
                <w:rFonts w:eastAsia="SimSun" w:cs="Calibri"/>
                <w:color w:val="FFFFFF"/>
                <w:lang w:val="es-ES" w:eastAsia="zh-CN"/>
              </w:rPr>
              <w:tab/>
              <w:t>Servicios de composición, edición, producción, impresión, publicación y ventas y comercialización para las publicaciones electrónicas e impresas en los seis idiomas de la Unión</w:t>
            </w:r>
          </w:p>
          <w:p w:rsidR="00A43227" w:rsidRDefault="00A43227">
            <w:pPr>
              <w:tabs>
                <w:tab w:val="left" w:pos="851"/>
              </w:tabs>
              <w:ind w:left="1134" w:hanging="1134"/>
              <w:rPr>
                <w:rFonts w:eastAsia="SimSun" w:cs="Calibri"/>
                <w:color w:val="FFFFFF"/>
                <w:lang w:val="es-ES" w:eastAsia="zh-CN"/>
              </w:rPr>
            </w:pPr>
          </w:p>
        </w:tc>
      </w:tr>
    </w:tbl>
    <w:p w:rsidR="00A43227" w:rsidRPr="008E4077" w:rsidRDefault="00A43227" w:rsidP="008E4077">
      <w:pPr>
        <w:pStyle w:val="Heading2-SG"/>
        <w:keepNext/>
        <w:keepLines/>
        <w:rPr>
          <w:b/>
          <w:bCs/>
          <w:lang w:val="es-ES"/>
        </w:rPr>
      </w:pPr>
      <w:bookmarkStart w:id="243" w:name="_Toc394583945"/>
      <w:bookmarkStart w:id="244" w:name="_Toc303172120"/>
      <w:bookmarkStart w:id="245" w:name="_Toc301267023"/>
      <w:r w:rsidRPr="008E4077">
        <w:rPr>
          <w:b/>
          <w:bCs/>
          <w:lang w:val="es-ES"/>
        </w:rPr>
        <w:t>SG.3.1</w:t>
      </w:r>
      <w:r w:rsidRPr="008E4077">
        <w:rPr>
          <w:b/>
          <w:bCs/>
          <w:lang w:val="es-ES"/>
        </w:rPr>
        <w:tab/>
        <w:t>Servicios lingüísticos y logísticos</w:t>
      </w:r>
      <w:bookmarkEnd w:id="243"/>
    </w:p>
    <w:p w:rsidR="00A43227" w:rsidRDefault="00A43227" w:rsidP="00A43227">
      <w:pPr>
        <w:rPr>
          <w:rFonts w:eastAsia="SimSun" w:cs="Calibri"/>
          <w:sz w:val="22"/>
          <w:szCs w:val="24"/>
          <w:lang w:val="es-ES"/>
        </w:rPr>
      </w:pPr>
      <w:r>
        <w:rPr>
          <w:rFonts w:eastAsia="SimSun" w:cs="Calibri"/>
          <w:szCs w:val="24"/>
          <w:lang w:val="es-ES"/>
        </w:rPr>
        <w:t xml:space="preserve">Entre 2011 y junio de 2014, la UIT celebró un total de 2 284 (603+642+787+252) días de reunión en Ginebra, y organizó una serie de importantes conferencias fuera de Ginebra. Las conferencias y reuniones de la UIT en </w:t>
      </w:r>
      <w:r>
        <w:rPr>
          <w:rFonts w:cstheme="majorBidi"/>
          <w:szCs w:val="24"/>
          <w:lang w:val="es-ES"/>
        </w:rPr>
        <w:t>Ginebra</w:t>
      </w:r>
      <w:r>
        <w:rPr>
          <w:rFonts w:eastAsia="SimSun" w:cs="Calibri"/>
          <w:szCs w:val="24"/>
          <w:lang w:val="es-ES"/>
        </w:rPr>
        <w:t xml:space="preserve"> atrajeron a un total de 53 230 (13 071+16 561+15 408+8 190) participantes. El servicio de interpretación proporcionó un total de 9 514 (2 181+4 583+1 668+1 082) días de interpretación en los seis idiomas oficiales. Asimismo, se procuró hacer hincapié en la mejora e innovación constantes, con el fin de enriquecer los servicios a los delegados y trabajar de forma más rentable. Se ha dado prioridad a los métodos de trabajo sin documentación en papel y se han realizado esfuerzos significativos para desarrollar a ciberparticipación multilingüe.</w:t>
      </w:r>
    </w:p>
    <w:p w:rsidR="00A43227" w:rsidRPr="008E4077" w:rsidRDefault="00A43227" w:rsidP="008E4077">
      <w:pPr>
        <w:pStyle w:val="Heading2-SG"/>
        <w:keepNext/>
        <w:keepLines/>
        <w:rPr>
          <w:b/>
          <w:bCs/>
          <w:lang w:val="es-ES"/>
        </w:rPr>
      </w:pPr>
      <w:bookmarkStart w:id="246" w:name="_Toc394583946"/>
      <w:bookmarkEnd w:id="244"/>
      <w:bookmarkEnd w:id="245"/>
      <w:r>
        <w:rPr>
          <w:b/>
          <w:bCs/>
          <w:lang w:val="es-ES"/>
        </w:rPr>
        <w:t>SG.3.2</w:t>
      </w:r>
      <w:r>
        <w:rPr>
          <w:b/>
          <w:bCs/>
          <w:lang w:val="es-ES"/>
        </w:rPr>
        <w:tab/>
        <w:t>Traducción y de tratamiento de textos</w:t>
      </w:r>
      <w:bookmarkEnd w:id="246"/>
      <w:r>
        <w:rPr>
          <w:b/>
          <w:bCs/>
          <w:lang w:val="es-ES"/>
        </w:rPr>
        <w:t xml:space="preserve"> </w:t>
      </w:r>
    </w:p>
    <w:p w:rsidR="00A43227" w:rsidRDefault="00A43227" w:rsidP="00A43227">
      <w:pPr>
        <w:rPr>
          <w:rFonts w:eastAsia="SimSun" w:cs="Calibri"/>
          <w:szCs w:val="24"/>
          <w:lang w:val="es-ES"/>
        </w:rPr>
      </w:pPr>
      <w:r>
        <w:rPr>
          <w:rFonts w:eastAsia="SimSun" w:cs="Calibri"/>
          <w:szCs w:val="24"/>
          <w:lang w:val="es-ES"/>
        </w:rPr>
        <w:t xml:space="preserve">Se ha aplicado la política lingüística de la UIT, refrendada por la reunión de 2009 del Consejo en el Documento </w:t>
      </w:r>
      <w:hyperlink r:id="rId220" w:history="1">
        <w:r w:rsidRPr="002017C5">
          <w:rPr>
            <w:rStyle w:val="Hyperlink"/>
            <w:rFonts w:eastAsia="SimSun"/>
            <w:szCs w:val="24"/>
            <w:lang w:val="es-ES"/>
          </w:rPr>
          <w:t>C09/33(Rev.1)</w:t>
        </w:r>
      </w:hyperlink>
      <w:r w:rsidRPr="002017C5">
        <w:rPr>
          <w:rStyle w:val="Hyperlink"/>
          <w:rFonts w:eastAsia="SimSun"/>
          <w:color w:val="auto"/>
          <w:szCs w:val="24"/>
          <w:u w:val="none"/>
          <w:lang w:val="es-ES"/>
        </w:rPr>
        <w:t xml:space="preserve"> y actualizada por la reunión de 2014 del Consejo mediante la aprobación del Documento </w:t>
      </w:r>
      <w:hyperlink r:id="rId221" w:history="1">
        <w:r w:rsidRPr="002017C5">
          <w:rPr>
            <w:rStyle w:val="Hyperlink"/>
            <w:rFonts w:eastAsia="SimSun"/>
            <w:szCs w:val="24"/>
            <w:lang w:val="es-ES"/>
          </w:rPr>
          <w:t>C14/44</w:t>
        </w:r>
      </w:hyperlink>
      <w:r>
        <w:rPr>
          <w:rFonts w:eastAsia="SimSun" w:cs="Calibri"/>
          <w:szCs w:val="24"/>
          <w:lang w:val="es-ES"/>
        </w:rPr>
        <w:t xml:space="preserve">. Se proporcionaron servicios de traducción y tratamiento de textos de calidad para los trabajos de la UIT, en </w:t>
      </w:r>
      <w:r>
        <w:rPr>
          <w:rFonts w:cstheme="majorBidi"/>
          <w:szCs w:val="24"/>
          <w:lang w:val="es-ES"/>
        </w:rPr>
        <w:t>particular</w:t>
      </w:r>
      <w:r>
        <w:rPr>
          <w:rFonts w:eastAsia="SimSun" w:cs="Calibri"/>
          <w:szCs w:val="24"/>
          <w:lang w:val="es-ES"/>
        </w:rPr>
        <w:t xml:space="preserve">, servicios de 24h al día durante las conferencias importantes, con una producción total de 173 517(42 157+66 547+41 736+23 077) páginas traducidas entre 2011 y junio de 2014. Se subcontrató una proporción cada vez mayor (~34%) de la carga de trabajo de traducción. </w:t>
      </w:r>
      <w:r>
        <w:rPr>
          <w:lang w:val="es-ES"/>
        </w:rPr>
        <w:t xml:space="preserve">Aunque la presentación a tiempo de la documentación en los seis idiomas representó un desafío, </w:t>
      </w:r>
      <w:r>
        <w:rPr>
          <w:rFonts w:eastAsia="SimSun" w:cs="Calibri"/>
          <w:szCs w:val="24"/>
          <w:lang w:val="es-ES"/>
        </w:rPr>
        <w:t xml:space="preserve">se estima que alrededor del 95% </w:t>
      </w:r>
      <w:r>
        <w:rPr>
          <w:lang w:val="es-ES"/>
        </w:rPr>
        <w:t xml:space="preserve">de los documentos se publicaron dentro de los plazos establecidos. </w:t>
      </w:r>
      <w:r>
        <w:rPr>
          <w:rFonts w:eastAsia="SimSun" w:cs="Calibri"/>
          <w:szCs w:val="24"/>
          <w:lang w:val="es-ES"/>
        </w:rPr>
        <w:t>Se lograron altos niveles de rendimiento y eficiencia, sobre todo en términos de productividad, en comparación con otros organismos de las Naciones Unidas. Las actas finales provisionales y los informes finales de las principales conferencias, alineados en los seis idiomas en la Comisión de Redacción, se publicaron el último día de cada conferencia en los seis idiomas y poco después se pusieron a disposición en su versión impresa.</w:t>
      </w:r>
    </w:p>
    <w:p w:rsidR="00A43227" w:rsidRDefault="00A43227" w:rsidP="00A43227">
      <w:pPr>
        <w:pStyle w:val="Heading2-SG"/>
        <w:keepNext/>
        <w:keepLines/>
        <w:rPr>
          <w:rFonts w:cstheme="minorBidi"/>
          <w:b/>
          <w:bCs/>
          <w:szCs w:val="22"/>
          <w:lang w:val="es-ES"/>
        </w:rPr>
      </w:pPr>
      <w:bookmarkStart w:id="247" w:name="_Toc386120684"/>
      <w:bookmarkStart w:id="248" w:name="_Toc303172123"/>
      <w:bookmarkStart w:id="249" w:name="_Toc301267026"/>
      <w:bookmarkStart w:id="250" w:name="_Toc394583947"/>
      <w:r>
        <w:rPr>
          <w:b/>
          <w:bCs/>
          <w:lang w:val="es-ES"/>
        </w:rPr>
        <w:lastRenderedPageBreak/>
        <w:t>SG.3.3</w:t>
      </w:r>
      <w:r>
        <w:rPr>
          <w:b/>
          <w:bCs/>
          <w:lang w:val="es-ES"/>
        </w:rPr>
        <w:tab/>
        <w:t>Publicaciones</w:t>
      </w:r>
      <w:bookmarkEnd w:id="247"/>
      <w:bookmarkEnd w:id="248"/>
      <w:bookmarkEnd w:id="249"/>
      <w:bookmarkEnd w:id="250"/>
    </w:p>
    <w:p w:rsidR="00A43227" w:rsidRDefault="00A43227" w:rsidP="00A43227">
      <w:pPr>
        <w:rPr>
          <w:rFonts w:eastAsia="SimSun" w:cs="Calibri"/>
          <w:szCs w:val="24"/>
          <w:lang w:val="es-ES"/>
        </w:rPr>
      </w:pPr>
      <w:r>
        <w:rPr>
          <w:lang w:val="es-ES"/>
        </w:rPr>
        <w:t>La UIT siguió produciendo publicaciones emblemáticas y periódicas</w:t>
      </w:r>
      <w:r>
        <w:rPr>
          <w:rFonts w:eastAsia="SimSun" w:cs="Calibri"/>
          <w:szCs w:val="24"/>
          <w:lang w:val="es-ES"/>
        </w:rPr>
        <w:t xml:space="preserve">, así como soportes gráficos multimedios, </w:t>
      </w:r>
      <w:r>
        <w:rPr>
          <w:lang w:val="es-ES"/>
        </w:rPr>
        <w:t>aunque la tendencia se inclinó hacia medios electrónicos y materiales innovadores</w:t>
      </w:r>
      <w:r>
        <w:rPr>
          <w:rFonts w:eastAsia="SimSun" w:cs="Calibri"/>
          <w:szCs w:val="24"/>
          <w:lang w:val="es-ES"/>
        </w:rPr>
        <w:t>. Actualmente, un conjunto creciente de publicaciones de la UIT está disponible de forma gratuita en línea, por ejemplo, Recomendaciones, el Reglamento de Radiocomunicaciones, los Textos Fundamentales de la UIT, las Actas Finales de la CMTI, resoluciones y acuerdos del Consejo de la UIT y Manuales.</w:t>
      </w:r>
      <w:r>
        <w:rPr>
          <w:lang w:val="es-ES"/>
        </w:rPr>
        <w:t xml:space="preserve"> </w:t>
      </w:r>
      <w:r>
        <w:rPr>
          <w:rFonts w:eastAsia="SimSun" w:cs="Calibri"/>
          <w:szCs w:val="24"/>
          <w:lang w:val="es-ES"/>
        </w:rPr>
        <w:t xml:space="preserve">La política de precios dual, solicitada en la Resolución 66 (Rev. Guadalajara, 2010), se puso en marcha después de la PP-10. Estos </w:t>
      </w:r>
      <w:r>
        <w:rPr>
          <w:rFonts w:cstheme="majorBidi"/>
          <w:szCs w:val="24"/>
          <w:lang w:val="es-ES"/>
        </w:rPr>
        <w:t>trabajos</w:t>
      </w:r>
      <w:r>
        <w:rPr>
          <w:rFonts w:eastAsia="SimSun" w:cs="Calibri"/>
          <w:szCs w:val="24"/>
          <w:lang w:val="es-ES"/>
        </w:rPr>
        <w:t xml:space="preserve"> han dado tan buenos resultadas en términos de aumento de los ingresos por ventas, que los resultados finales han superado los objetivos de la siguiente manera: en 2011, 16,3 millones CHF; en 2012, 17,6 millones CHF; y en 2013, 18,8 millones CHF.</w:t>
      </w:r>
    </w:p>
    <w:p w:rsidR="00A43227" w:rsidRDefault="00A43227" w:rsidP="00A43227">
      <w:pPr>
        <w:rPr>
          <w:rFonts w:eastAsia="SimSun" w:cs="Calibri"/>
          <w:sz w:val="16"/>
          <w:szCs w:val="16"/>
          <w:lang w:val="es-ES"/>
        </w:rPr>
      </w:pPr>
    </w:p>
    <w:p w:rsidR="00A43227" w:rsidRDefault="00A43227" w:rsidP="00A43227">
      <w:pPr>
        <w:pStyle w:val="Heading1-SG"/>
        <w:rPr>
          <w:rFonts w:cstheme="minorBidi"/>
          <w:lang w:val="es-ES"/>
        </w:rPr>
      </w:pPr>
      <w:bookmarkStart w:id="251" w:name="_Toc386120685"/>
      <w:bookmarkStart w:id="252" w:name="_Toc394583948"/>
      <w:r>
        <w:rPr>
          <w:lang w:val="es-ES"/>
        </w:rPr>
        <w:t>Objetivo 4: Utilización de recursos humanos, financieros y de capital</w:t>
      </w:r>
      <w:bookmarkEnd w:id="251"/>
      <w:bookmarkEnd w:id="252"/>
    </w:p>
    <w:p w:rsidR="00A43227" w:rsidRDefault="00A43227" w:rsidP="00A43227">
      <w:pPr>
        <w:pStyle w:val="Heading1-SG"/>
        <w:rPr>
          <w:sz w:val="22"/>
          <w:szCs w:val="22"/>
          <w:lang w:val="es-ES"/>
        </w:rPr>
      </w:pPr>
    </w:p>
    <w:tbl>
      <w:tblPr>
        <w:tblW w:w="0" w:type="auto"/>
        <w:shd w:val="clear" w:color="auto" w:fill="548DD4"/>
        <w:tblLook w:val="04A0" w:firstRow="1" w:lastRow="0" w:firstColumn="1" w:lastColumn="0" w:noHBand="0" w:noVBand="1"/>
      </w:tblPr>
      <w:tblGrid>
        <w:gridCol w:w="9639"/>
      </w:tblGrid>
      <w:tr w:rsidR="00A43227" w:rsidTr="00A43227">
        <w:tc>
          <w:tcPr>
            <w:tcW w:w="9639" w:type="dxa"/>
            <w:shd w:val="clear" w:color="auto" w:fill="17365D"/>
            <w:hideMark/>
          </w:tcPr>
          <w:p w:rsidR="00A43227" w:rsidRDefault="00A43227">
            <w:pPr>
              <w:pStyle w:val="Tabletext"/>
              <w:tabs>
                <w:tab w:val="left" w:pos="810"/>
              </w:tabs>
              <w:rPr>
                <w:rFonts w:eastAsia="SimSun" w:cstheme="minorHAnsi"/>
                <w:szCs w:val="22"/>
                <w:lang w:val="es-ES" w:eastAsia="zh-CN"/>
              </w:rPr>
            </w:pPr>
            <w:r>
              <w:rPr>
                <w:rFonts w:eastAsia="SimSun" w:cstheme="minorHAnsi"/>
                <w:lang w:val="es-ES" w:eastAsia="zh-CN"/>
              </w:rPr>
              <w:t>Utilización efectiva y eficiente de los recursos humanos, financieros y de capital de la Unión.</w:t>
            </w:r>
          </w:p>
          <w:p w:rsidR="00A43227" w:rsidRDefault="00A43227">
            <w:pPr>
              <w:pStyle w:val="Tabletext"/>
              <w:tabs>
                <w:tab w:val="left" w:pos="810"/>
              </w:tabs>
              <w:rPr>
                <w:rFonts w:eastAsia="SimSun" w:cstheme="minorHAnsi"/>
                <w:b/>
                <w:bCs/>
                <w:lang w:val="es-ES" w:eastAsia="zh-CN"/>
              </w:rPr>
            </w:pPr>
            <w:r>
              <w:rPr>
                <w:rFonts w:eastAsia="SimSun" w:cstheme="minorHAnsi"/>
                <w:b/>
                <w:bCs/>
                <w:lang w:val="es-ES" w:eastAsia="zh-CN"/>
              </w:rPr>
              <w:t>Productos</w:t>
            </w:r>
          </w:p>
          <w:p w:rsidR="00A43227" w:rsidRDefault="00A43227">
            <w:pPr>
              <w:pStyle w:val="Tabletext"/>
              <w:tabs>
                <w:tab w:val="left" w:pos="842"/>
              </w:tabs>
              <w:ind w:left="601"/>
              <w:rPr>
                <w:rFonts w:eastAsia="SimSun" w:cstheme="minorHAnsi"/>
                <w:lang w:val="es-ES" w:eastAsia="zh-CN"/>
              </w:rPr>
            </w:pPr>
            <w:r>
              <w:rPr>
                <w:rFonts w:eastAsia="SimSun" w:cstheme="minorHAnsi"/>
                <w:lang w:val="es-ES" w:eastAsia="zh-CN"/>
              </w:rPr>
              <w:t>SG.4.1</w:t>
            </w:r>
            <w:r>
              <w:rPr>
                <w:rFonts w:eastAsia="SimSun" w:cstheme="minorHAnsi"/>
                <w:lang w:val="es-ES" w:eastAsia="zh-CN"/>
              </w:rPr>
              <w:tab/>
              <w:t>Presupuesto y directrices sobre contabilidad en vigor</w:t>
            </w:r>
          </w:p>
          <w:p w:rsidR="00A43227" w:rsidRDefault="00A43227">
            <w:pPr>
              <w:pStyle w:val="Tabletext"/>
              <w:tabs>
                <w:tab w:val="left" w:pos="810"/>
                <w:tab w:val="left" w:pos="842"/>
              </w:tabs>
              <w:ind w:left="1440" w:hanging="839"/>
              <w:rPr>
                <w:rFonts w:eastAsia="SimSun" w:cstheme="minorHAnsi"/>
                <w:lang w:val="es-ES" w:eastAsia="zh-CN"/>
              </w:rPr>
            </w:pPr>
            <w:r>
              <w:rPr>
                <w:rFonts w:eastAsia="SimSun" w:cstheme="minorHAnsi"/>
                <w:lang w:val="es-ES" w:eastAsia="zh-CN"/>
              </w:rPr>
              <w:t>SG.4.2</w:t>
            </w:r>
            <w:r>
              <w:rPr>
                <w:rFonts w:eastAsia="SimSun" w:cstheme="minorHAnsi"/>
                <w:lang w:val="es-ES" w:eastAsia="zh-CN"/>
              </w:rPr>
              <w:tab/>
              <w:t>Reglamento del Personal, Manual administrativo sobre recursos humanos en vigor</w:t>
            </w:r>
          </w:p>
          <w:p w:rsidR="00A43227" w:rsidRDefault="00A43227">
            <w:pPr>
              <w:pStyle w:val="Tabletext"/>
              <w:tabs>
                <w:tab w:val="left" w:pos="810"/>
                <w:tab w:val="left" w:pos="842"/>
              </w:tabs>
              <w:ind w:left="601"/>
              <w:rPr>
                <w:rFonts w:eastAsia="SimSun" w:cstheme="minorHAnsi"/>
                <w:sz w:val="24"/>
                <w:szCs w:val="24"/>
                <w:lang w:val="es-ES" w:eastAsia="zh-CN"/>
              </w:rPr>
            </w:pPr>
            <w:r>
              <w:rPr>
                <w:rFonts w:eastAsia="SimSun" w:cstheme="minorHAnsi"/>
                <w:lang w:val="es-ES" w:eastAsia="zh-CN"/>
              </w:rPr>
              <w:t>SG.4.3</w:t>
            </w:r>
            <w:r>
              <w:rPr>
                <w:rFonts w:eastAsia="SimSun" w:cstheme="minorHAnsi"/>
                <w:lang w:val="es-ES" w:eastAsia="zh-CN"/>
              </w:rPr>
              <w:tab/>
              <w:t>Plan a largo plazo para el mantenimiento de los edificios de la UIT</w:t>
            </w:r>
          </w:p>
        </w:tc>
      </w:tr>
    </w:tbl>
    <w:p w:rsidR="00A43227" w:rsidRDefault="00A43227" w:rsidP="00A43227">
      <w:pPr>
        <w:pStyle w:val="Heading2-SG"/>
        <w:rPr>
          <w:rFonts w:asciiTheme="minorHAnsi" w:hAnsiTheme="minorHAnsi" w:cstheme="minorBidi"/>
          <w:b/>
          <w:bCs/>
          <w:szCs w:val="22"/>
          <w:lang w:val="es-ES"/>
        </w:rPr>
      </w:pPr>
      <w:bookmarkStart w:id="253" w:name="_Toc303172127"/>
      <w:bookmarkStart w:id="254" w:name="_Toc301267030"/>
      <w:bookmarkStart w:id="255" w:name="_Toc386120686"/>
      <w:bookmarkStart w:id="256" w:name="_Toc394583949"/>
      <w:r>
        <w:rPr>
          <w:b/>
          <w:bCs/>
          <w:lang w:val="es-ES"/>
        </w:rPr>
        <w:t>SG.4.1</w:t>
      </w:r>
      <w:r>
        <w:rPr>
          <w:b/>
          <w:bCs/>
          <w:lang w:val="es-ES"/>
        </w:rPr>
        <w:tab/>
      </w:r>
      <w:bookmarkEnd w:id="253"/>
      <w:bookmarkEnd w:id="254"/>
      <w:r>
        <w:rPr>
          <w:b/>
          <w:bCs/>
          <w:lang w:val="es-ES"/>
        </w:rPr>
        <w:t>Elaboración del presupuesto y gestión basadas en los resultados</w:t>
      </w:r>
      <w:bookmarkEnd w:id="255"/>
      <w:bookmarkEnd w:id="256"/>
    </w:p>
    <w:p w:rsidR="00A43227" w:rsidRDefault="00A43227" w:rsidP="00A43227">
      <w:pPr>
        <w:rPr>
          <w:lang w:val="es-ES"/>
        </w:rPr>
      </w:pPr>
      <w:r>
        <w:rPr>
          <w:lang w:val="es-ES"/>
        </w:rPr>
        <w:t xml:space="preserve">Con arreglo al </w:t>
      </w:r>
      <w:hyperlink r:id="rId222" w:history="1">
        <w:r>
          <w:rPr>
            <w:rStyle w:val="Hyperlink"/>
            <w:lang w:val="es-ES"/>
          </w:rPr>
          <w:t>Acuerdo 550</w:t>
        </w:r>
      </w:hyperlink>
      <w:r>
        <w:rPr>
          <w:lang w:val="es-ES"/>
        </w:rPr>
        <w:t xml:space="preserve"> del Consejo de la UIT sobre adopción de las Normas Internacionales de Contabilidad del Sector </w:t>
      </w:r>
      <w:r>
        <w:rPr>
          <w:rFonts w:cstheme="majorBidi"/>
          <w:szCs w:val="24"/>
          <w:lang w:val="es-ES"/>
        </w:rPr>
        <w:t>Público</w:t>
      </w:r>
      <w:r>
        <w:rPr>
          <w:lang w:val="es-ES"/>
        </w:rPr>
        <w:t xml:space="preserve"> (NICSP), la UIT comenzó a aplicar dichas normas el 1 de enero de 2010 y elaboró el primer Informe de Gestión Financiera conforme a las NICSP el 31 de diciembre de 2010. En 2011, el cierre de las cuentas anuales de la UIT, en relación con el ejercicio de 2010, se llevó a cabo por primera vez de conformidad con estas normas. En 2011 y 2012 se certificó el cumplimiento de las NICSP y, en 2014, se seguirán los mismos requisitos para el cierre de las cuentas de 2013. La UIT es uno de los primeros organismos de la familia de las Naciones Unidas que ha aplicado con éxito estas normas.</w:t>
      </w:r>
    </w:p>
    <w:p w:rsidR="00A43227" w:rsidRDefault="00A43227" w:rsidP="00A43227">
      <w:pPr>
        <w:rPr>
          <w:lang w:val="es-ES"/>
        </w:rPr>
      </w:pPr>
      <w:r>
        <w:rPr>
          <w:lang w:val="es-ES"/>
        </w:rPr>
        <w:t xml:space="preserve">La aplicación de las NICSP se ha traducido en un Informe de Gestión Financiera más detallado, en el que se reflejan con mayor transparencia los costes de funcionamiento y se posibilita una mejor gestión presupuestaria. La </w:t>
      </w:r>
      <w:r>
        <w:rPr>
          <w:rFonts w:cstheme="majorBidi"/>
          <w:szCs w:val="24"/>
          <w:lang w:val="es-ES"/>
        </w:rPr>
        <w:t>aplicación</w:t>
      </w:r>
      <w:r>
        <w:rPr>
          <w:lang w:val="es-ES"/>
        </w:rPr>
        <w:t xml:space="preserve"> de las NICSP ha influido de forma significativa en los activos netos de la UIT, tras el reconocimiento de una obligación relacionada con el seguro de salud de jubilados que dio lugar a un activo neto negativo. A pesar de ello, los informes de gestión financiera conformes a las NICSP elaborados en 2010, 2011 y 2012 recibieron un dictamen de auditoría sin reservas. La obligación relativa al seguro de salud de jubilados se está estudiando minuciosamente y se están buscando soluciones con el fin de mitigarla. El Reglamento Financiero y las Reglas Financieras se modificaron durante el Consejo de 2012, con objeto de plasmar la evolución de la Cuenta de Provisión sobre una base presupuestaria y presentar las cifras actuariales relacionadas con el seguro de jubilados en partidas separadas en el marco de los activos netos.</w:t>
      </w:r>
    </w:p>
    <w:p w:rsidR="00A43227" w:rsidRDefault="00A43227" w:rsidP="00A43227">
      <w:pPr>
        <w:rPr>
          <w:lang w:val="es-ES"/>
        </w:rPr>
      </w:pPr>
      <w:r>
        <w:rPr>
          <w:lang w:val="es-ES"/>
        </w:rPr>
        <w:lastRenderedPageBreak/>
        <w:t xml:space="preserve">El Reglamento Financiero y las Reglas Financieras han sido revisados para la presentar el presupuesto de conformidad con la PBR. Con arreglo a la Resolución 151 (Rev. Guadalajara, 2010), la UIT debe presentar el </w:t>
      </w:r>
      <w:r>
        <w:rPr>
          <w:rFonts w:cstheme="majorBidi"/>
          <w:szCs w:val="24"/>
          <w:lang w:val="es-ES"/>
        </w:rPr>
        <w:t>presupuesto</w:t>
      </w:r>
      <w:r>
        <w:rPr>
          <w:lang w:val="es-ES"/>
        </w:rPr>
        <w:t xml:space="preserve"> bienal al Consejo en formato PBR. El proyecto de Presupuesto de la UIT requiere que se asignen recursos a cada Meta y Objetivo del Plan Estratégico de la UIT (Resolución 71 (Rev. Guadalajara, 2010)). </w:t>
      </w:r>
    </w:p>
    <w:p w:rsidR="00A43227" w:rsidRDefault="00A43227" w:rsidP="00A43227">
      <w:pPr>
        <w:rPr>
          <w:lang w:val="es-ES"/>
        </w:rPr>
      </w:pPr>
      <w:r>
        <w:rPr>
          <w:lang w:val="es-ES"/>
        </w:rPr>
        <w:t xml:space="preserve">El presupuesto aprobado por el Consejo para el bienio 2012-2013 asciende a 323 800 000 CHF, y el presupuesto para el bienio 2014-2015 se eleva a 331 millones CHF. Se han aplicado presupuestos bienales y medidas encaminadas a incrementar la eficiencia y ahorrar costes, a fin de asegurar que los recursos de la UIT se </w:t>
      </w:r>
      <w:r>
        <w:rPr>
          <w:rFonts w:cstheme="majorBidi"/>
          <w:szCs w:val="24"/>
          <w:lang w:val="es-ES"/>
        </w:rPr>
        <w:t>emplean</w:t>
      </w:r>
      <w:r>
        <w:rPr>
          <w:lang w:val="es-ES"/>
        </w:rPr>
        <w:t xml:space="preserve"> de la forma más eficaz y económica posible (Documentos </w:t>
      </w:r>
      <w:hyperlink r:id="rId223" w:history="1">
        <w:r>
          <w:rPr>
            <w:rStyle w:val="Hyperlink"/>
            <w:rFonts w:eastAsia="SimSun"/>
            <w:lang w:val="es-ES"/>
          </w:rPr>
          <w:t>C11/INF/11</w:t>
        </w:r>
      </w:hyperlink>
      <w:r>
        <w:rPr>
          <w:lang w:val="es-ES"/>
        </w:rPr>
        <w:t xml:space="preserve"> y </w:t>
      </w:r>
      <w:hyperlink r:id="rId224" w:history="1">
        <w:r>
          <w:rPr>
            <w:rStyle w:val="Hyperlink"/>
            <w:rFonts w:eastAsia="SimSun"/>
            <w:lang w:val="es-ES"/>
          </w:rPr>
          <w:t>C13/INF/12</w:t>
        </w:r>
      </w:hyperlink>
      <w:r>
        <w:rPr>
          <w:lang w:val="es-ES"/>
        </w:rPr>
        <w:t xml:space="preserve">). </w:t>
      </w:r>
    </w:p>
    <w:p w:rsidR="00A43227" w:rsidRDefault="00A43227" w:rsidP="00A43227">
      <w:pPr>
        <w:rPr>
          <w:lang w:val="es-ES"/>
        </w:rPr>
      </w:pPr>
      <w:r>
        <w:rPr>
          <w:lang w:val="es-ES"/>
        </w:rPr>
        <w:t xml:space="preserve">La </w:t>
      </w:r>
      <w:hyperlink r:id="rId225" w:history="1">
        <w:r>
          <w:rPr>
            <w:rStyle w:val="Hyperlink"/>
            <w:lang w:val="es-ES"/>
          </w:rPr>
          <w:t>Resolución 1359 del Consejo</w:t>
        </w:r>
      </w:hyperlink>
      <w:r>
        <w:rPr>
          <w:lang w:val="es-ES"/>
        </w:rPr>
        <w:t xml:space="preserve"> también encarga al Secretario General efectuar, el 1 de enero de 2014, una detracción de 4 000 000 CHF de la Cuenta de Provisión para el Fondo del seguro de salud de jubilados como primera medida para cubrir el pasivo a largo plazo no financiado de la Unión. La estructura del proyecto de Plan Financiero de la UIT para 2016-2019 y la determinación de los costes de las </w:t>
      </w:r>
      <w:r>
        <w:rPr>
          <w:rFonts w:cstheme="majorBidi"/>
          <w:szCs w:val="24"/>
          <w:lang w:val="es-ES"/>
        </w:rPr>
        <w:t>Metas</w:t>
      </w:r>
      <w:r>
        <w:rPr>
          <w:lang w:val="es-ES"/>
        </w:rPr>
        <w:t xml:space="preserve"> y Objetivos que se realiza en el mismo están estrechamente vinculados con el proyecto de Plan Estratégico para 2016-2019. </w:t>
      </w:r>
    </w:p>
    <w:p w:rsidR="00A43227" w:rsidRDefault="00A43227" w:rsidP="00A43227">
      <w:pPr>
        <w:rPr>
          <w:rFonts w:eastAsia="SimSun"/>
          <w:lang w:val="es-ES"/>
        </w:rPr>
      </w:pPr>
      <w:r>
        <w:rPr>
          <w:rFonts w:eastAsia="SimSun"/>
          <w:lang w:val="es-ES"/>
        </w:rPr>
        <w:t xml:space="preserve">La UIT le dio la bienvenida a Sudán del Sur como su Estado Miembro más reciente. </w:t>
      </w:r>
    </w:p>
    <w:p w:rsidR="00A43227" w:rsidRDefault="00A43227" w:rsidP="00A43227">
      <w:pPr>
        <w:rPr>
          <w:rFonts w:eastAsiaTheme="minorHAnsi"/>
          <w:b/>
          <w:bCs/>
          <w:lang w:val="es-ES"/>
        </w:rPr>
      </w:pPr>
      <w:r>
        <w:rPr>
          <w:rFonts w:eastAsia="SimSun"/>
          <w:lang w:val="es-ES"/>
        </w:rPr>
        <w:t xml:space="preserve">Se apreció en gran medida el aumento de la contribución de la Federación de Rusia de 10 a 15 unidades. La nueva iniciativa destinada a alentar a las Instituciones Académicas y otras organizaciones a participar en las actividades de la Unión tuvo resultados muy satisfactorios, pues en 2011 se sumaron 48 miembros. </w:t>
      </w:r>
      <w:r>
        <w:rPr>
          <w:rFonts w:cstheme="majorBidi"/>
          <w:szCs w:val="24"/>
          <w:lang w:val="es-ES"/>
        </w:rPr>
        <w:t>Todas</w:t>
      </w:r>
      <w:r>
        <w:rPr>
          <w:rFonts w:eastAsia="SimSun"/>
          <w:lang w:val="es-ES"/>
        </w:rPr>
        <w:t xml:space="preserve"> las licitaciones principales de la UIT en 2013 se publicaron en el portal web global de compras de las Naciones Unidas, de forma que el concurso fuera transparente, abierto e internacional.</w:t>
      </w:r>
    </w:p>
    <w:p w:rsidR="00A43227" w:rsidRDefault="00A43227" w:rsidP="00A43227">
      <w:pPr>
        <w:pStyle w:val="Heading2-SG"/>
        <w:rPr>
          <w:b/>
          <w:bCs/>
          <w:lang w:val="es-ES"/>
        </w:rPr>
      </w:pPr>
      <w:bookmarkStart w:id="257" w:name="_Toc303172131"/>
      <w:bookmarkStart w:id="258" w:name="_Toc386120687"/>
      <w:bookmarkStart w:id="259" w:name="_Toc394583950"/>
      <w:r>
        <w:rPr>
          <w:b/>
          <w:bCs/>
          <w:lang w:val="es-ES"/>
        </w:rPr>
        <w:t>SG.4.2</w:t>
      </w:r>
      <w:r>
        <w:rPr>
          <w:b/>
          <w:bCs/>
          <w:lang w:val="es-ES"/>
        </w:rPr>
        <w:tab/>
      </w:r>
      <w:bookmarkEnd w:id="257"/>
      <w:r>
        <w:rPr>
          <w:b/>
          <w:bCs/>
          <w:lang w:val="es-ES"/>
        </w:rPr>
        <w:t>Gestión de recursos humanos</w:t>
      </w:r>
      <w:bookmarkEnd w:id="258"/>
      <w:bookmarkEnd w:id="259"/>
    </w:p>
    <w:p w:rsidR="00A43227" w:rsidRDefault="00A43227" w:rsidP="00A43227">
      <w:pPr>
        <w:rPr>
          <w:lang w:val="es-ES"/>
        </w:rPr>
      </w:pPr>
      <w:r>
        <w:rPr>
          <w:lang w:val="es-ES"/>
        </w:rPr>
        <w:t xml:space="preserve">Se lanzó un nuevo conjunto de políticas para la creación de un ambiente propicio, con el fin de atraer y mantener a los trabajadores más eficientes y con el mayor nivel de competencia técnica. Los procedimientos administrativos se siguieron simplificando y agilizando para mejorar el sistema de cibercontratación </w:t>
      </w:r>
      <w:r>
        <w:rPr>
          <w:rFonts w:cstheme="majorBidi"/>
          <w:szCs w:val="24"/>
          <w:lang w:val="es-ES"/>
        </w:rPr>
        <w:t>de</w:t>
      </w:r>
      <w:r>
        <w:rPr>
          <w:lang w:val="es-ES"/>
        </w:rPr>
        <w:t xml:space="preserve"> la UIT, mediante la aplicación del autoservicio del empleado (ESS) y el sistema de notificación electrónica para mejorar los informes, extraído de los sistemas de ERP (Planificación de Recursos Empresariales) y SAP (Sistemas, Aplicaciones y Productos).</w:t>
      </w:r>
    </w:p>
    <w:p w:rsidR="00A43227" w:rsidRDefault="00A43227" w:rsidP="00A43227">
      <w:pPr>
        <w:rPr>
          <w:lang w:val="es-ES"/>
        </w:rPr>
      </w:pPr>
      <w:r>
        <w:rPr>
          <w:lang w:val="es-ES"/>
        </w:rPr>
        <w:t xml:space="preserve">En diciembre de 2010 se puso en marcha un nuevo sistema de cibercontratación, gracias al cual se ha reducido el tiempo medio necesario para cubrir vacantes. Se establecieron nuevas políticas destinadas a reglamentar </w:t>
      </w:r>
      <w:r>
        <w:rPr>
          <w:rFonts w:cstheme="majorBidi"/>
          <w:szCs w:val="24"/>
          <w:lang w:val="es-ES"/>
        </w:rPr>
        <w:t>la</w:t>
      </w:r>
      <w:r>
        <w:rPr>
          <w:lang w:val="es-ES"/>
        </w:rPr>
        <w:t xml:space="preserve"> utilización de gratificaciones de función, comisiones de servicio y el acuerdo de movilidad interinstitucional, así como a resolver la cuestión de las exigencias de formación para los empleos en la categoría de servicios generales.</w:t>
      </w:r>
    </w:p>
    <w:p w:rsidR="00A43227" w:rsidRDefault="00A43227" w:rsidP="00A43227">
      <w:pPr>
        <w:rPr>
          <w:lang w:val="es-ES"/>
        </w:rPr>
      </w:pPr>
      <w:r>
        <w:rPr>
          <w:lang w:val="es-ES"/>
        </w:rPr>
        <w:t xml:space="preserve">El equipo de compensación de seguros de pensiones y cuestiones médicas (PICMI) se centró en la continuidad del negocio. Durante el año 2011, la Comisión analizó la mejor manera de responder a las necesidades de los asegurados con arreglo a los vigentes Estatutos y Reglamentos de la Caja Común de </w:t>
      </w:r>
      <w:r>
        <w:rPr>
          <w:rFonts w:cstheme="majorBidi"/>
          <w:szCs w:val="24"/>
          <w:lang w:val="es-ES"/>
        </w:rPr>
        <w:t>Pensiones</w:t>
      </w:r>
      <w:r>
        <w:rPr>
          <w:lang w:val="es-ES"/>
        </w:rPr>
        <w:t xml:space="preserve"> del Personal de las Naciones Unidas. La Comisión de Gestión también siguió controlando los gastos médicos, a fin de mantener el equilibrio financiero sin comprometer las prestaciones que ofrece este plan. En respuesta a una petición del Consejo del Personal, el PICMI exploró la viabilidad del establecimiento de indemnizaciones por despido rentables.</w:t>
      </w:r>
    </w:p>
    <w:p w:rsidR="00A43227" w:rsidRDefault="00A43227" w:rsidP="00A43227">
      <w:pPr>
        <w:rPr>
          <w:lang w:val="es-ES"/>
        </w:rPr>
      </w:pPr>
      <w:r>
        <w:rPr>
          <w:lang w:val="es-ES"/>
        </w:rPr>
        <w:lastRenderedPageBreak/>
        <w:t xml:space="preserve">Se ha observado un aumento en los costes de los seguros médicos, debido a la longevidad de la población asegurada. El número de funcionarios jubilados asciende a casi el 50%, la mayoría reside en Ginebra y sus costes médicos son elevados. En lo que respecta a las prestaciones del seguro médico y tras la petición de </w:t>
      </w:r>
      <w:r>
        <w:rPr>
          <w:rFonts w:cstheme="majorBidi"/>
          <w:szCs w:val="24"/>
          <w:lang w:val="es-ES"/>
        </w:rPr>
        <w:t>examinar</w:t>
      </w:r>
      <w:r>
        <w:rPr>
          <w:lang w:val="es-ES"/>
        </w:rPr>
        <w:t xml:space="preserve"> la base financiera del Régimen Común del Seguro de Salud del Personal de la OIT/UIT que formuló la propia OIT, se ha confirmado la decisión de suprimir este sistema. Un Grupo de Trabajo constituido por funcionarios de los departamentos de HRM, FRM y LAU, así como por un representante electo de los asegurados de la UIT, está trabajando en la aplicación de un nuevo plan médico alternativo al Régimen Común del Seguro de Salud del Personal de la OIT/UIT. Dicho Grupo de Trabajo también está revisando las disposiciones vigentes, con el objetivo de diseñar y poner en práctica un plan que permita una gestión de costes proactiva y, al mismo tiempo, cumpla todos los requisitos relativos a la responsabilidad social de la UIT para con el personal activo y jubilado. Se ha elaborado un plan de comunicación, que incluye presentaciones para los funcionarios en activo y jubilados de la UIT.</w:t>
      </w:r>
    </w:p>
    <w:p w:rsidR="00A43227" w:rsidRDefault="00A43227" w:rsidP="00A43227">
      <w:pPr>
        <w:rPr>
          <w:rFonts w:cs="Calibri"/>
          <w:lang w:val="es-ES"/>
        </w:rPr>
      </w:pPr>
      <w:r>
        <w:rPr>
          <w:rFonts w:cs="Calibri"/>
          <w:lang w:val="es-ES"/>
        </w:rPr>
        <w:t xml:space="preserve">En cuanto a las pensiones, la valoración actuarial realizada el 31 de diciembre 2011 reveló un déficit que asciende a -1,87% de la remuneración pensionable, debido, en parte, a la volatilidad de los mercados financieros y al aumento de la longevidad. De conformidad con lo estipulado en los Estatutos de la </w:t>
      </w:r>
      <w:r>
        <w:rPr>
          <w:lang w:val="es-ES"/>
        </w:rPr>
        <w:t xml:space="preserve">Caja Común </w:t>
      </w:r>
      <w:r>
        <w:rPr>
          <w:rFonts w:cstheme="majorBidi"/>
          <w:szCs w:val="24"/>
          <w:lang w:val="es-ES"/>
        </w:rPr>
        <w:t>de</w:t>
      </w:r>
      <w:r>
        <w:rPr>
          <w:lang w:val="es-ES"/>
        </w:rPr>
        <w:t xml:space="preserve"> Pensiones,</w:t>
      </w:r>
      <w:r>
        <w:rPr>
          <w:rFonts w:cs="Calibri"/>
          <w:lang w:val="es-ES"/>
        </w:rPr>
        <w:t xml:space="preserve"> el Comité de Pensiones acordó aumentar la edad de jubilación obligatoria a 65 años, para el personal contratado a partir del 1 de enero de 2014. Se creó un Grupo de Trabajo cuyo cometido es desarrollar medidas encaminadas a garantizar la sostenibilidad a largo plazo de la Caja Común de Pensiones. Si bien el déficit actuarial actual no justifica la adopción de ninguna otra medida inmediata, se consideró imprescindible no agregar a la Caja más cargas financieras o administrativas a fin de asegurar su solvencia a largo plazo.</w:t>
      </w:r>
    </w:p>
    <w:p w:rsidR="00A43227" w:rsidRDefault="00A43227" w:rsidP="00A43227">
      <w:pPr>
        <w:rPr>
          <w:rFonts w:cs="Calibri"/>
          <w:lang w:val="es-ES"/>
        </w:rPr>
      </w:pPr>
      <w:r>
        <w:rPr>
          <w:rFonts w:cs="Calibri"/>
          <w:lang w:val="es-ES"/>
        </w:rPr>
        <w:t xml:space="preserve">Se ha seguido trabajando para desarrollar un nuevo sistema de evaluación del rendimiento, y se han examinado nuevas opciones compatibles en esencia con SAP. Asimismo, se ha elaborado un nuevo marco de competencias de la UIT, que servirá de base para el desarrollo personal y profesional, la gestión del rendimiento, la contratación y la selección. El Documento </w:t>
      </w:r>
      <w:hyperlink r:id="rId226" w:history="1">
        <w:r>
          <w:rPr>
            <w:rStyle w:val="Hyperlink"/>
            <w:lang w:val="es-ES"/>
          </w:rPr>
          <w:t>C13/INF/5</w:t>
        </w:r>
      </w:hyperlink>
      <w:r>
        <w:rPr>
          <w:lang w:val="es-ES"/>
        </w:rPr>
        <w:t xml:space="preserve"> contiene </w:t>
      </w:r>
      <w:r>
        <w:rPr>
          <w:rFonts w:cs="Calibri"/>
          <w:lang w:val="es-ES"/>
        </w:rPr>
        <w:t>un informe sobre los progresos realizados en la aplicación del Plan Estratégico de Recursos Humanos y la Resolución 48 (Rev. Guadalajara, 2010).</w:t>
      </w:r>
    </w:p>
    <w:p w:rsidR="00A43227" w:rsidRDefault="00A43227" w:rsidP="00A43227">
      <w:pPr>
        <w:pStyle w:val="Heading2-SG"/>
        <w:keepNext/>
        <w:keepLines/>
        <w:rPr>
          <w:rFonts w:cstheme="minorBidi"/>
          <w:b/>
          <w:bCs/>
          <w:lang w:val="es-ES"/>
        </w:rPr>
      </w:pPr>
      <w:bookmarkStart w:id="260" w:name="_Toc386120688"/>
      <w:bookmarkStart w:id="261" w:name="_Toc394583951"/>
      <w:r>
        <w:rPr>
          <w:b/>
          <w:bCs/>
          <w:lang w:val="es-ES"/>
        </w:rPr>
        <w:t>SG.4.3</w:t>
      </w:r>
      <w:r>
        <w:rPr>
          <w:b/>
          <w:bCs/>
          <w:lang w:val="es-ES"/>
        </w:rPr>
        <w:tab/>
        <w:t>Mantenimiento y modernización de los edificios</w:t>
      </w:r>
      <w:bookmarkEnd w:id="260"/>
      <w:bookmarkEnd w:id="261"/>
    </w:p>
    <w:p w:rsidR="00A43227" w:rsidRDefault="00A43227" w:rsidP="00A43227">
      <w:pPr>
        <w:rPr>
          <w:rFonts w:cstheme="minorHAnsi"/>
          <w:lang w:val="es-ES"/>
        </w:rPr>
      </w:pPr>
      <w:r>
        <w:rPr>
          <w:rFonts w:cstheme="minorHAnsi"/>
          <w:lang w:val="es-ES"/>
        </w:rPr>
        <w:t>Durante este periodo, la División de Gestión de Instalaciones ha seguido el plan de mantenimiento de edificios para el periodo 2011-2015. Se llevaron a cabo grandes mejoras en la Sala Popov gracias a la generosa contribución de la Federación de Rusia. La UIT ha iniciado conversaciones preliminares con el país anfitrión, Suiza, en el marco de un proyecto destinado a reemplazar el edificio de Varembé. Las evaluaciones anuales de los efectos ambientales mostraron una huella de carbono de 5.1tCO</w:t>
      </w:r>
      <w:r>
        <w:rPr>
          <w:rFonts w:cstheme="minorHAnsi"/>
          <w:vertAlign w:val="subscript"/>
          <w:lang w:val="es-ES"/>
        </w:rPr>
        <w:t>2</w:t>
      </w:r>
      <w:r>
        <w:rPr>
          <w:rFonts w:cstheme="minorHAnsi"/>
          <w:lang w:val="es-ES"/>
        </w:rPr>
        <w:t>e por funcionario en 2010, un 39% mejor que la media general de las Naciones Unidas; de 4.1tCO</w:t>
      </w:r>
      <w:r>
        <w:rPr>
          <w:rFonts w:cstheme="minorHAnsi"/>
          <w:vertAlign w:val="subscript"/>
          <w:lang w:val="es-ES"/>
        </w:rPr>
        <w:t>2</w:t>
      </w:r>
      <w:r>
        <w:rPr>
          <w:rFonts w:cstheme="minorHAnsi"/>
          <w:lang w:val="es-ES"/>
        </w:rPr>
        <w:t>e por funcionario en 2011, un 48% más; y de 4.5tCO</w:t>
      </w:r>
      <w:r>
        <w:rPr>
          <w:rFonts w:cstheme="minorHAnsi"/>
          <w:vertAlign w:val="subscript"/>
          <w:lang w:val="es-ES"/>
        </w:rPr>
        <w:t>2</w:t>
      </w:r>
      <w:r>
        <w:rPr>
          <w:rFonts w:cstheme="minorHAnsi"/>
          <w:lang w:val="es-ES"/>
        </w:rPr>
        <w:t>e por funcionario, alrededor de un 40% mejor que la media general de las Naciones Unidas.</w:t>
      </w:r>
    </w:p>
    <w:p w:rsidR="00A43227" w:rsidRDefault="00A43227" w:rsidP="00A43227">
      <w:pPr>
        <w:rPr>
          <w:rFonts w:cstheme="minorHAnsi"/>
          <w:lang w:val="es-ES"/>
        </w:rPr>
      </w:pPr>
    </w:p>
    <w:p w:rsidR="00A43227" w:rsidRDefault="00A43227" w:rsidP="00A43227">
      <w:pPr>
        <w:pStyle w:val="Heading1-SG"/>
        <w:keepNext/>
        <w:keepLines/>
        <w:rPr>
          <w:rFonts w:cstheme="minorBidi"/>
          <w:lang w:val="es-ES"/>
        </w:rPr>
      </w:pPr>
      <w:bookmarkStart w:id="262" w:name="_Toc386120689"/>
      <w:bookmarkStart w:id="263" w:name="_Toc394583952"/>
      <w:r>
        <w:rPr>
          <w:lang w:val="es-ES"/>
        </w:rPr>
        <w:lastRenderedPageBreak/>
        <w:t>Objetivo 5: Prestación de servicios de apoyo informático</w:t>
      </w:r>
      <w:bookmarkEnd w:id="262"/>
      <w:bookmarkEnd w:id="263"/>
    </w:p>
    <w:p w:rsidR="00A43227" w:rsidRDefault="00A43227" w:rsidP="00A43227">
      <w:pPr>
        <w:keepNext/>
        <w:keepLines/>
        <w:rPr>
          <w:rFonts w:eastAsia="SimSun" w:cs="Calibri"/>
          <w:b/>
          <w:lang w:val="es-ES"/>
        </w:rPr>
      </w:pPr>
    </w:p>
    <w:tbl>
      <w:tblPr>
        <w:tblW w:w="0" w:type="auto"/>
        <w:shd w:val="clear" w:color="auto" w:fill="17365D"/>
        <w:tblLook w:val="04A0" w:firstRow="1" w:lastRow="0" w:firstColumn="1" w:lastColumn="0" w:noHBand="0" w:noVBand="1"/>
      </w:tblPr>
      <w:tblGrid>
        <w:gridCol w:w="9576"/>
      </w:tblGrid>
      <w:tr w:rsidR="00A43227" w:rsidTr="00A43227">
        <w:tc>
          <w:tcPr>
            <w:tcW w:w="9576" w:type="dxa"/>
            <w:shd w:val="clear" w:color="auto" w:fill="17365D"/>
            <w:hideMark/>
          </w:tcPr>
          <w:p w:rsidR="00A43227" w:rsidRDefault="00A43227">
            <w:pPr>
              <w:keepNext/>
              <w:keepLines/>
              <w:spacing w:after="120"/>
              <w:rPr>
                <w:rFonts w:eastAsia="SimSun" w:cs="Calibri"/>
                <w:color w:val="FFFFFF"/>
                <w:lang w:val="es-ES" w:eastAsia="zh-CN"/>
              </w:rPr>
            </w:pPr>
            <w:r>
              <w:rPr>
                <w:rFonts w:eastAsia="SimSun" w:cs="Calibri"/>
                <w:color w:val="FFFFFF"/>
                <w:lang w:val="es-ES" w:eastAsia="zh-CN"/>
              </w:rPr>
              <w:t>Prestación de servicios informáticos para facilitar la misión y las actividades de la Unión.</w:t>
            </w:r>
          </w:p>
          <w:p w:rsidR="00A43227" w:rsidRDefault="00A43227">
            <w:pPr>
              <w:keepNext/>
              <w:keepLines/>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pPr>
              <w:keepNext/>
              <w:keepLines/>
              <w:spacing w:after="120"/>
              <w:ind w:left="1440" w:hanging="839"/>
              <w:rPr>
                <w:rFonts w:eastAsia="SimSun" w:cs="Calibri"/>
                <w:color w:val="FFFFFF"/>
                <w:lang w:val="es-ES" w:eastAsia="zh-CN"/>
              </w:rPr>
            </w:pPr>
            <w:r>
              <w:rPr>
                <w:rFonts w:eastAsia="SimSun" w:cs="Calibri"/>
                <w:color w:val="FFFFFF"/>
                <w:lang w:val="es-ES" w:eastAsia="zh-CN"/>
              </w:rPr>
              <w:t>SG.5.1</w:t>
            </w:r>
            <w:r>
              <w:rPr>
                <w:rFonts w:eastAsia="SimSun" w:cs="Calibri"/>
                <w:color w:val="FFFFFF"/>
                <w:lang w:val="es-ES" w:eastAsia="zh-CN"/>
              </w:rPr>
              <w:tab/>
              <w:t>Servicios informáticos para la PP, el Consejo y los GTC, así como conferencias y foros mundiales</w:t>
            </w:r>
          </w:p>
          <w:p w:rsidR="00A43227" w:rsidRDefault="00A43227">
            <w:pPr>
              <w:keepNext/>
              <w:keepLines/>
              <w:spacing w:after="120"/>
              <w:ind w:left="1440" w:hanging="839"/>
              <w:rPr>
                <w:rFonts w:eastAsia="SimSun" w:cs="Calibri"/>
                <w:color w:val="FFFFFF"/>
                <w:lang w:val="es-ES" w:eastAsia="zh-CN"/>
              </w:rPr>
            </w:pPr>
            <w:r>
              <w:rPr>
                <w:rFonts w:eastAsia="SimSun" w:cs="Calibri"/>
                <w:color w:val="FFFFFF"/>
                <w:lang w:val="es-ES" w:eastAsia="zh-CN"/>
              </w:rPr>
              <w:t>SG.5.2</w:t>
            </w:r>
            <w:r>
              <w:rPr>
                <w:rFonts w:eastAsia="SimSun" w:cs="Calibri"/>
                <w:color w:val="FFFFFF"/>
                <w:lang w:val="es-ES" w:eastAsia="zh-CN"/>
              </w:rPr>
              <w:tab/>
              <w:t>Servicios informáticos para la gobernanza de la Unión, actividades de estrategia y comunicación</w:t>
            </w:r>
          </w:p>
        </w:tc>
      </w:tr>
    </w:tbl>
    <w:p w:rsidR="00A43227" w:rsidRPr="008E4077" w:rsidRDefault="00A43227" w:rsidP="008E4077">
      <w:pPr>
        <w:pStyle w:val="Heading2-SG"/>
        <w:rPr>
          <w:b/>
          <w:bCs/>
          <w:lang w:val="es-ES"/>
        </w:rPr>
      </w:pPr>
      <w:bookmarkStart w:id="264" w:name="_Toc394583953"/>
      <w:r>
        <w:rPr>
          <w:b/>
          <w:bCs/>
          <w:lang w:val="es-ES"/>
        </w:rPr>
        <w:t>SG.5.1</w:t>
      </w:r>
      <w:r>
        <w:rPr>
          <w:b/>
          <w:bCs/>
          <w:lang w:val="es-ES"/>
        </w:rPr>
        <w:tab/>
        <w:t>Servicios informáticos para las reuniones</w:t>
      </w:r>
      <w:bookmarkEnd w:id="264"/>
      <w:r>
        <w:rPr>
          <w:b/>
          <w:bCs/>
          <w:lang w:val="es-ES"/>
        </w:rPr>
        <w:t xml:space="preserve"> </w:t>
      </w:r>
    </w:p>
    <w:p w:rsidR="00A43227" w:rsidRDefault="00A43227" w:rsidP="00A43227">
      <w:pPr>
        <w:rPr>
          <w:rFonts w:eastAsiaTheme="minorHAnsi"/>
          <w:sz w:val="22"/>
          <w:lang w:val="es-ES"/>
        </w:rPr>
      </w:pPr>
      <w:r>
        <w:rPr>
          <w:lang w:val="es-ES"/>
        </w:rPr>
        <w:t xml:space="preserve">El Departamento de Servicios Informáticos (IS) se ha dedicado esencialmente a mejorar los servicios destinados a los eventos, mediante la ampliación de los servicios de participación a distancia (con arreglo a la Resolución 167 (Guadalajara, 2010)), la provisión de aplicaciones móviles, la mejora de la </w:t>
      </w:r>
      <w:r>
        <w:rPr>
          <w:rFonts w:cstheme="majorBidi"/>
          <w:szCs w:val="24"/>
          <w:lang w:val="es-ES"/>
        </w:rPr>
        <w:t>conectividad</w:t>
      </w:r>
      <w:r>
        <w:rPr>
          <w:lang w:val="es-ES"/>
        </w:rPr>
        <w:t xml:space="preserve"> y la promoción de un sistema de reuniones y conferencias exento de documentación. Cabe citar como ejemplo el servicio en línea de presentación y seguimiento de propuestas para la labor de las conferencias de la UIT, utilizado en eventos como la CMR-12, la AMNT-12, la CMTI-12 y, próximamente, la PP-14 y la CMR-15.</w:t>
      </w:r>
    </w:p>
    <w:p w:rsidR="00A43227" w:rsidRDefault="00045304" w:rsidP="00A43227">
      <w:pPr>
        <w:pStyle w:val="Heading2-SG"/>
        <w:rPr>
          <w:b/>
          <w:bCs/>
          <w:lang w:val="es-ES"/>
        </w:rPr>
      </w:pPr>
      <w:bookmarkStart w:id="265" w:name="_Toc386120690"/>
      <w:bookmarkStart w:id="266" w:name="_Toc394583954"/>
      <w:r>
        <w:rPr>
          <w:b/>
          <w:bCs/>
          <w:lang w:val="es-ES"/>
        </w:rPr>
        <w:t>SG.5.2</w:t>
      </w:r>
      <w:r w:rsidR="00A43227">
        <w:rPr>
          <w:b/>
          <w:bCs/>
          <w:lang w:val="es-ES"/>
        </w:rPr>
        <w:tab/>
        <w:t>Servicios informáticos para la gestión</w:t>
      </w:r>
      <w:bookmarkEnd w:id="265"/>
      <w:bookmarkEnd w:id="266"/>
    </w:p>
    <w:p w:rsidR="00A43227" w:rsidRDefault="00A43227" w:rsidP="00A43227">
      <w:pPr>
        <w:rPr>
          <w:lang w:val="es-ES"/>
        </w:rPr>
      </w:pPr>
      <w:r>
        <w:rPr>
          <w:lang w:val="es-ES"/>
        </w:rPr>
        <w:t xml:space="preserve">Con objeto de protegerse contra las ciberamenazas y mejorar la seguridad de su red, la UIT ha actualizado su cortafuegos. Los antivirus y los sistemas de protección contra intrusiones gestionados de forma central han mejorado la supervisión, las alertas y el bloqueo en tiempo real de ataques contra la red, así como la información sobre vulnerabilidades. Además, se ha creado fuera de Suiza una </w:t>
      </w:r>
      <w:r>
        <w:rPr>
          <w:rFonts w:cstheme="majorBidi"/>
          <w:szCs w:val="24"/>
          <w:lang w:val="es-ES"/>
        </w:rPr>
        <w:t>dirección</w:t>
      </w:r>
      <w:r>
        <w:rPr>
          <w:lang w:val="es-ES"/>
        </w:rPr>
        <w:t xml:space="preserve"> web resistente (con acceso a los documentos), a fin de mejorar la continuidad de las actividades. En 2011 se implantaron la autentificación de usuario unívoca y una estricta política de contraseñas para el personal de la UIT. Además, se han establecido una política de tratamiento de la información y un registro de riesgos de TI. La Biblioteca y el Servicio de Archivos de la UIT mantienen el portal en línea Historia de la UIT. El Departamento de Servicios Informáticos ha creado una herramienta de gestión de relaciones con los clientes (CRM) en la organización, que habilitará a la UIT, los Estados Miembros, los Miembros de Sector y los Asociados.</w:t>
      </w:r>
    </w:p>
    <w:p w:rsidR="00A43227" w:rsidRDefault="00A43227" w:rsidP="00A43227">
      <w:pPr>
        <w:rPr>
          <w:lang w:val="es-ES"/>
        </w:rPr>
      </w:pPr>
    </w:p>
    <w:p w:rsidR="00A43227" w:rsidRDefault="00A43227" w:rsidP="00A43227">
      <w:pPr>
        <w:pStyle w:val="Heading1-SG"/>
        <w:keepNext/>
        <w:keepLines/>
        <w:rPr>
          <w:lang w:val="es-ES"/>
        </w:rPr>
      </w:pPr>
      <w:bookmarkStart w:id="267" w:name="_Toc386120691"/>
      <w:bookmarkStart w:id="268" w:name="_Toc394583955"/>
      <w:r>
        <w:rPr>
          <w:lang w:val="es-ES"/>
        </w:rPr>
        <w:lastRenderedPageBreak/>
        <w:t>Objetivo 6: Suministro de una plataforma</w:t>
      </w:r>
      <w:bookmarkEnd w:id="267"/>
      <w:bookmarkEnd w:id="268"/>
    </w:p>
    <w:p w:rsidR="00A43227" w:rsidRDefault="00A43227" w:rsidP="00A43227">
      <w:pPr>
        <w:keepNext/>
        <w:keepLines/>
        <w:rPr>
          <w:rFonts w:eastAsia="SimSun"/>
          <w:lang w:val="es-ES"/>
        </w:rPr>
      </w:pPr>
    </w:p>
    <w:tbl>
      <w:tblPr>
        <w:tblW w:w="0" w:type="auto"/>
        <w:shd w:val="clear" w:color="auto" w:fill="17365D"/>
        <w:tblLook w:val="04A0" w:firstRow="1" w:lastRow="0" w:firstColumn="1" w:lastColumn="0" w:noHBand="0" w:noVBand="1"/>
      </w:tblPr>
      <w:tblGrid>
        <w:gridCol w:w="9855"/>
      </w:tblGrid>
      <w:tr w:rsidR="00A43227" w:rsidTr="00A43227">
        <w:tc>
          <w:tcPr>
            <w:tcW w:w="10188" w:type="dxa"/>
            <w:shd w:val="clear" w:color="auto" w:fill="17365D"/>
            <w:hideMark/>
          </w:tcPr>
          <w:p w:rsidR="00A43227" w:rsidRDefault="00A43227">
            <w:pPr>
              <w:keepNext/>
              <w:keepLines/>
              <w:spacing w:after="120"/>
              <w:rPr>
                <w:rFonts w:eastAsia="SimSun" w:cs="Calibri"/>
                <w:color w:val="FFFFFF"/>
                <w:lang w:val="es-ES" w:eastAsia="zh-CN"/>
              </w:rPr>
            </w:pPr>
            <w:r>
              <w:rPr>
                <w:rFonts w:eastAsia="SimSun" w:cs="Calibri"/>
                <w:color w:val="FFFFFF"/>
                <w:lang w:val="es-ES" w:eastAsia="zh-CN"/>
              </w:rPr>
              <w:t>Suministro de una plataforma en la cual los interesados de todos los sectores de las TIC puedan entablar contactos y debates, intercambiar estrategias, examinar las tecnologías más recientes, realizar actividades económicas y, en última instancia, hacer frente a los desafíos mundiales.</w:t>
            </w:r>
          </w:p>
          <w:p w:rsidR="00A43227" w:rsidRDefault="00A43227">
            <w:pPr>
              <w:keepNext/>
              <w:keepLines/>
              <w:spacing w:after="120"/>
              <w:rPr>
                <w:rFonts w:eastAsia="SimSun" w:cs="Calibri"/>
                <w:b/>
                <w:bCs/>
                <w:color w:val="FFFFFF"/>
                <w:lang w:val="es-ES" w:eastAsia="zh-CN"/>
              </w:rPr>
            </w:pPr>
            <w:r>
              <w:rPr>
                <w:rFonts w:eastAsia="SimSun" w:cs="Calibri"/>
                <w:b/>
                <w:bCs/>
                <w:color w:val="FFFFFF"/>
                <w:lang w:val="es-ES" w:eastAsia="zh-CN"/>
              </w:rPr>
              <w:t>Productos</w:t>
            </w:r>
          </w:p>
          <w:p w:rsidR="00A43227" w:rsidRDefault="00A43227" w:rsidP="00045304">
            <w:pPr>
              <w:keepNext/>
              <w:keepLines/>
              <w:tabs>
                <w:tab w:val="left" w:pos="851"/>
                <w:tab w:val="left" w:pos="1215"/>
              </w:tabs>
              <w:spacing w:after="120"/>
              <w:ind w:left="601"/>
              <w:rPr>
                <w:rFonts w:eastAsia="SimSun" w:cs="Calibri"/>
                <w:color w:val="FFFFFF"/>
                <w:lang w:val="es-ES" w:eastAsia="zh-CN"/>
              </w:rPr>
            </w:pPr>
            <w:r>
              <w:rPr>
                <w:rFonts w:eastAsia="SimSun" w:cs="Calibri"/>
                <w:color w:val="FFFFFF"/>
                <w:lang w:val="es-ES" w:eastAsia="zh-CN"/>
              </w:rPr>
              <w:t>SG.6.1</w:t>
            </w:r>
            <w:r>
              <w:rPr>
                <w:rFonts w:eastAsia="SimSun" w:cs="Calibri"/>
                <w:color w:val="FFFFFF"/>
                <w:lang w:val="es-ES" w:eastAsia="zh-CN"/>
              </w:rPr>
              <w:tab/>
            </w:r>
            <w:r>
              <w:rPr>
                <w:rFonts w:eastAsia="SimSun" w:cs="Calibri"/>
                <w:i/>
                <w:iCs/>
                <w:color w:val="FFFFFF"/>
                <w:lang w:val="es-ES" w:eastAsia="zh-CN"/>
              </w:rPr>
              <w:t>ITU Telecom World</w:t>
            </w:r>
          </w:p>
          <w:p w:rsidR="00A43227" w:rsidRDefault="00A43227">
            <w:pPr>
              <w:keepNext/>
              <w:keepLines/>
              <w:tabs>
                <w:tab w:val="left" w:pos="851"/>
              </w:tabs>
              <w:spacing w:after="120"/>
              <w:ind w:left="601"/>
              <w:rPr>
                <w:rFonts w:eastAsia="SimSun" w:cs="Calibri"/>
                <w:color w:val="FFFFFF"/>
                <w:lang w:val="es-ES" w:eastAsia="zh-CN"/>
              </w:rPr>
            </w:pPr>
            <w:r>
              <w:rPr>
                <w:rFonts w:eastAsia="SimSun" w:cs="Calibri"/>
                <w:color w:val="FFFFFF"/>
                <w:lang w:val="es-ES" w:eastAsia="zh-CN"/>
              </w:rPr>
              <w:t>SG.6.2</w:t>
            </w:r>
            <w:r>
              <w:rPr>
                <w:rFonts w:eastAsia="SimSun" w:cs="Calibri"/>
                <w:color w:val="FFFFFF"/>
                <w:lang w:val="es-ES" w:eastAsia="zh-CN"/>
              </w:rPr>
              <w:tab/>
              <w:t xml:space="preserve">Planificación de futuros eventos </w:t>
            </w:r>
            <w:r>
              <w:rPr>
                <w:rFonts w:eastAsia="SimSun" w:cs="Calibri"/>
                <w:i/>
                <w:iCs/>
                <w:color w:val="FFFFFF"/>
                <w:lang w:val="es-ES" w:eastAsia="zh-CN"/>
              </w:rPr>
              <w:t>Telecom</w:t>
            </w:r>
          </w:p>
        </w:tc>
      </w:tr>
    </w:tbl>
    <w:p w:rsidR="00A43227" w:rsidRDefault="00A43227" w:rsidP="00A43227">
      <w:pPr>
        <w:pStyle w:val="Heading2-SG"/>
        <w:keepNext/>
        <w:keepLines/>
        <w:rPr>
          <w:rFonts w:asciiTheme="minorHAnsi" w:hAnsiTheme="minorHAnsi" w:cstheme="minorBidi"/>
          <w:b/>
          <w:bCs/>
          <w:szCs w:val="22"/>
          <w:lang w:val="es-ES"/>
        </w:rPr>
      </w:pPr>
      <w:bookmarkStart w:id="269" w:name="_Toc386120692"/>
      <w:bookmarkStart w:id="270" w:name="_Toc394583956"/>
      <w:bookmarkStart w:id="271" w:name="_Toc303172139"/>
      <w:bookmarkStart w:id="272" w:name="_Toc301267043"/>
      <w:r>
        <w:rPr>
          <w:b/>
          <w:bCs/>
          <w:lang w:val="es-ES"/>
        </w:rPr>
        <w:t>SG.6.1</w:t>
      </w:r>
      <w:r>
        <w:rPr>
          <w:b/>
          <w:bCs/>
          <w:lang w:val="es-ES"/>
        </w:rPr>
        <w:tab/>
      </w:r>
      <w:r>
        <w:rPr>
          <w:b/>
          <w:bCs/>
          <w:i/>
          <w:iCs/>
          <w:lang w:val="es-ES"/>
        </w:rPr>
        <w:t>ITU Telecom World</w:t>
      </w:r>
      <w:bookmarkEnd w:id="269"/>
      <w:bookmarkEnd w:id="270"/>
      <w:r>
        <w:rPr>
          <w:b/>
          <w:bCs/>
          <w:lang w:val="es-ES"/>
        </w:rPr>
        <w:t xml:space="preserve"> </w:t>
      </w:r>
    </w:p>
    <w:p w:rsidR="00A43227" w:rsidRDefault="00A43227" w:rsidP="00A43227">
      <w:pPr>
        <w:pStyle w:val="ListParagraph"/>
        <w:spacing w:after="240"/>
        <w:ind w:left="0"/>
        <w:rPr>
          <w:rFonts w:cs="Calibri"/>
          <w:lang w:val="es-ES"/>
        </w:rPr>
      </w:pPr>
      <w:r>
        <w:rPr>
          <w:rFonts w:cs="Calibri"/>
          <w:lang w:val="es-ES"/>
        </w:rPr>
        <w:t xml:space="preserve">Desde 2011, los eventos </w:t>
      </w:r>
      <w:r>
        <w:rPr>
          <w:rFonts w:cs="Calibri"/>
          <w:i/>
          <w:iCs/>
          <w:lang w:val="es-ES"/>
        </w:rPr>
        <w:t>ITU Telecom</w:t>
      </w:r>
      <w:r>
        <w:rPr>
          <w:rFonts w:cs="Calibri"/>
          <w:lang w:val="es-ES"/>
        </w:rPr>
        <w:t xml:space="preserve"> han proporcionado una plataforma para el establecimiento de contactos entre líderes gubernamentales e industriales, agentes innovadores y otros interesados clave, en la que poder conectar, colaborar, compartir conocimientos, analizar la mejor forma de aprovechar los cambios para hacer frente a los desafíos mundiales, mejorar el nivel de vida y examinar las repercusiones de los cambios en la industria de las TIC. Los eventos </w:t>
      </w:r>
      <w:r>
        <w:rPr>
          <w:rFonts w:cs="Calibri"/>
          <w:i/>
          <w:iCs/>
          <w:lang w:val="es-ES"/>
        </w:rPr>
        <w:t>ITU Telecom</w:t>
      </w:r>
      <w:r>
        <w:rPr>
          <w:rFonts w:cs="Calibri"/>
          <w:lang w:val="es-ES"/>
        </w:rPr>
        <w:t xml:space="preserve"> siguen constituyendo un foro de confianza que permite establecer conexiones y entablar conversaciones trascendentes. De conformidad con la </w:t>
      </w:r>
      <w:hyperlink r:id="rId227" w:anchor="res71" w:history="1">
        <w:r>
          <w:rPr>
            <w:rStyle w:val="Hyperlink"/>
            <w:lang w:val="es-ES"/>
          </w:rPr>
          <w:t>Resolución 71 (Rev. Guadalajara, 2010)</w:t>
        </w:r>
      </w:hyperlink>
      <w:r>
        <w:rPr>
          <w:rFonts w:cs="Calibri"/>
          <w:lang w:val="es-ES"/>
        </w:rPr>
        <w:t xml:space="preserve">, se han celebrado eventos </w:t>
      </w:r>
      <w:r>
        <w:rPr>
          <w:rFonts w:cs="Calibri"/>
          <w:i/>
          <w:iCs/>
          <w:lang w:val="es-ES"/>
        </w:rPr>
        <w:t>ITU Telecom</w:t>
      </w:r>
      <w:r>
        <w:rPr>
          <w:rFonts w:cs="Calibri"/>
          <w:lang w:val="es-ES"/>
        </w:rPr>
        <w:t xml:space="preserve"> en 2011, 2012 y 2013, y se han previstos nuevos actos en 2014 y 2015. Estos eventos proporcionan un foro único a través de:</w:t>
      </w:r>
    </w:p>
    <w:p w:rsidR="00A43227" w:rsidRDefault="00A43227" w:rsidP="00A43227">
      <w:pPr>
        <w:rPr>
          <w:rFonts w:cstheme="minorHAnsi"/>
          <w:lang w:val="es-ES"/>
        </w:rPr>
      </w:pPr>
      <w:r>
        <w:rPr>
          <w:rFonts w:cstheme="minorHAnsi"/>
          <w:b/>
          <w:bCs/>
          <w:lang w:val="es-ES"/>
        </w:rPr>
        <w:t>El intercambio de conocimientos</w:t>
      </w:r>
      <w:r w:rsidRPr="00045304">
        <w:rPr>
          <w:rFonts w:cstheme="minorHAnsi"/>
          <w:lang w:val="es-ES"/>
        </w:rPr>
        <w:t xml:space="preserve">: </w:t>
      </w:r>
      <w:r>
        <w:rPr>
          <w:rFonts w:cstheme="minorHAnsi"/>
          <w:lang w:val="es-ES"/>
        </w:rPr>
        <w:t>Los debates y conversaciones que se mantienen en estos eventos son de suma calidad, en lo que a la profundidad de los contenidos y el nivel de los oradores respecta. Los debates y los análisis se han publicado en un documento de resultados disponible en una versión impresa limitada y una microdirección web especial.</w:t>
      </w:r>
    </w:p>
    <w:p w:rsidR="00A43227" w:rsidRDefault="00A43227" w:rsidP="00A43227">
      <w:pPr>
        <w:rPr>
          <w:rFonts w:cstheme="minorHAnsi"/>
          <w:b/>
          <w:bCs/>
          <w:lang w:val="es-ES"/>
        </w:rPr>
      </w:pPr>
      <w:r>
        <w:rPr>
          <w:rFonts w:cstheme="minorHAnsi"/>
          <w:b/>
          <w:bCs/>
          <w:lang w:val="es-ES"/>
        </w:rPr>
        <w:t>La exposición de innovaciones y soluciones</w:t>
      </w:r>
      <w:r w:rsidRPr="00045304">
        <w:rPr>
          <w:rFonts w:cstheme="minorHAnsi"/>
          <w:lang w:val="es-ES"/>
        </w:rPr>
        <w:t xml:space="preserve">: </w:t>
      </w:r>
      <w:r>
        <w:rPr>
          <w:rFonts w:cstheme="minorHAnsi"/>
          <w:lang w:val="es-ES"/>
        </w:rPr>
        <w:t xml:space="preserve">El salón de exposición permite a pabellones nacionales y temáticos, así como a la industria de las TIC, exhibir productos y tecnologías y poner de relieve oportunidades de inversión y asociación a escala mundial. A través de su programa de jóvenes innovadores, los eventos </w:t>
      </w:r>
      <w:r>
        <w:rPr>
          <w:rFonts w:cstheme="minorHAnsi"/>
          <w:i/>
          <w:iCs/>
          <w:lang w:val="es-ES"/>
        </w:rPr>
        <w:t>ITU Telecom</w:t>
      </w:r>
      <w:r>
        <w:rPr>
          <w:rFonts w:cstheme="minorHAnsi"/>
          <w:lang w:val="es-ES"/>
        </w:rPr>
        <w:t xml:space="preserve"> proporcionan un espacio en el que los innovadores del mañana pueden mostrar sus invenciones y su creatividad.</w:t>
      </w:r>
    </w:p>
    <w:p w:rsidR="00A43227" w:rsidRDefault="00A43227" w:rsidP="00A43227">
      <w:pPr>
        <w:rPr>
          <w:rFonts w:cstheme="minorHAnsi"/>
          <w:b/>
          <w:bCs/>
          <w:lang w:val="es-ES"/>
        </w:rPr>
      </w:pPr>
      <w:r>
        <w:rPr>
          <w:rFonts w:cstheme="minorHAnsi"/>
          <w:b/>
          <w:bCs/>
          <w:lang w:val="es-ES"/>
        </w:rPr>
        <w:t>La creación de redes</w:t>
      </w:r>
      <w:r w:rsidRPr="00045304">
        <w:rPr>
          <w:rFonts w:cstheme="minorHAnsi"/>
          <w:lang w:val="es-ES"/>
        </w:rPr>
        <w:t xml:space="preserve">: </w:t>
      </w:r>
      <w:r>
        <w:rPr>
          <w:rFonts w:cstheme="minorHAnsi"/>
          <w:lang w:val="es-ES"/>
        </w:rPr>
        <w:t>Se han diseñado eventos, herramientas y espacios con el fin de facilitar la creación de redes del más alto nivel en todo el sector de las TIC, es decir, de permitir conexiones entre los sectores público y privado, entre personas, ideas y diferentes actores de todo el sector y en todo el mundo.</w:t>
      </w:r>
      <w:r>
        <w:rPr>
          <w:rFonts w:cstheme="minorHAnsi"/>
          <w:b/>
          <w:bCs/>
          <w:lang w:val="es-ES"/>
        </w:rPr>
        <w:t xml:space="preserve"> </w:t>
      </w:r>
    </w:p>
    <w:p w:rsidR="00A43227" w:rsidRDefault="00A43227" w:rsidP="00A43227">
      <w:pPr>
        <w:rPr>
          <w:rFonts w:eastAsia="SimSun" w:cstheme="minorBidi"/>
          <w:b/>
          <w:bCs/>
          <w:lang w:val="es-ES"/>
        </w:rPr>
      </w:pPr>
      <w:r>
        <w:rPr>
          <w:rFonts w:cstheme="minorHAnsi"/>
          <w:b/>
          <w:bCs/>
          <w:lang w:val="es-ES"/>
        </w:rPr>
        <w:t>Una plataforma para los trabajos de la UIT</w:t>
      </w:r>
      <w:r w:rsidRPr="00045304">
        <w:rPr>
          <w:rFonts w:cstheme="minorHAnsi"/>
          <w:lang w:val="es-ES"/>
        </w:rPr>
        <w:t xml:space="preserve">: </w:t>
      </w:r>
      <w:r>
        <w:rPr>
          <w:rFonts w:cstheme="minorHAnsi"/>
          <w:i/>
          <w:iCs/>
          <w:lang w:val="es-ES"/>
        </w:rPr>
        <w:t>ITU Telecom World</w:t>
      </w:r>
      <w:r>
        <w:rPr>
          <w:rFonts w:cstheme="minorHAnsi"/>
          <w:lang w:val="es-ES"/>
        </w:rPr>
        <w:t xml:space="preserve"> proporciona un espacio de exposición ideal para presentar la labor de la UIT en las áreas centrales. Por ejemplo, en </w:t>
      </w:r>
      <w:r>
        <w:rPr>
          <w:rFonts w:cstheme="minorHAnsi"/>
          <w:i/>
          <w:iCs/>
          <w:lang w:val="es-ES"/>
        </w:rPr>
        <w:t>ITU Telecom World</w:t>
      </w:r>
      <w:r>
        <w:rPr>
          <w:rFonts w:cstheme="minorHAnsi"/>
          <w:lang w:val="es-ES"/>
        </w:rPr>
        <w:t xml:space="preserve"> 2013, las actividades llevadas a cabo por la UIT en el ámbito clave de la ciberseguridad se pusieron de relieve en el Pabellón de Ciberseguridad, mientras que, en </w:t>
      </w:r>
      <w:r>
        <w:rPr>
          <w:rFonts w:cstheme="minorHAnsi"/>
          <w:i/>
          <w:iCs/>
          <w:lang w:val="es-ES"/>
        </w:rPr>
        <w:t>ITU Telecom World</w:t>
      </w:r>
      <w:r>
        <w:rPr>
          <w:rFonts w:cstheme="minorHAnsi"/>
          <w:lang w:val="es-ES"/>
        </w:rPr>
        <w:t xml:space="preserve"> 2012, la plataforma </w:t>
      </w:r>
      <w:r>
        <w:rPr>
          <w:rFonts w:cstheme="minorHAnsi"/>
          <w:i/>
          <w:iCs/>
          <w:lang w:val="es-ES"/>
        </w:rPr>
        <w:t>Saving Lives</w:t>
      </w:r>
      <w:r>
        <w:rPr>
          <w:rFonts w:cstheme="minorHAnsi"/>
          <w:lang w:val="es-ES"/>
        </w:rPr>
        <w:t xml:space="preserve"> de la Unión mostró dos nuevas iniciativas emprendidas por la Unión para el m-Poderamiento del desarrollo sostenible inteligente y la gestión eficaz de las catástrofes. Durante los eventos </w:t>
      </w:r>
      <w:r>
        <w:rPr>
          <w:rFonts w:cstheme="minorHAnsi"/>
          <w:i/>
          <w:iCs/>
          <w:lang w:val="es-ES"/>
        </w:rPr>
        <w:t>Telecom</w:t>
      </w:r>
      <w:r>
        <w:rPr>
          <w:rFonts w:cstheme="minorHAnsi"/>
          <w:lang w:val="es-ES"/>
        </w:rPr>
        <w:t xml:space="preserve">, se destacaron iniciativas específicas del sector, entre las que se incluyeron un taller sobre TSP TVIP y una entrega de premios en 2011, </w:t>
      </w:r>
      <w:r>
        <w:rPr>
          <w:rFonts w:cstheme="minorHAnsi"/>
          <w:lang w:val="es-ES"/>
        </w:rPr>
        <w:lastRenderedPageBreak/>
        <w:t xml:space="preserve">junto con las mesas redondas de directores técnicos. En </w:t>
      </w:r>
      <w:r>
        <w:rPr>
          <w:rFonts w:cstheme="minorHAnsi"/>
          <w:i/>
          <w:iCs/>
          <w:lang w:val="es-ES"/>
        </w:rPr>
        <w:t>ITU Telecom World</w:t>
      </w:r>
      <w:r>
        <w:rPr>
          <w:rFonts w:cstheme="minorHAnsi"/>
          <w:lang w:val="es-ES"/>
        </w:rPr>
        <w:t xml:space="preserve"> 2013, se examinaron temas propios de la Oficina de Radiocomunicaciones, como son los satélites y las IMT. </w:t>
      </w:r>
    </w:p>
    <w:p w:rsidR="00A43227" w:rsidRDefault="00A43227" w:rsidP="00A43227">
      <w:pPr>
        <w:rPr>
          <w:rFonts w:eastAsiaTheme="minorHAnsi" w:cs="Arial"/>
          <w:b/>
          <w:bCs/>
          <w:lang w:val="es-ES"/>
        </w:rPr>
      </w:pPr>
      <w:r>
        <w:rPr>
          <w:rFonts w:cs="Arial"/>
          <w:b/>
          <w:bCs/>
          <w:lang w:val="es-ES"/>
        </w:rPr>
        <w:t>Resultados financieros</w:t>
      </w:r>
      <w:r w:rsidRPr="00045304">
        <w:rPr>
          <w:rFonts w:cs="Arial"/>
          <w:lang w:val="es-ES"/>
        </w:rPr>
        <w:t>:</w:t>
      </w:r>
      <w:r>
        <w:rPr>
          <w:rFonts w:cs="Arial"/>
          <w:lang w:val="es-ES"/>
        </w:rPr>
        <w:t xml:space="preserve"> Los eventos </w:t>
      </w:r>
      <w:r>
        <w:rPr>
          <w:rFonts w:cs="Arial"/>
          <w:i/>
          <w:iCs/>
          <w:lang w:val="es-ES"/>
        </w:rPr>
        <w:t>ITU Telecom</w:t>
      </w:r>
      <w:r>
        <w:rPr>
          <w:rFonts w:cs="Arial"/>
          <w:lang w:val="es-ES"/>
        </w:rPr>
        <w:t xml:space="preserve"> han experimentado una notable mejora en sus resultados financieros netos desde 2011, coincidiendo con el nuevo enfoque estratégico. En 2011, los resultados netos fueron testigo de una mejora constante, que fue desde una pérdida de 4,5 millones CHF en 2009 a una ganancia de 640 154 CHF en 2012. Se estima que el evento de 2013 generó un beneficio neto de 1,64 millones CHF (con fecha del 4 de marzo de 2014) después de contribuir con 2,5 millones CHF al presupuesto de la UIT en concepto de pago correspondiente a la recuperación de costes. Estas cifras positivas muestran que los eventos </w:t>
      </w:r>
      <w:r>
        <w:rPr>
          <w:rFonts w:cs="Arial"/>
          <w:i/>
          <w:iCs/>
          <w:lang w:val="es-ES"/>
        </w:rPr>
        <w:t>Telecom</w:t>
      </w:r>
      <w:r>
        <w:rPr>
          <w:rFonts w:cs="Arial"/>
          <w:lang w:val="es-ES"/>
        </w:rPr>
        <w:t xml:space="preserve"> se adaptan satisfactoriamente a las nuevas condiciones del mercado.</w:t>
      </w:r>
    </w:p>
    <w:p w:rsidR="00A43227" w:rsidRPr="00AD057A" w:rsidRDefault="00A43227" w:rsidP="00AD057A">
      <w:pPr>
        <w:pStyle w:val="Heading2-SG"/>
        <w:keepNext/>
        <w:keepLines/>
        <w:rPr>
          <w:b/>
          <w:bCs/>
          <w:lang w:val="es-ES"/>
        </w:rPr>
      </w:pPr>
      <w:bookmarkStart w:id="273" w:name="_Toc394583957"/>
      <w:bookmarkEnd w:id="271"/>
      <w:bookmarkEnd w:id="272"/>
      <w:r>
        <w:rPr>
          <w:b/>
          <w:bCs/>
          <w:lang w:val="es-ES"/>
        </w:rPr>
        <w:t>SG.6.2</w:t>
      </w:r>
      <w:r>
        <w:rPr>
          <w:b/>
          <w:bCs/>
          <w:lang w:val="es-ES"/>
        </w:rPr>
        <w:tab/>
        <w:t xml:space="preserve">Planificación de futuros eventos </w:t>
      </w:r>
      <w:r w:rsidRPr="00AD057A">
        <w:rPr>
          <w:b/>
          <w:bCs/>
          <w:lang w:val="es-ES"/>
        </w:rPr>
        <w:t>Telecom</w:t>
      </w:r>
      <w:bookmarkEnd w:id="273"/>
    </w:p>
    <w:p w:rsidR="00A43227" w:rsidRDefault="00A43227" w:rsidP="00A43227">
      <w:pPr>
        <w:rPr>
          <w:rFonts w:eastAsiaTheme="minorHAnsi"/>
          <w:lang w:val="es-ES"/>
        </w:rPr>
      </w:pPr>
      <w:r>
        <w:rPr>
          <w:i/>
          <w:iCs/>
          <w:lang w:val="es-ES"/>
        </w:rPr>
        <w:t>ITU Telecom World</w:t>
      </w:r>
      <w:r>
        <w:rPr>
          <w:lang w:val="es-ES"/>
        </w:rPr>
        <w:t xml:space="preserve"> 2014 se celebró en diciembre de 2014 en Doha (Qatar), y ya se ha previsto la celebración de otro evento </w:t>
      </w:r>
      <w:r>
        <w:rPr>
          <w:i/>
          <w:iCs/>
          <w:lang w:val="es-ES"/>
        </w:rPr>
        <w:t>ITU Telecom World</w:t>
      </w:r>
      <w:r>
        <w:rPr>
          <w:lang w:val="es-ES"/>
        </w:rPr>
        <w:t xml:space="preserve"> en 2015. </w:t>
      </w:r>
      <w:r>
        <w:rPr>
          <w:i/>
          <w:iCs/>
          <w:lang w:val="es-ES"/>
        </w:rPr>
        <w:t>ITU Telecom</w:t>
      </w:r>
      <w:r>
        <w:rPr>
          <w:lang w:val="es-ES"/>
        </w:rPr>
        <w:t xml:space="preserve"> no ha cesado de celebrar consultas con la industria, a fin de determinar la mejor forma de satisfacer sus requisitos y, de esta forma, asegurar que los eventos </w:t>
      </w:r>
      <w:r>
        <w:rPr>
          <w:i/>
          <w:iCs/>
          <w:lang w:val="es-ES"/>
        </w:rPr>
        <w:t>ITU Telecom</w:t>
      </w:r>
      <w:r>
        <w:rPr>
          <w:lang w:val="es-ES"/>
        </w:rPr>
        <w:t xml:space="preserve"> siguen teniendo en cuenta las necesidades de todas las partes interesadas.</w:t>
      </w:r>
    </w:p>
    <w:p w:rsidR="00A43227" w:rsidRDefault="00A43227" w:rsidP="00A43227">
      <w:pPr>
        <w:rPr>
          <w:lang w:val="es-ES"/>
        </w:rPr>
      </w:pPr>
      <w:r>
        <w:rPr>
          <w:lang w:val="es-ES"/>
        </w:rPr>
        <w:t xml:space="preserve">Durante los debates entablados en la reunión de 2014 del Consejo, los consejeros indicaron distintas formas en las que los eventos </w:t>
      </w:r>
      <w:r>
        <w:rPr>
          <w:i/>
          <w:iCs/>
          <w:lang w:val="es-ES"/>
        </w:rPr>
        <w:t>ITU Telecom</w:t>
      </w:r>
      <w:r>
        <w:rPr>
          <w:lang w:val="es-ES"/>
        </w:rPr>
        <w:t xml:space="preserve"> podrían seguir satisfaciendo sus requisitos de manera óptima. En mayo de 2014, gracias a estas contribuciones,</w:t>
      </w:r>
      <w:r>
        <w:rPr>
          <w:i/>
          <w:iCs/>
          <w:lang w:val="es-ES"/>
        </w:rPr>
        <w:t xml:space="preserve"> ITU Telecom</w:t>
      </w:r>
      <w:r>
        <w:rPr>
          <w:lang w:val="es-ES"/>
        </w:rPr>
        <w:t xml:space="preserve"> comenzó a dar forma a su propuesta de estrategia para los eventos posteriores a 2014, incluidas medidas tales como:</w:t>
      </w:r>
    </w:p>
    <w:p w:rsidR="00A43227" w:rsidRDefault="00A43227" w:rsidP="00A43227">
      <w:pPr>
        <w:pStyle w:val="enumlev2"/>
        <w:spacing w:before="0" w:after="40"/>
        <w:rPr>
          <w:lang w:val="es-ES"/>
        </w:rPr>
      </w:pPr>
      <w:r>
        <w:rPr>
          <w:rFonts w:cstheme="minorHAnsi"/>
          <w:lang w:val="es-ES"/>
        </w:rPr>
        <w:t>•</w:t>
      </w:r>
      <w:r>
        <w:rPr>
          <w:lang w:val="es-ES"/>
        </w:rPr>
        <w:tab/>
        <w:t>aumentar la previsibilidad en términos de emplazamiento, fecha y lugar de celebración de los eventos (es decir, que un evento se celebre en el mismo lugar durante un periodo de 2 ó 3 años);</w:t>
      </w:r>
    </w:p>
    <w:p w:rsidR="00A43227" w:rsidRDefault="00A43227" w:rsidP="00A43227">
      <w:pPr>
        <w:pStyle w:val="enumlev2"/>
        <w:spacing w:before="0" w:after="40"/>
        <w:rPr>
          <w:lang w:val="es-ES"/>
        </w:rPr>
      </w:pPr>
      <w:r>
        <w:rPr>
          <w:rFonts w:cstheme="minorHAnsi"/>
          <w:lang w:val="es-ES"/>
        </w:rPr>
        <w:t>•</w:t>
      </w:r>
      <w:r>
        <w:rPr>
          <w:lang w:val="es-ES"/>
        </w:rPr>
        <w:tab/>
        <w:t>realizar un estudio para modificar el nombre de los eventos;</w:t>
      </w:r>
    </w:p>
    <w:p w:rsidR="00A43227" w:rsidRDefault="00A43227" w:rsidP="00A43227">
      <w:pPr>
        <w:pStyle w:val="enumlev2"/>
        <w:spacing w:before="0" w:after="40"/>
        <w:rPr>
          <w:lang w:val="es-ES"/>
        </w:rPr>
      </w:pPr>
      <w:r>
        <w:rPr>
          <w:rFonts w:cstheme="minorHAnsi"/>
          <w:lang w:val="es-ES"/>
        </w:rPr>
        <w:t>•</w:t>
      </w:r>
      <w:r>
        <w:rPr>
          <w:lang w:val="es-ES"/>
        </w:rPr>
        <w:tab/>
        <w:t xml:space="preserve">optimizar la eficiencia mediante la integración de los eventos pertinentes de la UIT en los eventos </w:t>
      </w:r>
      <w:r>
        <w:rPr>
          <w:i/>
          <w:iCs/>
          <w:lang w:val="es-ES"/>
        </w:rPr>
        <w:t>ITU Telecom</w:t>
      </w:r>
    </w:p>
    <w:p w:rsidR="00A43227" w:rsidRDefault="00A43227" w:rsidP="00A43227">
      <w:pPr>
        <w:pStyle w:val="enumlev2"/>
        <w:spacing w:before="0" w:after="40"/>
        <w:rPr>
          <w:lang w:val="es-ES"/>
        </w:rPr>
      </w:pPr>
      <w:r>
        <w:rPr>
          <w:rFonts w:cstheme="minorHAnsi"/>
          <w:lang w:val="es-ES"/>
        </w:rPr>
        <w:t>•</w:t>
      </w:r>
      <w:r>
        <w:rPr>
          <w:lang w:val="es-ES"/>
        </w:rPr>
        <w:tab/>
        <w:t>proporcionar ventajas adicionales al país anfitrión y, de esta forma, demostrar los beneficios derivados de la organización de eventos;</w:t>
      </w:r>
    </w:p>
    <w:p w:rsidR="00A43227" w:rsidRDefault="00A43227" w:rsidP="00A43227">
      <w:pPr>
        <w:pStyle w:val="enumlev2"/>
        <w:spacing w:before="0" w:after="40"/>
        <w:rPr>
          <w:lang w:val="es-ES"/>
        </w:rPr>
      </w:pPr>
      <w:r>
        <w:rPr>
          <w:rFonts w:cstheme="minorHAnsi"/>
          <w:lang w:val="es-ES"/>
        </w:rPr>
        <w:t>•</w:t>
      </w:r>
      <w:r>
        <w:rPr>
          <w:lang w:val="es-ES"/>
        </w:rPr>
        <w:tab/>
        <w:t xml:space="preserve">dar prioridad a la innovación en los espacios de exposición; </w:t>
      </w:r>
    </w:p>
    <w:p w:rsidR="00A43227" w:rsidRDefault="00A43227" w:rsidP="00A43227">
      <w:pPr>
        <w:pStyle w:val="enumlev2"/>
        <w:spacing w:before="0" w:after="40"/>
        <w:rPr>
          <w:lang w:val="es-ES"/>
        </w:rPr>
      </w:pPr>
      <w:r>
        <w:rPr>
          <w:rFonts w:cstheme="minorHAnsi"/>
          <w:lang w:val="es-ES"/>
        </w:rPr>
        <w:t>•</w:t>
      </w:r>
      <w:r>
        <w:rPr>
          <w:lang w:val="es-ES"/>
        </w:rPr>
        <w:tab/>
        <w:t>incluir en el evento un espacio dedicado a los mercados emergentes, en el que se incluyan temas, clases magistrales y talleres sobre prácticas idóneas y/o estudios de caso relativos a dichos mercados;</w:t>
      </w:r>
    </w:p>
    <w:p w:rsidR="00A43227" w:rsidRDefault="00A43227" w:rsidP="00A43227">
      <w:pPr>
        <w:pStyle w:val="enumlev2"/>
        <w:spacing w:before="0" w:after="40"/>
        <w:rPr>
          <w:lang w:val="es-ES"/>
        </w:rPr>
      </w:pPr>
      <w:r>
        <w:rPr>
          <w:rFonts w:cstheme="minorHAnsi"/>
          <w:lang w:val="es-ES"/>
        </w:rPr>
        <w:t>•</w:t>
      </w:r>
      <w:r>
        <w:rPr>
          <w:lang w:val="es-ES"/>
        </w:rPr>
        <w:tab/>
        <w:t>incrementar el valor para los Estados Miembros, mediante eventos privados de 1 día de duración;</w:t>
      </w:r>
    </w:p>
    <w:p w:rsidR="00A43227" w:rsidRDefault="00A43227" w:rsidP="00A43227">
      <w:pPr>
        <w:pStyle w:val="enumlev2"/>
        <w:spacing w:before="0" w:after="40"/>
        <w:rPr>
          <w:lang w:val="es-ES"/>
        </w:rPr>
      </w:pPr>
      <w:r>
        <w:rPr>
          <w:rFonts w:cstheme="minorHAnsi"/>
          <w:lang w:val="es-ES"/>
        </w:rPr>
        <w:t>•</w:t>
      </w:r>
      <w:r>
        <w:rPr>
          <w:lang w:val="es-ES"/>
        </w:rPr>
        <w:tab/>
        <w:t>seguir cooperando con otras asociaciones y eventos del sector industrial; y</w:t>
      </w:r>
    </w:p>
    <w:p w:rsidR="00A43227" w:rsidRDefault="00A43227" w:rsidP="00A43227">
      <w:pPr>
        <w:pStyle w:val="enumlev2"/>
        <w:spacing w:before="0"/>
        <w:rPr>
          <w:lang w:val="es-ES"/>
        </w:rPr>
      </w:pPr>
      <w:r>
        <w:rPr>
          <w:rFonts w:cstheme="minorHAnsi"/>
          <w:lang w:val="es-ES"/>
        </w:rPr>
        <w:t>•</w:t>
      </w:r>
      <w:r>
        <w:rPr>
          <w:lang w:val="es-ES"/>
        </w:rPr>
        <w:tab/>
        <w:t>aumentar la flexibilidad operacional.</w:t>
      </w:r>
    </w:p>
    <w:p w:rsidR="00A43227" w:rsidRDefault="00A43227" w:rsidP="00A43227">
      <w:pPr>
        <w:rPr>
          <w:lang w:val="es-ES"/>
        </w:rPr>
      </w:pPr>
      <w:r>
        <w:rPr>
          <w:lang w:val="es-ES"/>
        </w:rPr>
        <w:t xml:space="preserve">La Resolución 11 (Rev. Guadalajara, 2010) ha permitido que los eventos </w:t>
      </w:r>
      <w:r>
        <w:rPr>
          <w:i/>
          <w:iCs/>
          <w:lang w:val="es-ES"/>
        </w:rPr>
        <w:t>ITU Telecom</w:t>
      </w:r>
      <w:r>
        <w:rPr>
          <w:lang w:val="es-ES"/>
        </w:rPr>
        <w:t xml:space="preserve"> continúen desarrollándose como una plataforma fundamental para el debate entre los responsables de las políticas, los reguladores y los líderes de la industria. Con el respaldo de los insumos de la reunión celebrada por el Consejo en 2014,</w:t>
      </w:r>
      <w:r>
        <w:rPr>
          <w:i/>
          <w:iCs/>
          <w:lang w:val="es-ES"/>
        </w:rPr>
        <w:t xml:space="preserve"> ITU Telecom </w:t>
      </w:r>
      <w:r>
        <w:rPr>
          <w:lang w:val="es-ES"/>
        </w:rPr>
        <w:t>ha previsto sugerir a los Estados Miembros diversas modificaciones a la Resolución 11, a fin de garantizar que estos eventos recuperen su protagonismo y liderazgo.</w:t>
      </w:r>
    </w:p>
    <w:p w:rsidR="00A43227" w:rsidRDefault="00A43227" w:rsidP="00A43227">
      <w:pPr>
        <w:rPr>
          <w:rFonts w:cs="Arial"/>
          <w:lang w:val="es-ES"/>
        </w:rPr>
        <w:sectPr w:rsidR="00A43227">
          <w:headerReference w:type="default" r:id="rId228"/>
          <w:pgSz w:w="11907" w:h="16834"/>
          <w:pgMar w:top="1418" w:right="1134" w:bottom="1418" w:left="1134" w:header="720" w:footer="720" w:gutter="0"/>
          <w:paperSrc w:first="15" w:other="15"/>
          <w:cols w:space="720"/>
        </w:sectPr>
      </w:pPr>
    </w:p>
    <w:p w:rsidR="00A43227" w:rsidRPr="002017C5" w:rsidRDefault="00CE5339" w:rsidP="00AD057A">
      <w:pPr>
        <w:pStyle w:val="Heading1-ITU"/>
        <w:rPr>
          <w:color w:val="002060"/>
          <w:lang w:val="es-ES"/>
        </w:rPr>
      </w:pPr>
      <w:bookmarkStart w:id="274" w:name="_Toc394583958"/>
      <w:r w:rsidRPr="002017C5">
        <w:rPr>
          <w:color w:val="002060"/>
          <w:lang w:val="es-ES"/>
        </w:rPr>
        <w:lastRenderedPageBreak/>
        <w:t>4</w:t>
      </w:r>
      <w:r w:rsidR="00A43227" w:rsidRPr="002017C5">
        <w:rPr>
          <w:color w:val="002060"/>
          <w:lang w:val="es-ES"/>
        </w:rPr>
        <w:tab/>
        <w:t>Aplicación de las Decisiones, Resoluciones y Recomendaciones de la UIT</w:t>
      </w:r>
      <w:bookmarkEnd w:id="274"/>
    </w:p>
    <w:bookmarkStart w:id="275" w:name="part4Dec9"/>
    <w:bookmarkStart w:id="276" w:name="part4Res2"/>
    <w:bookmarkEnd w:id="275"/>
    <w:bookmarkEnd w:id="276"/>
    <w:p w:rsidR="00A43227" w:rsidRPr="00045304"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r>
        <w:rPr>
          <w:rStyle w:val="Artdef"/>
          <w:rFonts w:asciiTheme="minorHAnsi" w:hAnsiTheme="minorHAnsi" w:cstheme="minorBidi"/>
          <w:color w:val="000000"/>
          <w:sz w:val="22"/>
          <w:lang w:val="es-ES"/>
        </w:rPr>
        <w:fldChar w:fldCharType="begin"/>
      </w:r>
      <w:r>
        <w:rPr>
          <w:rStyle w:val="Artdef"/>
          <w:rFonts w:asciiTheme="minorHAnsi" w:hAnsiTheme="minorHAnsi" w:cstheme="minorBidi"/>
          <w:color w:val="000000"/>
          <w:sz w:val="22"/>
          <w:lang w:val="es-ES"/>
        </w:rPr>
        <w:instrText xml:space="preserve"> HYPERLINK "http://www.itu.int/council/Basic-Texts/ResDecRec-PP10-e.docx" \l "res2" </w:instrText>
      </w:r>
      <w:r>
        <w:rPr>
          <w:rStyle w:val="Artdef"/>
          <w:rFonts w:asciiTheme="minorHAnsi" w:hAnsiTheme="minorHAnsi" w:cstheme="minorBidi"/>
          <w:color w:val="000000"/>
          <w:sz w:val="22"/>
          <w:lang w:val="es-ES"/>
        </w:rPr>
        <w:fldChar w:fldCharType="separate"/>
      </w:r>
      <w:r>
        <w:rPr>
          <w:rStyle w:val="Hyperlink"/>
          <w:rFonts w:asciiTheme="minorHAnsi" w:hAnsiTheme="minorHAnsi"/>
          <w:sz w:val="22"/>
          <w:lang w:val="es-ES"/>
        </w:rPr>
        <w:t>Resolución 2</w:t>
      </w:r>
      <w:r>
        <w:rPr>
          <w:rStyle w:val="Artdef"/>
          <w:rFonts w:asciiTheme="minorHAnsi" w:hAnsiTheme="minorHAnsi" w:cstheme="minorBidi"/>
          <w:color w:val="000000"/>
          <w:sz w:val="22"/>
          <w:lang w:val="es-ES"/>
        </w:rPr>
        <w:fldChar w:fldCharType="end"/>
      </w:r>
      <w:r>
        <w:rPr>
          <w:rFonts w:asciiTheme="minorHAnsi" w:hAnsiTheme="minorHAnsi"/>
          <w:sz w:val="22"/>
          <w:lang w:val="es-ES"/>
        </w:rPr>
        <w:t xml:space="preserve"> (Rev. Guadalajara, 2010) – </w:t>
      </w:r>
      <w:r w:rsidRPr="00045304">
        <w:rPr>
          <w:rStyle w:val="Artdef"/>
          <w:rFonts w:asciiTheme="minorHAnsi" w:hAnsiTheme="minorHAnsi" w:cstheme="minorBidi"/>
          <w:b/>
          <w:color w:val="000000"/>
          <w:sz w:val="22"/>
          <w:lang w:val="es-ES"/>
        </w:rPr>
        <w:t>Foro Mundial de Política de las Telecomunicaciones/Tecnologías de la Información y la Comunicación</w:t>
      </w:r>
    </w:p>
    <w:p w:rsidR="00A43227" w:rsidRDefault="00A43227" w:rsidP="00045304">
      <w:pPr>
        <w:rPr>
          <w:rStyle w:val="Hyperlink"/>
          <w:rFonts w:cstheme="minorBidi"/>
          <w:szCs w:val="24"/>
        </w:rPr>
      </w:pPr>
      <w:r>
        <w:rPr>
          <w:szCs w:val="24"/>
          <w:lang w:val="es-ES"/>
        </w:rPr>
        <w:t>Para obtener información acerca del FMPT-13, véase la sección 2.6. En el Informe del Consejo de</w:t>
      </w:r>
      <w:r w:rsidR="00045304">
        <w:rPr>
          <w:szCs w:val="24"/>
          <w:lang w:val="es-ES"/>
        </w:rPr>
        <w:t> </w:t>
      </w:r>
      <w:r>
        <w:rPr>
          <w:szCs w:val="24"/>
          <w:lang w:val="es-ES"/>
        </w:rPr>
        <w:t xml:space="preserve">2013 figura información adicional sobre los resultados del FMPT-13, </w:t>
      </w:r>
      <w:hyperlink r:id="rId229" w:history="1">
        <w:r>
          <w:rPr>
            <w:rStyle w:val="Hyperlink"/>
            <w:szCs w:val="24"/>
            <w:lang w:val="es-ES"/>
          </w:rPr>
          <w:t>C13/64(Rev. 1)</w:t>
        </w:r>
      </w:hyperlink>
      <w:r>
        <w:rPr>
          <w:rStyle w:val="Hyperlink"/>
          <w:rFonts w:cstheme="minorBidi"/>
          <w:szCs w:val="24"/>
          <w:lang w:val="es-ES"/>
        </w:rPr>
        <w:t>.</w:t>
      </w:r>
    </w:p>
    <w:bookmarkStart w:id="277" w:name="part4Res11"/>
    <w:bookmarkEnd w:id="277"/>
    <w:p w:rsidR="00A43227" w:rsidRPr="00045304"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szCs w:val="22"/>
          <w:lang w:val="es-ES_tradnl"/>
        </w:rPr>
      </w:pPr>
      <w:r>
        <w:rPr>
          <w:rStyle w:val="Artdef"/>
          <w:rFonts w:asciiTheme="minorHAnsi" w:hAnsiTheme="minorHAnsi" w:cstheme="minorBidi"/>
          <w:bCs/>
          <w:color w:val="000000"/>
          <w:sz w:val="22"/>
          <w:lang w:val="es-ES"/>
        </w:rPr>
        <w:fldChar w:fldCharType="begin"/>
      </w:r>
      <w:r>
        <w:rPr>
          <w:rStyle w:val="Artdef"/>
          <w:rFonts w:asciiTheme="minorHAnsi" w:hAnsiTheme="minorHAnsi" w:cstheme="minorBidi"/>
          <w:bCs/>
          <w:color w:val="000000"/>
          <w:sz w:val="22"/>
          <w:lang w:val="es-ES"/>
        </w:rPr>
        <w:instrText xml:space="preserve"> HYPERLINK "http://www.itu.int/council/Basic-Texts/ResDecRec-PP10-e.docx" \l "res11" </w:instrText>
      </w:r>
      <w:r>
        <w:rPr>
          <w:rStyle w:val="Artdef"/>
          <w:rFonts w:asciiTheme="minorHAnsi" w:hAnsiTheme="minorHAnsi" w:cstheme="minorBidi"/>
          <w:bCs/>
          <w:color w:val="000000"/>
          <w:sz w:val="22"/>
          <w:lang w:val="es-ES"/>
        </w:rPr>
        <w:fldChar w:fldCharType="separate"/>
      </w:r>
      <w:r>
        <w:rPr>
          <w:rStyle w:val="Hyperlink"/>
          <w:rFonts w:asciiTheme="minorHAnsi" w:hAnsiTheme="minorHAnsi"/>
          <w:bCs/>
          <w:sz w:val="22"/>
          <w:lang w:val="es-ES"/>
        </w:rPr>
        <w:t>Resolución 11</w:t>
      </w:r>
      <w:r>
        <w:rPr>
          <w:rStyle w:val="Artdef"/>
          <w:rFonts w:asciiTheme="minorHAnsi" w:hAnsiTheme="minorHAnsi" w:cstheme="minorBidi"/>
          <w:bCs/>
          <w:color w:val="000000"/>
          <w:sz w:val="22"/>
          <w:lang w:val="es-ES"/>
        </w:rPr>
        <w:fldChar w:fldCharType="end"/>
      </w:r>
      <w:r>
        <w:rPr>
          <w:rStyle w:val="Artdef"/>
          <w:rFonts w:asciiTheme="minorHAnsi" w:hAnsiTheme="minorHAnsi" w:cstheme="minorBidi"/>
          <w:bCs/>
          <w:color w:val="000000"/>
          <w:sz w:val="22"/>
          <w:lang w:val="es-ES"/>
        </w:rPr>
        <w:t xml:space="preserve"> </w:t>
      </w:r>
      <w:r w:rsidRPr="00045304">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bCs/>
          <w:sz w:val="22"/>
          <w:lang w:val="es-ES"/>
        </w:rPr>
        <w:t>Guadalajara</w:t>
      </w:r>
      <w:r w:rsidRPr="00045304">
        <w:rPr>
          <w:rStyle w:val="Artdef"/>
          <w:rFonts w:asciiTheme="minorHAnsi" w:hAnsiTheme="minorHAnsi" w:cstheme="minorBidi"/>
          <w:b/>
          <w:bCs/>
          <w:color w:val="000000"/>
          <w:sz w:val="22"/>
          <w:lang w:val="es-ES"/>
        </w:rPr>
        <w:t>, 2010) – Eventos de ITU TELECOM</w:t>
      </w:r>
    </w:p>
    <w:p w:rsidR="00A43227" w:rsidRDefault="00A43227" w:rsidP="00A43227">
      <w:pPr>
        <w:rPr>
          <w:rFonts w:cs="Arial"/>
          <w:u w:val="single"/>
        </w:rPr>
      </w:pPr>
      <w:r>
        <w:rPr>
          <w:lang w:val="es-ES"/>
        </w:rPr>
        <w:t xml:space="preserve">Telecom World 2011 tuvo lugar 24 al 26 de octubre de 2011 en Ginebra. ITU Telecom World 2012 fue organizado por el Gobierno de Emiratos Árabes Unidos, del 14 al 18 de octubre de 2012, en Dubái. ITU Telecom </w:t>
      </w:r>
      <w:r>
        <w:rPr>
          <w:rFonts w:cs="Arial"/>
          <w:lang w:val="es-ES"/>
        </w:rPr>
        <w:t xml:space="preserve">World 2013 se celebró del 19 al 22 de noviembre de 2013 en Bangkok. Basándose en la experiencia obtenida en los eventos ITU Telecom de 2011-2013, se prevé sugerir a los Estados Miembros de la UIT algunas modificaciones a la Resolución 11. Véanse la sección 2.4 del presente documento y los Documentos del Consejo </w:t>
      </w:r>
      <w:hyperlink r:id="rId230" w:history="1">
        <w:r>
          <w:rPr>
            <w:rStyle w:val="Hyperlink"/>
            <w:lang w:val="es-ES"/>
          </w:rPr>
          <w:t>C11/50</w:t>
        </w:r>
      </w:hyperlink>
      <w:r>
        <w:rPr>
          <w:rStyle w:val="Hyperlink"/>
          <w:rFonts w:cstheme="minorBidi"/>
          <w:lang w:val="es-ES"/>
        </w:rPr>
        <w:t>,</w:t>
      </w:r>
      <w:r>
        <w:rPr>
          <w:lang w:val="es-ES"/>
        </w:rPr>
        <w:t xml:space="preserve"> </w:t>
      </w:r>
      <w:hyperlink r:id="rId231" w:history="1">
        <w:r>
          <w:rPr>
            <w:rStyle w:val="Hyperlink"/>
            <w:lang w:val="es-ES"/>
          </w:rPr>
          <w:t>C12/13</w:t>
        </w:r>
      </w:hyperlink>
      <w:r>
        <w:rPr>
          <w:lang w:val="es-ES"/>
        </w:rPr>
        <w:t xml:space="preserve">, </w:t>
      </w:r>
      <w:hyperlink r:id="rId232" w:history="1">
        <w:r>
          <w:rPr>
            <w:rStyle w:val="Hyperlink"/>
            <w:lang w:val="es-ES"/>
          </w:rPr>
          <w:t>C13/19</w:t>
        </w:r>
      </w:hyperlink>
      <w:r>
        <w:rPr>
          <w:lang w:val="es-ES"/>
        </w:rPr>
        <w:t xml:space="preserve">, y </w:t>
      </w:r>
      <w:hyperlink r:id="rId233" w:history="1">
        <w:r>
          <w:rPr>
            <w:rStyle w:val="Hyperlink"/>
            <w:lang w:val="es-ES"/>
          </w:rPr>
          <w:t>C14/19</w:t>
        </w:r>
      </w:hyperlink>
      <w:r>
        <w:rPr>
          <w:lang w:val="es-ES"/>
        </w:rPr>
        <w:t>.</w:t>
      </w:r>
    </w:p>
    <w:bookmarkStart w:id="278" w:name="part4Res22"/>
    <w:bookmarkStart w:id="279" w:name="part4Res25"/>
    <w:bookmarkEnd w:id="278"/>
    <w:bookmarkEnd w:id="279"/>
    <w:p w:rsidR="00A43227" w:rsidRPr="00045304"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lang w:val="es-ES_tradnl"/>
        </w:rPr>
      </w:pPr>
      <w:r>
        <w:rPr>
          <w:rStyle w:val="Artdef"/>
          <w:rFonts w:asciiTheme="minorHAnsi" w:hAnsiTheme="minorHAnsi" w:cstheme="minorBidi"/>
          <w:bCs/>
          <w:color w:val="000000"/>
          <w:sz w:val="22"/>
          <w:lang w:val="es-ES"/>
        </w:rPr>
        <w:fldChar w:fldCharType="begin"/>
      </w:r>
      <w:r>
        <w:rPr>
          <w:rStyle w:val="Artdef"/>
          <w:rFonts w:asciiTheme="minorHAnsi" w:hAnsiTheme="minorHAnsi" w:cstheme="minorBidi"/>
          <w:bCs/>
          <w:color w:val="000000"/>
          <w:sz w:val="22"/>
          <w:lang w:val="es-ES"/>
        </w:rPr>
        <w:instrText xml:space="preserve"> HYPERLINK "http://www.itu.int/council/Basic-Texts/ResDecRec-PP10-e.docx" \l "res25" </w:instrText>
      </w:r>
      <w:r>
        <w:rPr>
          <w:rStyle w:val="Artdef"/>
          <w:rFonts w:asciiTheme="minorHAnsi" w:hAnsiTheme="minorHAnsi" w:cstheme="minorBidi"/>
          <w:bCs/>
          <w:color w:val="000000"/>
          <w:sz w:val="22"/>
          <w:lang w:val="es-ES"/>
        </w:rPr>
        <w:fldChar w:fldCharType="separate"/>
      </w:r>
      <w:r>
        <w:rPr>
          <w:rStyle w:val="Hyperlink"/>
          <w:rFonts w:asciiTheme="minorHAnsi" w:hAnsiTheme="minorHAnsi"/>
          <w:bCs/>
          <w:sz w:val="22"/>
          <w:lang w:val="es-ES"/>
        </w:rPr>
        <w:t>Resolución 25</w:t>
      </w:r>
      <w:r>
        <w:rPr>
          <w:rStyle w:val="Artdef"/>
          <w:rFonts w:asciiTheme="minorHAnsi" w:hAnsiTheme="minorHAnsi" w:cstheme="minorBidi"/>
          <w:bCs/>
          <w:color w:val="000000"/>
          <w:sz w:val="22"/>
          <w:lang w:val="es-ES"/>
        </w:rPr>
        <w:fldChar w:fldCharType="end"/>
      </w:r>
      <w:r>
        <w:rPr>
          <w:rFonts w:asciiTheme="minorHAnsi" w:hAnsiTheme="minorHAnsi"/>
          <w:bCs/>
          <w:sz w:val="22"/>
          <w:lang w:val="es-ES"/>
        </w:rPr>
        <w:t xml:space="preserve"> (Rev. Guadalajara, 2010) – </w:t>
      </w:r>
      <w:r w:rsidRPr="00045304">
        <w:rPr>
          <w:rStyle w:val="Artdef"/>
          <w:rFonts w:asciiTheme="minorHAnsi" w:hAnsiTheme="minorHAnsi" w:cstheme="minorBidi"/>
          <w:b/>
          <w:bCs/>
          <w:color w:val="000000"/>
          <w:sz w:val="22"/>
          <w:lang w:val="es-ES"/>
        </w:rPr>
        <w:t>Fortalecimiento de la presencia regional</w:t>
      </w:r>
    </w:p>
    <w:p w:rsidR="00A43227" w:rsidRDefault="00A43227" w:rsidP="00A43227">
      <w:pPr>
        <w:rPr>
          <w:szCs w:val="24"/>
        </w:rPr>
      </w:pPr>
      <w:r>
        <w:rPr>
          <w:lang w:val="es-ES"/>
        </w:rPr>
        <w:t xml:space="preserve">Véanse los Informes dirigidos al Consejo que figuran en los Documentos </w:t>
      </w:r>
      <w:hyperlink r:id="rId234" w:history="1">
        <w:r>
          <w:rPr>
            <w:rStyle w:val="Hyperlink"/>
            <w:lang w:val="es-ES"/>
          </w:rPr>
          <w:t>C11/25</w:t>
        </w:r>
      </w:hyperlink>
      <w:r>
        <w:rPr>
          <w:lang w:val="es-ES"/>
        </w:rPr>
        <w:t xml:space="preserve">, </w:t>
      </w:r>
      <w:hyperlink r:id="rId235" w:history="1">
        <w:r>
          <w:rPr>
            <w:rStyle w:val="Hyperlink"/>
            <w:lang w:val="es-ES"/>
          </w:rPr>
          <w:t>C12/25</w:t>
        </w:r>
      </w:hyperlink>
      <w:r>
        <w:rPr>
          <w:rStyle w:val="Hyperlink"/>
          <w:rFonts w:cstheme="minorBidi"/>
          <w:lang w:val="es-ES"/>
        </w:rPr>
        <w:t>,</w:t>
      </w:r>
      <w:r>
        <w:rPr>
          <w:lang w:val="es-ES"/>
        </w:rPr>
        <w:t xml:space="preserve"> </w:t>
      </w:r>
      <w:hyperlink r:id="rId236" w:history="1">
        <w:r>
          <w:rPr>
            <w:rStyle w:val="Hyperlink"/>
            <w:lang w:val="es-ES"/>
          </w:rPr>
          <w:t>C13/25</w:t>
        </w:r>
      </w:hyperlink>
      <w:r>
        <w:rPr>
          <w:rStyle w:val="Hyperlink"/>
          <w:rFonts w:cstheme="minorBidi"/>
          <w:lang w:val="es-ES"/>
        </w:rPr>
        <w:t xml:space="preserve">, y </w:t>
      </w:r>
      <w:hyperlink r:id="rId237" w:history="1">
        <w:r>
          <w:rPr>
            <w:rStyle w:val="Hyperlink"/>
            <w:lang w:val="es-ES"/>
          </w:rPr>
          <w:t>C14/25</w:t>
        </w:r>
      </w:hyperlink>
      <w:r>
        <w:rPr>
          <w:lang w:val="es-ES"/>
        </w:rPr>
        <w:t>.</w:t>
      </w:r>
    </w:p>
    <w:bookmarkStart w:id="280" w:name="part4Res30"/>
    <w:bookmarkEnd w:id="280"/>
    <w:p w:rsidR="00A43227" w:rsidRPr="00045304"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"res30"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30</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w:t>
      </w:r>
      <w:r>
        <w:rPr>
          <w:rFonts w:asciiTheme="minorHAnsi" w:hAnsiTheme="minorHAnsi"/>
          <w:b w:val="0"/>
          <w:bCs/>
          <w:sz w:val="22"/>
          <w:lang w:val="es-ES"/>
        </w:rPr>
        <w:t xml:space="preserve"> </w:t>
      </w:r>
      <w:r w:rsidRPr="00045304">
        <w:rPr>
          <w:rStyle w:val="Artdef"/>
          <w:rFonts w:asciiTheme="minorHAnsi" w:hAnsiTheme="minorHAnsi" w:cstheme="minorBidi"/>
          <w:b/>
          <w:bCs/>
          <w:color w:val="000000"/>
          <w:sz w:val="22"/>
          <w:lang w:val="es-ES"/>
        </w:rPr>
        <w:t>Medidas especiales en favor de los Países menos adelantados, los Pequeños Estados Insulares en Desarrollo, los Países en desarrollo sin litoral y los Países con economías en transición</w:t>
      </w:r>
    </w:p>
    <w:p w:rsidR="00A43227" w:rsidRDefault="00A43227" w:rsidP="00A43227">
      <w:pPr>
        <w:rPr>
          <w:szCs w:val="24"/>
        </w:rPr>
      </w:pPr>
      <w:r>
        <w:rPr>
          <w:lang w:val="es-ES"/>
        </w:rPr>
        <w:t>Desde 2010, los países menos adelantados, los pequeños Estados insulares en desarrollo y los países en desarrollo sin litoral han recibido anualmente asistencia para desarrollar sus sectores de TIC, financiada mediante el presupuesto ordinario, contribuciones voluntarias y fondos fiduciarios. Asimismo, se ejecutaron diversos proyectos en el marco de Iniciativas Regionales. La mayoría de estos países recibieron ayuda en materia de telecomunicaciones de emergencia, adaptación al cambio climático y gestión de residuos electrónicos.</w:t>
      </w:r>
    </w:p>
    <w:p w:rsidR="00A43227" w:rsidRP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lang w:val="es-ES_tradnl"/>
        </w:rPr>
      </w:pPr>
      <w:hyperlink r:id="rId238" w:anchor="res34" w:history="1">
        <w:r w:rsidR="00A43227">
          <w:rPr>
            <w:rStyle w:val="Hyperlink"/>
            <w:rFonts w:asciiTheme="minorHAnsi" w:hAnsiTheme="minorHAnsi" w:cstheme="minorBidi"/>
            <w:sz w:val="22"/>
            <w:lang w:val="es-ES"/>
          </w:rPr>
          <w:t>Resolución 34</w:t>
        </w:r>
      </w:hyperlink>
      <w:r w:rsidR="00A43227">
        <w:rPr>
          <w:rFonts w:asciiTheme="minorHAnsi" w:hAnsiTheme="minorHAnsi"/>
          <w:sz w:val="22"/>
          <w:lang w:val="es-ES"/>
        </w:rPr>
        <w:t xml:space="preserve"> (Rev. Guadalajara, 2010) – Asistencia y apoyo a pa</w:t>
      </w:r>
      <w:r w:rsidR="00A43227">
        <w:rPr>
          <w:rFonts w:asciiTheme="minorHAnsi" w:hAnsiTheme="minorHAnsi"/>
          <w:szCs w:val="24"/>
          <w:lang w:val="es-ES"/>
        </w:rPr>
        <w:t xml:space="preserve">íses con necesidades especiales para </w:t>
      </w:r>
      <w:r w:rsidR="00A43227">
        <w:rPr>
          <w:rFonts w:asciiTheme="minorHAnsi" w:hAnsiTheme="minorHAnsi"/>
          <w:sz w:val="22"/>
          <w:lang w:val="es-ES"/>
        </w:rPr>
        <w:t>la reconstrucción de su sector de telecomunicaciones</w:t>
      </w:r>
      <w:r w:rsidR="00A43227">
        <w:rPr>
          <w:rStyle w:val="Artdef"/>
          <w:rFonts w:asciiTheme="minorHAnsi" w:hAnsiTheme="minorHAnsi" w:cstheme="minorBidi"/>
          <w:szCs w:val="24"/>
          <w:lang w:val="es-ES"/>
        </w:rPr>
        <w:t xml:space="preserve"> </w:t>
      </w:r>
    </w:p>
    <w:p w:rsidR="00A43227" w:rsidRDefault="00A43227" w:rsidP="00A43227">
      <w:pPr>
        <w:rPr>
          <w:szCs w:val="22"/>
        </w:rPr>
      </w:pPr>
      <w:r>
        <w:rPr>
          <w:lang w:val="es-ES"/>
        </w:rPr>
        <w:t>Desde 2010, nueve países han recibido asistencia de la UIT para mejorar los diferentes componentes de sus sectores de telecomunicaciones, en particular la legislación, reglamentación y políticas de telecomunicaciones. Los siguientes países, mencionados en el Anexo a la Resolución, recibieron asistencia dedicada en el marco del Objetivo 6 del UIT-D, que se centra en la prestación de asistencia a los países menos adelantados, los pequeños Estados insulares en desarrollo y los países en desarrollo sin litoral: Burundi, Eritrea, Etiopía, Guinea, Liberia, Rwanda, República Democrática del Congo, Somalia y Sierra Leona. Otros países recibieron asistencia ad hoc o se beneficiaron de proyectos de iniciativas regionales. Todos los países se beneficiaron de la labor en curso de la UIT sobre preparación ante catástrofes, bien en el marco de las Cuestiones de las Comisiones de Estudio, de la capacitación o de la asistencia directa al país. Las actividades se financiaron mediante el presupuesto ordinario, el Fondo de Desarrollo de las TIC y las contribuciones voluntarias.</w:t>
      </w:r>
    </w:p>
    <w:bookmarkStart w:id="281" w:name="part4Res35"/>
    <w:bookmarkEnd w:id="281"/>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lang w:val="es-ES_tradnl"/>
        </w:rPr>
      </w:pPr>
      <w:r>
        <w:rPr>
          <w:rStyle w:val="Artdef"/>
          <w:rFonts w:asciiTheme="minorHAnsi" w:hAnsiTheme="minorHAnsi" w:cstheme="minorBidi"/>
          <w:b/>
          <w:color w:val="000000"/>
          <w:sz w:val="22"/>
          <w:lang w:val="es-ES"/>
        </w:rPr>
        <w:lastRenderedPageBreak/>
        <w:fldChar w:fldCharType="begin"/>
      </w:r>
      <w:r>
        <w:rPr>
          <w:rStyle w:val="Artdef"/>
          <w:rFonts w:asciiTheme="minorHAnsi" w:hAnsiTheme="minorHAnsi" w:cstheme="minorBidi"/>
          <w:b/>
          <w:color w:val="000000"/>
          <w:sz w:val="22"/>
          <w:lang w:val="es-ES"/>
        </w:rPr>
        <w:instrText xml:space="preserve"> HYPERLINK "http://www.itu.int/council/Basic-Texts/ResDecRec-PP10-e.docx" \l "res35"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35</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(Kyoto, 1994) – </w:t>
      </w:r>
      <w:r>
        <w:rPr>
          <w:rStyle w:val="Artdef"/>
          <w:rFonts w:asciiTheme="minorHAnsi" w:hAnsiTheme="minorHAnsi" w:cstheme="minorBidi"/>
          <w:color w:val="000000"/>
          <w:sz w:val="22"/>
          <w:lang w:val="es-ES"/>
        </w:rPr>
        <w:t>Contribución de las telecomunicaciones a la protección del medio ambiente</w:t>
      </w:r>
    </w:p>
    <w:p w:rsidR="00A43227" w:rsidRDefault="00A43227" w:rsidP="00A43227">
      <w:pPr>
        <w:rPr>
          <w:szCs w:val="24"/>
        </w:rPr>
      </w:pPr>
      <w:r>
        <w:rPr>
          <w:lang w:val="es-ES"/>
        </w:rPr>
        <w:t>La Resolución 35 fue la primera Resolución de una Conferencia de Plenipotenciarios en introducir un mandato para la UIT en el campo de la utilización de las TIC para apoyar la protección medioambiental y en el campo del cambio climático. El mandato de la Resolución 35 se amplió en la Resolución 182 (Guadalajara, 2010), "Papel de las telecomunicaciones/tecnologías de la información y la comunicación en el cambio climático y la protección del medio ambiente".</w:t>
      </w:r>
      <w:r>
        <w:rPr>
          <w:szCs w:val="24"/>
          <w:lang w:val="es-ES"/>
        </w:rPr>
        <w:t xml:space="preserve"> </w:t>
      </w:r>
      <w:r>
        <w:rPr>
          <w:lang w:val="es-ES"/>
        </w:rPr>
        <w:t xml:space="preserve">Véanse asimismo los Documentos del Consejo </w:t>
      </w:r>
      <w:hyperlink r:id="rId239" w:history="1">
        <w:r>
          <w:rPr>
            <w:rStyle w:val="Hyperlink"/>
            <w:lang w:val="es-ES"/>
          </w:rPr>
          <w:t>C11/22</w:t>
        </w:r>
      </w:hyperlink>
      <w:r>
        <w:rPr>
          <w:lang w:val="es-ES"/>
        </w:rPr>
        <w:t xml:space="preserve">, </w:t>
      </w:r>
      <w:hyperlink r:id="rId240" w:history="1">
        <w:r>
          <w:rPr>
            <w:rStyle w:val="Hyperlink"/>
            <w:lang w:val="es-ES"/>
          </w:rPr>
          <w:t>C12/15</w:t>
        </w:r>
      </w:hyperlink>
      <w:r>
        <w:rPr>
          <w:lang w:val="es-ES"/>
        </w:rPr>
        <w:t xml:space="preserve">, </w:t>
      </w:r>
      <w:hyperlink r:id="rId241" w:history="1">
        <w:r>
          <w:rPr>
            <w:rStyle w:val="Hyperlink"/>
            <w:lang w:val="es-ES"/>
          </w:rPr>
          <w:t>C13/33</w:t>
        </w:r>
      </w:hyperlink>
      <w:r>
        <w:rPr>
          <w:rStyle w:val="Hyperlink"/>
          <w:rFonts w:cstheme="minorBidi"/>
          <w:lang w:val="es-ES"/>
        </w:rPr>
        <w:t>,</w:t>
      </w:r>
      <w:r>
        <w:rPr>
          <w:lang w:val="es-ES"/>
        </w:rPr>
        <w:t xml:space="preserve"> y </w:t>
      </w:r>
      <w:hyperlink r:id="rId242" w:history="1">
        <w:r>
          <w:rPr>
            <w:rStyle w:val="Hyperlink"/>
            <w:lang w:val="es-ES"/>
          </w:rPr>
          <w:t>C14/33</w:t>
        </w:r>
      </w:hyperlink>
      <w:r>
        <w:rPr>
          <w:lang w:val="es-ES"/>
        </w:rPr>
        <w:t xml:space="preserve">, así como </w:t>
      </w:r>
      <w:hyperlink r:id="rId243" w:history="1">
        <w:r>
          <w:rPr>
            <w:rStyle w:val="Hyperlink"/>
            <w:lang w:val="es-ES"/>
          </w:rPr>
          <w:t>www.itu.int/climate</w:t>
        </w:r>
      </w:hyperlink>
      <w:r>
        <w:rPr>
          <w:lang w:val="es-ES"/>
        </w:rPr>
        <w:t xml:space="preserve">. </w:t>
      </w:r>
    </w:p>
    <w:p w:rsid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sz w:val="22"/>
          <w:szCs w:val="22"/>
          <w:lang w:val="es-ES"/>
        </w:rPr>
      </w:pPr>
      <w:hyperlink r:id="rId244" w:anchor="res38" w:history="1">
        <w:r w:rsidR="00A43227">
          <w:rPr>
            <w:rStyle w:val="Hyperlink"/>
            <w:rFonts w:asciiTheme="minorHAnsi" w:hAnsiTheme="minorHAnsi" w:cstheme="minorBidi"/>
            <w:sz w:val="22"/>
            <w:lang w:val="es-ES"/>
          </w:rPr>
          <w:t>Resolución 38</w:t>
        </w:r>
      </w:hyperlink>
      <w:r w:rsidR="00A43227">
        <w:rPr>
          <w:rFonts w:asciiTheme="minorHAnsi" w:hAnsiTheme="minorHAnsi"/>
          <w:sz w:val="22"/>
          <w:lang w:val="es-ES"/>
        </w:rPr>
        <w:t xml:space="preserve"> (Kyoto, 1994) – Partes contributivas al pago de los gastos de la Unión</w:t>
      </w:r>
    </w:p>
    <w:p w:rsidR="00A43227" w:rsidRDefault="00A43227" w:rsidP="00A43227">
      <w:pPr>
        <w:spacing w:before="60"/>
        <w:contextualSpacing/>
        <w:rPr>
          <w:rFonts w:asciiTheme="minorHAnsi" w:hAnsiTheme="minorHAnsi"/>
          <w:sz w:val="22"/>
          <w:lang w:val="es-ES"/>
        </w:rPr>
      </w:pPr>
      <w:r>
        <w:rPr>
          <w:lang w:val="es-ES"/>
        </w:rPr>
        <w:t>Tras estudiar la lista de los países menos adelantados (PMA) de 2013 con el fin de examinar la parte contributiva para sufragar los gastos de la UIT en clase de 1/8 o 1/16 de unidad, se toma nota de que:</w:t>
      </w:r>
    </w:p>
    <w:p w:rsidR="00A43227" w:rsidRDefault="00A43227" w:rsidP="00A43227">
      <w:pPr>
        <w:pStyle w:val="enumlev2"/>
        <w:spacing w:before="0"/>
        <w:rPr>
          <w:lang w:val="es-ES"/>
        </w:rPr>
      </w:pPr>
      <w:r>
        <w:rPr>
          <w:lang w:val="es-ES"/>
        </w:rPr>
        <w:t>–</w:t>
      </w:r>
      <w:r>
        <w:rPr>
          <w:lang w:val="es-ES"/>
        </w:rPr>
        <w:tab/>
        <w:t>de los 49 países incluidos en la lista de PMA de 2013, siete están contribuyendo en la clase de 1/4 de unidad; y</w:t>
      </w:r>
    </w:p>
    <w:p w:rsidR="00A43227" w:rsidRDefault="00A43227" w:rsidP="00A43227">
      <w:pPr>
        <w:pStyle w:val="enumlev2"/>
        <w:spacing w:before="0"/>
        <w:rPr>
          <w:szCs w:val="24"/>
          <w:lang w:val="es-ES"/>
        </w:rPr>
      </w:pPr>
      <w:r>
        <w:rPr>
          <w:lang w:val="es-ES"/>
        </w:rPr>
        <w:t>–</w:t>
      </w:r>
      <w:r>
        <w:rPr>
          <w:lang w:val="es-ES"/>
        </w:rPr>
        <w:tab/>
        <w:t>un país, no clasificado como PMA y que contribuye en la clase de 1/8 de unidad hasta diciembre de 2013, aumentó su contribución a la clase de 1/4 de unidad a partir de enero de 2014.</w:t>
      </w:r>
    </w:p>
    <w:bookmarkStart w:id="282" w:name="part4Res41"/>
    <w:bookmarkEnd w:id="282"/>
    <w:p w:rsidR="00A43227" w:rsidRPr="00F613E3"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"res41"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41</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 </w:t>
      </w:r>
      <w:r w:rsidRPr="00F613E3">
        <w:rPr>
          <w:rStyle w:val="Artdef"/>
          <w:rFonts w:asciiTheme="minorHAnsi" w:hAnsiTheme="minorHAnsi" w:cstheme="minorBidi"/>
          <w:b/>
          <w:bCs/>
          <w:color w:val="000000"/>
          <w:sz w:val="22"/>
          <w:lang w:val="es-ES"/>
        </w:rPr>
        <w:t>Atrasos y cuentas especiales de atrasos</w:t>
      </w:r>
    </w:p>
    <w:p w:rsidR="00A43227" w:rsidRDefault="00A43227" w:rsidP="00A43227">
      <w:r>
        <w:rPr>
          <w:lang w:val="es-ES"/>
        </w:rPr>
        <w:t xml:space="preserve">Cada año, el Consejo autoriza la condonación de los intereses de mora y las deudas incobrables conforme a las directrices elaboradas por el Consejo en 1999, mediante la correspondiente detracción de la Provisión para Cuentas Deudoras. Dicha autorización incluye la condonación de los intereses de mora para los miembros que hayan cumplido los requisitos de los planes de amortización y efectuado el pago de sus contribuciones, así como la condonación de las deudas de las empresas cuyas deudas se consideren incobrables, sobre la base de la correspondencia recibida de las administraciones del caso o de las autoridades nacionales encargadas de las correspondientes liquidaciones judiciales. </w:t>
      </w:r>
    </w:p>
    <w:p w:rsidR="00A43227" w:rsidRDefault="00A43227" w:rsidP="00A43227">
      <w:pPr>
        <w:rPr>
          <w:b/>
          <w:iCs/>
          <w:szCs w:val="24"/>
          <w:lang w:val="es-ES"/>
        </w:rPr>
      </w:pPr>
      <w:r>
        <w:rPr>
          <w:lang w:val="es-ES"/>
        </w:rPr>
        <w:t xml:space="preserve">Véanse los Informes dirigidos al Consejo que figuran en los Documentos </w:t>
      </w:r>
      <w:hyperlink r:id="rId245" w:history="1">
        <w:r>
          <w:rPr>
            <w:rStyle w:val="Hyperlink"/>
            <w:lang w:val="es-ES"/>
          </w:rPr>
          <w:t>C11/36(Rev.1)</w:t>
        </w:r>
      </w:hyperlink>
      <w:r>
        <w:rPr>
          <w:lang w:val="es-ES"/>
        </w:rPr>
        <w:t xml:space="preserve">, </w:t>
      </w:r>
      <w:hyperlink r:id="rId246" w:history="1">
        <w:r>
          <w:rPr>
            <w:rStyle w:val="Hyperlink"/>
            <w:lang w:val="es-ES"/>
          </w:rPr>
          <w:t>C12/4(Rev.1)</w:t>
        </w:r>
      </w:hyperlink>
      <w:r>
        <w:rPr>
          <w:lang w:val="es-ES"/>
        </w:rPr>
        <w:t xml:space="preserve">, </w:t>
      </w:r>
      <w:hyperlink r:id="rId247" w:history="1">
        <w:r>
          <w:rPr>
            <w:rStyle w:val="Hyperlink"/>
            <w:lang w:val="es-ES"/>
          </w:rPr>
          <w:t>C13/11</w:t>
        </w:r>
      </w:hyperlink>
      <w:r>
        <w:rPr>
          <w:rStyle w:val="Hyperlink"/>
          <w:rFonts w:cstheme="minorBidi"/>
          <w:lang w:val="es-ES"/>
        </w:rPr>
        <w:t>,</w:t>
      </w:r>
      <w:r>
        <w:rPr>
          <w:lang w:val="es-ES"/>
        </w:rPr>
        <w:t xml:space="preserve"> y </w:t>
      </w:r>
      <w:hyperlink r:id="rId248" w:history="1">
        <w:r>
          <w:rPr>
            <w:rStyle w:val="Hyperlink"/>
            <w:lang w:val="es-ES"/>
          </w:rPr>
          <w:t>C14/11</w:t>
        </w:r>
      </w:hyperlink>
      <w:r>
        <w:rPr>
          <w:lang w:val="es-ES"/>
        </w:rPr>
        <w:t>.</w:t>
      </w:r>
    </w:p>
    <w:bookmarkStart w:id="283" w:name="part4Res48"/>
    <w:bookmarkEnd w:id="283"/>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"res48"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48</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w:t>
      </w:r>
      <w:r>
        <w:rPr>
          <w:rFonts w:asciiTheme="minorHAnsi" w:hAnsiTheme="minorHAnsi"/>
          <w:b w:val="0"/>
          <w:bCs/>
          <w:sz w:val="22"/>
          <w:lang w:val="es-ES"/>
        </w:rPr>
        <w:t xml:space="preserve"> </w:t>
      </w:r>
      <w:r w:rsidRPr="00F613E3">
        <w:rPr>
          <w:rStyle w:val="Artdef"/>
          <w:rFonts w:asciiTheme="minorHAnsi" w:hAnsiTheme="minorHAnsi" w:cstheme="minorBidi"/>
          <w:b/>
          <w:color w:val="000000"/>
          <w:sz w:val="22"/>
          <w:lang w:val="es-ES"/>
        </w:rPr>
        <w:t>Gestión y desarrollo de los recursos humanos</w:t>
      </w:r>
    </w:p>
    <w:p w:rsidR="00A43227" w:rsidRDefault="00A43227" w:rsidP="00A43227">
      <w:pPr>
        <w:rPr>
          <w:szCs w:val="24"/>
        </w:rPr>
      </w:pPr>
      <w:r>
        <w:rPr>
          <w:szCs w:val="24"/>
          <w:lang w:val="es-ES"/>
        </w:rPr>
        <w:t xml:space="preserve">Véase la sección GS.4.2 del presente Informe, así como los Informes Anuales al Consejo que figuran en los Documentos </w:t>
      </w:r>
      <w:hyperlink r:id="rId249" w:history="1">
        <w:r>
          <w:rPr>
            <w:rStyle w:val="Hyperlink"/>
            <w:szCs w:val="24"/>
            <w:lang w:val="es-ES"/>
          </w:rPr>
          <w:t>C11/INF/2</w:t>
        </w:r>
      </w:hyperlink>
      <w:r>
        <w:rPr>
          <w:szCs w:val="24"/>
          <w:lang w:val="es-ES"/>
        </w:rPr>
        <w:t xml:space="preserve">, </w:t>
      </w:r>
      <w:hyperlink r:id="rId250" w:history="1">
        <w:r>
          <w:rPr>
            <w:rStyle w:val="Hyperlink"/>
            <w:szCs w:val="24"/>
            <w:lang w:val="es-ES"/>
          </w:rPr>
          <w:t>C12/INF/</w:t>
        </w:r>
      </w:hyperlink>
      <w:r>
        <w:rPr>
          <w:rStyle w:val="Hyperlink"/>
          <w:rFonts w:cstheme="minorBidi"/>
          <w:szCs w:val="24"/>
          <w:lang w:val="es-ES"/>
        </w:rPr>
        <w:t>6</w:t>
      </w:r>
      <w:r>
        <w:rPr>
          <w:szCs w:val="24"/>
          <w:lang w:val="es-ES"/>
        </w:rPr>
        <w:t xml:space="preserve">, y </w:t>
      </w:r>
      <w:hyperlink r:id="rId251" w:history="1">
        <w:r>
          <w:rPr>
            <w:rStyle w:val="Hyperlink"/>
            <w:szCs w:val="24"/>
            <w:lang w:val="es-ES"/>
          </w:rPr>
          <w:t>C13/INF/5</w:t>
        </w:r>
      </w:hyperlink>
      <w:r>
        <w:rPr>
          <w:szCs w:val="24"/>
          <w:lang w:val="es-ES"/>
        </w:rPr>
        <w:t>.</w:t>
      </w:r>
    </w:p>
    <w:p w:rsidR="00A43227" w:rsidRP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252" w:anchor="res58" w:history="1">
        <w:r w:rsidR="00A43227">
          <w:rPr>
            <w:rStyle w:val="Hyperlink"/>
            <w:rFonts w:asciiTheme="minorHAnsi" w:hAnsiTheme="minorHAnsi" w:cstheme="minorBidi"/>
            <w:sz w:val="22"/>
            <w:lang w:val="es-ES"/>
          </w:rPr>
          <w:t>Resolución 58</w:t>
        </w:r>
      </w:hyperlink>
      <w:r w:rsidR="00A43227">
        <w:rPr>
          <w:rFonts w:asciiTheme="minorHAnsi" w:hAnsiTheme="minorHAnsi"/>
          <w:sz w:val="22"/>
          <w:lang w:val="es-ES"/>
        </w:rPr>
        <w:t xml:space="preserve"> (Rev. Guadalajara, 2010) </w:t>
      </w:r>
      <w:r w:rsidR="00A43227" w:rsidRPr="00F613E3">
        <w:rPr>
          <w:rFonts w:asciiTheme="minorHAnsi" w:hAnsiTheme="minorHAnsi"/>
          <w:sz w:val="22"/>
          <w:lang w:val="es-ES"/>
        </w:rPr>
        <w:t xml:space="preserve">– </w:t>
      </w:r>
      <w:r w:rsidR="00A43227" w:rsidRPr="00F613E3">
        <w:rPr>
          <w:rStyle w:val="Artdef"/>
          <w:rFonts w:asciiTheme="minorHAnsi" w:hAnsiTheme="minorHAnsi" w:cstheme="minorBidi"/>
          <w:b/>
          <w:bCs/>
          <w:color w:val="000000"/>
          <w:sz w:val="22"/>
          <w:lang w:val="es-ES"/>
        </w:rPr>
        <w:t>Intensificación de las relaciones entre la UIT y las organizaciones regionales de telecomunicaciones, y preparativos regionales para la Conferencia de Plenipotenciarios</w:t>
      </w:r>
    </w:p>
    <w:p w:rsidR="00A43227" w:rsidRDefault="00A43227" w:rsidP="00A43227">
      <w:pPr>
        <w:rPr>
          <w:szCs w:val="24"/>
        </w:rPr>
      </w:pPr>
      <w:r>
        <w:rPr>
          <w:szCs w:val="24"/>
          <w:lang w:val="es-ES"/>
        </w:rPr>
        <w:t xml:space="preserve">La estrecha colaboración con las seis principales organizaciones de telecomunicaciones regionales,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ha sido fundamental en la preparación de la PP-14. Estas organizaciones tienen ahora derecho a asistir al Consejo. La UIT, especialmente mediante las Oficinas Regionales, ha seguido de cerca las consultas regionales y las reuniones preparatorias regionales a fin de ayudar a los países en sus preparativos. Los informes </w:t>
      </w:r>
      <w:r>
        <w:rPr>
          <w:szCs w:val="24"/>
          <w:lang w:val="es-ES"/>
        </w:rPr>
        <w:lastRenderedPageBreak/>
        <w:t>sobre las consultas de la UIT y su participación en las reuniones preparatorias regionales se han compartido con el Grupo Preparatorio de Busán, creado por el Comité de Coordinación.</w:t>
      </w:r>
    </w:p>
    <w:p w:rsidR="00A43227" w:rsidRP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hyperlink r:id="rId253" w:anchor="res66" w:history="1">
        <w:r w:rsidR="00A43227">
          <w:rPr>
            <w:rStyle w:val="Hyperlink"/>
            <w:rFonts w:asciiTheme="minorHAnsi" w:hAnsiTheme="minorHAnsi" w:cstheme="minorBidi"/>
            <w:sz w:val="22"/>
            <w:lang w:val="es-ES"/>
          </w:rPr>
          <w:t>Resolución 66</w:t>
        </w:r>
      </w:hyperlink>
      <w:r w:rsidR="00A43227">
        <w:rPr>
          <w:rFonts w:asciiTheme="minorHAnsi" w:hAnsiTheme="minorHAnsi"/>
          <w:sz w:val="22"/>
          <w:lang w:val="es-ES"/>
        </w:rPr>
        <w:t xml:space="preserve"> (Rev. Guadalajara, 2010) – </w:t>
      </w:r>
      <w:r w:rsidR="00A43227" w:rsidRPr="00F613E3">
        <w:rPr>
          <w:rStyle w:val="Artdef"/>
          <w:rFonts w:asciiTheme="minorHAnsi" w:hAnsiTheme="minorHAnsi" w:cstheme="minorBidi"/>
          <w:b/>
          <w:bCs/>
          <w:color w:val="000000"/>
          <w:sz w:val="22"/>
          <w:lang w:val="es-ES"/>
        </w:rPr>
        <w:t>Documentos y publicaciones de la Unión</w:t>
      </w:r>
    </w:p>
    <w:p w:rsidR="00A43227" w:rsidRDefault="00A43227" w:rsidP="00A43227">
      <w:pPr>
        <w:spacing w:after="120"/>
      </w:pPr>
      <w:r>
        <w:rPr>
          <w:lang w:val="es-ES"/>
        </w:rPr>
        <w:t>Durante años se ha dado acceso gratuito a diversas publicaciones, conforme a las instrucciones procedentes de varios órganos rectores, el Consejo y las Resoluciones de la PP. Asimismo, numerosas publicaciones están disponibles en línea únicamente para los Miembros, a través del su exclusivo acceso TIES. Actualmente existe una política de precios en virtud de la cual se ofrecen descuentos a los Estados Miembros, Miembros de Sector y Asociados sobre todas las demás publicaciones a fin de fomentar el acceso a las mismas y una mayor distribución de las publicaciones de la UIT, que comprende la introducción de una "doble política de precios" y de "precios de mercado" para los que no son Miembros. Esta política de precios ofrece grandes descuentos a los PMA con el fin de garantizar el acceso para todos los países. Sólo los usuarios que no son Miembros pagan el precio íntegro de las publicaciones.</w:t>
      </w:r>
    </w:p>
    <w:p w:rsidR="00A43227" w:rsidRPr="00F613E3"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
          <w:bCs/>
          <w:color w:val="000000"/>
          <w:sz w:val="22"/>
          <w:lang w:val="es-ES_tradnl"/>
        </w:rPr>
      </w:pPr>
      <w:hyperlink r:id="rId254" w:anchor="res68" w:history="1">
        <w:r w:rsidR="00A43227">
          <w:rPr>
            <w:rStyle w:val="Hyperlink"/>
            <w:rFonts w:asciiTheme="minorHAnsi" w:hAnsiTheme="minorHAnsi" w:cstheme="minorBidi"/>
            <w:sz w:val="22"/>
            <w:lang w:val="es-ES"/>
          </w:rPr>
          <w:t>Resolución 68</w:t>
        </w:r>
      </w:hyperlink>
      <w:r w:rsidR="00A43227">
        <w:rPr>
          <w:rFonts w:asciiTheme="minorHAnsi" w:hAnsiTheme="minorHAnsi"/>
          <w:sz w:val="22"/>
          <w:lang w:val="es-ES"/>
        </w:rPr>
        <w:t xml:space="preserve"> (Rev. Guadalajara, 2010) – </w:t>
      </w:r>
      <w:r w:rsidR="00A43227" w:rsidRPr="00F613E3">
        <w:rPr>
          <w:rStyle w:val="Artdef"/>
          <w:rFonts w:asciiTheme="minorHAnsi" w:hAnsiTheme="minorHAnsi" w:cstheme="minorBidi"/>
          <w:b/>
          <w:bCs/>
          <w:color w:val="000000"/>
          <w:sz w:val="22"/>
          <w:lang w:val="es-ES"/>
        </w:rPr>
        <w:t>Día Mundial de las Telecomunicaciones y de la Sociedad de la Información</w:t>
      </w:r>
    </w:p>
    <w:p w:rsidR="00A43227" w:rsidRDefault="00A43227" w:rsidP="00A43227">
      <w:r>
        <w:rPr>
          <w:szCs w:val="24"/>
          <w:lang w:val="es-ES"/>
        </w:rPr>
        <w:t xml:space="preserve">Véase la sección 2.2 del presente Informe, así como los Informes Anuales al Consejo que figuran en los Documentos </w:t>
      </w:r>
      <w:hyperlink r:id="rId255" w:history="1">
        <w:r>
          <w:rPr>
            <w:rStyle w:val="Hyperlink"/>
            <w:szCs w:val="24"/>
            <w:lang w:val="es-ES"/>
          </w:rPr>
          <w:t>C11/17</w:t>
        </w:r>
      </w:hyperlink>
      <w:r>
        <w:rPr>
          <w:szCs w:val="24"/>
          <w:lang w:val="es-ES"/>
        </w:rPr>
        <w:t xml:space="preserve">, </w:t>
      </w:r>
      <w:hyperlink r:id="rId256" w:history="1">
        <w:r>
          <w:rPr>
            <w:rStyle w:val="Hyperlink"/>
            <w:szCs w:val="24"/>
            <w:lang w:val="es-ES"/>
          </w:rPr>
          <w:t>C12/46</w:t>
        </w:r>
      </w:hyperlink>
      <w:r>
        <w:rPr>
          <w:szCs w:val="24"/>
          <w:lang w:val="es-ES"/>
        </w:rPr>
        <w:t xml:space="preserve">, </w:t>
      </w:r>
      <w:hyperlink r:id="rId257" w:history="1">
        <w:r>
          <w:rPr>
            <w:rStyle w:val="Hyperlink"/>
            <w:szCs w:val="24"/>
            <w:lang w:val="es-ES"/>
          </w:rPr>
          <w:t>C13/17</w:t>
        </w:r>
      </w:hyperlink>
      <w:r>
        <w:rPr>
          <w:szCs w:val="24"/>
          <w:lang w:val="es-ES"/>
        </w:rPr>
        <w:t xml:space="preserve"> y </w:t>
      </w:r>
      <w:hyperlink r:id="rId258" w:history="1">
        <w:r>
          <w:rPr>
            <w:rStyle w:val="Hyperlink"/>
            <w:szCs w:val="24"/>
            <w:lang w:val="es-ES"/>
          </w:rPr>
          <w:t>C14/17</w:t>
        </w:r>
      </w:hyperlink>
      <w:r>
        <w:rPr>
          <w:szCs w:val="24"/>
          <w:lang w:val="es-ES"/>
        </w:rPr>
        <w:t>.</w:t>
      </w:r>
    </w:p>
    <w:bookmarkStart w:id="284" w:name="part4Res70"/>
    <w:bookmarkEnd w:id="284"/>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"res70"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70</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 Incorporación de una política de género en la UIT y promoción de la igualdad de género y el empoderamiento de la mujer por medio de las tecnologías de la información y la comunicación</w:t>
      </w:r>
    </w:p>
    <w:p w:rsidR="00A43227" w:rsidRDefault="00A43227" w:rsidP="00A43227">
      <w:pPr>
        <w:spacing w:after="120"/>
      </w:pPr>
      <w:r>
        <w:rPr>
          <w:lang w:val="es-ES"/>
        </w:rPr>
        <w:t>La UIT ha continuado emprendiendo iniciativas para acelerar el proceso de incorporación de una perspectiva de género en la UIT. En septiembre de 2012 se creó un Grupo Especial sobre cuestiones de género. La Política de Igualdad e Integración de Género (IIG) de la UIT fue adoptada en la reunión del Consejo de 2013. Esta política obliga a la UIT a tomar medidas en lo que respecta a:</w:t>
      </w:r>
    </w:p>
    <w:p w:rsidR="00A43227" w:rsidRDefault="00A43227" w:rsidP="00A43227">
      <w:pPr>
        <w:pStyle w:val="enumlev2"/>
        <w:spacing w:before="0"/>
        <w:rPr>
          <w:b/>
          <w:bCs/>
          <w:lang w:val="es-ES"/>
        </w:rPr>
      </w:pPr>
      <w:r>
        <w:rPr>
          <w:rFonts w:cstheme="minorHAnsi"/>
          <w:lang w:val="es-ES"/>
        </w:rPr>
        <w:t>•</w:t>
      </w:r>
      <w:r>
        <w:rPr>
          <w:lang w:val="es-ES"/>
        </w:rPr>
        <w:tab/>
        <w:t xml:space="preserve">cultura de la organización y dotación de personal; </w:t>
      </w:r>
    </w:p>
    <w:p w:rsidR="00A43227" w:rsidRDefault="00A43227" w:rsidP="00A43227">
      <w:pPr>
        <w:pStyle w:val="enumlev2"/>
        <w:spacing w:before="0"/>
        <w:rPr>
          <w:b/>
          <w:bCs/>
          <w:lang w:val="es-ES"/>
        </w:rPr>
      </w:pPr>
      <w:r>
        <w:rPr>
          <w:rFonts w:cstheme="minorHAnsi"/>
          <w:lang w:val="es-ES"/>
        </w:rPr>
        <w:t>•</w:t>
      </w:r>
      <w:r>
        <w:rPr>
          <w:lang w:val="es-ES"/>
        </w:rPr>
        <w:tab/>
        <w:t>ejecución de programas y actividades y prestación de servicios; y</w:t>
      </w:r>
    </w:p>
    <w:p w:rsidR="00A43227" w:rsidRDefault="00A43227" w:rsidP="00A43227">
      <w:pPr>
        <w:pStyle w:val="enumlev2"/>
        <w:spacing w:before="0"/>
        <w:rPr>
          <w:b/>
          <w:bCs/>
          <w:lang w:val="es-ES"/>
        </w:rPr>
      </w:pPr>
      <w:r>
        <w:rPr>
          <w:rFonts w:cstheme="minorHAnsi"/>
          <w:lang w:val="es-ES"/>
        </w:rPr>
        <w:t>•</w:t>
      </w:r>
      <w:r>
        <w:rPr>
          <w:lang w:val="es-ES"/>
        </w:rPr>
        <w:tab/>
        <w:t>gobernanza.</w:t>
      </w:r>
    </w:p>
    <w:p w:rsidR="00A43227" w:rsidRDefault="00A43227" w:rsidP="00A43227">
      <w:pPr>
        <w:spacing w:after="120"/>
        <w:rPr>
          <w:b/>
          <w:bCs/>
          <w:lang w:val="es-ES"/>
        </w:rPr>
      </w:pPr>
      <w:r>
        <w:rPr>
          <w:lang w:val="es-ES"/>
        </w:rPr>
        <w:t xml:space="preserve">La UIT se ha esforzado por promover internacionalmente el día de las Niñas en las TIC, que se celebra el cuarto jueves de abril de cada año, desde 2011. Se puede encontrar más información en el portal de las niñas de la UIT </w:t>
      </w:r>
      <w:hyperlink r:id="rId259" w:history="1">
        <w:r>
          <w:rPr>
            <w:rStyle w:val="Hyperlink"/>
            <w:lang w:val="es-ES"/>
          </w:rPr>
          <w:t>http://girlsinict.org/</w:t>
        </w:r>
      </w:hyperlink>
      <w:r>
        <w:rPr>
          <w:lang w:val="es-ES"/>
        </w:rPr>
        <w:t>, donde figura información práctica para las niñas y jóvenes que contemplan la posibilidad de empezar una carrera en el sector de las TIC, como programas, premios, concursos, perfiles de mujeres que constituyen un modelo en el sector de las TIC y vídeos inspiradores. En 26 de abril de 2012, con ocasión del Día de las Niñas en las TIC, la UIT puso en marcha la campaña trienal "La tecnología necesita a las niñas", con vistas a sensibilizar en todo el mundo acerca del papel esencial que pueden desempeñar las TIC en la emancipación de la mujer. La campaña está destinada a promover la tecnología y alentar a las niñas a sacar partido de las atractivas oportunidades que ofrecen las TIC. En el Foro de la CMSI se dedicaron sesiones importantes al tema de las niñas y las TIC.</w:t>
      </w:r>
    </w:p>
    <w:p w:rsidR="00A43227" w:rsidRDefault="00A43227" w:rsidP="00A43227">
      <w:pPr>
        <w:spacing w:after="120"/>
        <w:rPr>
          <w:rFonts w:cstheme="minorHAnsi"/>
          <w:b/>
          <w:szCs w:val="24"/>
          <w:lang w:val="es-ES"/>
        </w:rPr>
      </w:pPr>
      <w:r>
        <w:rPr>
          <w:rFonts w:cstheme="minorHAnsi"/>
          <w:szCs w:val="24"/>
          <w:lang w:val="es-ES"/>
        </w:rPr>
        <w:t xml:space="preserve">La Secretaría ha alentado a los Estados Miembros y Miembros de Sector a que presenten candidaturas para los puestos de Presidente y Vicepresidente con el fin de promover la implicación activa de mujeres expertas en la labor de la UIT y de dar las mismas oportunidades a las candidaturas masculinas y femeninas a los cargos de funcionarios de elección y de miembros de la Junta del Reglamento de Radiocomunicaciones. A nivel interno, se han organizado diversos </w:t>
      </w:r>
      <w:r>
        <w:rPr>
          <w:rFonts w:cstheme="minorHAnsi"/>
          <w:szCs w:val="24"/>
          <w:lang w:val="es-ES"/>
        </w:rPr>
        <w:lastRenderedPageBreak/>
        <w:t xml:space="preserve">talleres de sensibilización sobre la integración de la perspectiva de género destinados al personal de la UIT, y el número de mujeres que ocupan puestos de dirección ha aumentado. Véanse más detalles en los Documentos </w:t>
      </w:r>
      <w:hyperlink r:id="rId260" w:history="1">
        <w:r>
          <w:rPr>
            <w:rStyle w:val="Hyperlink"/>
            <w:rFonts w:cstheme="minorHAnsi"/>
            <w:szCs w:val="24"/>
            <w:lang w:val="es-ES"/>
          </w:rPr>
          <w:t>C13/INF/11</w:t>
        </w:r>
      </w:hyperlink>
      <w:r>
        <w:rPr>
          <w:rFonts w:cstheme="minorHAnsi"/>
          <w:szCs w:val="24"/>
          <w:lang w:val="es-ES"/>
        </w:rPr>
        <w:t xml:space="preserve"> y </w:t>
      </w:r>
      <w:hyperlink r:id="rId261" w:history="1">
        <w:r>
          <w:rPr>
            <w:rStyle w:val="Hyperlink"/>
            <w:rFonts w:cstheme="minorHAnsi"/>
            <w:szCs w:val="24"/>
            <w:lang w:val="es-ES"/>
          </w:rPr>
          <w:t>C14/6</w:t>
        </w:r>
      </w:hyperlink>
      <w:r>
        <w:rPr>
          <w:rFonts w:cstheme="minorHAnsi"/>
          <w:szCs w:val="24"/>
          <w:lang w:val="es-ES"/>
        </w:rPr>
        <w:t>.</w:t>
      </w:r>
    </w:p>
    <w:p w:rsidR="00A43227" w:rsidRDefault="00A43227" w:rsidP="00A43227">
      <w:pPr>
        <w:rPr>
          <w:rFonts w:cstheme="minorHAnsi"/>
          <w:szCs w:val="24"/>
          <w:lang w:val="es-ES"/>
        </w:rPr>
      </w:pPr>
      <w:r>
        <w:rPr>
          <w:rFonts w:cstheme="minorHAnsi"/>
          <w:szCs w:val="24"/>
          <w:lang w:val="es-ES"/>
        </w:rPr>
        <w:t xml:space="preserve">De conformidad con la Resolución 55 de la AMNT (Rev. Dubái, 2012), se impartió formación al personal de la TSB sobre la integración de la perspectiva de género. Además, se alienta constantemente a los miembros de personal a incorporar una perspectiva de género en su trabajo. Por último, la UIT ha presentado Informes Anuales a ONU Mujeres acerca de la aplicación de la política global del sistema de las Naciones Unidas sobre igualdad de género y el Plan de Acción para todo el Sistema de las Naciones Unidas (UN SWAP) sobre la Igualdad de Género y el Empoderamiento de las Mujeres. Para más información sobre las actividades realizadas por los Sectores y la Secretaría General, véanse los Documentos </w:t>
      </w:r>
      <w:hyperlink r:id="rId262" w:history="1">
        <w:r>
          <w:rPr>
            <w:rStyle w:val="Hyperlink"/>
            <w:rFonts w:cstheme="minorHAnsi"/>
            <w:lang w:val="es-ES"/>
          </w:rPr>
          <w:t>C12/49</w:t>
        </w:r>
      </w:hyperlink>
      <w:r>
        <w:rPr>
          <w:rFonts w:cstheme="minorHAnsi"/>
          <w:lang w:val="es-ES"/>
        </w:rPr>
        <w:t xml:space="preserve"> y </w:t>
      </w:r>
      <w:hyperlink r:id="rId263" w:history="1">
        <w:r>
          <w:rPr>
            <w:rStyle w:val="Hyperlink"/>
            <w:rFonts w:cstheme="minorHAnsi"/>
            <w:szCs w:val="24"/>
            <w:lang w:val="es-ES"/>
          </w:rPr>
          <w:t>C13/39</w:t>
        </w:r>
      </w:hyperlink>
      <w:r>
        <w:rPr>
          <w:rFonts w:cstheme="minorHAnsi"/>
          <w:szCs w:val="24"/>
          <w:lang w:val="es-ES"/>
        </w:rPr>
        <w:t>.</w:t>
      </w:r>
    </w:p>
    <w:bookmarkStart w:id="285" w:name="part4Res71"/>
    <w:bookmarkEnd w:id="285"/>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"res71"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71</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 </w:t>
      </w:r>
      <w:r w:rsidRPr="00C94BE3">
        <w:rPr>
          <w:rStyle w:val="Artdef"/>
          <w:rFonts w:asciiTheme="minorHAnsi" w:hAnsiTheme="minorHAnsi" w:cstheme="minorBidi"/>
          <w:b/>
          <w:bCs/>
          <w:color w:val="000000"/>
          <w:sz w:val="22"/>
          <w:lang w:val="es-ES"/>
        </w:rPr>
        <w:t>Plan Estratégico de la Unión para 2012-2015</w:t>
      </w:r>
    </w:p>
    <w:p w:rsidR="00A43227" w:rsidRDefault="00A43227" w:rsidP="00A43227">
      <w:pPr>
        <w:spacing w:after="200"/>
        <w:rPr>
          <w:szCs w:val="24"/>
        </w:rPr>
      </w:pPr>
      <w:r>
        <w:rPr>
          <w:lang w:val="es-ES"/>
        </w:rPr>
        <w:t>Se han presentado Informes de situación anuales sobre la ejecución del Plan Estratégico al Consejo de 2011</w:t>
      </w:r>
      <w:r>
        <w:rPr>
          <w:rStyle w:val="FootnoteReference"/>
          <w:lang w:val="es-ES"/>
        </w:rPr>
        <w:t> </w:t>
      </w:r>
      <w:r>
        <w:rPr>
          <w:rStyle w:val="FootnoteReference"/>
          <w:lang w:val="es-ES"/>
        </w:rPr>
        <w:footnoteReference w:id="3"/>
      </w:r>
      <w:r>
        <w:rPr>
          <w:lang w:val="es-ES"/>
        </w:rPr>
        <w:t>, 2012 y 2013, que los que ha refrendado. Dado que la nueva estructura del PE para 2012-2015 estaba armonizada con la estructura organizativa de la UIT, estos Informes de situación combinaban el Informe Anual sobre las Actividades (CV 102) con el Informe sobre la implementación del Plan Estratégico (CV 61, Resolución 71 (Rev. Guadalajara, 2010)). La Dirección de la BDT solicitó</w:t>
      </w:r>
      <w:r>
        <w:rPr>
          <w:rStyle w:val="FootnoteReference"/>
          <w:lang w:val="es-ES"/>
        </w:rPr>
        <w:footnoteReference w:id="4"/>
      </w:r>
      <w:r>
        <w:rPr>
          <w:lang w:val="es-ES"/>
        </w:rPr>
        <w:t xml:space="preserve"> al Consejo de 2011 que examinara la estructura de los productos del UIT-D. Por consiguiente, se examinaron los 33 productos originales del UIT-D que figuran en el Anexo a la Resolución 71 (Rev. Guadalajara, 2010) y se acordó un nuevo conjunto de 13 Productos del UIT-D. Véase el Documento PP-14/42.</w:t>
      </w:r>
    </w:p>
    <w:bookmarkStart w:id="286" w:name="part4Res72"/>
    <w:bookmarkEnd w:id="286"/>
    <w:p w:rsidR="00A43227" w:rsidRPr="00C94BE3"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"res72"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72</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(Rev. Guadalajara, 2010) – </w:t>
      </w:r>
      <w:r w:rsidRPr="00C94BE3">
        <w:rPr>
          <w:rStyle w:val="Artdef"/>
          <w:rFonts w:asciiTheme="minorHAnsi" w:hAnsiTheme="minorHAnsi" w:cstheme="minorBidi"/>
          <w:b/>
          <w:bCs/>
          <w:color w:val="000000"/>
          <w:sz w:val="22"/>
          <w:lang w:val="es-ES"/>
        </w:rPr>
        <w:t>Vinculación de la planificación estratégica, financiera y operacional en la UIT</w:t>
      </w:r>
    </w:p>
    <w:p w:rsidR="00A43227" w:rsidRDefault="00A43227" w:rsidP="00A43227">
      <w:r>
        <w:rPr>
          <w:lang w:val="es-ES"/>
        </w:rPr>
        <w:t xml:space="preserve">En el periodo 2011-2014 se ha tratado de vincular la planificación estratégica, financiera y operacional mediante la elaboración de planes operacionales armonizados entre los Sectores y la Secretaría General por medio de la adopción de la estructura del Plan Estratégico de la Unión para 2012-2015. La planificación financiera ha seguido la misma estructura, que consiste en someter a la consideración del Consejo dos presupuestos bienales basados en los resultados con arreglo al formato PBR (presupuesto basado en resultados). Asimismo, se proporcionan Informes trimestrales sobre la situación financiera en el formato PBR. Las Comisiones de Control del Presupuesto de las conferencias y asambleas informan a las sesiones plenarias de los costes estimados que entrañan las decisiones tomadas (véase el Documento </w:t>
      </w:r>
      <w:hyperlink r:id="rId264" w:history="1">
        <w:r>
          <w:rPr>
            <w:rStyle w:val="Hyperlink"/>
          </w:rPr>
          <w:t>PP-14/42</w:t>
        </w:r>
      </w:hyperlink>
      <w:r>
        <w:rPr>
          <w:lang w:val="es-ES"/>
        </w:rPr>
        <w:t>).</w:t>
      </w:r>
    </w:p>
    <w:bookmarkStart w:id="287" w:name="part4Res77"/>
    <w:bookmarkEnd w:id="287"/>
    <w:p w:rsidR="00A43227" w:rsidRPr="00C94BE3"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color w:val="000000"/>
          <w:sz w:val="22"/>
          <w:lang w:val="es-ES_tradnl"/>
        </w:rPr>
      </w:pPr>
      <w:r>
        <w:rPr>
          <w:rStyle w:val="Artdef"/>
          <w:rFonts w:asciiTheme="minorHAnsi" w:hAnsiTheme="minorHAnsi" w:cstheme="minorBidi"/>
          <w:b/>
          <w:bCs/>
          <w:color w:val="000000"/>
          <w:sz w:val="22"/>
          <w:lang w:val="es-ES"/>
        </w:rPr>
        <w:fldChar w:fldCharType="begin"/>
      </w:r>
      <w:r>
        <w:rPr>
          <w:rStyle w:val="Artdef"/>
          <w:rFonts w:asciiTheme="minorHAnsi" w:hAnsiTheme="minorHAnsi" w:cstheme="minorBidi"/>
          <w:b/>
          <w:bCs/>
          <w:color w:val="000000"/>
          <w:sz w:val="22"/>
          <w:lang w:val="es-ES"/>
        </w:rPr>
        <w:instrText xml:space="preserve"> HYPERLINK "http://www.itu.int/council/Basic-Texts/ResDecRec-PP10-e.docx" \l "res77" </w:instrText>
      </w:r>
      <w:r>
        <w:rPr>
          <w:rStyle w:val="Artdef"/>
          <w:rFonts w:asciiTheme="minorHAnsi" w:hAnsiTheme="minorHAnsi" w:cstheme="minorBidi"/>
          <w:b/>
          <w:bCs/>
          <w:color w:val="000000"/>
          <w:sz w:val="22"/>
          <w:lang w:val="es-ES"/>
        </w:rPr>
        <w:fldChar w:fldCharType="separate"/>
      </w:r>
      <w:r>
        <w:rPr>
          <w:rStyle w:val="Hyperlink"/>
          <w:rFonts w:asciiTheme="minorHAnsi" w:hAnsiTheme="minorHAnsi"/>
          <w:bCs/>
          <w:sz w:val="22"/>
          <w:lang w:val="es-ES"/>
        </w:rPr>
        <w:t>Resolución 77</w:t>
      </w:r>
      <w:r>
        <w:rPr>
          <w:rStyle w:val="Artdef"/>
          <w:rFonts w:asciiTheme="minorHAnsi" w:hAnsiTheme="minorHAnsi" w:cstheme="minorBidi"/>
          <w:b/>
          <w:bCs/>
          <w:color w:val="000000"/>
          <w:sz w:val="22"/>
          <w:lang w:val="es-ES"/>
        </w:rPr>
        <w:fldChar w:fldCharType="end"/>
      </w:r>
      <w:r>
        <w:rPr>
          <w:rStyle w:val="Artdef"/>
          <w:rFonts w:asciiTheme="minorHAnsi" w:hAnsiTheme="minorHAnsi" w:cstheme="minorBidi"/>
          <w:bCs/>
          <w:color w:val="000000"/>
          <w:sz w:val="22"/>
          <w:lang w:val="es-ES"/>
        </w:rPr>
        <w:t xml:space="preserve"> </w:t>
      </w:r>
      <w:r w:rsidRPr="00C94BE3">
        <w:rPr>
          <w:rStyle w:val="Artdef"/>
          <w:rFonts w:asciiTheme="minorHAnsi" w:hAnsiTheme="minorHAnsi" w:cstheme="minorBidi"/>
          <w:b/>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bCs/>
          <w:sz w:val="22"/>
          <w:lang w:val="es-ES"/>
        </w:rPr>
        <w:t>Guadalajara, 2010</w:t>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color w:val="000000"/>
          <w:sz w:val="22"/>
          <w:lang w:val="es-ES"/>
        </w:rPr>
        <w:t>– Conferencias, asambleas y foros futuros de la Unión (2011-2014)</w:t>
      </w:r>
    </w:p>
    <w:p w:rsidR="00A43227" w:rsidRPr="00A43227" w:rsidRDefault="00A43227" w:rsidP="0069412F">
      <w:pPr>
        <w:pStyle w:val="ListParagraph"/>
        <w:ind w:left="0"/>
        <w:rPr>
          <w:lang w:val="es-ES_tradnl"/>
        </w:rPr>
      </w:pPr>
      <w:bookmarkStart w:id="288" w:name="part4Res88"/>
      <w:bookmarkEnd w:id="288"/>
      <w:r>
        <w:rPr>
          <w:lang w:val="es-ES"/>
        </w:rPr>
        <w:t xml:space="preserve">Las conferencias, asambleas y foros programados para 2011-2014 se celebraron en los plazos establecidos, con unas ligeras variaciones en la CMTI-12. Las fechas y ubicación de la AMNT-12, la CMTI-12, la CMDT-14 y la PP-14 fueron decididas por el Consejo, previa consulta con los Estados </w:t>
      </w:r>
      <w:r>
        <w:rPr>
          <w:lang w:val="es-ES"/>
        </w:rPr>
        <w:lastRenderedPageBreak/>
        <w:t>Miembros. El Consejo adoptó las fechas de la AMNT-12 durante su reunión de 2011 (</w:t>
      </w:r>
      <w:hyperlink r:id="rId265" w:history="1">
        <w:r>
          <w:rPr>
            <w:rStyle w:val="Hyperlink"/>
            <w:lang w:val="es-ES_tradnl"/>
          </w:rPr>
          <w:t>Resolución</w:t>
        </w:r>
        <w:r w:rsidR="0069412F">
          <w:rPr>
            <w:rStyle w:val="Hyperlink"/>
            <w:lang w:val="es-ES_tradnl"/>
          </w:rPr>
          <w:t> </w:t>
        </w:r>
        <w:r>
          <w:rPr>
            <w:rStyle w:val="Hyperlink"/>
            <w:lang w:val="es-ES_tradnl"/>
          </w:rPr>
          <w:t>1335</w:t>
        </w:r>
      </w:hyperlink>
      <w:r>
        <w:rPr>
          <w:lang w:val="es-ES"/>
        </w:rPr>
        <w:t xml:space="preserve">). Las fechas fueron aprobadas ulteriormente por la mayoría de los Estados Miembros mediante consulta realizada por la </w:t>
      </w:r>
      <w:hyperlink r:id="rId266" w:history="1">
        <w:r>
          <w:rPr>
            <w:rStyle w:val="Hyperlink"/>
            <w:lang w:val="es-ES"/>
          </w:rPr>
          <w:t>Carta Circular 48</w:t>
        </w:r>
      </w:hyperlink>
      <w:r>
        <w:rPr>
          <w:lang w:val="es-ES"/>
        </w:rPr>
        <w:t xml:space="preserve"> del 21 de octubre de 2011. En lo que respecta a la CMTI-12, que debía celebrarse después de la AMNT-12, las fechas iniciales fueron establecidas por el Consejo en la reunión de 2010 (</w:t>
      </w:r>
      <w:hyperlink r:id="rId267" w:history="1">
        <w:r>
          <w:rPr>
            <w:rStyle w:val="Hyperlink"/>
            <w:lang w:val="es-ES_tradnl"/>
          </w:rPr>
          <w:t>Resolución 1317</w:t>
        </w:r>
      </w:hyperlink>
      <w:r>
        <w:rPr>
          <w:lang w:val="es-ES"/>
        </w:rPr>
        <w:t xml:space="preserve">). Se acordaron cambios en las fechas y ubicación a raíz de las consultas celebradas mediante la </w:t>
      </w:r>
      <w:hyperlink r:id="rId268" w:history="1">
        <w:r>
          <w:rPr>
            <w:rStyle w:val="Hyperlink"/>
            <w:lang w:val="es-ES_tradnl"/>
          </w:rPr>
          <w:t>Carta Circular 229</w:t>
        </w:r>
      </w:hyperlink>
      <w:r>
        <w:rPr>
          <w:lang w:val="es-ES"/>
        </w:rPr>
        <w:t xml:space="preserve"> del 6 de agosto de 2010 y la </w:t>
      </w:r>
      <w:hyperlink r:id="rId269" w:history="1">
        <w:r>
          <w:rPr>
            <w:rStyle w:val="Hyperlink"/>
            <w:lang w:val="es-ES_tradnl"/>
          </w:rPr>
          <w:t>Carta Circular 48</w:t>
        </w:r>
      </w:hyperlink>
      <w:r>
        <w:rPr>
          <w:lang w:val="es-ES"/>
        </w:rPr>
        <w:t xml:space="preserve"> del 21 de octubre de 2011.</w:t>
      </w:r>
    </w:p>
    <w:p w:rsidR="00A43227" w:rsidRDefault="00A43227" w:rsidP="00A43227">
      <w:pPr>
        <w:rPr>
          <w:lang w:val="es-ES"/>
        </w:rPr>
      </w:pPr>
      <w:r>
        <w:rPr>
          <w:lang w:val="es-ES"/>
        </w:rPr>
        <w:t xml:space="preserve">El Consejo de 2012 aprobó las fechas y ubicación de la CMDT-14. Se consultó los Estados Miembros mediante la </w:t>
      </w:r>
      <w:hyperlink r:id="rId270" w:history="1">
        <w:r>
          <w:rPr>
            <w:rStyle w:val="Hyperlink"/>
            <w:lang w:val="es-ES"/>
          </w:rPr>
          <w:t>Carta Circular 125</w:t>
        </w:r>
      </w:hyperlink>
      <w:r>
        <w:rPr>
          <w:lang w:val="es-ES"/>
        </w:rPr>
        <w:t xml:space="preserve"> del 18 de septiembre de 2012. Se realizaron nuevos cambios en las fechas y ubicación por medio de </w:t>
      </w:r>
      <w:hyperlink r:id="rId271" w:history="1">
        <w:r>
          <w:rPr>
            <w:rStyle w:val="Hyperlink"/>
            <w:lang w:val="es-ES"/>
          </w:rPr>
          <w:t>DM 14/1000</w:t>
        </w:r>
      </w:hyperlink>
      <w:r>
        <w:rPr>
          <w:lang w:val="es-ES"/>
        </w:rPr>
        <w:t xml:space="preserve">, del 9 de enero de 2014, y de la </w:t>
      </w:r>
      <w:hyperlink r:id="rId272" w:history="1">
        <w:r>
          <w:rPr>
            <w:rStyle w:val="Hyperlink"/>
            <w:lang w:val="es-ES"/>
          </w:rPr>
          <w:t>Carta Circular 14/174</w:t>
        </w:r>
      </w:hyperlink>
      <w:r>
        <w:rPr>
          <w:lang w:val="es-ES"/>
        </w:rPr>
        <w:t xml:space="preserve">. En la reunión de 2011, el Consejo adoptó la Decisión 560, en la que se fijaban las fechas de la PP-14, que fueron aprobadas por todos los Estados Miembros previa consulta realizada mediante la </w:t>
      </w:r>
      <w:hyperlink r:id="rId273" w:history="1">
        <w:r>
          <w:rPr>
            <w:rStyle w:val="Hyperlink"/>
            <w:lang w:val="es-ES"/>
          </w:rPr>
          <w:t>Carta Circular 47</w:t>
        </w:r>
      </w:hyperlink>
      <w:r>
        <w:rPr>
          <w:lang w:val="es-ES"/>
        </w:rPr>
        <w:t>, del 21 de octubre de 2011. La AR-12 y la CMR-12 tuvieron lugar en las fechas previstas por la Resolución.</w:t>
      </w:r>
    </w:p>
    <w:bookmarkStart w:id="289" w:name="part4Res91"/>
    <w:bookmarkEnd w:id="289"/>
    <w:p w:rsidR="00A43227" w:rsidRPr="00C94BE3" w:rsidRDefault="00A43227" w:rsidP="00A43227">
      <w:pPr>
        <w:pStyle w:val="headingb0"/>
        <w:pBdr>
          <w:top w:val="single" w:sz="4" w:space="0"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"res91"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91</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color w:val="000000"/>
          <w:sz w:val="22"/>
          <w:lang w:val="es-ES"/>
        </w:rPr>
        <w:t>– Recuperación de costes para algunos productos y servicios de la UIT</w:t>
      </w:r>
    </w:p>
    <w:p w:rsidR="00A43227" w:rsidRDefault="00A43227" w:rsidP="0069412F">
      <w:r>
        <w:rPr>
          <w:lang w:val="es-ES"/>
        </w:rPr>
        <w:t>En la Resolución 91 (Rev. Guadalajara, 2010) se refrendó la utilización de la recuperación de costes como mecanismo para financiar determinados productos y servicios de la UIT. El Secretario General informó de los progresos logrados a la PP-02, PP-06 y PP-10, que revisaron la Resolución. La metodología actual para determinar los productos y servicios de la UIT, comprendidos aquéllos que son objeto de la recuperación de costes, en el contexto del presupuesto basado en los resultados (PBR), se describe en el Acuerdo 535 del Consejo (MOD), que entró en vigor el 1</w:t>
      </w:r>
      <w:r w:rsidR="0069412F">
        <w:rPr>
          <w:lang w:val="es-ES"/>
        </w:rPr>
        <w:t> </w:t>
      </w:r>
      <w:r>
        <w:rPr>
          <w:lang w:val="es-ES"/>
        </w:rPr>
        <w:t>de</w:t>
      </w:r>
      <w:r w:rsidR="0069412F">
        <w:rPr>
          <w:lang w:val="es-ES"/>
        </w:rPr>
        <w:t> </w:t>
      </w:r>
      <w:r>
        <w:rPr>
          <w:lang w:val="es-ES"/>
        </w:rPr>
        <w:t>enero de 2012.</w:t>
      </w:r>
    </w:p>
    <w:p w:rsidR="00A43227" w:rsidRDefault="00A43227" w:rsidP="00A43227">
      <w:pPr>
        <w:tabs>
          <w:tab w:val="left" w:pos="794"/>
          <w:tab w:val="left" w:pos="1191"/>
          <w:tab w:val="left" w:pos="1588"/>
          <w:tab w:val="left" w:pos="1985"/>
        </w:tabs>
        <w:spacing w:before="136"/>
        <w:rPr>
          <w:lang w:val="es-ES"/>
        </w:rPr>
      </w:pPr>
      <w:r>
        <w:rPr>
          <w:lang w:val="es-ES"/>
        </w:rPr>
        <w:t>La aportación económica de la recuperación de costes al presupuesto de la UIT ha aumentado durante el último periodo objeto de estudio, tanto en términos absolutos como en proporción del presupuesto total. La venta de publicaciones y las notificaciones de redes de satélite representan aproximadamente el 92% de los ingresos totales obtenidos con la recuperación de costes, y éstos han contribuido al aumento del 26,6% en los ingresos por recuperación de costes. La proporción de los ingresos generados por la recuperación de costes en el presupuesto de ingresos totales fue del 17,1% en 2010-2011 y cabe esperar que siga aumentando.</w:t>
      </w:r>
    </w:p>
    <w:p w:rsidR="00A43227" w:rsidRDefault="00A43227" w:rsidP="00A43227">
      <w:pPr>
        <w:spacing w:after="200"/>
        <w:rPr>
          <w:rFonts w:cstheme="minorHAnsi"/>
          <w:szCs w:val="24"/>
          <w:lang w:val="es-ES"/>
        </w:rPr>
      </w:pPr>
      <w:r>
        <w:rPr>
          <w:rFonts w:cstheme="minorHAnsi"/>
          <w:szCs w:val="24"/>
          <w:lang w:val="es-ES"/>
        </w:rPr>
        <w:t xml:space="preserve">En 2013, el Consejo modificó el Acuerdo 482 sobre la aplicación de la recuperación de costes a las notificaciones de redes de satélite, por lo que se refiere a la metodología de tasación y calendario de procesamiento de tasas aplicadas a la consolidación de las atribuciones de frecuencias en el Registro Internacional de Frecuencias (MIFR) de las diferentes redes de órbitas de satélites geoestacionarios (OSG) presentadas por las Administraciones en la misma posición orbital en asignaciones de frecuencias de una misma red de satélites. </w:t>
      </w:r>
    </w:p>
    <w:p w:rsidR="00A43227" w:rsidRDefault="00A43227" w:rsidP="0069412F">
      <w:pPr>
        <w:rPr>
          <w:lang w:val="es-ES"/>
        </w:rPr>
      </w:pPr>
      <w:r>
        <w:rPr>
          <w:lang w:val="es-ES"/>
        </w:rPr>
        <w:t xml:space="preserve">En 2012, el Consejo acordó que se ofrecería acceso en línea gratuito al Reglamento de Radiocomunicaciones de la UIT a título de prueba, cuya consiguiente pérdida de ventas examinará en 2014 con objeto de tomar una decisión definitiva sobre la continuación del acceso gratuito. En 2013, el Consejo convino en ofrecer acceso en línea gratuito al Reglamento de las Telecomunicaciones Internacionales, las Actas Finales de la CMDT y los diversos Manuales del UIT-R relativos al espectro. En 2014 el Consejo modificó su Acuerdo 571, con objeto de poner fin al periodo de prueba de las ediciones en línea del Reglamento de Radiocomunicaciones y ofrecer acceso gratuito a las mismas de forma permanente. El Acuerdo 571 garantiza al público en general un acceso en línea gratuito a las Reglas de Procedimiento, las Resoluciones y Acuerdos del </w:t>
      </w:r>
      <w:r>
        <w:rPr>
          <w:lang w:val="es-ES"/>
        </w:rPr>
        <w:lastRenderedPageBreak/>
        <w:t>Consejo, y las publicaciones de la UIT relativas a la preparación ante catástrofes y las situaciones de emergencia.</w:t>
      </w:r>
    </w:p>
    <w:bookmarkStart w:id="290" w:name="part4Res93"/>
    <w:bookmarkEnd w:id="290"/>
    <w:p w:rsid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Fonts w:cstheme="minorBidi"/>
          <w:sz w:val="22"/>
          <w:szCs w:val="22"/>
          <w:lang w:val="es-ES"/>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"res93"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93</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bCs/>
          <w:color w:val="000000"/>
          <w:sz w:val="22"/>
          <w:lang w:val="es-ES"/>
        </w:rPr>
        <w:t>(Minneapolis, 1998) –</w:t>
      </w:r>
      <w:r>
        <w:rPr>
          <w:rStyle w:val="Artdef"/>
          <w:rFonts w:asciiTheme="minorHAnsi" w:hAnsiTheme="minorHAnsi" w:cstheme="minorBidi"/>
          <w:bCs/>
          <w:color w:val="000000"/>
          <w:sz w:val="22"/>
          <w:lang w:val="es-ES"/>
        </w:rPr>
        <w:t xml:space="preserve"> </w:t>
      </w:r>
      <w:r>
        <w:rPr>
          <w:rFonts w:asciiTheme="minorHAnsi" w:hAnsiTheme="minorHAnsi"/>
          <w:sz w:val="22"/>
          <w:lang w:val="es-ES"/>
        </w:rPr>
        <w:t>Cuentas especiales de atrasos</w:t>
      </w:r>
    </w:p>
    <w:p w:rsidR="00A43227" w:rsidRDefault="00A43227" w:rsidP="00A43227">
      <w:pPr>
        <w:rPr>
          <w:sz w:val="22"/>
          <w:lang w:val="es-ES"/>
        </w:rPr>
      </w:pPr>
      <w:r>
        <w:rPr>
          <w:lang w:val="es-ES"/>
        </w:rPr>
        <w:t>Sustituida por la Resolución 41; véanse los comentarios en esa Resolución. Esta Resolución se ha de abrogar.</w:t>
      </w:r>
    </w:p>
    <w:p w:rsidR="00A43227" w:rsidRP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274" w:anchor="res94" w:history="1">
        <w:r w:rsidR="00A43227">
          <w:rPr>
            <w:rStyle w:val="Hyperlink"/>
            <w:rFonts w:asciiTheme="minorHAnsi" w:hAnsiTheme="minorHAnsi" w:cstheme="minorBidi"/>
            <w:sz w:val="22"/>
            <w:lang w:val="es-ES"/>
          </w:rPr>
          <w:t>Resolución 94</w:t>
        </w:r>
      </w:hyperlink>
      <w:r w:rsidR="00A43227">
        <w:rPr>
          <w:rStyle w:val="Artdef"/>
          <w:rFonts w:asciiTheme="minorHAnsi" w:hAnsiTheme="minorHAnsi" w:cstheme="minorBidi"/>
          <w:color w:val="000000"/>
          <w:sz w:val="22"/>
          <w:lang w:val="es-ES"/>
        </w:rPr>
        <w:t xml:space="preserve"> </w:t>
      </w:r>
      <w:r w:rsidR="00A43227" w:rsidRPr="00C94BE3">
        <w:rPr>
          <w:rStyle w:val="Artdef"/>
          <w:rFonts w:asciiTheme="minorHAnsi" w:hAnsiTheme="minorHAnsi" w:cstheme="minorBidi"/>
          <w:b/>
          <w:bCs/>
          <w:color w:val="000000"/>
          <w:sz w:val="22"/>
          <w:lang w:val="es-ES"/>
        </w:rPr>
        <w:t>(Rev.</w:t>
      </w:r>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 xml:space="preserve">) </w:t>
      </w:r>
      <w:r w:rsidR="00A43227" w:rsidRPr="00C94BE3">
        <w:rPr>
          <w:rStyle w:val="Artdef"/>
          <w:rFonts w:asciiTheme="minorHAnsi" w:hAnsiTheme="minorHAnsi" w:cstheme="minorBidi"/>
          <w:b/>
          <w:bCs/>
          <w:color w:val="000000"/>
          <w:sz w:val="22"/>
          <w:lang w:val="es-ES"/>
        </w:rPr>
        <w:t>– Verificación de las cuentas de la Unión</w:t>
      </w:r>
    </w:p>
    <w:p w:rsidR="00A43227" w:rsidRDefault="00A43227" w:rsidP="00A43227">
      <w:r>
        <w:rPr>
          <w:lang w:val="es-ES"/>
        </w:rPr>
        <w:t>De conformidad con la Resolución 94 (Rev. Guadalajara, 2010) relativa a estudiar la rotación del Auditor Externo, se encargó al Secretario General que pusiera esta Resolución en conocimiento del Gobierno de la Confederación Suiza y que pusiera en marcha una licitación para seleccionar el Auditor Externo de manera abierta, justa y transparente.</w:t>
      </w:r>
    </w:p>
    <w:p w:rsidR="00A43227" w:rsidRDefault="00A43227" w:rsidP="00A43227">
      <w:pPr>
        <w:rPr>
          <w:lang w:val="es-ES"/>
        </w:rPr>
      </w:pPr>
      <w:r>
        <w:rPr>
          <w:lang w:val="es-ES"/>
        </w:rPr>
        <w:t>En consecuencia, el 20 de septiembre de 2011, la Inspección Federal de Finanzas presentó a la Presidencia del Consejo su dimisión como Auditor Externo de las cuentas de la UIT a partir del 30 de junio de 2012. Tras la licitación, se seleccionó a la Corte dei Conti (Italia) como Auditor Externo de las cuentas de la UIT a partir del 1 de julio de 2012.</w:t>
      </w:r>
    </w:p>
    <w:bookmarkStart w:id="291" w:name="part4Res99"/>
    <w:bookmarkEnd w:id="291"/>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"res99"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99</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Pr>
          <w:rStyle w:val="Artdef"/>
          <w:rFonts w:asciiTheme="minorHAnsi" w:hAnsiTheme="minorHAnsi" w:cstheme="minorBidi"/>
          <w:bCs/>
          <w:color w:val="000000"/>
          <w:sz w:val="22"/>
          <w:lang w:val="es-ES"/>
        </w:rPr>
        <w:t xml:space="preserve">– </w:t>
      </w:r>
      <w:r>
        <w:rPr>
          <w:rFonts w:asciiTheme="minorHAnsi" w:hAnsiTheme="minorHAnsi"/>
          <w:sz w:val="22"/>
          <w:lang w:val="es-ES"/>
        </w:rPr>
        <w:t>Situación jurídica de Palestina en la UIT</w:t>
      </w:r>
    </w:p>
    <w:p w:rsidR="00A43227" w:rsidRDefault="00A43227" w:rsidP="00A43227">
      <w:pPr>
        <w:tabs>
          <w:tab w:val="left" w:pos="8789"/>
        </w:tabs>
      </w:pPr>
      <w:r>
        <w:rPr>
          <w:lang w:val="es-ES"/>
        </w:rPr>
        <w:t>La Resolución 99 (Rev. Guadalajara, 2010) se aplicó cabalmente y permitió que el observador de Palestina participara en todas las conferencias, asambleas y reuniones organizadas bajo los auspicios de la UIT, en particular en las conferencias en las que se adoptan tratados (CMR-12 y CMTI-12) y el FMPT-13, así como la AR-12, la AMNT-12 y la CMDT-14, aprovechando todos los derechos enumerados en la Resolución 99 (Rev. Guadalajara, 2010). El observador de Palestina participó en el Consejo de 2013, mientras que los últimos Miembros de Sector admitidos fueron "Paltel Group" y "Watanaya Palestine Telecom" en 2007.</w:t>
      </w:r>
    </w:p>
    <w:bookmarkStart w:id="292" w:name="part4Res101"/>
    <w:bookmarkEnd w:id="292"/>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"res101"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101</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Pr>
          <w:rStyle w:val="Artdef"/>
          <w:rFonts w:asciiTheme="minorHAnsi" w:hAnsiTheme="minorHAnsi" w:cstheme="minorBidi"/>
          <w:bCs/>
          <w:color w:val="000000"/>
          <w:sz w:val="22"/>
          <w:lang w:val="es-ES"/>
        </w:rPr>
        <w:t xml:space="preserve">– </w:t>
      </w:r>
      <w:r>
        <w:rPr>
          <w:rFonts w:asciiTheme="minorHAnsi" w:hAnsiTheme="minorHAnsi"/>
          <w:sz w:val="22"/>
          <w:lang w:val="es-ES"/>
        </w:rPr>
        <w:t>Redes basadas en el protocolo Internet</w:t>
      </w:r>
    </w:p>
    <w:p w:rsidR="00A43227" w:rsidRDefault="00A43227" w:rsidP="00A43227">
      <w:pPr>
        <w:tabs>
          <w:tab w:val="left" w:pos="0"/>
        </w:tabs>
        <w:spacing w:before="80" w:after="80"/>
        <w:rPr>
          <w:szCs w:val="24"/>
        </w:rPr>
      </w:pPr>
      <w:r>
        <w:rPr>
          <w:szCs w:val="24"/>
          <w:lang w:val="es-ES"/>
        </w:rPr>
        <w:t>La Resolución 101 (Rev. Guadalajara, 2010) sobre "</w:t>
      </w:r>
      <w:r>
        <w:rPr>
          <w:i/>
          <w:iCs/>
          <w:szCs w:val="24"/>
          <w:u w:val="single"/>
          <w:lang w:val="es-ES"/>
        </w:rPr>
        <w:t>Redes basadas en el protocolo Internet</w:t>
      </w:r>
      <w:r>
        <w:rPr>
          <w:szCs w:val="24"/>
          <w:lang w:val="es-ES"/>
        </w:rPr>
        <w:t>" fue adoptada en 1998 y modificada ulteriormente. Habida cuenta de la convergencia entre las telecomunicaciones y las redes basadas en el protocolo Internet, especialmente los servicios de VoIP y las redes de próxima generación (NGN), la Resolución 101 (Rev. Guadalajara, 2010) resuelve que la UIT deberá determinar las cuestiones relacionadas con Internet que son de su competencia, colaborar con otras organizaciones a fin de maximizar los beneficios de las redes IP y proseguir los estudios de la conectividad internacional a Internet (IIC) según se estipula en el párrafo</w:t>
      </w:r>
      <w:r>
        <w:rPr>
          <w:rFonts w:cstheme="majorBidi"/>
          <w:szCs w:val="24"/>
          <w:lang w:val="es-ES"/>
        </w:rPr>
        <w:t xml:space="preserve"> 50 d) de la </w:t>
      </w:r>
      <w:r>
        <w:rPr>
          <w:rFonts w:cstheme="majorBidi"/>
          <w:i/>
          <w:iCs/>
          <w:szCs w:val="24"/>
          <w:lang w:val="es-ES"/>
        </w:rPr>
        <w:t>Agenda de Túnez</w:t>
      </w:r>
      <w:r>
        <w:rPr>
          <w:rFonts w:cstheme="majorBidi"/>
          <w:szCs w:val="24"/>
          <w:lang w:val="es-ES"/>
        </w:rPr>
        <w:t xml:space="preserve">. Las actividades relacionadas con la Resolución 101 efectuadas por la UIT desde la PP-06 se describen en los Informes al Consejo </w:t>
      </w:r>
      <w:hyperlink r:id="rId275" w:history="1">
        <w:r>
          <w:rPr>
            <w:rStyle w:val="Hyperlink"/>
            <w:szCs w:val="24"/>
            <w:lang w:val="es-ES"/>
          </w:rPr>
          <w:t>C11/31</w:t>
        </w:r>
      </w:hyperlink>
      <w:r>
        <w:rPr>
          <w:szCs w:val="24"/>
          <w:lang w:val="es-ES"/>
        </w:rPr>
        <w:t xml:space="preserve">, </w:t>
      </w:r>
      <w:hyperlink r:id="rId276" w:history="1">
        <w:r>
          <w:rPr>
            <w:rStyle w:val="Hyperlink"/>
            <w:szCs w:val="24"/>
            <w:lang w:val="es-ES"/>
          </w:rPr>
          <w:t>C12/28</w:t>
        </w:r>
      </w:hyperlink>
      <w:r>
        <w:rPr>
          <w:szCs w:val="24"/>
          <w:lang w:val="es-ES"/>
        </w:rPr>
        <w:t xml:space="preserve">, </w:t>
      </w:r>
      <w:hyperlink r:id="rId277" w:history="1">
        <w:r>
          <w:rPr>
            <w:rStyle w:val="Hyperlink"/>
            <w:szCs w:val="24"/>
            <w:lang w:val="es-ES"/>
          </w:rPr>
          <w:t>C13/62</w:t>
        </w:r>
      </w:hyperlink>
      <w:r>
        <w:rPr>
          <w:szCs w:val="24"/>
          <w:lang w:val="es-ES"/>
        </w:rPr>
        <w:t xml:space="preserve"> y </w:t>
      </w:r>
      <w:hyperlink r:id="rId278" w:history="1">
        <w:r>
          <w:rPr>
            <w:rStyle w:val="Hyperlink"/>
            <w:szCs w:val="24"/>
            <w:lang w:val="es-ES"/>
          </w:rPr>
          <w:t>C14/40</w:t>
        </w:r>
      </w:hyperlink>
      <w:r>
        <w:rPr>
          <w:szCs w:val="24"/>
          <w:lang w:val="es-ES"/>
        </w:rPr>
        <w:t>, así como en la sección 3.6 del presente Informe.</w:t>
      </w:r>
    </w:p>
    <w:bookmarkStart w:id="293" w:name="part4Res102"/>
    <w:bookmarkEnd w:id="293"/>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"res102"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102</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w:t>
      </w:r>
      <w:r>
        <w:rPr>
          <w:rStyle w:val="Artdef"/>
          <w:rFonts w:asciiTheme="minorHAnsi" w:hAnsiTheme="minorHAnsi" w:cstheme="minorBidi"/>
          <w:bCs/>
          <w:color w:val="000000"/>
          <w:sz w:val="22"/>
          <w:lang w:val="es-ES"/>
        </w:rPr>
        <w:t xml:space="preserve"> </w:t>
      </w:r>
      <w:r>
        <w:rPr>
          <w:rFonts w:asciiTheme="minorHAnsi" w:hAnsiTheme="minorHAnsi"/>
          <w:sz w:val="22"/>
          <w:lang w:val="es-ES"/>
        </w:rPr>
        <w:t>Función de la UIT con respecto a las cuestiones de política pública internacional relacionadas con Internet y la gestión de los recursos de Internet, incluidos los nombres de dominio y las direcciones</w:t>
      </w:r>
    </w:p>
    <w:p w:rsidR="00A43227" w:rsidRDefault="00A43227" w:rsidP="00A43227">
      <w:pPr>
        <w:tabs>
          <w:tab w:val="left" w:pos="0"/>
        </w:tabs>
        <w:spacing w:before="80" w:after="80"/>
        <w:rPr>
          <w:szCs w:val="24"/>
        </w:rPr>
      </w:pPr>
      <w:r>
        <w:rPr>
          <w:szCs w:val="24"/>
          <w:lang w:val="es-ES"/>
        </w:rPr>
        <w:t xml:space="preserve">La Resolución 102 (Rev. Guadalajara, 2010) fue adoptada en 1998 y modificada ulteriormente. En relación con los resultados de la CMSI, la Resolución 102 (Rev. Guadalajara, 2010) encarga al Secretario General que siga desempeñando un importante papel en las iniciativas y debates internacionales sobre la gestión de los nombres de dominio de Internet, las direcciones y otros recursos en el marco del mandato de la UIT, y que adopte las medidas necesarias para que la UIT siga desempeñando un papel facilitador en la coordinación de las cuestiones de política pública internacional relacionadas con Internet (párrafo 35 d) de la Agenda de Túnez). En la Resolución </w:t>
      </w:r>
      <w:r>
        <w:rPr>
          <w:szCs w:val="24"/>
          <w:lang w:val="es-ES"/>
        </w:rPr>
        <w:lastRenderedPageBreak/>
        <w:t xml:space="preserve">precitada se encarga a los Directores de las Oficinas que apoyen estas acciones. Las actividades relacionadas con la Resolución 102 (Rev. Guadalajara, 2010) efectuadas por la UIT desde la PP-10 se describen en los Informes al Consejo </w:t>
      </w:r>
      <w:hyperlink r:id="rId279" w:history="1">
        <w:r>
          <w:rPr>
            <w:rStyle w:val="Hyperlink"/>
            <w:szCs w:val="24"/>
            <w:lang w:val="es-ES"/>
          </w:rPr>
          <w:t>C11/31</w:t>
        </w:r>
      </w:hyperlink>
      <w:r>
        <w:rPr>
          <w:szCs w:val="24"/>
          <w:lang w:val="es-ES"/>
        </w:rPr>
        <w:t xml:space="preserve">, </w:t>
      </w:r>
      <w:hyperlink r:id="rId280" w:history="1">
        <w:r>
          <w:rPr>
            <w:rStyle w:val="Hyperlink"/>
            <w:szCs w:val="24"/>
            <w:lang w:val="es-ES"/>
          </w:rPr>
          <w:t>C12/28</w:t>
        </w:r>
      </w:hyperlink>
      <w:r>
        <w:rPr>
          <w:szCs w:val="24"/>
          <w:lang w:val="es-ES"/>
        </w:rPr>
        <w:t xml:space="preserve">, </w:t>
      </w:r>
      <w:hyperlink r:id="rId281" w:history="1">
        <w:r>
          <w:rPr>
            <w:rStyle w:val="Hyperlink"/>
            <w:szCs w:val="24"/>
            <w:lang w:val="es-ES"/>
          </w:rPr>
          <w:t>C13/62</w:t>
        </w:r>
      </w:hyperlink>
      <w:r>
        <w:rPr>
          <w:szCs w:val="24"/>
          <w:lang w:val="es-ES"/>
        </w:rPr>
        <w:t xml:space="preserve"> y </w:t>
      </w:r>
      <w:hyperlink r:id="rId282" w:history="1">
        <w:r>
          <w:rPr>
            <w:rStyle w:val="Hyperlink"/>
            <w:szCs w:val="24"/>
            <w:lang w:val="es-ES"/>
          </w:rPr>
          <w:t>C14/40</w:t>
        </w:r>
      </w:hyperlink>
      <w:r>
        <w:rPr>
          <w:szCs w:val="24"/>
          <w:lang w:val="es-ES"/>
        </w:rPr>
        <w:t>, así como en la sección 3.6 del presente Informe.</w:t>
      </w:r>
    </w:p>
    <w:bookmarkStart w:id="294" w:name="part4Res107"/>
    <w:bookmarkStart w:id="295" w:name="part4Res119"/>
    <w:bookmarkEnd w:id="294"/>
    <w:bookmarkEnd w:id="295"/>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"res119"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119</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Antalya, 2006</w:t>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bCs/>
          <w:color w:val="000000"/>
          <w:sz w:val="22"/>
          <w:lang w:val="es-ES"/>
        </w:rPr>
        <w:t xml:space="preserve">– </w:t>
      </w:r>
      <w:r>
        <w:rPr>
          <w:rFonts w:asciiTheme="minorHAnsi" w:hAnsiTheme="minorHAnsi"/>
          <w:sz w:val="22"/>
          <w:lang w:val="es-ES"/>
        </w:rPr>
        <w:t>Métodos para mejorar la eficiencia y eficacia de la Junta del Reglamento de Radiocomunicaciones</w:t>
      </w:r>
    </w:p>
    <w:p w:rsidR="00A43227" w:rsidRDefault="00A43227" w:rsidP="00A43227">
      <w:pPr>
        <w:rPr>
          <w:szCs w:val="24"/>
        </w:rPr>
      </w:pPr>
      <w:r>
        <w:rPr>
          <w:szCs w:val="24"/>
          <w:lang w:val="es-ES"/>
        </w:rPr>
        <w:t xml:space="preserve">La Junta realizó su examen periódico de los métodos de trabajo y de los procedimientos internos que figuran en la Parte C de las Reglas de Procedimiento. El resumen de decisiones de cada reunión de la Junta se ha publicado debidamente en el </w:t>
      </w:r>
      <w:hyperlink r:id="rId283" w:history="1">
        <w:r>
          <w:rPr>
            <w:rStyle w:val="Hyperlink"/>
            <w:szCs w:val="24"/>
            <w:lang w:val="es-ES"/>
          </w:rPr>
          <w:t>sitio web de la RRB</w:t>
        </w:r>
      </w:hyperlink>
      <w:r>
        <w:rPr>
          <w:szCs w:val="24"/>
          <w:lang w:val="es-ES"/>
        </w:rPr>
        <w:t xml:space="preserve"> dentro de los plazos reglamentarios. Los miembros de la Junta participaron en la CMR-12 (CV141) y el Informe sobre las actividades de la RRB a la CMR-12 se publicó en el Addéndum 3 al Documento 4 (Informe del Director sobre las actividades del Sector de Radiocomunicaciones). Desde la PP-10, la RRB se ha reunido en las siguientes ocasiones: 55ª reunión en 2010; 56ª, 57ª y 58ª en 2011; 59ª, 60ª y 61ª en 2012; 62ª, 63ª y 64ª en 2013; 65ª y 66ª en 2014.</w:t>
      </w:r>
    </w:p>
    <w:bookmarkStart w:id="296" w:name="part4Res125"/>
    <w:bookmarkEnd w:id="296"/>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"res125"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125</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color w:val="000000"/>
          <w:sz w:val="22"/>
          <w:lang w:val="es-ES"/>
        </w:rPr>
        <w:t xml:space="preserve">– </w:t>
      </w:r>
      <w:r>
        <w:rPr>
          <w:rFonts w:asciiTheme="minorHAnsi" w:hAnsiTheme="minorHAnsi"/>
          <w:sz w:val="22"/>
          <w:lang w:val="es-ES"/>
        </w:rPr>
        <w:t>Asistencia y apoyo a Palestina para la reconstrucción de sus redes de telecomunicaciones</w:t>
      </w:r>
    </w:p>
    <w:p w:rsidR="00A43227" w:rsidRDefault="00A43227" w:rsidP="00A43227">
      <w:pPr>
        <w:spacing w:after="120"/>
        <w:rPr>
          <w:szCs w:val="24"/>
        </w:rPr>
      </w:pPr>
      <w:r>
        <w:rPr>
          <w:rFonts w:eastAsia="SimSun" w:cs="Calibri"/>
          <w:noProof/>
          <w:lang w:val="es-ES"/>
        </w:rPr>
        <w:t xml:space="preserve">El proyecto "Conectar una escuela, conectar una comunidad" se ejecuta en colaboración con UNRWA y la Fundación Real Madrid con el fin de fomentar la conectividad de banda ancha en las escuelas situadas </w:t>
      </w:r>
      <w:r>
        <w:rPr>
          <w:rFonts w:cstheme="minorHAnsi"/>
          <w:lang w:val="es-ES"/>
        </w:rPr>
        <w:t xml:space="preserve">en zonas distantes, rurales o mal abastecidas de Palestina. El proyecto tiene por objeto mejorar el acceso a las TIC para los niños en edad escolar y miembros de la comunidad local, en particular mujeres y niñas, personas desfavorecidas y vulnerables, pueblos indígenas, ancianos y personas con discapacidad. A finales de noviembre de 2013, se puso en marcha la primera fase de este proyecto con la conexión de cinco escuelas. Se suministraron, instalaron y configuraron todos los computadores y equipos de red. Ya se ha aprobado la segunda fase del proyecto palestino </w:t>
      </w:r>
      <w:r>
        <w:rPr>
          <w:rFonts w:eastAsia="SimSun" w:cs="Calibri"/>
          <w:noProof/>
          <w:lang w:val="es-ES"/>
        </w:rPr>
        <w:t>"Conectar una escuela, conectar una comunidad", financiada por ITU–ICT-DF y por una contribución de TRA (EAU), lo que permitirá abastecer a diez escuelas más. Ya han comenzado los últimos preparativos para viajar en misión con el fin de evaluar el grado de preparación para el establecimiento de un EIII (equipo de intervención en caso de incidente informático ) e</w:t>
      </w:r>
      <w:r>
        <w:rPr>
          <w:rFonts w:cstheme="minorHAnsi"/>
          <w:lang w:val="es-ES"/>
        </w:rPr>
        <w:t>n Palestina en agosto de 2014, a los efectos de mejorar la capacidad nacional en materia de ciberseguridad. A tal efecto se está colaborando con el Centro de Ciberseguridad Regional Árabe, con sede en Omán. Se han ofrecido varias becas al Ministerio de Telecomunicaciones y Tecnología de la Información de Palestina para que asistan a eventos importantes de la UIT, como el GSR11/12/13 y otros regionales.</w:t>
      </w:r>
    </w:p>
    <w:bookmarkStart w:id="297" w:name="part4Res130"/>
    <w:bookmarkEnd w:id="297"/>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"res130"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130</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Pr>
          <w:rStyle w:val="Artdef"/>
          <w:rFonts w:asciiTheme="minorHAnsi" w:hAnsiTheme="minorHAnsi" w:cstheme="minorBidi"/>
          <w:bCs/>
          <w:color w:val="000000"/>
          <w:sz w:val="22"/>
          <w:lang w:val="es-ES"/>
        </w:rPr>
        <w:t xml:space="preserve">– </w:t>
      </w:r>
      <w:r>
        <w:rPr>
          <w:rFonts w:asciiTheme="minorHAnsi" w:hAnsiTheme="minorHAnsi"/>
          <w:sz w:val="22"/>
          <w:lang w:val="es-ES"/>
        </w:rPr>
        <w:t>Fortalecimiento del papel de la UIT en la creación de confianza y seguridad en la utilización de las tecnologías de la información y la comunicación</w:t>
      </w:r>
    </w:p>
    <w:p w:rsidR="00A43227" w:rsidRDefault="00A43227" w:rsidP="00A43227">
      <w:pPr>
        <w:rPr>
          <w:szCs w:val="24"/>
        </w:rPr>
      </w:pPr>
      <w:r>
        <w:rPr>
          <w:szCs w:val="24"/>
          <w:lang w:val="es-ES"/>
        </w:rPr>
        <w:t>La Resolución 130 (Rev. Guadalajara, 2010) se adoptó en 2002 y fue enmendada ulteriormente. La Agenda sobre Ciberseguridad Global (ACG) constituye el marco para la respuesta internacional a las crecientes dificultades en materia de seguridad. La Resolución 130 (Rev. Guadalajara, 2010) refrenda la ACG como una estrategia general de la UIT sobre ciberseguridad.</w:t>
      </w:r>
      <w:r>
        <w:rPr>
          <w:lang w:val="es-ES"/>
        </w:rPr>
        <w:t xml:space="preserve"> </w:t>
      </w:r>
      <w:r>
        <w:rPr>
          <w:szCs w:val="24"/>
          <w:lang w:val="es-ES"/>
        </w:rPr>
        <w:t>En la UIT, esa Agenda muestra el carácter complementario de los actuales programas de trabajo de la UIT y facilita la realización de actividades de la BDT, la TSB y la BR en ese campo</w:t>
      </w:r>
      <w:r>
        <w:rPr>
          <w:spacing w:val="2"/>
          <w:szCs w:val="24"/>
          <w:lang w:val="es-ES"/>
        </w:rPr>
        <w:t>. Las actividades realizadas por la UIT desde PP-10 en relación con la Resolución 130</w:t>
      </w:r>
      <w:r>
        <w:rPr>
          <w:szCs w:val="24"/>
          <w:lang w:val="es-ES"/>
        </w:rPr>
        <w:t xml:space="preserve"> (Rev. Guadalajara, 2010) se describen en los Informes al Consejo </w:t>
      </w:r>
      <w:hyperlink r:id="rId284" w:history="1">
        <w:r>
          <w:rPr>
            <w:rStyle w:val="Hyperlink"/>
            <w:szCs w:val="24"/>
            <w:lang w:val="es-ES"/>
          </w:rPr>
          <w:t>C11/54</w:t>
        </w:r>
      </w:hyperlink>
      <w:r>
        <w:rPr>
          <w:szCs w:val="24"/>
          <w:lang w:val="es-ES"/>
        </w:rPr>
        <w:t xml:space="preserve">, </w:t>
      </w:r>
      <w:hyperlink r:id="rId285" w:history="1">
        <w:r>
          <w:rPr>
            <w:rStyle w:val="Hyperlink"/>
            <w:szCs w:val="24"/>
            <w:lang w:val="es-ES"/>
          </w:rPr>
          <w:t>C12/29</w:t>
        </w:r>
      </w:hyperlink>
      <w:r>
        <w:rPr>
          <w:szCs w:val="24"/>
          <w:lang w:val="es-ES"/>
        </w:rPr>
        <w:t xml:space="preserve">, </w:t>
      </w:r>
      <w:hyperlink r:id="rId286" w:history="1">
        <w:r>
          <w:rPr>
            <w:rStyle w:val="Hyperlink"/>
            <w:szCs w:val="24"/>
            <w:lang w:val="es-ES"/>
          </w:rPr>
          <w:t>C13/23</w:t>
        </w:r>
      </w:hyperlink>
      <w:r>
        <w:rPr>
          <w:szCs w:val="24"/>
          <w:lang w:val="es-ES"/>
        </w:rPr>
        <w:t xml:space="preserve"> y </w:t>
      </w:r>
      <w:hyperlink r:id="rId287" w:history="1">
        <w:r>
          <w:rPr>
            <w:rStyle w:val="Hyperlink"/>
            <w:szCs w:val="24"/>
            <w:lang w:val="es-ES"/>
          </w:rPr>
          <w:t>C14/23</w:t>
        </w:r>
      </w:hyperlink>
      <w:r>
        <w:rPr>
          <w:szCs w:val="24"/>
          <w:lang w:val="es-ES"/>
        </w:rPr>
        <w:t>.</w:t>
      </w:r>
    </w:p>
    <w:bookmarkStart w:id="298" w:name="part4Res131"/>
    <w:bookmarkEnd w:id="298"/>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lastRenderedPageBreak/>
        <w:fldChar w:fldCharType="begin"/>
      </w:r>
      <w:r>
        <w:rPr>
          <w:rStyle w:val="Artdef"/>
          <w:rFonts w:asciiTheme="minorHAnsi" w:hAnsiTheme="minorHAnsi" w:cstheme="minorBidi"/>
          <w:b/>
          <w:color w:val="000000"/>
          <w:sz w:val="22"/>
          <w:lang w:val="es-ES"/>
        </w:rPr>
        <w:instrText xml:space="preserve"> HYPERLINK "http://www.itu.int/council/Basic-Texts/ResDecRec-PP10-e.docx" \l "res131"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131</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Fonts w:asciiTheme="minorHAnsi" w:hAnsiTheme="minorHAnsi"/>
          <w:sz w:val="22"/>
          <w:lang w:val="es-ES"/>
        </w:rPr>
        <w:t xml:space="preserve"> Guadalajara, 2010</w:t>
      </w:r>
      <w:r>
        <w:rPr>
          <w:rStyle w:val="Artdef"/>
          <w:rFonts w:asciiTheme="minorHAnsi" w:hAnsiTheme="minorHAnsi" w:cstheme="minorBidi"/>
          <w:color w:val="000000"/>
          <w:sz w:val="22"/>
          <w:lang w:val="es-ES"/>
        </w:rPr>
        <w:t>) –</w:t>
      </w:r>
      <w:r>
        <w:rPr>
          <w:rStyle w:val="Artdef"/>
          <w:rFonts w:asciiTheme="minorHAnsi" w:hAnsiTheme="minorHAnsi" w:cstheme="minorBidi"/>
          <w:bCs/>
          <w:color w:val="000000"/>
          <w:sz w:val="22"/>
          <w:lang w:val="es-ES"/>
        </w:rPr>
        <w:t xml:space="preserve"> </w:t>
      </w:r>
      <w:r>
        <w:rPr>
          <w:rFonts w:asciiTheme="minorHAnsi" w:hAnsiTheme="minorHAnsi"/>
          <w:sz w:val="22"/>
          <w:lang w:val="es-ES"/>
        </w:rPr>
        <w:t>Índice de las tecnologías de la información y la comunicación e indicadores de conectividad comunitaria</w:t>
      </w:r>
    </w:p>
    <w:p w:rsidR="00A43227" w:rsidRDefault="00A43227" w:rsidP="00A43227">
      <w:pPr>
        <w:spacing w:after="200"/>
        <w:rPr>
          <w:szCs w:val="24"/>
        </w:rPr>
      </w:pPr>
      <w:r>
        <w:rPr>
          <w:lang w:val="es-ES"/>
        </w:rPr>
        <w:t>El UIT-D sigue recabando, armonizando, procesando y publicando estadísticas sobre TIC que recopilan los Estados Miembros. Se están creando nuevos indicadores y revisando los indicadores, metodologías y definiciones mediante la labor de los dos Grupos de Expertos en estadística de la UIT, a saber, el Grupo de Expertos en indicadores de telecomunicaciones/TIC y el Grupo de Expertos en indicadores de las TIC en el hogar. Estos dos Grupos de Expertos suelen trabajar a través de un foro en línea, a veces también en reuniones presenciales, y presentan Informes al Simposio Mundial de Indicadores de Telecomunicaciones/TIC (SMIT). El SMIT se ha convertido en el foro mundial más grande del año donde se debaten asuntos relativos a estadísticas de TIC. La UIT es miembro de la Alianza sobre la Medición de las TIC para el Desarrollo y de su Comité de Dirección, y coopera estrechamente con otros miembros de la Alianza en materia de estadísticas y en la prestación de asistencia a países sobre la medición de las TIC. A través del Grupo de Tareas Especiales sobre la CMSI de la Alianza (dirigido por la UIT), la UIT y sus asociados supervisan estrechamente la aplicación de la CMSI y el logro de sus objetivos. El índice de desarrollo de las TIC (IDT) se ha publicado todos los años en el Informe sobre la Medición de la Sociedad de la Información. Los indicadores relativos a la medición de la conectividad comunitaria forman parte de la lista básica de indicadores TIC de la Alianza y la UIT los recaba anualmente por medio de su cuestionario para hogares y los divulga en su base de datos WTI y en el Anuario de Estadística.</w:t>
      </w:r>
    </w:p>
    <w:bookmarkStart w:id="299" w:name="part4Res133"/>
    <w:bookmarkEnd w:id="299"/>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"res133"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133</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w:t>
      </w:r>
      <w:r>
        <w:rPr>
          <w:rFonts w:asciiTheme="minorHAnsi" w:hAnsiTheme="minorHAnsi"/>
          <w:b w:val="0"/>
          <w:sz w:val="22"/>
          <w:lang w:val="es-ES"/>
        </w:rPr>
        <w:t xml:space="preserve"> </w:t>
      </w:r>
      <w:r>
        <w:rPr>
          <w:rFonts w:asciiTheme="minorHAnsi" w:hAnsiTheme="minorHAnsi"/>
          <w:sz w:val="22"/>
          <w:lang w:val="es-ES"/>
        </w:rPr>
        <w:t>Función de las Administraciones de los Estados Miembros en la gestión de los nombres de dominio internacionalizados (plurilingües)</w:t>
      </w:r>
    </w:p>
    <w:p w:rsidR="00A43227" w:rsidRDefault="00A43227" w:rsidP="00A43227">
      <w:pPr>
        <w:rPr>
          <w:szCs w:val="24"/>
        </w:rPr>
      </w:pPr>
      <w:r>
        <w:rPr>
          <w:szCs w:val="24"/>
          <w:lang w:val="es-ES"/>
        </w:rPr>
        <w:t>La Resolución 133 (Rev.</w:t>
      </w:r>
      <w:r>
        <w:rPr>
          <w:lang w:val="es-ES"/>
        </w:rPr>
        <w:t xml:space="preserve"> </w:t>
      </w:r>
      <w:r>
        <w:rPr>
          <w:szCs w:val="24"/>
          <w:lang w:val="es-ES"/>
        </w:rPr>
        <w:t xml:space="preserve">Guadalajara, 2010) </w:t>
      </w:r>
      <w:r>
        <w:rPr>
          <w:bCs/>
          <w:szCs w:val="24"/>
          <w:lang w:val="es-ES"/>
        </w:rPr>
        <w:t xml:space="preserve">se adoptó en 2002 </w:t>
      </w:r>
      <w:r>
        <w:rPr>
          <w:szCs w:val="24"/>
          <w:lang w:val="es-ES"/>
        </w:rPr>
        <w:t xml:space="preserve">y se enmendó ulteriormente. En esta Resolución se encarga al Secretario General y a los Directores de las Oficinas que participen activamente en todos los debates, iniciativas y actividades internacionales relativos a la adopción y la gestión de nombres de dominio internacionalizados en Internet. Las actividades realizadas por la UIT desde la PP-10, relacionadas con la Resolución 133 (Rev. Guadalajara, 2010), se describen en los Informes Anuales al Consejo: </w:t>
      </w:r>
      <w:hyperlink r:id="rId288" w:history="1">
        <w:r>
          <w:rPr>
            <w:rStyle w:val="Hyperlink"/>
            <w:szCs w:val="24"/>
            <w:lang w:val="es-ES"/>
          </w:rPr>
          <w:t>C11/31</w:t>
        </w:r>
      </w:hyperlink>
      <w:r>
        <w:rPr>
          <w:szCs w:val="24"/>
          <w:lang w:val="es-ES"/>
        </w:rPr>
        <w:t xml:space="preserve">, </w:t>
      </w:r>
      <w:hyperlink r:id="rId289" w:history="1">
        <w:r>
          <w:rPr>
            <w:rStyle w:val="Hyperlink"/>
            <w:szCs w:val="24"/>
            <w:lang w:val="es-ES"/>
          </w:rPr>
          <w:t>C12/28</w:t>
        </w:r>
      </w:hyperlink>
      <w:r>
        <w:rPr>
          <w:szCs w:val="24"/>
          <w:lang w:val="es-ES"/>
        </w:rPr>
        <w:t xml:space="preserve">, </w:t>
      </w:r>
      <w:hyperlink r:id="rId290" w:history="1">
        <w:r>
          <w:rPr>
            <w:rStyle w:val="Hyperlink"/>
            <w:szCs w:val="24"/>
            <w:lang w:val="es-ES"/>
          </w:rPr>
          <w:t>C13/62</w:t>
        </w:r>
      </w:hyperlink>
      <w:r>
        <w:rPr>
          <w:szCs w:val="24"/>
          <w:lang w:val="es-ES"/>
        </w:rPr>
        <w:t xml:space="preserve">, and </w:t>
      </w:r>
      <w:hyperlink r:id="rId291" w:history="1">
        <w:r>
          <w:rPr>
            <w:rStyle w:val="Hyperlink"/>
            <w:szCs w:val="24"/>
            <w:lang w:val="es-ES"/>
          </w:rPr>
          <w:t>C14/40</w:t>
        </w:r>
      </w:hyperlink>
      <w:r>
        <w:rPr>
          <w:szCs w:val="24"/>
          <w:lang w:val="es-ES"/>
        </w:rPr>
        <w:t>.</w:t>
      </w:r>
    </w:p>
    <w:bookmarkStart w:id="300" w:name="part4Res134"/>
    <w:bookmarkEnd w:id="300"/>
    <w:p w:rsidR="00A43227" w:rsidRPr="00A43227" w:rsidRDefault="00A43227"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"res135"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135</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w:t>
      </w:r>
      <w:r>
        <w:rPr>
          <w:rStyle w:val="Artdef"/>
          <w:rFonts w:asciiTheme="minorHAnsi" w:hAnsiTheme="minorHAnsi" w:cstheme="minorBidi"/>
          <w:bCs/>
          <w:color w:val="000000"/>
          <w:sz w:val="22"/>
          <w:lang w:val="es-ES"/>
        </w:rPr>
        <w:t xml:space="preserve"> </w:t>
      </w:r>
      <w:r>
        <w:rPr>
          <w:rFonts w:asciiTheme="minorHAnsi" w:hAnsiTheme="minorHAnsi"/>
          <w:sz w:val="22"/>
          <w:lang w:val="es-ES"/>
        </w:rPr>
        <w:t>Función de la UIT en el desarrollo de las telecomunicaciones/ tecnologías de la información y la comunicación, en la prestación de asistencia y asesoramiento técnicos a los países en desarrollo y en la realización de proyectos nacionales, regionales e interregionales pertinentes</w:t>
      </w:r>
    </w:p>
    <w:p w:rsidR="00A43227" w:rsidRDefault="00A43227" w:rsidP="00A43227">
      <w:pPr>
        <w:tabs>
          <w:tab w:val="left" w:pos="0"/>
        </w:tabs>
        <w:rPr>
          <w:szCs w:val="24"/>
        </w:rPr>
      </w:pPr>
      <w:r>
        <w:rPr>
          <w:lang w:val="es-ES"/>
        </w:rPr>
        <w:t>Se han realizado numerosas actividades y proyectos para ayudar a los países en desarrollo en los ámbitos de infraestructura de telecomunicaciones/TIC y desarrollo tecnológico, ciberseguridad, aplicaciones TIC y cuestiones relacionadas con las redes IP, entorno propicio, capacitación e integración digital, telecomunicaciones de emergencia y cambio climático. Estas actividades y proyectos se han ejecutado en los planos nacional, regional e interregional (en particular, en el marco de las iniciativas regionales) en colaboración con entidades de los sectores público y privado, organizaciones internacionales y regionales, bancos de desarrollo y otros actores. La UIT también ofrece el asesoramiento de expertos técnicos muy cualificados sobre temas de interés para los países en desarrollo a título individual o colectivo (asistencia directa, formación, etc.).</w:t>
      </w:r>
    </w:p>
    <w:p w:rsidR="00A43227" w:rsidRPr="00A43227" w:rsidRDefault="00FF66B5" w:rsidP="00A43227">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hyperlink r:id="rId292" w:anchor="res137" w:history="1">
        <w:r w:rsidR="00A43227">
          <w:rPr>
            <w:rStyle w:val="Hyperlink"/>
            <w:rFonts w:asciiTheme="minorHAnsi" w:hAnsiTheme="minorHAnsi" w:cstheme="minorBidi"/>
            <w:sz w:val="22"/>
            <w:lang w:val="es-ES"/>
          </w:rPr>
          <w:t>Resolución 137</w:t>
        </w:r>
      </w:hyperlink>
      <w:r w:rsidR="00A43227">
        <w:rPr>
          <w:rFonts w:asciiTheme="minorHAnsi" w:hAnsiTheme="minorHAnsi"/>
          <w:sz w:val="22"/>
          <w:lang w:val="es-ES"/>
        </w:rPr>
        <w:t xml:space="preserve"> </w:t>
      </w:r>
      <w:r w:rsidR="00A43227" w:rsidRPr="00C94BE3">
        <w:rPr>
          <w:rStyle w:val="Artdef"/>
          <w:rFonts w:asciiTheme="minorHAnsi" w:hAnsiTheme="minorHAnsi" w:cstheme="minorBidi"/>
          <w:b/>
          <w:bCs/>
          <w:color w:val="000000"/>
          <w:sz w:val="22"/>
          <w:lang w:val="es-ES"/>
        </w:rPr>
        <w:t>(Rev.</w:t>
      </w:r>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 –</w:t>
      </w:r>
      <w:r w:rsidR="00A43227">
        <w:rPr>
          <w:rStyle w:val="Artdef"/>
          <w:rFonts w:asciiTheme="minorHAnsi" w:hAnsiTheme="minorHAnsi" w:cstheme="minorBidi"/>
          <w:bCs/>
          <w:color w:val="000000"/>
          <w:sz w:val="22"/>
          <w:lang w:val="es-ES"/>
        </w:rPr>
        <w:t xml:space="preserve"> </w:t>
      </w:r>
      <w:r w:rsidR="00A43227">
        <w:rPr>
          <w:rFonts w:asciiTheme="minorHAnsi" w:hAnsiTheme="minorHAnsi"/>
          <w:sz w:val="22"/>
          <w:lang w:val="es-ES"/>
        </w:rPr>
        <w:t>Instalación de redes de la próxima generación en los países en desarrollo</w:t>
      </w:r>
    </w:p>
    <w:p w:rsidR="00A43227" w:rsidRPr="00A43227" w:rsidRDefault="00A43227" w:rsidP="00A43227">
      <w:pPr>
        <w:pStyle w:val="CEONormal"/>
        <w:jc w:val="both"/>
        <w:rPr>
          <w:szCs w:val="24"/>
          <w:lang w:val="es-ES_tradnl"/>
        </w:rPr>
      </w:pPr>
      <w:r>
        <w:rPr>
          <w:rFonts w:cstheme="minorHAnsi"/>
          <w:sz w:val="24"/>
          <w:szCs w:val="24"/>
          <w:lang w:val="es-ES"/>
        </w:rPr>
        <w:t xml:space="preserve">Para atender las necesidades de NGN de los países en desarrollo se han ejecutado iniciativas de capacitación sobre estrategias para la migración a las NGN, teniendo en cuenta aspectos técnicos y reglamentarios, en diferentes regiones por conducto de los Centros de Excelencia, las Academias </w:t>
      </w:r>
      <w:r>
        <w:rPr>
          <w:rFonts w:cstheme="minorHAnsi"/>
          <w:sz w:val="24"/>
          <w:szCs w:val="24"/>
          <w:lang w:val="es-ES"/>
        </w:rPr>
        <w:lastRenderedPageBreak/>
        <w:t xml:space="preserve">de la UIT, talleres y seminarios. Se han preparado </w:t>
      </w:r>
      <w:hyperlink r:id="rId293" w:history="1">
        <w:r>
          <w:rPr>
            <w:rStyle w:val="Hyperlink"/>
            <w:rFonts w:cstheme="minorHAnsi"/>
            <w:sz w:val="24"/>
            <w:szCs w:val="24"/>
            <w:lang w:val="es-ES"/>
          </w:rPr>
          <w:t>Directrices sobre la migración a las NGN y desarrollo de infraestructura</w:t>
        </w:r>
      </w:hyperlink>
      <w:r>
        <w:rPr>
          <w:rFonts w:cstheme="minorHAnsi"/>
          <w:sz w:val="24"/>
          <w:szCs w:val="24"/>
          <w:lang w:val="es-ES"/>
        </w:rPr>
        <w:t xml:space="preserve"> y ejemplos de migración de las redes tradicionales a las NGN en países en desarrollo, con el fin de ofrecer herramientas prácticas que ayuden a los países en desarrollo a adoptar las NGN, y que abarcan aspectos tecnológicos, económicos y de reglamentación. Se facilitaron estudios de caso y asistencia directa sobre la migración a las NGN (por ejemplo, </w:t>
      </w:r>
      <w:hyperlink r:id="rId294" w:history="1">
        <w:r>
          <w:rPr>
            <w:rStyle w:val="Hyperlink"/>
            <w:rFonts w:cstheme="minorHAnsi"/>
            <w:sz w:val="24"/>
            <w:szCs w:val="24"/>
            <w:lang w:val="es-ES"/>
          </w:rPr>
          <w:t>Bangladesh</w:t>
        </w:r>
      </w:hyperlink>
      <w:r>
        <w:rPr>
          <w:rFonts w:cstheme="minorHAnsi"/>
          <w:sz w:val="24"/>
          <w:szCs w:val="24"/>
          <w:lang w:val="es-ES"/>
        </w:rPr>
        <w:t xml:space="preserve"> e </w:t>
      </w:r>
      <w:hyperlink r:id="rId295" w:history="1">
        <w:r>
          <w:rPr>
            <w:rStyle w:val="Hyperlink"/>
            <w:rFonts w:cstheme="minorHAnsi"/>
            <w:sz w:val="24"/>
            <w:szCs w:val="24"/>
            <w:lang w:val="es-ES"/>
          </w:rPr>
          <w:t>India, Filipinas y Sri Lanka</w:t>
        </w:r>
      </w:hyperlink>
      <w:r>
        <w:rPr>
          <w:rFonts w:cstheme="minorHAnsi"/>
          <w:sz w:val="24"/>
          <w:szCs w:val="24"/>
          <w:lang w:val="es-ES"/>
        </w:rPr>
        <w:t xml:space="preserve">). Se publicó un análisis </w:t>
      </w:r>
      <w:hyperlink r:id="rId296" w:history="1">
        <w:r>
          <w:rPr>
            <w:rStyle w:val="Hyperlink"/>
            <w:rFonts w:cstheme="minorHAnsi"/>
            <w:sz w:val="24"/>
            <w:szCs w:val="24"/>
            <w:lang w:val="es-ES"/>
          </w:rPr>
          <w:t>estadístico</w:t>
        </w:r>
      </w:hyperlink>
      <w:r>
        <w:rPr>
          <w:rFonts w:cstheme="minorHAnsi"/>
          <w:sz w:val="24"/>
          <w:szCs w:val="24"/>
          <w:lang w:val="es-ES"/>
        </w:rPr>
        <w:t xml:space="preserve"> sobre los aspectos económicos de las NGN, basado en la encuesta de la UIT sobre políticas tarifarias de 2012. Según un </w:t>
      </w:r>
      <w:hyperlink r:id="rId297" w:history="1">
        <w:r>
          <w:rPr>
            <w:rStyle w:val="Hyperlink"/>
            <w:rFonts w:cstheme="minorHAnsi"/>
            <w:sz w:val="24"/>
            <w:szCs w:val="24"/>
            <w:lang w:val="es-ES"/>
          </w:rPr>
          <w:t>estudio</w:t>
        </w:r>
      </w:hyperlink>
      <w:r>
        <w:rPr>
          <w:rFonts w:cstheme="minorHAnsi"/>
          <w:sz w:val="24"/>
          <w:szCs w:val="24"/>
          <w:lang w:val="es-ES"/>
        </w:rPr>
        <w:t xml:space="preserve"> realizado por la BDT sobre las NGN en el contexto de la banda ancha, la implantación de una economía de banda ancha presenta grandes ventajas. </w:t>
      </w:r>
      <w:r>
        <w:rPr>
          <w:rFonts w:cstheme="minorHAnsi"/>
          <w:sz w:val="24"/>
          <w:szCs w:val="24"/>
          <w:lang w:val="es-ES" w:eastAsia="ko-KR"/>
        </w:rPr>
        <w:t xml:space="preserve">En el marco de la </w:t>
      </w:r>
      <w:hyperlink r:id="rId298" w:history="1">
        <w:r>
          <w:rPr>
            <w:rStyle w:val="Hyperlink"/>
            <w:rFonts w:cstheme="minorHAnsi"/>
            <w:sz w:val="24"/>
            <w:szCs w:val="24"/>
            <w:lang w:val="es-ES" w:eastAsia="ko-KR"/>
          </w:rPr>
          <w:t>Cuestión 26/2</w:t>
        </w:r>
      </w:hyperlink>
      <w:r>
        <w:rPr>
          <w:rStyle w:val="Hyperlink"/>
          <w:rFonts w:cstheme="minorHAnsi"/>
          <w:sz w:val="24"/>
          <w:szCs w:val="24"/>
          <w:lang w:val="es-ES" w:eastAsia="ko-KR"/>
        </w:rPr>
        <w:t xml:space="preserve"> </w:t>
      </w:r>
      <w:r>
        <w:rPr>
          <w:rFonts w:cstheme="minorHAnsi"/>
          <w:sz w:val="24"/>
          <w:szCs w:val="24"/>
          <w:lang w:val="es-ES" w:eastAsia="ko-KR"/>
        </w:rPr>
        <w:t xml:space="preserve">de la Comisión de Estudio 2 del UIT-D, se ha terminado el </w:t>
      </w:r>
      <w:hyperlink r:id="rId299" w:history="1">
        <w:r>
          <w:rPr>
            <w:rStyle w:val="Hyperlink"/>
            <w:rFonts w:cstheme="minorHAnsi"/>
            <w:sz w:val="24"/>
            <w:szCs w:val="24"/>
            <w:lang w:val="es-ES" w:eastAsia="ko-KR"/>
          </w:rPr>
          <w:t>proyecto de Informe</w:t>
        </w:r>
      </w:hyperlink>
      <w:r>
        <w:rPr>
          <w:rFonts w:cstheme="minorHAnsi"/>
          <w:sz w:val="24"/>
          <w:szCs w:val="24"/>
          <w:lang w:val="es-ES" w:eastAsia="ko-KR"/>
        </w:rPr>
        <w:t xml:space="preserve"> Final que contiene información actualizada sobre soluciones relativas a la migración a las NGN. La Cuestión </w:t>
      </w:r>
      <w:r>
        <w:rPr>
          <w:sz w:val="24"/>
          <w:szCs w:val="24"/>
          <w:lang w:val="es-ES"/>
        </w:rPr>
        <w:t>26 también examina la evolución de las nuevas tendencias en las NGN para países en desarrollo (como los principios de virtualización de redes y los conceptos de computación en la nube), basados en las normas elaboradas por la CE13 del UIT-T en 2011-2013.</w:t>
      </w:r>
    </w:p>
    <w:bookmarkStart w:id="301" w:name="part4Res139"/>
    <w:bookmarkEnd w:id="301"/>
    <w:p w:rsidR="00A43227" w:rsidRPr="00A43227"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"res139"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139</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 xml:space="preserve">Rev. </w:t>
      </w:r>
      <w:r>
        <w:rPr>
          <w:rFonts w:asciiTheme="minorHAnsi" w:hAnsiTheme="minorHAnsi"/>
          <w:sz w:val="22"/>
          <w:lang w:val="es-ES"/>
        </w:rPr>
        <w:t>Guadalajara, 2010) – Utilización de las telecomunicaciones/tecnologías de la información y la comunicación para reducir la brecha digital y crear una sociedad de la información integradora</w:t>
      </w:r>
    </w:p>
    <w:p w:rsidR="00A43227" w:rsidRDefault="00A43227" w:rsidP="00A43227">
      <w:pPr>
        <w:tabs>
          <w:tab w:val="left" w:pos="0"/>
        </w:tabs>
        <w:rPr>
          <w:szCs w:val="24"/>
        </w:rPr>
      </w:pPr>
      <w:r>
        <w:rPr>
          <w:lang w:val="es-ES"/>
        </w:rPr>
        <w:t>Se ha facilitado una amplia gama de asistencia técnica para ayudar a los países en desarrollo a planificar, desplegar, explotar y mantener redes y servicios de TIC accesibles y robustos</w:t>
      </w:r>
      <w:r>
        <w:rPr>
          <w:rFonts w:eastAsia="SimSun"/>
          <w:lang w:val="es-ES"/>
        </w:rPr>
        <w:t>, especialmente en zonas rurales y distantes.</w:t>
      </w:r>
      <w:r>
        <w:rPr>
          <w:lang w:val="es-ES"/>
        </w:rPr>
        <w:t xml:space="preserve"> Entre las actividades cabe citar la preparación y aplicación de directrices y hojas de ruta para la transición de la radiodifusión analógica a la digital, planes generales de banda ancha inalámbrica y políticas para la transición de la RTPC a las NGN</w:t>
      </w:r>
      <w:r>
        <w:rPr>
          <w:rFonts w:eastAsia="SimSun"/>
          <w:lang w:val="es-ES"/>
        </w:rPr>
        <w:t xml:space="preserve">, estudios de caso y modelos de negocio para la utilización sostenible de la infraestructura de banda ancha en zonas rurales y distantes, foros y seminarios regionales, material didáctico en estrecha colaboración con la </w:t>
      </w:r>
      <w:r>
        <w:rPr>
          <w:iCs/>
          <w:lang w:val="es-ES"/>
        </w:rPr>
        <w:t>BR y la TSB, fomento de la aplicación de redes de banda ancha inalámbricas y NGN, así como cuestiones relativas a la transición a la radiodifusión digital, conformidad y compatibilidad, y gestión del espectro. La TSB ha publicado muchos Informes técnicos sobre la aplicación de Recomendaciones UIT-T para cables y sistemas de fibra óptica, despliegue de redes de paquetes y redes convergentes.</w:t>
      </w:r>
    </w:p>
    <w:bookmarkStart w:id="302" w:name="part4Res141"/>
    <w:bookmarkEnd w:id="302"/>
    <w:p w:rsidR="00A43227" w:rsidRPr="00A43227"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"res140"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140</w:t>
      </w:r>
      <w:r>
        <w:rPr>
          <w:rStyle w:val="Artdef"/>
          <w:rFonts w:asciiTheme="minorHAnsi" w:hAnsiTheme="minorHAnsi" w:cstheme="minorBidi"/>
          <w:b/>
          <w:color w:val="000000"/>
          <w:sz w:val="22"/>
          <w:lang w:val="es-ES"/>
        </w:rPr>
        <w:fldChar w:fldCharType="end"/>
      </w:r>
      <w:r>
        <w:rPr>
          <w:rFonts w:asciiTheme="minorHAnsi" w:hAnsiTheme="minorHAnsi"/>
          <w:sz w:val="22"/>
          <w:lang w:val="es-ES"/>
        </w:rPr>
        <w:t xml:space="preserve"> (</w:t>
      </w:r>
      <w:r w:rsidRPr="00C94BE3">
        <w:rPr>
          <w:rStyle w:val="Artdef"/>
          <w:rFonts w:asciiTheme="minorHAnsi" w:hAnsiTheme="minorHAnsi" w:cstheme="minorBidi"/>
          <w:b/>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 – Función de la UIT en la puesta en práctica de los resultados de la Cumbre Mundial sobre la Sociedad de la Información</w:t>
      </w:r>
    </w:p>
    <w:p w:rsidR="00A43227" w:rsidRDefault="00A43227" w:rsidP="00A43227">
      <w:pPr>
        <w:rPr>
          <w:szCs w:val="24"/>
        </w:rPr>
      </w:pPr>
      <w:r>
        <w:rPr>
          <w:lang w:val="es-ES"/>
        </w:rPr>
        <w:t xml:space="preserve">Véase la sección GS.2.5 y los Informes Anuales al Consejo </w:t>
      </w:r>
      <w:hyperlink r:id="rId300" w:history="1">
        <w:r>
          <w:rPr>
            <w:rStyle w:val="Hyperlink"/>
            <w:lang w:val="es-ES"/>
          </w:rPr>
          <w:t>C11/33</w:t>
        </w:r>
      </w:hyperlink>
      <w:r>
        <w:rPr>
          <w:lang w:val="es-ES"/>
        </w:rPr>
        <w:t xml:space="preserve">, </w:t>
      </w:r>
      <w:hyperlink r:id="rId301" w:history="1">
        <w:r>
          <w:rPr>
            <w:rStyle w:val="Hyperlink"/>
            <w:lang w:val="es-ES"/>
          </w:rPr>
          <w:t>C12/72</w:t>
        </w:r>
      </w:hyperlink>
      <w:r>
        <w:rPr>
          <w:lang w:val="es-ES"/>
        </w:rPr>
        <w:t xml:space="preserve">, </w:t>
      </w:r>
      <w:hyperlink r:id="rId302" w:history="1">
        <w:r>
          <w:rPr>
            <w:rStyle w:val="Hyperlink"/>
            <w:lang w:val="es-ES"/>
          </w:rPr>
          <w:t>C12/55</w:t>
        </w:r>
      </w:hyperlink>
      <w:r>
        <w:rPr>
          <w:lang w:val="es-ES"/>
        </w:rPr>
        <w:t xml:space="preserve">, </w:t>
      </w:r>
      <w:hyperlink r:id="rId303" w:history="1">
        <w:r>
          <w:rPr>
            <w:rStyle w:val="Hyperlink"/>
            <w:lang w:val="es-ES"/>
          </w:rPr>
          <w:t>C13/66</w:t>
        </w:r>
      </w:hyperlink>
      <w:r>
        <w:rPr>
          <w:lang w:val="es-ES"/>
        </w:rPr>
        <w:t xml:space="preserve"> and </w:t>
      </w:r>
      <w:hyperlink r:id="rId304" w:history="1">
        <w:r>
          <w:rPr>
            <w:rStyle w:val="Hyperlink"/>
            <w:lang w:val="es-ES"/>
          </w:rPr>
          <w:t>C14/38</w:t>
        </w:r>
      </w:hyperlink>
      <w:r>
        <w:rPr>
          <w:lang w:val="es-ES"/>
        </w:rPr>
        <w:t>.</w:t>
      </w:r>
    </w:p>
    <w:bookmarkStart w:id="303" w:name="part4Res145"/>
    <w:bookmarkEnd w:id="303"/>
    <w:p w:rsidR="00A43227" w:rsidRDefault="00A43227" w:rsidP="00A43227">
      <w:pPr>
        <w:pBdr>
          <w:top w:val="single" w:sz="4" w:space="1" w:color="auto"/>
          <w:left w:val="single" w:sz="4" w:space="4" w:color="auto"/>
          <w:bottom w:val="single" w:sz="4" w:space="1" w:color="auto"/>
          <w:right w:val="single" w:sz="4" w:space="4" w:color="auto"/>
        </w:pBdr>
        <w:shd w:val="clear" w:color="auto" w:fill="D9D9D9"/>
        <w:rPr>
          <w:b/>
          <w:bCs/>
          <w:szCs w:val="22"/>
          <w:lang w:val="es-ES"/>
        </w:rPr>
      </w:pPr>
      <w:r w:rsidRPr="002017C5">
        <w:rPr>
          <w:b/>
          <w:bCs/>
          <w:sz w:val="22"/>
          <w:szCs w:val="22"/>
          <w:lang w:val="es-ES"/>
        </w:rPr>
        <w:fldChar w:fldCharType="begin"/>
      </w:r>
      <w:r w:rsidRPr="002017C5">
        <w:rPr>
          <w:b/>
          <w:bCs/>
          <w:sz w:val="22"/>
          <w:szCs w:val="22"/>
          <w:lang w:val="es-ES"/>
        </w:rPr>
        <w:instrText xml:space="preserve"> HYPERLINK "http://www.itu.int/council/Basic-Texts/ResDecRec-PP10-e.docx" \l "res145" </w:instrText>
      </w:r>
      <w:r w:rsidRPr="002017C5">
        <w:rPr>
          <w:b/>
          <w:bCs/>
          <w:sz w:val="22"/>
          <w:szCs w:val="22"/>
          <w:lang w:val="es-ES"/>
        </w:rPr>
        <w:fldChar w:fldCharType="separate"/>
      </w:r>
      <w:r w:rsidRPr="002017C5">
        <w:rPr>
          <w:rStyle w:val="Hyperlink"/>
          <w:b/>
          <w:bCs/>
          <w:sz w:val="22"/>
          <w:szCs w:val="22"/>
          <w:lang w:val="es-ES"/>
        </w:rPr>
        <w:t>Resolución 145</w:t>
      </w:r>
      <w:r w:rsidRPr="002017C5">
        <w:rPr>
          <w:b/>
          <w:bCs/>
          <w:sz w:val="22"/>
          <w:szCs w:val="22"/>
          <w:lang w:val="es-ES"/>
        </w:rPr>
        <w:fldChar w:fldCharType="end"/>
      </w:r>
      <w:r>
        <w:rPr>
          <w:b/>
          <w:bCs/>
          <w:lang w:val="es-ES"/>
        </w:rPr>
        <w:t xml:space="preserve"> (Antalya, 2006) – Participación de observadores en las conferencias, asambleas y reuniones de la Unión</w:t>
      </w:r>
    </w:p>
    <w:p w:rsidR="00A43227" w:rsidRDefault="00A43227" w:rsidP="00A43227">
      <w:pPr>
        <w:rPr>
          <w:lang w:val="es-ES"/>
        </w:rPr>
      </w:pPr>
      <w:r>
        <w:rPr>
          <w:lang w:val="es-ES"/>
        </w:rPr>
        <w:t xml:space="preserve">La Resolución 145 (Antalya, 2006) se ha aplicado y ejecutado en todas las conferencias, asambleas y reuniones celebradas bajo los auspicios de la UIT desde la Conferencia de Plenipotenciarios de 2010, sin que quepa mencionar mayores dificultades o problemas. </w:t>
      </w:r>
    </w:p>
    <w:bookmarkStart w:id="304" w:name="part4Res146"/>
    <w:bookmarkEnd w:id="304"/>
    <w:p w:rsidR="00A43227" w:rsidRPr="00A43227"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"res146"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146</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color w:val="000000"/>
          <w:sz w:val="22"/>
          <w:lang w:val="es-ES"/>
        </w:rPr>
        <w:t>(Antalya, 2006) – Examen del Reglamento de las Telecomunicaciones Internacionales</w:t>
      </w:r>
    </w:p>
    <w:p w:rsidR="00A43227" w:rsidRDefault="00A43227" w:rsidP="00A43227">
      <w:pPr>
        <w:rPr>
          <w:szCs w:val="24"/>
        </w:rPr>
      </w:pPr>
      <w:r>
        <w:rPr>
          <w:szCs w:val="24"/>
          <w:lang w:val="es-ES"/>
        </w:rPr>
        <w:t>Véase la Resolución 171 (Guadalajara, 2010).</w:t>
      </w:r>
      <w:bookmarkStart w:id="305" w:name="part4Res147"/>
      <w:bookmarkEnd w:id="305"/>
      <w:r>
        <w:rPr>
          <w:szCs w:val="24"/>
          <w:lang w:val="es-ES"/>
        </w:rPr>
        <w:t xml:space="preserve"> El RTI se examinó y revisó en la CMTI-12, como se describe en la sección 2.5 </w:t>
      </w:r>
      <w:r>
        <w:rPr>
          <w:i/>
          <w:iCs/>
          <w:szCs w:val="24"/>
          <w:lang w:val="es-ES"/>
        </w:rPr>
        <w:t>supra</w:t>
      </w:r>
      <w:r>
        <w:rPr>
          <w:szCs w:val="24"/>
          <w:lang w:val="es-ES"/>
        </w:rPr>
        <w:t>.</w:t>
      </w:r>
    </w:p>
    <w:bookmarkStart w:id="306" w:name="part4Res149"/>
    <w:bookmarkEnd w:id="306"/>
    <w:p w:rsidR="00A43227" w:rsidRPr="00C94BE3"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r>
        <w:rPr>
          <w:rStyle w:val="Artdef"/>
          <w:rFonts w:asciiTheme="minorHAnsi" w:hAnsiTheme="minorHAnsi" w:cstheme="minorBidi"/>
          <w:b/>
          <w:color w:val="000000"/>
          <w:sz w:val="22"/>
          <w:lang w:val="es-ES"/>
        </w:rPr>
        <w:lastRenderedPageBreak/>
        <w:fldChar w:fldCharType="begin"/>
      </w:r>
      <w:r>
        <w:rPr>
          <w:rStyle w:val="Artdef"/>
          <w:rFonts w:asciiTheme="minorHAnsi" w:hAnsiTheme="minorHAnsi" w:cstheme="minorBidi"/>
          <w:b/>
          <w:color w:val="000000"/>
          <w:sz w:val="22"/>
          <w:lang w:val="es-ES"/>
        </w:rPr>
        <w:instrText xml:space="preserve"> HYPERLINK "http://www.itu.int/council/Basic-Texts/ResDecRec-PP10-e.docx" \l "res150"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150</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Pr>
          <w:rStyle w:val="Artdef"/>
          <w:rFonts w:asciiTheme="minorHAnsi" w:hAnsiTheme="minorHAnsi" w:cstheme="minorBidi"/>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sidRPr="00C94BE3">
        <w:rPr>
          <w:rStyle w:val="Artdef"/>
          <w:rFonts w:asciiTheme="minorHAnsi" w:hAnsiTheme="minorHAnsi" w:cstheme="minorBidi"/>
          <w:b/>
          <w:color w:val="000000"/>
          <w:sz w:val="22"/>
          <w:lang w:val="es-ES"/>
        </w:rPr>
        <w:t>– Aprobación de las Cuentas de la Unión correspondientes a los años 2010-2013</w:t>
      </w:r>
    </w:p>
    <w:p w:rsidR="00A43227" w:rsidRDefault="00A43227" w:rsidP="00A43227">
      <w:pPr>
        <w:rPr>
          <w:szCs w:val="24"/>
        </w:rPr>
      </w:pPr>
      <w:r>
        <w:rPr>
          <w:spacing w:val="-3"/>
          <w:lang w:val="es-ES"/>
        </w:rPr>
        <w:t>La aprobación de las Cuentas de la UIT por el Consejo para los años 2010 a 2013 de conformidad con la Resolución 150</w:t>
      </w:r>
      <w:r>
        <w:rPr>
          <w:lang w:val="es-ES"/>
        </w:rPr>
        <w:t xml:space="preserve"> (Rev. Guadalajara, 2010) figura en los Documentos </w:t>
      </w:r>
      <w:hyperlink r:id="rId305" w:history="1">
        <w:r>
          <w:rPr>
            <w:rStyle w:val="Hyperlink"/>
            <w:lang w:val="es-ES"/>
          </w:rPr>
          <w:t>C11/112</w:t>
        </w:r>
      </w:hyperlink>
      <w:r>
        <w:rPr>
          <w:lang w:val="es-ES"/>
        </w:rPr>
        <w:t xml:space="preserve"> (Resolución 1341), </w:t>
      </w:r>
      <w:hyperlink r:id="rId306" w:history="1">
        <w:r>
          <w:rPr>
            <w:rStyle w:val="Hyperlink"/>
            <w:lang w:val="es-ES"/>
          </w:rPr>
          <w:t>C12/98</w:t>
        </w:r>
      </w:hyperlink>
      <w:r>
        <w:rPr>
          <w:lang w:val="es-ES"/>
        </w:rPr>
        <w:t xml:space="preserve"> (Resolución 1350), </w:t>
      </w:r>
      <w:hyperlink r:id="rId307" w:history="1">
        <w:r>
          <w:rPr>
            <w:rStyle w:val="Hyperlink"/>
            <w:lang w:val="es-ES"/>
          </w:rPr>
          <w:t>C13/115</w:t>
        </w:r>
      </w:hyperlink>
      <w:r>
        <w:rPr>
          <w:lang w:val="es-ES"/>
        </w:rPr>
        <w:t xml:space="preserve"> (Resolución 1361), y </w:t>
      </w:r>
      <w:hyperlink r:id="rId308" w:history="1">
        <w:r>
          <w:rPr>
            <w:rStyle w:val="Hyperlink"/>
            <w:lang w:val="es-ES"/>
          </w:rPr>
          <w:t>C14/26</w:t>
        </w:r>
      </w:hyperlink>
      <w:r>
        <w:rPr>
          <w:rStyle w:val="Hyperlink"/>
          <w:rFonts w:cstheme="minorBidi"/>
          <w:lang w:val="es-ES"/>
        </w:rPr>
        <w:t>(Rev.1)</w:t>
      </w:r>
      <w:r>
        <w:rPr>
          <w:lang w:val="es-ES"/>
        </w:rPr>
        <w:t>, que contiene el Informe de gestión financiera auditado correspondiente al ejercicio 2013.</w:t>
      </w:r>
    </w:p>
    <w:bookmarkStart w:id="307" w:name="part4Res151"/>
    <w:bookmarkEnd w:id="307"/>
    <w:p w:rsidR="00A43227" w:rsidRPr="00A43227"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bCs/>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"res151"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151</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Pr>
          <w:rStyle w:val="Artdef"/>
          <w:rFonts w:asciiTheme="minorHAnsi" w:hAnsiTheme="minorHAnsi" w:cstheme="minorBidi"/>
          <w:bCs/>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bCs/>
          <w:color w:val="000000"/>
          <w:sz w:val="22"/>
          <w:lang w:val="es-ES"/>
        </w:rPr>
        <w:t xml:space="preserve">) </w:t>
      </w:r>
      <w:r w:rsidRPr="00C94BE3">
        <w:rPr>
          <w:rStyle w:val="Artdef"/>
          <w:rFonts w:asciiTheme="minorHAnsi" w:hAnsiTheme="minorHAnsi" w:cstheme="minorBidi"/>
          <w:b/>
          <w:color w:val="000000"/>
          <w:sz w:val="22"/>
          <w:lang w:val="es-ES"/>
        </w:rPr>
        <w:t>– Aplicación de la gestión basada en los resultados en la UIT</w:t>
      </w:r>
    </w:p>
    <w:p w:rsidR="00A43227" w:rsidRDefault="00A43227" w:rsidP="00A43227">
      <w:pPr>
        <w:rPr>
          <w:szCs w:val="24"/>
        </w:rPr>
      </w:pPr>
      <w:r>
        <w:rPr>
          <w:szCs w:val="24"/>
          <w:lang w:val="es-ES"/>
        </w:rPr>
        <w:t xml:space="preserve">Véanse los Documentos del Consejo </w:t>
      </w:r>
      <w:hyperlink r:id="rId309" w:history="1">
        <w:r>
          <w:rPr>
            <w:rStyle w:val="Hyperlink"/>
            <w:szCs w:val="24"/>
            <w:lang w:val="es-ES"/>
          </w:rPr>
          <w:t>C11/10</w:t>
        </w:r>
      </w:hyperlink>
      <w:r>
        <w:rPr>
          <w:rStyle w:val="Hyperlink"/>
          <w:rFonts w:cstheme="minorBidi"/>
          <w:szCs w:val="24"/>
          <w:lang w:val="es-ES"/>
        </w:rPr>
        <w:t xml:space="preserve"> </w:t>
      </w:r>
      <w:r>
        <w:rPr>
          <w:szCs w:val="24"/>
          <w:lang w:val="es-ES"/>
        </w:rPr>
        <w:t xml:space="preserve">y </w:t>
      </w:r>
      <w:hyperlink r:id="rId310" w:history="1">
        <w:r>
          <w:rPr>
            <w:rStyle w:val="Hyperlink"/>
            <w:szCs w:val="24"/>
            <w:lang w:val="es-ES"/>
          </w:rPr>
          <w:t>C13/10</w:t>
        </w:r>
      </w:hyperlink>
      <w:r>
        <w:rPr>
          <w:szCs w:val="24"/>
          <w:lang w:val="es-ES"/>
        </w:rPr>
        <w:t>. Véase el Documento PP-14/42.</w:t>
      </w:r>
    </w:p>
    <w:p w:rsidR="00A43227" w:rsidRPr="00C94BE3"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szCs w:val="22"/>
          <w:lang w:val="es-ES_tradnl"/>
        </w:rPr>
      </w:pPr>
      <w:hyperlink r:id="rId311" w:anchor="res152" w:history="1">
        <w:r w:rsidR="00A43227">
          <w:rPr>
            <w:rStyle w:val="Hyperlink"/>
            <w:rFonts w:asciiTheme="minorHAnsi" w:hAnsiTheme="minorHAnsi" w:cstheme="minorBidi"/>
            <w:sz w:val="22"/>
            <w:lang w:val="es-ES"/>
          </w:rPr>
          <w:t>Resolución 152</w:t>
        </w:r>
      </w:hyperlink>
      <w:r w:rsidR="00A43227">
        <w:rPr>
          <w:rStyle w:val="Artdef"/>
          <w:rFonts w:asciiTheme="minorHAnsi" w:hAnsiTheme="minorHAnsi" w:cstheme="minorBidi"/>
          <w:color w:val="000000"/>
          <w:sz w:val="22"/>
          <w:lang w:val="es-ES"/>
        </w:rPr>
        <w:t xml:space="preserve"> </w:t>
      </w:r>
      <w:r w:rsidR="00A43227">
        <w:rPr>
          <w:rStyle w:val="Artdef"/>
          <w:rFonts w:asciiTheme="minorHAnsi" w:hAnsiTheme="minorHAnsi" w:cstheme="minorBidi"/>
          <w:bCs/>
          <w:color w:val="000000"/>
          <w:sz w:val="22"/>
          <w:lang w:val="es-ES"/>
        </w:rPr>
        <w:t>(Rev.</w:t>
      </w:r>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 xml:space="preserve">) </w:t>
      </w:r>
      <w:r w:rsidR="00A43227" w:rsidRPr="00C94BE3">
        <w:rPr>
          <w:rStyle w:val="Artdef"/>
          <w:rFonts w:asciiTheme="minorHAnsi" w:hAnsiTheme="minorHAnsi" w:cstheme="minorBidi"/>
          <w:b/>
          <w:bCs/>
          <w:color w:val="000000"/>
          <w:sz w:val="22"/>
          <w:lang w:val="es-ES"/>
        </w:rPr>
        <w:t>– Mejora de la gestión y el seguimiento de la contribución de los Miembros de Sector y los Asociados a los gastos de la UIT</w:t>
      </w:r>
    </w:p>
    <w:p w:rsidR="00A43227" w:rsidRDefault="00A43227" w:rsidP="00A43227">
      <w:pPr>
        <w:rPr>
          <w:sz w:val="18"/>
        </w:rPr>
      </w:pPr>
      <w:r>
        <w:rPr>
          <w:lang w:val="es-ES"/>
        </w:rPr>
        <w:t xml:space="preserve">En su </w:t>
      </w:r>
      <w:r>
        <w:rPr>
          <w:szCs w:val="24"/>
          <w:lang w:val="es-ES"/>
        </w:rPr>
        <w:t>Resolución 152 (Rev. Guadalajara, 2010)</w:t>
      </w:r>
      <w:r>
        <w:rPr>
          <w:lang w:val="es-ES"/>
        </w:rPr>
        <w:t>, la Conferencia de Plenipotenciarios encarga al Secretario General que, en consulta con los Directores de las Oficinas, presente un Informe al Consejo sobre la gestión y el seguimiento de la contribución de los Miembros de Sector y los Asociados a los gastos de la UIT, poniendo de relieve todas las dificultades que hayan podido surgir y proponiendo nuevas mejoras. Se remite a la Resolución 41 (Rev. Guadalajara, 2010).</w:t>
      </w:r>
    </w:p>
    <w:p w:rsidR="00A43227" w:rsidRDefault="00A43227" w:rsidP="00A43227">
      <w:pPr>
        <w:rPr>
          <w:sz w:val="22"/>
          <w:highlight w:val="yellow"/>
          <w:lang w:val="es-ES"/>
        </w:rPr>
      </w:pPr>
      <w:r>
        <w:rPr>
          <w:rFonts w:cstheme="minorHAnsi"/>
          <w:lang w:val="es-ES"/>
        </w:rPr>
        <w:t xml:space="preserve">En la reunión del Consejo de 2011, el Secretario General pidió mayor flexibilidad en la aplicación de la disposición relativa a la exclusión automática, por cuanto dicha exclusión ha contribuido a una considerable pérdida de Miembros. El Secretario General también solicitó flexibilidad para negociar los términos de amortización de la deuda de los Miembros en caso de fusión o adquisición a fin de facilitar la recuperación de deudas antiguas y atraer a posibles nuevos miembros. El Consejo concedió al Secretario General esa flexibilidad solicitándole que le presentara anualmente un informe sobre la evolución de la situación. </w:t>
      </w:r>
      <w:r>
        <w:rPr>
          <w:lang w:val="es-ES"/>
        </w:rPr>
        <w:t xml:space="preserve">Véanse los Informes Anuales al Consejo en los Documentos </w:t>
      </w:r>
      <w:hyperlink r:id="rId312" w:history="1">
        <w:r>
          <w:rPr>
            <w:rStyle w:val="Hyperlink"/>
            <w:lang w:val="es-ES"/>
          </w:rPr>
          <w:t>C11/20</w:t>
        </w:r>
      </w:hyperlink>
      <w:r>
        <w:rPr>
          <w:lang w:val="es-ES"/>
        </w:rPr>
        <w:t xml:space="preserve">, </w:t>
      </w:r>
      <w:hyperlink r:id="rId313" w:history="1">
        <w:r>
          <w:rPr>
            <w:rStyle w:val="Hyperlink"/>
            <w:lang w:val="es-ES"/>
          </w:rPr>
          <w:t>C12/10</w:t>
        </w:r>
      </w:hyperlink>
      <w:r>
        <w:rPr>
          <w:lang w:val="es-ES"/>
        </w:rPr>
        <w:t xml:space="preserve">, </w:t>
      </w:r>
      <w:hyperlink r:id="rId314" w:history="1">
        <w:r>
          <w:rPr>
            <w:rStyle w:val="Hyperlink"/>
            <w:lang w:val="es-ES"/>
          </w:rPr>
          <w:t>C13/14</w:t>
        </w:r>
      </w:hyperlink>
      <w:r>
        <w:rPr>
          <w:lang w:val="es-ES"/>
        </w:rPr>
        <w:t xml:space="preserve"> y </w:t>
      </w:r>
      <w:hyperlink r:id="rId315" w:history="1">
        <w:r>
          <w:rPr>
            <w:rStyle w:val="Hyperlink"/>
            <w:lang w:val="es-ES"/>
          </w:rPr>
          <w:t>C14/14</w:t>
        </w:r>
      </w:hyperlink>
      <w:r>
        <w:rPr>
          <w:lang w:val="es-ES"/>
        </w:rPr>
        <w:t>. La Resolución 152 ha tenido una incidencia positiva en el pago de las contribuciones, como queda demostrado en la mayor tasa de recaudación y la reducción de la deuda de Miembros de Sector y Asociados. Véase el Informe del Presidente del GTC-RHF a la PP-14.</w:t>
      </w:r>
    </w:p>
    <w:bookmarkStart w:id="308" w:name="part4Res153"/>
    <w:bookmarkEnd w:id="308"/>
    <w:p w:rsidR="00A43227" w:rsidRPr="00C94BE3"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cstheme="minorBidi"/>
          <w:b/>
          <w:color w:val="000000"/>
          <w:sz w:val="22"/>
          <w:lang w:val="es-ES_tradnl"/>
        </w:rPr>
      </w:pPr>
      <w:r>
        <w:rPr>
          <w:rStyle w:val="Artdef"/>
          <w:rFonts w:asciiTheme="minorHAnsi" w:hAnsiTheme="minorHAnsi" w:cstheme="minorBidi"/>
          <w:b/>
          <w:bCs/>
          <w:color w:val="000000"/>
          <w:sz w:val="22"/>
          <w:lang w:val="es-ES"/>
        </w:rPr>
        <w:fldChar w:fldCharType="begin"/>
      </w:r>
      <w:r>
        <w:rPr>
          <w:rStyle w:val="Artdef"/>
          <w:rFonts w:asciiTheme="minorHAnsi" w:hAnsiTheme="minorHAnsi" w:cstheme="minorBidi"/>
          <w:b/>
          <w:bCs/>
          <w:color w:val="000000"/>
          <w:sz w:val="22"/>
          <w:lang w:val="es-ES"/>
        </w:rPr>
        <w:instrText xml:space="preserve"> HYPERLINK "http://www.itu.int/council/Basic-Texts/ResDecRec-PP10-e.docx" \l "res153" </w:instrText>
      </w:r>
      <w:r>
        <w:rPr>
          <w:rStyle w:val="Artdef"/>
          <w:rFonts w:asciiTheme="minorHAnsi" w:hAnsiTheme="minorHAnsi" w:cstheme="minorBidi"/>
          <w:b/>
          <w:bCs/>
          <w:color w:val="000000"/>
          <w:sz w:val="22"/>
          <w:lang w:val="es-ES"/>
        </w:rPr>
        <w:fldChar w:fldCharType="separate"/>
      </w:r>
      <w:r>
        <w:rPr>
          <w:rStyle w:val="Hyperlink"/>
          <w:rFonts w:asciiTheme="minorHAnsi" w:hAnsiTheme="minorHAnsi"/>
          <w:bCs/>
          <w:sz w:val="22"/>
          <w:lang w:val="es-ES"/>
        </w:rPr>
        <w:t>Resolución 153</w:t>
      </w:r>
      <w:r>
        <w:rPr>
          <w:rStyle w:val="Artdef"/>
          <w:rFonts w:asciiTheme="minorHAnsi" w:hAnsiTheme="minorHAnsi" w:cstheme="minorBidi"/>
          <w:b/>
          <w:bCs/>
          <w:color w:val="000000"/>
          <w:sz w:val="22"/>
          <w:lang w:val="es-ES"/>
        </w:rPr>
        <w:fldChar w:fldCharType="end"/>
      </w:r>
      <w:r>
        <w:rPr>
          <w:rStyle w:val="Artdef"/>
          <w:rFonts w:asciiTheme="minorHAnsi" w:hAnsiTheme="minorHAnsi" w:cstheme="minorBidi"/>
          <w:bCs/>
          <w:color w:val="000000"/>
          <w:sz w:val="22"/>
          <w:lang w:val="es-ES"/>
        </w:rPr>
        <w:t xml:space="preserve"> </w:t>
      </w:r>
      <w:r w:rsidRPr="00C94BE3">
        <w:rPr>
          <w:rStyle w:val="Artdef"/>
          <w:rFonts w:asciiTheme="minorHAnsi" w:hAnsiTheme="minorHAnsi" w:cstheme="minorBidi"/>
          <w:b/>
          <w:color w:val="000000"/>
          <w:sz w:val="22"/>
          <w:lang w:val="es-ES"/>
        </w:rPr>
        <w:t>(Rev.</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bCs/>
          <w:color w:val="000000"/>
          <w:sz w:val="22"/>
          <w:lang w:val="es-ES"/>
        </w:rPr>
        <w:t xml:space="preserve">) </w:t>
      </w:r>
      <w:r w:rsidRPr="00C94BE3">
        <w:rPr>
          <w:rStyle w:val="Artdef"/>
          <w:rFonts w:asciiTheme="minorHAnsi" w:hAnsiTheme="minorHAnsi" w:cstheme="minorBidi"/>
          <w:b/>
          <w:color w:val="000000"/>
          <w:sz w:val="22"/>
          <w:lang w:val="es-ES"/>
        </w:rPr>
        <w:t xml:space="preserve">– Planificación de las reuniones del Consejo y de las Conferencias de Plenipotenciarios </w:t>
      </w:r>
    </w:p>
    <w:p w:rsidR="00A43227" w:rsidRDefault="00A43227" w:rsidP="00A43227">
      <w:bookmarkStart w:id="309" w:name="part4Res154"/>
      <w:bookmarkEnd w:id="309"/>
      <w:r>
        <w:rPr>
          <w:lang w:val="es-ES"/>
        </w:rPr>
        <w:t xml:space="preserve">Las reuniones del Consejo se programaron teniendo en cuenta los periodos religiosos importantes, como se estipula en la Resolución 111 (Rev. Antalya, 2006), así como las de los principales eventos de la UIT y ajenos. Por ese motivo, las reuniones del Consejo se organizaron en julio de 2012 y en junio de 2013. Por otra parte, como se indica en el Documento </w:t>
      </w:r>
      <w:hyperlink r:id="rId316" w:history="1">
        <w:r>
          <w:rPr>
            <w:rStyle w:val="Hyperlink"/>
            <w:lang w:val="es-ES"/>
          </w:rPr>
          <w:t>C14/37</w:t>
        </w:r>
      </w:hyperlink>
      <w:r>
        <w:rPr>
          <w:lang w:val="es-ES"/>
        </w:rPr>
        <w:t xml:space="preserve"> (Planificación de las futuras conferencias, asambleas y reuniones de la Unión, 2014-2017), muchas otras reuniones de la UIT, en particular las de los Grupos Asesores de los sectores y de los Grupos de Trabajo del Consejo, se programan con cuatro años de antelación. Para evitar tener que planificar de nuevo otras reuniones si el Consejo decide reunirse en las mismas fechas, sería conveniente incluir las reuniones del Consejo en el plan cuadrienal. A fin de mejorar la preparación de los documentos del Consejo y facilitar la programación de otras reuniones de la UIT, se propone que las fechas de la reunión ordinaria del Consejo las fije éste con una antelación cuadrienal.</w:t>
      </w:r>
    </w:p>
    <w:p w:rsidR="00A43227" w:rsidRPr="00C94BE3"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317" w:anchor="res154" w:history="1">
        <w:r w:rsidR="00A43227">
          <w:rPr>
            <w:rStyle w:val="Hyperlink"/>
            <w:rFonts w:asciiTheme="minorHAnsi" w:hAnsiTheme="minorHAnsi" w:cstheme="minorBidi"/>
            <w:sz w:val="22"/>
            <w:lang w:val="es-ES"/>
          </w:rPr>
          <w:t>Resolución 154</w:t>
        </w:r>
      </w:hyperlink>
      <w:r w:rsidR="00A43227">
        <w:rPr>
          <w:rStyle w:val="Artdef"/>
          <w:rFonts w:asciiTheme="minorHAnsi" w:hAnsiTheme="minorHAnsi" w:cstheme="minorBidi"/>
          <w:color w:val="000000"/>
          <w:sz w:val="22"/>
          <w:lang w:val="es-ES"/>
        </w:rPr>
        <w:t xml:space="preserve"> </w:t>
      </w:r>
      <w:r w:rsidR="00A43227" w:rsidRPr="00C94BE3">
        <w:rPr>
          <w:rStyle w:val="Artdef"/>
          <w:rFonts w:asciiTheme="minorHAnsi" w:hAnsiTheme="minorHAnsi" w:cstheme="minorBidi"/>
          <w:b/>
          <w:color w:val="000000"/>
          <w:sz w:val="22"/>
          <w:lang w:val="es-ES"/>
        </w:rPr>
        <w:t>(Rev.</w:t>
      </w:r>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bCs/>
          <w:color w:val="000000"/>
          <w:sz w:val="22"/>
          <w:lang w:val="es-ES"/>
        </w:rPr>
        <w:t xml:space="preserve">) </w:t>
      </w:r>
      <w:r w:rsidR="00A43227" w:rsidRPr="00C94BE3">
        <w:rPr>
          <w:rStyle w:val="Artdef"/>
          <w:rFonts w:asciiTheme="minorHAnsi" w:hAnsiTheme="minorHAnsi" w:cstheme="minorBidi"/>
          <w:b/>
          <w:color w:val="000000"/>
          <w:sz w:val="22"/>
          <w:lang w:val="es-ES"/>
        </w:rPr>
        <w:t>– Utilización de los seis idiomas oficiales de la Unión en igualdad de condiciones</w:t>
      </w:r>
    </w:p>
    <w:p w:rsidR="00A43227" w:rsidRDefault="00A43227" w:rsidP="00A43227">
      <w:pPr>
        <w:rPr>
          <w:szCs w:val="24"/>
        </w:rPr>
      </w:pPr>
      <w:r>
        <w:rPr>
          <w:lang w:val="es-ES"/>
        </w:rPr>
        <w:t>La Secretaría respaldó al Grupo de Trabajo del Consejo sobre los idiomas (</w:t>
      </w:r>
      <w:hyperlink r:id="rId318" w:history="1">
        <w:r>
          <w:rPr>
            <w:rStyle w:val="Hyperlink"/>
            <w:lang w:val="es-ES"/>
          </w:rPr>
          <w:t>CWG-LANG</w:t>
        </w:r>
      </w:hyperlink>
      <w:r>
        <w:rPr>
          <w:lang w:val="es-ES"/>
        </w:rPr>
        <w:t xml:space="preserve">) y presentó Informes detallados sobre las medidas adoptadas para atender lo solicitado en la Resolución 154 y </w:t>
      </w:r>
      <w:r>
        <w:rPr>
          <w:lang w:val="es-ES"/>
        </w:rPr>
        <w:lastRenderedPageBreak/>
        <w:t xml:space="preserve">la utilización de los seis idiomas oficiales en pie de igualdad. El CWG-LANG observó con satisfacción los grandes progresos logrados en los idiomas en la UIT. Varios aspectos, como el examen estructural, los niveles óptimos de dotación de personal, la edición en seis idiomas en pie de igualdad, la utilización razonable de las TIC y la armonización de métodos y procedimientos de trabajo, se han puesto en marcha y terminado, y puede considerarse como tareas operativas en curso. En otros ámbitos, como el suministro oportuno y simultáneo de documentación y publicaciones, el tamaño y volumen de documentos, la terminología y la información pública, pese a los grandes progresos logrados, aún queda mucho por hacer. El Informe del CWG-LANG al Consejo, consignado en el Documento </w:t>
      </w:r>
      <w:hyperlink r:id="rId319" w:history="1">
        <w:r>
          <w:rPr>
            <w:rStyle w:val="Hyperlink"/>
            <w:lang w:val="es-ES"/>
          </w:rPr>
          <w:t>C14/44</w:t>
        </w:r>
      </w:hyperlink>
      <w:r>
        <w:rPr>
          <w:lang w:val="es-ES"/>
        </w:rPr>
        <w:t>, contiene recomendaciones para mejorar la igualdad de trato de los seis idiomas, un conjunto de medidas y principios para la interpretación y la traducción en la UIT y un proyecto de revisión de la Resolución 154 para facilitar a los Miembros la preparación para la PP</w:t>
      </w:r>
      <w:r>
        <w:rPr>
          <w:lang w:val="es-ES"/>
        </w:rPr>
        <w:noBreakHyphen/>
        <w:t>14, y fue aprobado por el Consejo en su reunión de 2014. La utilización de los seis idiomas oficiales en el sitio web de la UIT y la reducción del déficit de terminología en árabe se han identificado como esferas prioritarias para el próximo periodo.</w:t>
      </w:r>
    </w:p>
    <w:bookmarkStart w:id="310" w:name="part4Res155"/>
    <w:bookmarkEnd w:id="310"/>
    <w:p w:rsidR="00A43227" w:rsidRPr="001A1792"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Fonts w:asciiTheme="minorHAnsi" w:hAnsiTheme="minorHAnsi"/>
          <w:b w:val="0"/>
          <w:bCs/>
          <w:sz w:val="22"/>
          <w:szCs w:val="22"/>
          <w:lang w:val="es-ES"/>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"res157"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157</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1A1792">
        <w:rPr>
          <w:rStyle w:val="Artdef"/>
          <w:rFonts w:asciiTheme="minorHAnsi" w:hAnsiTheme="minorHAnsi" w:cstheme="minorBidi"/>
          <w:b/>
          <w:color w:val="000000"/>
          <w:sz w:val="22"/>
          <w:lang w:val="es-ES"/>
        </w:rPr>
        <w:t>(Rev</w:t>
      </w:r>
      <w:r>
        <w:rPr>
          <w:rStyle w:val="Artdef"/>
          <w:rFonts w:asciiTheme="minorHAnsi" w:hAnsiTheme="minorHAnsi" w:cstheme="minorBidi"/>
          <w:bCs/>
          <w:color w:val="000000"/>
          <w:sz w:val="22"/>
          <w:lang w:val="es-ES"/>
        </w:rPr>
        <w:t>.</w:t>
      </w:r>
      <w:r>
        <w:rPr>
          <w:rStyle w:val="Artdef"/>
          <w:rFonts w:asciiTheme="minorHAnsi" w:hAnsiTheme="minorHAnsi" w:cstheme="minorBidi"/>
          <w:color w:val="000000"/>
          <w:sz w:val="22"/>
          <w:lang w:val="es-ES"/>
        </w:rPr>
        <w:t xml:space="preserve">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sidRPr="001A1792">
        <w:rPr>
          <w:rStyle w:val="Artdef"/>
          <w:rFonts w:asciiTheme="minorHAnsi" w:hAnsiTheme="minorHAnsi" w:cstheme="minorBidi"/>
          <w:b/>
          <w:bCs/>
          <w:color w:val="000000"/>
          <w:sz w:val="22"/>
          <w:lang w:val="es-ES"/>
        </w:rPr>
        <w:t>– Fortalecimiento de la función de ejecución de proyectos en la UIT</w:t>
      </w:r>
    </w:p>
    <w:p w:rsidR="00A43227" w:rsidRDefault="00A43227" w:rsidP="00A43227">
      <w:pPr>
        <w:rPr>
          <w:rFonts w:asciiTheme="minorHAnsi" w:hAnsiTheme="minorHAnsi"/>
          <w:b/>
          <w:bCs/>
          <w:sz w:val="22"/>
          <w:lang w:val="es-ES"/>
        </w:rPr>
      </w:pPr>
      <w:r w:rsidRPr="001A1792">
        <w:t>A fin de fortalecer la ejecución de proyectos</w:t>
      </w:r>
      <w:r>
        <w:rPr>
          <w:lang w:val="es-ES"/>
        </w:rPr>
        <w:t xml:space="preserve"> en la BDT, se han tomado diversas medidas, en particular:</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b/>
          <w:bCs/>
          <w:lang w:val="es-ES"/>
        </w:rPr>
      </w:pPr>
      <w:r>
        <w:rPr>
          <w:lang w:val="es-ES"/>
        </w:rPr>
        <w:t xml:space="preserve">la serie de eventos Conectar el Mundo se organizó satisfactoriamente en las regiones Árabe, las Américas y Asia-Pacífico. El objetivo era reunir a Estados Miembros y asociados de desarrollo y promover proyectos considerados prioritarios por esas regiones. Se presentaron un total de 272 propuestas de proyectos en las tres Cumbres. Además, se atribuyeron más fondos como capital inicial para iniciativas regionales, lo que dio lugar a un aumento de acuerdos de cofinanciación y de contribuciones financieras a la BDT para ejecutar proyectos. Para más información, véanse los Informes al Consejo </w:t>
      </w:r>
      <w:hyperlink r:id="rId320" w:history="1">
        <w:r>
          <w:rPr>
            <w:rStyle w:val="Hyperlink"/>
            <w:lang w:val="es-ES"/>
          </w:rPr>
          <w:t>C11/13</w:t>
        </w:r>
      </w:hyperlink>
      <w:r>
        <w:rPr>
          <w:lang w:val="es-ES"/>
        </w:rPr>
        <w:t xml:space="preserve">, </w:t>
      </w:r>
      <w:hyperlink r:id="rId321" w:history="1">
        <w:r>
          <w:rPr>
            <w:rStyle w:val="Hyperlink"/>
            <w:lang w:val="es-ES"/>
          </w:rPr>
          <w:t>C12/34</w:t>
        </w:r>
      </w:hyperlink>
      <w:r>
        <w:rPr>
          <w:lang w:val="es-ES"/>
        </w:rPr>
        <w:t xml:space="preserve">, </w:t>
      </w:r>
      <w:hyperlink r:id="rId322" w:history="1">
        <w:r>
          <w:rPr>
            <w:rStyle w:val="Hyperlink"/>
            <w:lang w:val="es-ES"/>
          </w:rPr>
          <w:t>C13/18</w:t>
        </w:r>
      </w:hyperlink>
      <w:r>
        <w:rPr>
          <w:lang w:val="es-ES"/>
        </w:rPr>
        <w:t xml:space="preserve"> y </w:t>
      </w:r>
      <w:hyperlink r:id="rId323" w:history="1">
        <w:r>
          <w:rPr>
            <w:rStyle w:val="Hyperlink"/>
            <w:lang w:val="es-ES"/>
          </w:rPr>
          <w:t>C14/18</w:t>
        </w:r>
      </w:hyperlink>
      <w:r>
        <w:rPr>
          <w:lang w:val="es-ES"/>
        </w:rPr>
        <w:t>.</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b/>
          <w:bCs/>
          <w:lang w:val="es-ES"/>
        </w:rPr>
      </w:pPr>
      <w:r>
        <w:rPr>
          <w:lang w:val="es-ES"/>
        </w:rPr>
        <w:t>Partiendo de las prácticas idóneas internacionales y de Naciones Unidas, se elaboraron y adoptaron nuevas directrices de gestión de proyectos que incorporan la GBR (gestión basada en los resultados) y que vinculan la planificación estratégica, financiera y operacional con el fin de mejorar la gestión, supervisión, evaluación y responsabilidad de los proyectos.</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b/>
          <w:bCs/>
          <w:lang w:val="es-ES"/>
        </w:rPr>
      </w:pPr>
      <w:r>
        <w:rPr>
          <w:lang w:val="es-ES"/>
        </w:rPr>
        <w:t xml:space="preserve">Habida cuenta de las lecciones aprendidas de otras entidades de las Naciones Unidas, se ha creado un sitio web y una base de datos de proyectos con el fin de fomentar y mostrar de manera transparente los proyectos ejecutados y en curso, así como los nuevos proyectos que requieren financiación. </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b/>
          <w:bCs/>
          <w:lang w:val="es-ES"/>
        </w:rPr>
      </w:pPr>
      <w:r>
        <w:rPr>
          <w:lang w:val="es-ES"/>
        </w:rPr>
        <w:t xml:space="preserve">Se ha impartido formación al personal de la sede y en el terreno que participan en la gestión de proyectos. </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szCs w:val="24"/>
          <w:lang w:val="es-ES"/>
        </w:rPr>
      </w:pPr>
      <w:r>
        <w:rPr>
          <w:lang w:val="es-ES"/>
        </w:rPr>
        <w:t xml:space="preserve">Se ha exigido unos honorarios del 7 por ciento como mínimo para cada uno de los proyectos que recibieron financiación externa, en concepto de recuperación de costes, salvo en unos cuantos casos, por ejemplo en proyectos humanitarios. </w:t>
      </w:r>
    </w:p>
    <w:p w:rsidR="00A43227" w:rsidRDefault="00A43227" w:rsidP="00A43227">
      <w:pPr>
        <w:pStyle w:val="ListParagraph"/>
        <w:numPr>
          <w:ilvl w:val="0"/>
          <w:numId w:val="49"/>
        </w:numPr>
        <w:tabs>
          <w:tab w:val="clear" w:pos="567"/>
          <w:tab w:val="clear" w:pos="1134"/>
          <w:tab w:val="clear" w:pos="1701"/>
          <w:tab w:val="clear" w:pos="2268"/>
          <w:tab w:val="clear" w:pos="2835"/>
        </w:tabs>
        <w:overflowPunct/>
        <w:autoSpaceDE/>
        <w:autoSpaceDN/>
        <w:adjustRightInd/>
        <w:spacing w:before="0" w:after="160"/>
        <w:textAlignment w:val="auto"/>
        <w:rPr>
          <w:szCs w:val="24"/>
          <w:lang w:val="es-ES"/>
        </w:rPr>
      </w:pPr>
      <w:r>
        <w:rPr>
          <w:lang w:val="es-ES"/>
        </w:rPr>
        <w:t>Se han creado unidades de movilización de recursos, tanto en la Secretaría General como en la BDT, para ayudar a determinar y negociar la forma de incentivar contribuciones voluntarias y fondos fiduciarios para financiar proyectos.</w:t>
      </w:r>
      <w:bookmarkStart w:id="311" w:name="part4Res156"/>
      <w:bookmarkEnd w:id="311"/>
    </w:p>
    <w:bookmarkStart w:id="312" w:name="part4Res158"/>
    <w:bookmarkEnd w:id="312"/>
    <w:p w:rsidR="00A43227" w:rsidRPr="001A1792"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"res158"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158</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1A1792">
        <w:rPr>
          <w:rStyle w:val="Artdef"/>
          <w:rFonts w:asciiTheme="minorHAnsi" w:hAnsiTheme="minorHAnsi" w:cstheme="minorBidi"/>
          <w:b/>
          <w:color w:val="000000"/>
          <w:sz w:val="22"/>
          <w:lang w:val="es-ES"/>
        </w:rPr>
        <w:t xml:space="preserve">(Rev. </w:t>
      </w:r>
      <w:r>
        <w:rPr>
          <w:rFonts w:asciiTheme="minorHAnsi" w:hAnsiTheme="minorHAnsi"/>
          <w:sz w:val="22"/>
          <w:lang w:val="es-ES"/>
        </w:rPr>
        <w:t>Guadalajara, 2010</w:t>
      </w:r>
      <w:r>
        <w:rPr>
          <w:rStyle w:val="Artdef"/>
          <w:rFonts w:asciiTheme="minorHAnsi" w:hAnsiTheme="minorHAnsi" w:cstheme="minorBidi"/>
          <w:color w:val="000000"/>
          <w:sz w:val="22"/>
          <w:lang w:val="es-ES"/>
        </w:rPr>
        <w:t xml:space="preserve">) </w:t>
      </w:r>
      <w:r w:rsidRPr="001A1792">
        <w:rPr>
          <w:rStyle w:val="Artdef"/>
          <w:rFonts w:asciiTheme="minorHAnsi" w:hAnsiTheme="minorHAnsi" w:cstheme="minorBidi"/>
          <w:b/>
          <w:color w:val="000000"/>
          <w:sz w:val="22"/>
          <w:lang w:val="es-ES"/>
        </w:rPr>
        <w:t>– Asuntos financieros que se someten a la consideración del Consejo</w:t>
      </w:r>
    </w:p>
    <w:p w:rsidR="00A43227" w:rsidRDefault="00A43227" w:rsidP="00A43227">
      <w:r>
        <w:rPr>
          <w:lang w:val="es-ES"/>
        </w:rPr>
        <w:t xml:space="preserve">Véanse los Informes de Gestión Financiera al Consejo, Documentos </w:t>
      </w:r>
      <w:hyperlink r:id="rId324" w:history="1">
        <w:r>
          <w:rPr>
            <w:rStyle w:val="Hyperlink"/>
            <w:lang w:val="es-ES"/>
          </w:rPr>
          <w:t>C11/4</w:t>
        </w:r>
      </w:hyperlink>
      <w:r>
        <w:rPr>
          <w:lang w:val="es-ES"/>
        </w:rPr>
        <w:t xml:space="preserve">, </w:t>
      </w:r>
      <w:hyperlink r:id="rId325" w:history="1">
        <w:r>
          <w:rPr>
            <w:rStyle w:val="Hyperlink"/>
            <w:lang w:val="es-ES"/>
          </w:rPr>
          <w:t>C12/3</w:t>
        </w:r>
      </w:hyperlink>
      <w:r>
        <w:rPr>
          <w:lang w:val="es-ES"/>
        </w:rPr>
        <w:t xml:space="preserve">, y </w:t>
      </w:r>
      <w:hyperlink r:id="rId326" w:history="1">
        <w:r>
          <w:rPr>
            <w:rStyle w:val="Hyperlink"/>
            <w:lang w:val="es-ES"/>
          </w:rPr>
          <w:t>C13/7</w:t>
        </w:r>
      </w:hyperlink>
      <w:r>
        <w:rPr>
          <w:rStyle w:val="Hyperlink"/>
          <w:rFonts w:cstheme="minorBidi"/>
          <w:lang w:val="es-ES"/>
        </w:rPr>
        <w:t>,</w:t>
      </w:r>
      <w:r>
        <w:rPr>
          <w:lang w:val="es-ES"/>
        </w:rPr>
        <w:t xml:space="preserve"> y el Informe de gestión financiera auditado correspondiente al ejercicio 2013, que figura en el Documento </w:t>
      </w:r>
      <w:hyperlink r:id="rId327" w:history="1">
        <w:r>
          <w:rPr>
            <w:rStyle w:val="Hyperlink"/>
            <w:lang w:val="es-ES"/>
          </w:rPr>
          <w:t>C14/26</w:t>
        </w:r>
      </w:hyperlink>
      <w:r>
        <w:rPr>
          <w:rStyle w:val="Hyperlink"/>
          <w:rFonts w:cstheme="minorBidi"/>
          <w:lang w:val="es-ES"/>
        </w:rPr>
        <w:t>(Rev.1)</w:t>
      </w:r>
      <w:r>
        <w:rPr>
          <w:lang w:val="es-ES"/>
        </w:rPr>
        <w:t>. Véase asimismo el Informe del Presidente del GTC-RHF a la PP-14.</w:t>
      </w:r>
    </w:p>
    <w:p w:rsidR="00A43227" w:rsidRPr="001A1792" w:rsidRDefault="00FF66B5" w:rsidP="00A43227">
      <w:pPr>
        <w:pStyle w:val="headingb0"/>
        <w:pBdr>
          <w:top w:val="single" w:sz="4" w:space="1" w:color="auto"/>
          <w:left w:val="single" w:sz="4" w:space="0" w:color="auto"/>
          <w:bottom w:val="single" w:sz="4" w:space="2" w:color="auto"/>
          <w:right w:val="single" w:sz="4" w:space="4" w:color="auto"/>
        </w:pBdr>
        <w:shd w:val="clear" w:color="auto" w:fill="D9D9D9"/>
        <w:rPr>
          <w:rStyle w:val="Artdef"/>
          <w:rFonts w:asciiTheme="minorHAnsi" w:hAnsiTheme="minorHAnsi" w:cstheme="minorBidi"/>
          <w:b/>
          <w:color w:val="000000"/>
          <w:sz w:val="22"/>
          <w:lang w:val="es-ES_tradnl"/>
        </w:rPr>
      </w:pPr>
      <w:hyperlink r:id="rId328" w:anchor="res159" w:history="1">
        <w:r w:rsidR="00A43227">
          <w:rPr>
            <w:rStyle w:val="Hyperlink"/>
            <w:rFonts w:asciiTheme="minorHAnsi" w:hAnsiTheme="minorHAnsi" w:cstheme="minorBidi"/>
            <w:sz w:val="22"/>
            <w:lang w:val="es-ES"/>
          </w:rPr>
          <w:t>Resolución 159</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color w:val="000000"/>
          <w:sz w:val="22"/>
          <w:lang w:val="es-ES"/>
        </w:rPr>
        <w:t>(Rev.</w:t>
      </w:r>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bCs/>
          <w:color w:val="000000"/>
          <w:sz w:val="22"/>
          <w:lang w:val="es-ES"/>
        </w:rPr>
        <w:t xml:space="preserve">) </w:t>
      </w:r>
      <w:r w:rsidR="00A43227" w:rsidRPr="001A1792">
        <w:rPr>
          <w:rStyle w:val="Artdef"/>
          <w:rFonts w:asciiTheme="minorHAnsi" w:hAnsiTheme="minorHAnsi" w:cstheme="minorBidi"/>
          <w:b/>
          <w:color w:val="000000"/>
          <w:sz w:val="22"/>
          <w:lang w:val="es-ES"/>
        </w:rPr>
        <w:t>– Asistencia y apoyo al Líbano para la reconstrucción de sus redes de telecomunicaciones (fija y móvil)</w:t>
      </w:r>
    </w:p>
    <w:p w:rsidR="00A43227" w:rsidRDefault="00A43227" w:rsidP="00A43227">
      <w:pPr>
        <w:spacing w:after="120"/>
        <w:rPr>
          <w:rFonts w:cstheme="minorHAnsi"/>
          <w:b/>
        </w:rPr>
      </w:pPr>
      <w:r>
        <w:rPr>
          <w:rFonts w:cstheme="minorHAnsi"/>
          <w:lang w:val="es-ES"/>
        </w:rPr>
        <w:t>Se está prestando asistencia a Líbano en la ejecución de una hoja de ruta nacional para la transición de la radiodifusión de TV terrenal analógica a digital. La primera fase de la asistencia se realizó en diciembre de 2013 y, en abril de 2014, se llevó a cabo una misión de expertos para ayudar a llevar a cabo el proyecto piloto. En marzo de 2014, se concluyó un acuerdo destinado a prestar asistencia al Líbano en la creación de un EIII nacional. Se está estudiando una solicitud de proyecto "Conectar una escuela, conectar una comunidad", con el fin de dar conectividad a zonas rurales y prestar la ayuda necesaria.</w:t>
      </w:r>
    </w:p>
    <w:bookmarkStart w:id="313" w:name="part4Res160"/>
    <w:bookmarkEnd w:id="313"/>
    <w:p w:rsidR="00A43227" w:rsidRPr="00A43227" w:rsidRDefault="00A43227"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color w:val="000000"/>
          <w:sz w:val="22"/>
          <w:lang w:val="es-ES_tradnl"/>
        </w:rPr>
      </w:pPr>
      <w:r>
        <w:rPr>
          <w:rStyle w:val="Artdef"/>
          <w:rFonts w:asciiTheme="minorHAnsi" w:hAnsiTheme="minorHAnsi" w:cstheme="minorBidi"/>
          <w:b/>
          <w:color w:val="000000"/>
          <w:sz w:val="22"/>
          <w:lang w:val="es-ES"/>
        </w:rPr>
        <w:fldChar w:fldCharType="begin"/>
      </w:r>
      <w:r>
        <w:rPr>
          <w:rStyle w:val="Artdef"/>
          <w:rFonts w:asciiTheme="minorHAnsi" w:hAnsiTheme="minorHAnsi" w:cstheme="minorBidi"/>
          <w:b/>
          <w:color w:val="000000"/>
          <w:sz w:val="22"/>
          <w:lang w:val="es-ES"/>
        </w:rPr>
        <w:instrText xml:space="preserve"> HYPERLINK "http://www.itu.int/council/Basic-Texts/ResDecRec-PP10-e.docx" \l "res160" </w:instrText>
      </w:r>
      <w:r>
        <w:rPr>
          <w:rStyle w:val="Artdef"/>
          <w:rFonts w:asciiTheme="minorHAnsi" w:hAnsiTheme="minorHAnsi" w:cstheme="minorBidi"/>
          <w:b/>
          <w:color w:val="000000"/>
          <w:sz w:val="22"/>
          <w:lang w:val="es-ES"/>
        </w:rPr>
        <w:fldChar w:fldCharType="separate"/>
      </w:r>
      <w:r>
        <w:rPr>
          <w:rStyle w:val="Hyperlink"/>
          <w:rFonts w:asciiTheme="minorHAnsi" w:hAnsiTheme="minorHAnsi"/>
          <w:sz w:val="22"/>
          <w:lang w:val="es-ES"/>
        </w:rPr>
        <w:t>Resolución 160</w:t>
      </w:r>
      <w:r>
        <w:rPr>
          <w:rStyle w:val="Artdef"/>
          <w:rFonts w:asciiTheme="minorHAnsi" w:hAnsiTheme="minorHAnsi" w:cstheme="minorBidi"/>
          <w:b/>
          <w:color w:val="000000"/>
          <w:sz w:val="22"/>
          <w:lang w:val="es-ES"/>
        </w:rPr>
        <w:fldChar w:fldCharType="end"/>
      </w:r>
      <w:r>
        <w:rPr>
          <w:rStyle w:val="Artdef"/>
          <w:rFonts w:asciiTheme="minorHAnsi" w:hAnsiTheme="minorHAnsi" w:cstheme="minorBidi"/>
          <w:color w:val="000000"/>
          <w:sz w:val="22"/>
          <w:lang w:val="es-ES"/>
        </w:rPr>
        <w:t xml:space="preserve"> </w:t>
      </w:r>
      <w:r w:rsidRPr="001A1792">
        <w:rPr>
          <w:rStyle w:val="Artdef"/>
          <w:rFonts w:asciiTheme="minorHAnsi" w:hAnsiTheme="minorHAnsi" w:cstheme="minorBidi"/>
          <w:b/>
          <w:color w:val="000000"/>
          <w:sz w:val="22"/>
          <w:lang w:val="es-ES"/>
        </w:rPr>
        <w:t>(Antalya, 2006) – Asistencia a Somalia</w:t>
      </w:r>
    </w:p>
    <w:p w:rsidR="00A43227" w:rsidRPr="00A43227" w:rsidRDefault="00A43227" w:rsidP="00A43227">
      <w:pPr>
        <w:pStyle w:val="CEONormal"/>
        <w:jc w:val="both"/>
        <w:rPr>
          <w:rFonts w:ascii="Calibri" w:eastAsia="Times New Roman" w:hAnsi="Calibri" w:cs="Calibri"/>
          <w:b/>
          <w:szCs w:val="22"/>
          <w:lang w:val="es-ES_tradnl"/>
        </w:rPr>
      </w:pPr>
      <w:r>
        <w:rPr>
          <w:rFonts w:cstheme="minorHAnsi"/>
          <w:szCs w:val="22"/>
          <w:lang w:val="es-ES"/>
        </w:rPr>
        <w:t xml:space="preserve">La UIT está prestando asistencia directa a Somalia para formar ingenieros en la utilización del software SMS4DC de gestión del espectro nacional. Ha ayudado a ofrecer a los instructores los conocimientos y competencias necesarias para la gestión del espectro mediante el SMS4DC. </w:t>
      </w:r>
      <w:r>
        <w:rPr>
          <w:rFonts w:cstheme="minorHAnsi"/>
          <w:szCs w:val="22"/>
          <w:lang w:val="es-ES" w:eastAsia="zh-CN"/>
        </w:rPr>
        <w:t xml:space="preserve">Se está prestando asistencia en la evaluación de la utilización actual del espectro. En 2013 se organizó en Dubái una reunión para todas las partes interesadas (comprendidas la BR, el Ministerio de Somalia, operadores móviles, el Grupo Árabe de gestión del espectro y GSMA). </w:t>
      </w:r>
      <w:r>
        <w:rPr>
          <w:rFonts w:ascii="Calibri" w:eastAsia="Times New Roman" w:hAnsi="Calibri" w:cs="Calibri"/>
          <w:color w:val="000000"/>
          <w:szCs w:val="22"/>
          <w:lang w:val="es-ES"/>
        </w:rPr>
        <w:t>También se ha ayudado a Somalia a comprar la licencia para utilizar el SMS4DC para gestionar mejor el espectro nacional. Se ha otorgado a Somalia una licencia de SMS4DC.</w:t>
      </w:r>
    </w:p>
    <w:p w:rsidR="00A43227" w:rsidRDefault="00A43227" w:rsidP="00A43227">
      <w:pPr>
        <w:spacing w:after="120"/>
        <w:rPr>
          <w:rFonts w:asciiTheme="minorHAnsi" w:eastAsiaTheme="minorHAnsi" w:hAnsiTheme="minorHAnsi" w:cstheme="minorBidi"/>
          <w:szCs w:val="22"/>
          <w:lang w:val="es-ES"/>
        </w:rPr>
      </w:pPr>
      <w:r>
        <w:rPr>
          <w:rFonts w:cs="Calibri"/>
          <w:color w:val="000000"/>
          <w:lang w:val="es-ES"/>
        </w:rPr>
        <w:t xml:space="preserve">También se ha ayudado a </w:t>
      </w:r>
      <w:r>
        <w:rPr>
          <w:lang w:val="es-ES"/>
        </w:rPr>
        <w:t xml:space="preserve">Somalia mediante la compra de dos unidades móviles de prueba y la formación para utilizar estos equipos, con el fin de que el Ministerio de Telecomunicaciones pueda supervisar mejor el espectro nacional y determinar las bandas del espectro no utilizadas para así expedir nuevas licencias móviles y obtener más ingresos. </w:t>
      </w:r>
    </w:p>
    <w:p w:rsidR="00A43227" w:rsidRDefault="00A43227" w:rsidP="00A43227">
      <w:pPr>
        <w:spacing w:after="120"/>
        <w:rPr>
          <w:szCs w:val="24"/>
          <w:lang w:val="es-ES"/>
        </w:rPr>
      </w:pPr>
      <w:r>
        <w:rPr>
          <w:rFonts w:cstheme="minorHAnsi"/>
          <w:szCs w:val="24"/>
          <w:lang w:val="es-ES"/>
        </w:rPr>
        <w:t>Somalia también se ha beneficiado de un curso de formación de expertos sobre "</w:t>
      </w:r>
      <w:r>
        <w:rPr>
          <w:rFonts w:eastAsia="Malgun Gothic" w:cstheme="minorHAnsi"/>
          <w:szCs w:val="24"/>
          <w:lang w:val="es-ES" w:eastAsia="ko-KR"/>
        </w:rPr>
        <w:t>política de banda ancha" (Seúl, 2012). La U</w:t>
      </w:r>
      <w:r>
        <w:rPr>
          <w:rFonts w:eastAsia="Malgun Gothic" w:cstheme="minorHAnsi"/>
          <w:lang w:val="es-ES" w:eastAsia="ko-KR"/>
        </w:rPr>
        <w:t>IT, UNFPA y UN Global Pulse están cooperando con el gobierno local y los operadores móviles de Somalia en un proyecto de estudio de estimación de la población de Somalia (PESS)</w:t>
      </w:r>
      <w:r>
        <w:rPr>
          <w:rFonts w:ascii="Verdana" w:hAnsi="Verdana"/>
          <w:lang w:val="es-ES"/>
        </w:rPr>
        <w:t xml:space="preserve"> </w:t>
      </w:r>
      <w:r>
        <w:rPr>
          <w:rFonts w:eastAsia="Malgun Gothic" w:cstheme="minorHAnsi"/>
          <w:lang w:val="es-ES" w:eastAsia="ko-KR"/>
        </w:rPr>
        <w:t xml:space="preserve">para abordar los problemas reales que causan la migración interna, mejorar las capacidades estadísticas en Somalia y ofrecer indicadores precisos, fiables y reconocidos para efectuar encuestas más específicas en el futuro. El proyecto se encuentra en la primera fase de estudio. </w:t>
      </w:r>
    </w:p>
    <w:p w:rsidR="00A43227" w:rsidRPr="001A1792"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29" w:anchor="res161" w:history="1">
        <w:r w:rsidR="00A43227">
          <w:rPr>
            <w:rStyle w:val="Hyperlink"/>
            <w:rFonts w:asciiTheme="minorHAnsi" w:hAnsiTheme="minorHAnsi" w:cstheme="minorBidi"/>
            <w:sz w:val="22"/>
            <w:lang w:val="es-ES"/>
          </w:rPr>
          <w:t>Resolución 161</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color w:val="000000"/>
          <w:sz w:val="22"/>
          <w:lang w:val="es-ES"/>
        </w:rPr>
        <w:t>(Antalya, 2006) – Asistencia y apoyo a la República Democrática del Congo para la reconstrucción de su red de telecomunicaciones</w:t>
      </w:r>
    </w:p>
    <w:p w:rsidR="00A43227" w:rsidRDefault="00A43227" w:rsidP="00A43227">
      <w:pPr>
        <w:spacing w:after="120"/>
        <w:rPr>
          <w:sz w:val="28"/>
          <w:szCs w:val="24"/>
        </w:rPr>
      </w:pPr>
      <w:r>
        <w:rPr>
          <w:rFonts w:eastAsia="SimSun"/>
          <w:lang w:val="es-ES"/>
        </w:rPr>
        <w:t>En el caso de la República Democrática del Congo (Resolución 161 (Antalya, 2006)), pese a que la inestabilidad política ha impedido prestar asistencia para reconstruir la infraestructura básica de TIC, se ha constituido un organismo regulador y se está tratando de crear un marco propicio. En este contexto, ya está funcionando una red móvil, gestionada por el operador público, la Société Congolaise des Postes et Télécommunications (SCPT). Se ha concedido licencia a siete operadores móviles/fijos (Airtel, Congo China Telecom, Congolese Wireless Network, Office Congolais des Poste et Télécommunications, Supercell, TIGO y Vodacom), con sus correspondientes obligaciones de construcción de infraestructura TIC, especialmente en zonas rurales. Los operadores con licencia son los que construyen prácticamente toda la infraestructura de T</w:t>
      </w:r>
      <w:r>
        <w:rPr>
          <w:rFonts w:eastAsia="SimSun" w:cstheme="minorHAnsi"/>
          <w:lang w:val="es-ES"/>
        </w:rPr>
        <w:t xml:space="preserve">IC. </w:t>
      </w:r>
      <w:r>
        <w:rPr>
          <w:rFonts w:cstheme="minorHAnsi"/>
          <w:lang w:val="es-ES"/>
        </w:rPr>
        <w:t xml:space="preserve">La República Democrática del Congo ha participado en diversos talleres, tales como el taller de preparación para la ciberseguridad en el marco de la alianza UIT-IMPACT, el Foro de Reglamentación y Asociaciones de Telecomunicaciones en África (FTRA) y el Foro Mundial sobre TIC relativo al desarrollo de recursos humanos. </w:t>
      </w:r>
      <w:r>
        <w:rPr>
          <w:rFonts w:cstheme="minorHAnsi"/>
          <w:bCs/>
          <w:lang w:val="es-ES"/>
        </w:rPr>
        <w:t>También se ha prestado asistencia técnica especial a la República Democrática del Congo acerca de la elaboración de su estrategia para la banda ancha y para adquirir experiencia local en el ámbito de costes y tarifas de los servicios NGN.</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bCs/>
          <w:color w:val="000000"/>
          <w:sz w:val="22"/>
          <w:szCs w:val="22"/>
          <w:lang w:val="es-ES_tradnl"/>
        </w:rPr>
      </w:pPr>
      <w:hyperlink r:id="rId330" w:anchor="res162" w:history="1">
        <w:r w:rsidR="00A43227">
          <w:rPr>
            <w:rStyle w:val="Hyperlink"/>
            <w:rFonts w:asciiTheme="minorHAnsi" w:hAnsiTheme="minorHAnsi" w:cstheme="minorBidi"/>
            <w:sz w:val="22"/>
            <w:lang w:val="es-ES"/>
          </w:rPr>
          <w:t>Resolución 162</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w:t>
      </w:r>
      <w:r w:rsidR="00A43227">
        <w:rPr>
          <w:rFonts w:asciiTheme="minorHAnsi" w:hAnsiTheme="minorHAnsi"/>
          <w:sz w:val="22"/>
          <w:lang w:val="es-ES"/>
        </w:rPr>
        <w:t>Guadalajara, 2010</w:t>
      </w:r>
      <w:r w:rsidR="00A43227" w:rsidRPr="001A1792">
        <w:rPr>
          <w:rStyle w:val="Artdef"/>
          <w:rFonts w:asciiTheme="minorHAnsi" w:hAnsiTheme="minorHAnsi" w:cstheme="minorBidi"/>
          <w:b/>
          <w:color w:val="000000"/>
          <w:sz w:val="22"/>
          <w:lang w:val="es-ES"/>
        </w:rPr>
        <w:t>) – Comité Asesor Independiente sobre la Gestión</w:t>
      </w:r>
    </w:p>
    <w:p w:rsidR="00A43227" w:rsidRDefault="00A43227" w:rsidP="00A43227">
      <w:pPr>
        <w:spacing w:after="120"/>
      </w:pPr>
      <w:r>
        <w:rPr>
          <w:lang w:val="es-ES"/>
        </w:rPr>
        <w:t>La Resolución</w:t>
      </w:r>
      <w:r>
        <w:rPr>
          <w:spacing w:val="-2"/>
          <w:lang w:val="es-ES"/>
        </w:rPr>
        <w:t xml:space="preserve"> 162 (Guadalajara, 2010) encarga al Consejo que establezca el CAIG para un periodo de prueba de cuatro años, y que presente un Informe a la Conferencia de Plenipotenciarios de 2014</w:t>
      </w:r>
      <w:r>
        <w:rPr>
          <w:lang w:val="es-ES"/>
        </w:rPr>
        <w:t xml:space="preserve">. De conformidad con la Resolución 162, el Consejo (Acuerdo 565, 2011) nombró a los miembros del Comité Asesor Independiente sobre la Gestión (CAIG). El primer Informe Anual del CAIG se presentó en la reunión de 2012 del Consejo. El CAIG se ha reunido en tres ocasiones en 2012, tres veces en 2013 y dos en 2014, cuyas conclusiones se transmitieron al Presidente del Consejo y al Secretario General. Los Informes de las reuniones del Comité y sus Informes Anuales, así como otros documentos importantes, están disponibles para los Miembros de la UIT en la página web del CAIG del sitio web de la UIT, en el apartado de gobernanza y del </w:t>
      </w:r>
      <w:hyperlink r:id="rId331" w:history="1">
        <w:r>
          <w:rPr>
            <w:rStyle w:val="Hyperlink"/>
            <w:lang w:val="es-ES"/>
          </w:rPr>
          <w:t>Consejo de la UIT</w:t>
        </w:r>
      </w:hyperlink>
      <w:r>
        <w:rPr>
          <w:lang w:val="es-ES"/>
        </w:rPr>
        <w:t>.</w:t>
      </w:r>
    </w:p>
    <w:p w:rsidR="00A43227" w:rsidRDefault="00A43227" w:rsidP="00A43227">
      <w:pPr>
        <w:spacing w:after="120"/>
        <w:rPr>
          <w:szCs w:val="24"/>
          <w:lang w:val="es-ES"/>
        </w:rPr>
      </w:pPr>
      <w:r>
        <w:rPr>
          <w:szCs w:val="24"/>
          <w:lang w:val="es-ES"/>
        </w:rPr>
        <w:t>En sus reuniones, el CAIG abordó todas sus esferas de responsabilidad, y procedió en consecuencia, es decir, a saber la función del Auditor Interno; la gestión de riesgos; el control interno; los estados financieros auditados de la UIT y el Informe financiero; políticas y prácticas de contabilidad; auditoría externa; y evaluación. El CAIG sometió un Informe Anual a la aprobación del Consejo en las reuniones de 2012, 2013 y 2014, que contienen conclusiones y recomendaciones para mejorar la supervisión, el control interno y la gobernanza.</w:t>
      </w:r>
    </w:p>
    <w:p w:rsidR="00A43227" w:rsidRDefault="00A43227" w:rsidP="00A43227">
      <w:pPr>
        <w:spacing w:after="120"/>
        <w:rPr>
          <w:szCs w:val="24"/>
          <w:lang w:val="es-ES"/>
        </w:rPr>
      </w:pPr>
      <w:r>
        <w:rPr>
          <w:szCs w:val="24"/>
          <w:lang w:val="es-ES"/>
        </w:rPr>
        <w:t xml:space="preserve">Se creó un mecanismo de cooperación con el Grupo de Trabajo del Consejo sobre recursos humanos y financieros (GTC- RHF) y el Consejo de 2013 solicitó que se incluyera en el mandato del GTC-RHF la revisión de las respuestas de la dirección de la UIT a las recomendaciones del CAIG, tal y como se hace con las recomendaciones de los Auditores Externos. El Consejo también se mostró interesado en el rendimiento y la evaluación del CAIG. Por consiguiente, en 2013 el CAIG realizó una autoevaluación y tiene previsto seguir examinando este marco de evaluación y realizar </w:t>
      </w:r>
      <w:hyperlink r:id="rId332" w:history="1">
        <w:r>
          <w:rPr>
            <w:rStyle w:val="Hyperlink"/>
            <w:szCs w:val="24"/>
            <w:lang w:val="es-ES"/>
          </w:rPr>
          <w:t>autoevaluaciones</w:t>
        </w:r>
      </w:hyperlink>
      <w:r>
        <w:rPr>
          <w:szCs w:val="24"/>
          <w:lang w:val="es-ES"/>
        </w:rPr>
        <w:t xml:space="preserve"> de sus procedimientos y rendimiento cada dos años. La autoevaluación realizada en 2013 está disponible para los miembros del Consejo en la página dedicada al CAIG del sitio web de la UIT, en el apartado gobernanza y Consejo de la UIT, y también está disponible para el GTC-RHF. Véase además los Informes Anuales al Consejo </w:t>
      </w:r>
      <w:hyperlink r:id="rId333" w:history="1">
        <w:r>
          <w:rPr>
            <w:rStyle w:val="Hyperlink"/>
            <w:szCs w:val="24"/>
            <w:lang w:val="es-ES"/>
          </w:rPr>
          <w:t>C11/70</w:t>
        </w:r>
      </w:hyperlink>
      <w:r>
        <w:rPr>
          <w:szCs w:val="24"/>
          <w:lang w:val="es-ES"/>
        </w:rPr>
        <w:t xml:space="preserve">, </w:t>
      </w:r>
      <w:hyperlink r:id="rId334" w:history="1">
        <w:r>
          <w:rPr>
            <w:rStyle w:val="Hyperlink"/>
            <w:szCs w:val="24"/>
            <w:lang w:val="es-ES"/>
          </w:rPr>
          <w:t>C12/44</w:t>
        </w:r>
      </w:hyperlink>
      <w:r>
        <w:rPr>
          <w:szCs w:val="24"/>
          <w:lang w:val="es-ES"/>
        </w:rPr>
        <w:t xml:space="preserve">, </w:t>
      </w:r>
      <w:hyperlink r:id="rId335" w:history="1">
        <w:r>
          <w:rPr>
            <w:rStyle w:val="Hyperlink"/>
            <w:szCs w:val="24"/>
            <w:lang w:val="es-ES"/>
          </w:rPr>
          <w:t>C13/65</w:t>
        </w:r>
      </w:hyperlink>
      <w:r>
        <w:rPr>
          <w:rStyle w:val="Hyperlink"/>
          <w:rFonts w:cstheme="minorBidi"/>
          <w:szCs w:val="24"/>
          <w:lang w:val="es-ES"/>
        </w:rPr>
        <w:t xml:space="preserve"> </w:t>
      </w:r>
      <w:r>
        <w:rPr>
          <w:szCs w:val="24"/>
          <w:lang w:val="es-ES"/>
        </w:rPr>
        <w:t xml:space="preserve">y </w:t>
      </w:r>
      <w:hyperlink r:id="rId336" w:history="1">
        <w:r>
          <w:rPr>
            <w:rStyle w:val="Hyperlink"/>
            <w:szCs w:val="24"/>
            <w:lang w:val="es-ES"/>
          </w:rPr>
          <w:t>C14/22</w:t>
        </w:r>
      </w:hyperlink>
      <w:r>
        <w:rPr>
          <w:rStyle w:val="Hyperlink"/>
          <w:rFonts w:cstheme="minorBidi"/>
          <w:szCs w:val="24"/>
          <w:lang w:val="es-ES"/>
        </w:rPr>
        <w:t>.</w:t>
      </w:r>
      <w:r>
        <w:rPr>
          <w:lang w:val="es-ES"/>
        </w:rPr>
        <w:t xml:space="preserve"> </w:t>
      </w:r>
      <w:r w:rsidRPr="004F2B81">
        <w:rPr>
          <w:rStyle w:val="Hyperlink"/>
          <w:rFonts w:cstheme="minorBidi"/>
          <w:color w:val="002060"/>
          <w:szCs w:val="24"/>
          <w:u w:val="none"/>
          <w:lang w:val="es-ES"/>
        </w:rPr>
        <w:t>La Conferencia de Plenipotenciarios de 2014 tomará una decisión sobre la continuidad del CAIG.</w:t>
      </w:r>
    </w:p>
    <w:p w:rsidR="00A43227" w:rsidRPr="001A1792"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cstheme="minorBidi"/>
          <w:b/>
          <w:bCs/>
          <w:color w:val="000000"/>
          <w:sz w:val="22"/>
          <w:szCs w:val="22"/>
          <w:lang w:val="es-ES_tradnl"/>
        </w:rPr>
      </w:pPr>
      <w:hyperlink r:id="rId337" w:anchor="res163" w:history="1">
        <w:r w:rsidR="00A43227">
          <w:rPr>
            <w:rStyle w:val="Hyperlink"/>
            <w:rFonts w:asciiTheme="minorHAnsi" w:hAnsiTheme="minorHAnsi" w:cstheme="minorBidi"/>
            <w:sz w:val="22"/>
            <w:lang w:val="es-ES"/>
          </w:rPr>
          <w:t>Resolución 163</w:t>
        </w:r>
      </w:hyperlink>
      <w:r w:rsidR="00A43227">
        <w:rPr>
          <w:rStyle w:val="Artdef"/>
          <w:rFonts w:asciiTheme="minorHAnsi" w:hAnsiTheme="minorHAnsi" w:cstheme="minorBidi"/>
          <w:color w:val="000000"/>
          <w:sz w:val="22"/>
          <w:lang w:val="es-ES"/>
        </w:rPr>
        <w:t xml:space="preserve"> (</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w:t>
      </w:r>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Creación de un Grupo de Trabajo del Consejo sobre una Constitución de la UIT estable</w:t>
      </w:r>
    </w:p>
    <w:p w:rsidR="00A43227" w:rsidRDefault="00A43227" w:rsidP="00A43227">
      <w:pPr>
        <w:rPr>
          <w:szCs w:val="24"/>
        </w:rPr>
      </w:pPr>
      <w:r>
        <w:rPr>
          <w:lang w:val="es-ES"/>
        </w:rPr>
        <w:t>En su reunión extraordinaria de 2010, el Consejo creó el Grupo de Trabajo del Consejo sobre una Constitución de la UIT estable. En sus cinco reuniones, el Grupo examinó todas y cada una de las disposiciones de la Constitución y el Convenio con el fin de determinar si eran fundamentales y estables. El Grupo también ha elaborado anteproyectos de Constitución estable y "otro documento". Las cuestiones importantes identificadas por el Grupo se enumeran en el Informe Final del Grupo al Consejo de 2013 (D</w:t>
      </w:r>
      <w:r>
        <w:rPr>
          <w:szCs w:val="24"/>
          <w:lang w:val="es-ES"/>
        </w:rPr>
        <w:t xml:space="preserve">ocumento </w:t>
      </w:r>
      <w:hyperlink r:id="rId338" w:history="1">
        <w:r>
          <w:rPr>
            <w:rStyle w:val="Hyperlink"/>
            <w:szCs w:val="24"/>
            <w:lang w:val="es-ES"/>
          </w:rPr>
          <w:t>C13/49</w:t>
        </w:r>
      </w:hyperlink>
      <w:r>
        <w:rPr>
          <w:szCs w:val="24"/>
          <w:lang w:val="es-ES"/>
        </w:rPr>
        <w:t xml:space="preserve">), que se ha distribuido a los Miembros de conformidad con la Resolución </w:t>
      </w:r>
      <w:r>
        <w:rPr>
          <w:lang w:val="es-ES"/>
        </w:rPr>
        <w:t>163.</w:t>
      </w:r>
    </w:p>
    <w:p w:rsidR="00A43227" w:rsidRPr="001A1792"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39" w:anchor="res165" w:history="1">
        <w:r w:rsidR="00A43227">
          <w:rPr>
            <w:rStyle w:val="Hyperlink"/>
            <w:rFonts w:asciiTheme="minorHAnsi" w:hAnsiTheme="minorHAnsi" w:cstheme="minorBidi"/>
            <w:sz w:val="22"/>
            <w:lang w:val="es-ES"/>
          </w:rPr>
          <w:t>Resolución 165</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w:t>
      </w:r>
      <w:r w:rsidR="00A43227">
        <w:rPr>
          <w:rStyle w:val="Artdef"/>
          <w:rFonts w:asciiTheme="minorHAnsi" w:hAnsiTheme="minorHAnsi" w:cstheme="minorBidi"/>
          <w:bCs/>
          <w:color w:val="000000"/>
          <w:sz w:val="22"/>
          <w:lang w:val="es-ES"/>
        </w:rPr>
        <w:t xml:space="preserve"> </w:t>
      </w:r>
      <w:r w:rsidR="00A43227" w:rsidRPr="001A1792">
        <w:rPr>
          <w:rStyle w:val="Artdef"/>
          <w:rFonts w:asciiTheme="minorHAnsi" w:hAnsiTheme="minorHAnsi" w:cstheme="minorBidi"/>
          <w:b/>
          <w:color w:val="000000"/>
          <w:sz w:val="22"/>
          <w:lang w:val="es-ES"/>
        </w:rPr>
        <w:t>– Plazos de presentación de propuestas y procedimientos para la inscripción de participantes en las conferencias y asambleas de la Unión</w:t>
      </w:r>
    </w:p>
    <w:p w:rsidR="00A43227" w:rsidRDefault="00A43227" w:rsidP="00A43227">
      <w:pPr>
        <w:rPr>
          <w:b/>
          <w:bCs/>
        </w:rPr>
      </w:pPr>
      <w:r>
        <w:rPr>
          <w:lang w:val="es-ES"/>
        </w:rPr>
        <w:t>De conformidad con la Resolución 165 (Guadalajara, 2010), la Secretaría General ha estudiado el tema de la armonización de los plazos para la presentación de propuestas y las posibles repercusiones financieras y de otra índole que tendría la aplicación de un plazo fijo para la presentación de contribuciones de 14 días naturales antes de la apertura de las conferencias y asambleas de la UIT, así como la armonización de los procedimientos de inscripción. Como exige la Resolución, se han presentado Informes al Consejo sobre este particular.</w:t>
      </w:r>
    </w:p>
    <w:p w:rsidR="00A43227" w:rsidRDefault="00A43227" w:rsidP="00A43227">
      <w:pPr>
        <w:rPr>
          <w:b/>
          <w:bCs/>
          <w:lang w:val="es-ES"/>
        </w:rPr>
      </w:pPr>
      <w:r>
        <w:rPr>
          <w:lang w:val="es-ES"/>
        </w:rPr>
        <w:lastRenderedPageBreak/>
        <w:t>La armonización de los plazos se ha avanzado en los dos Sectores y la Secretaría General, incluso en reuniones distintas a conferencias y asambleas, y se ha integrado en los Acuerdos pertinentes del Consejo y en las Resoluciones del UIT-R y UIT-T. Se están estudiando las repercusiones del plazo de 14 días naturales. Este plazo aún no se ha aplicado a las reuniones del UIT-D distintas de la CMDT. Se ha formulado una propuesta al este respecto a las RPR-CEI. Por otra parte, se ha creado un Grupo Interno sobre la armonización de los procedimientos de inscripción de participantes en las reuniones de la UIT, que ha logrado grandes progresos en la aplicación de recomendaciones convenidas por el Grupo</w:t>
      </w:r>
      <w:r>
        <w:rPr>
          <w:szCs w:val="24"/>
          <w:lang w:val="es-ES"/>
        </w:rPr>
        <w:t>. Las recomendaciones versan sobre los siguientes temas: participación e invitación, acreditación, inscripción y trámites administrativos conexos; operaciones y métodos de trabajo; infraestructura TIC; sitios web del evento; seguridad y tarjetas de identificación; recursos humanos y otros servicios afines.</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cstheme="minorBidi"/>
          <w:color w:val="000000"/>
          <w:szCs w:val="24"/>
          <w:lang w:val="es-ES_tradnl"/>
        </w:rPr>
      </w:pPr>
      <w:hyperlink r:id="rId340" w:anchor="res167" w:history="1">
        <w:r w:rsidR="00A43227">
          <w:rPr>
            <w:rStyle w:val="Hyperlink"/>
            <w:rFonts w:asciiTheme="minorHAnsi" w:hAnsiTheme="minorHAnsi" w:cstheme="minorBidi"/>
            <w:sz w:val="22"/>
            <w:lang w:val="es-ES"/>
          </w:rPr>
          <w:t>Resolución 167</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w:t>
      </w:r>
      <w:r w:rsidR="00A43227" w:rsidRPr="001A1792">
        <w:rPr>
          <w:rFonts w:asciiTheme="minorHAnsi" w:hAnsiTheme="minorHAnsi"/>
          <w:sz w:val="22"/>
          <w:lang w:val="es-ES"/>
        </w:rPr>
        <w:t>Guadalajara, 2010</w:t>
      </w:r>
      <w:r w:rsidR="00A43227" w:rsidRPr="001A1792">
        <w:rPr>
          <w:rStyle w:val="Artdef"/>
          <w:rFonts w:asciiTheme="minorHAnsi" w:hAnsiTheme="minorHAnsi" w:cstheme="minorBidi"/>
          <w:b/>
          <w:bCs/>
          <w:color w:val="000000"/>
          <w:sz w:val="22"/>
          <w:lang w:val="es-ES"/>
        </w:rPr>
        <w:t>) – Fortalecimiento de las capacidades de la UIT para celebrar reuniones electrónicas y medios para</w:t>
      </w:r>
      <w:r w:rsidR="00A43227" w:rsidRPr="001A1792">
        <w:rPr>
          <w:rStyle w:val="Artdef"/>
          <w:rFonts w:asciiTheme="minorHAnsi" w:hAnsiTheme="minorHAnsi" w:cstheme="minorBidi"/>
          <w:b/>
          <w:bCs/>
          <w:color w:val="000000"/>
          <w:lang w:val="es-ES"/>
        </w:rPr>
        <w:t xml:space="preserve"> avanzar la labor de la Unión</w:t>
      </w:r>
    </w:p>
    <w:p w:rsidR="00A43227" w:rsidRDefault="00A43227" w:rsidP="00A43227">
      <w:r>
        <w:rPr>
          <w:rFonts w:cs="Arial"/>
          <w:szCs w:val="24"/>
          <w:lang w:val="es-ES"/>
        </w:rPr>
        <w:t>Se está utilizando la difusión por la web, seminario VoIP, reuniones ad hoc por la web y participación a distancia, y ya se han convertido en un componente integrante de los métodos de trabajo de la UIT. En toda la UIT se ofrece participación a distancia interactiva y pasiva (es decir, difusión por la web). También se ha facilitado la participación remota interactiva plurilingüe, en estrecha colaboración con el servicio de interpretación. La UIT se ha convertido en el primer organismo del sistema de las Naciones Unidas que ofrece este servicio plurilingüe. El ACNUR, la OMM, la OACI, la OIT y la UNESCO se han puesto en contacto con la UIT para aprender de nuestra experiencia. La participación a distancia y los servicios audio visuales mejorados han facilitado la integración de personas con necesidades especiales, de conformidad con la política de la UIT en materia de accesibilidad, adoptada en 2013. Se ha impartido formación a la comunidad diplomática de Ginebra y a los presidentes y secretarios de las reuniones. La UIT aguarda la decisión del PP</w:t>
      </w:r>
      <w:r>
        <w:rPr>
          <w:rFonts w:cs="Arial"/>
          <w:szCs w:val="24"/>
          <w:lang w:val="es-ES"/>
        </w:rPr>
        <w:noBreakHyphen/>
        <w:t xml:space="preserve">14 a fin de dar los próximos pasos en la fase piloto de la participación a distancia y el estatuto de los participantes a distancia. Para más información, véanse los Documentos del Consejo </w:t>
      </w:r>
      <w:hyperlink r:id="rId341" w:history="1">
        <w:r>
          <w:rPr>
            <w:rStyle w:val="Hyperlink"/>
            <w:rFonts w:cs="Arial"/>
            <w:szCs w:val="24"/>
            <w:lang w:val="es-ES"/>
          </w:rPr>
          <w:t>C11/37(Rev.1)</w:t>
        </w:r>
      </w:hyperlink>
      <w:r>
        <w:rPr>
          <w:rFonts w:cs="Arial"/>
          <w:szCs w:val="24"/>
          <w:lang w:val="es-ES"/>
        </w:rPr>
        <w:t xml:space="preserve">, </w:t>
      </w:r>
      <w:hyperlink r:id="rId342" w:history="1">
        <w:r>
          <w:rPr>
            <w:rStyle w:val="Hyperlink"/>
            <w:rFonts w:cs="Arial"/>
            <w:szCs w:val="24"/>
            <w:lang w:val="es-ES"/>
          </w:rPr>
          <w:t>C12/21</w:t>
        </w:r>
      </w:hyperlink>
      <w:r>
        <w:rPr>
          <w:rFonts w:cs="Arial"/>
          <w:szCs w:val="24"/>
          <w:lang w:val="es-ES"/>
        </w:rPr>
        <w:t xml:space="preserve">, </w:t>
      </w:r>
      <w:hyperlink r:id="rId343" w:history="1">
        <w:r>
          <w:rPr>
            <w:rStyle w:val="Hyperlink"/>
            <w:rFonts w:cs="Arial"/>
            <w:szCs w:val="24"/>
            <w:lang w:val="es-ES"/>
          </w:rPr>
          <w:t>C13/20(Rev.1)</w:t>
        </w:r>
      </w:hyperlink>
      <w:r>
        <w:rPr>
          <w:rFonts w:cs="Arial"/>
          <w:szCs w:val="24"/>
          <w:lang w:val="es-ES"/>
        </w:rPr>
        <w:t xml:space="preserve">, </w:t>
      </w:r>
      <w:hyperlink r:id="rId344" w:history="1">
        <w:r>
          <w:rPr>
            <w:rStyle w:val="Hyperlink"/>
            <w:rFonts w:cs="Arial"/>
            <w:szCs w:val="24"/>
            <w:lang w:val="es-ES"/>
          </w:rPr>
          <w:t>C13/INF/8</w:t>
        </w:r>
      </w:hyperlink>
      <w:r>
        <w:rPr>
          <w:rFonts w:cs="Arial"/>
          <w:szCs w:val="24"/>
          <w:lang w:val="es-ES"/>
        </w:rPr>
        <w:t xml:space="preserve"> y </w:t>
      </w:r>
      <w:hyperlink r:id="rId345" w:history="1">
        <w:r>
          <w:rPr>
            <w:rStyle w:val="Hyperlink"/>
            <w:rFonts w:cs="Arial"/>
            <w:szCs w:val="24"/>
            <w:lang w:val="es-ES"/>
          </w:rPr>
          <w:t>C14/20</w:t>
        </w:r>
      </w:hyperlink>
      <w:r>
        <w:rPr>
          <w:rFonts w:cs="Arial"/>
          <w:szCs w:val="24"/>
          <w:lang w:val="es-ES"/>
        </w:rPr>
        <w:t>.</w:t>
      </w:r>
    </w:p>
    <w:p w:rsidR="00A43227" w:rsidRPr="001A1792"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bCs/>
          <w:color w:val="000000"/>
          <w:sz w:val="22"/>
          <w:szCs w:val="22"/>
          <w:lang w:val="es-ES_tradnl"/>
        </w:rPr>
      </w:pPr>
      <w:hyperlink r:id="rId346" w:anchor="res168" w:history="1">
        <w:r w:rsidR="00A43227">
          <w:rPr>
            <w:rStyle w:val="Hyperlink"/>
            <w:rFonts w:asciiTheme="minorHAnsi" w:hAnsiTheme="minorHAnsi" w:cstheme="minorBidi"/>
            <w:sz w:val="22"/>
            <w:lang w:val="es-ES"/>
          </w:rPr>
          <w:t>Resolución 168</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color w:val="000000"/>
          <w:sz w:val="22"/>
          <w:lang w:val="es-ES"/>
        </w:rPr>
        <w:t>(</w:t>
      </w:r>
      <w:r w:rsidR="00A43227">
        <w:rPr>
          <w:rFonts w:asciiTheme="minorHAnsi" w:hAnsiTheme="minorHAnsi"/>
          <w:sz w:val="22"/>
          <w:lang w:val="es-ES"/>
        </w:rPr>
        <w:t>G</w:t>
      </w:r>
      <w:r w:rsidR="00A43227">
        <w:rPr>
          <w:rFonts w:asciiTheme="minorHAnsi" w:hAnsiTheme="minorHAnsi"/>
          <w:bCs/>
          <w:sz w:val="22"/>
          <w:lang w:val="es-ES"/>
        </w:rPr>
        <w:t>uadalajara</w:t>
      </w:r>
      <w:r w:rsidR="00A43227">
        <w:rPr>
          <w:rFonts w:asciiTheme="minorHAnsi" w:hAnsiTheme="minorHAnsi"/>
          <w:sz w:val="22"/>
          <w:lang w:val="es-ES"/>
        </w:rPr>
        <w:t>, 2010</w:t>
      </w:r>
      <w:r w:rsidR="00A43227" w:rsidRPr="001A1792">
        <w:rPr>
          <w:rStyle w:val="Artdef"/>
          <w:rFonts w:asciiTheme="minorHAnsi" w:hAnsiTheme="minorHAnsi" w:cstheme="minorBidi"/>
          <w:b/>
          <w:bCs/>
          <w:color w:val="000000"/>
          <w:sz w:val="22"/>
          <w:lang w:val="es-ES"/>
        </w:rPr>
        <w:t>) – Traducción de las Recomendaciones de la UIT</w:t>
      </w:r>
    </w:p>
    <w:p w:rsidR="00A43227" w:rsidRDefault="00A43227" w:rsidP="00A43227">
      <w:pPr>
        <w:rPr>
          <w:b/>
          <w:bCs/>
        </w:rPr>
      </w:pPr>
      <w:r>
        <w:rPr>
          <w:spacing w:val="6"/>
          <w:lang w:val="es-ES"/>
        </w:rPr>
        <w:t>El Secretario General ha tomado las medidas necesarias para facilitar la aplicación de esta Resolución. A fin de ayudar a las administraciones que deseen traducir Recomendaciones de la UIT</w:t>
      </w:r>
      <w:r>
        <w:rPr>
          <w:lang w:val="es-ES"/>
        </w:rPr>
        <w:t xml:space="preserve">, se han recopilado textos explicativos de los procedimientos y condiciones pertinentes, y se ha nombrado a un solo punto de contacto (División de Ventas y Comercialización) para atender todas las solicitudes. El texto está disponible en: </w:t>
      </w:r>
      <w:hyperlink r:id="rId347" w:history="1">
        <w:r w:rsidRPr="004F2B81">
          <w:rPr>
            <w:rStyle w:val="Hyperlink"/>
            <w:lang w:val="es-ES"/>
          </w:rPr>
          <w:t>https://www.itu.int/en/publications/SiteAssets/Res%20168%20procedure-FINAL.pdf</w:t>
        </w:r>
      </w:hyperlink>
      <w:r w:rsidRPr="004F2B81">
        <w:rPr>
          <w:lang w:val="es-ES"/>
        </w:rPr>
        <w:t>. Desde</w:t>
      </w:r>
      <w:r>
        <w:rPr>
          <w:lang w:val="es-ES"/>
        </w:rPr>
        <w:t xml:space="preserve"> la PP</w:t>
      </w:r>
      <w:r>
        <w:rPr>
          <w:lang w:val="es-ES"/>
        </w:rPr>
        <w:noBreakHyphen/>
        <w:t>10, se han recibido dos solicitudes para traducir Recomendaciones de la UIT que ha tramitado la Secretaría: una para traducir las Recomendaciones UIT-T de la serie A al coreano, y otra para traducir la Recomendación UIT-R BS.1770-2 al polaco.</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cstheme="minorBidi"/>
          <w:color w:val="000000"/>
          <w:sz w:val="22"/>
          <w:lang w:val="es-ES_tradnl"/>
        </w:rPr>
      </w:pPr>
      <w:hyperlink r:id="rId348" w:anchor="res169" w:history="1">
        <w:r w:rsidR="00A43227">
          <w:rPr>
            <w:rStyle w:val="Hyperlink"/>
            <w:rFonts w:asciiTheme="minorHAnsi" w:hAnsiTheme="minorHAnsi" w:cstheme="minorBidi"/>
            <w:sz w:val="22"/>
            <w:lang w:val="es-ES"/>
          </w:rPr>
          <w:t>Resolución 169</w:t>
        </w:r>
      </w:hyperlink>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Pr>
          <w:rStyle w:val="Artdef"/>
          <w:rFonts w:asciiTheme="minorHAnsi" w:hAnsiTheme="minorHAnsi" w:cstheme="minorBidi"/>
          <w:color w:val="000000"/>
          <w:sz w:val="22"/>
          <w:lang w:val="es-ES"/>
        </w:rPr>
        <w:t xml:space="preserve">) </w:t>
      </w:r>
      <w:r w:rsidR="00A43227" w:rsidRPr="001A1792">
        <w:rPr>
          <w:rStyle w:val="Artdef"/>
          <w:rFonts w:asciiTheme="minorHAnsi" w:hAnsiTheme="minorHAnsi" w:cstheme="minorBidi"/>
          <w:b/>
          <w:bCs/>
          <w:color w:val="000000"/>
          <w:sz w:val="22"/>
          <w:lang w:val="es-ES"/>
        </w:rPr>
        <w:t>– Admisión de sectores académicos, universidades y sus instituciones de investigación asociadas para que participen en los trabajos de los tres Sectores de la Unión</w:t>
      </w:r>
    </w:p>
    <w:p w:rsidR="00A43227" w:rsidRDefault="00A43227" w:rsidP="00A43227">
      <w:pPr>
        <w:rPr>
          <w:b/>
        </w:rPr>
      </w:pPr>
      <w:r>
        <w:rPr>
          <w:lang w:val="es-ES"/>
        </w:rPr>
        <w:t>Al mes de diciembre de 2013,</w:t>
      </w:r>
      <w:r>
        <w:rPr>
          <w:spacing w:val="2"/>
          <w:lang w:val="es-ES"/>
        </w:rPr>
        <w:t xml:space="preserve"> la UIT contaba con la participación de 66 instituciones académicas, 15 en el UIT-R, 46 en el UIT-T y 16 en el U</w:t>
      </w:r>
      <w:r>
        <w:rPr>
          <w:lang w:val="es-ES"/>
        </w:rPr>
        <w:t xml:space="preserve">IT-D desde que se introdujera esta categoría después de la PP-10. El Secretario General nombró dos enviados especiales para Instituciones Académicas con el fin de promover esta nueva categoría de participación. MICT Thailand acogió un taller para Instituciones Académicas el mes de noviembre de 2013 con el fin de consultar a los asistentes, miembros o no, las posibles formas de mejorar la participación de las Instituciones Académicas. El </w:t>
      </w:r>
      <w:r>
        <w:rPr>
          <w:lang w:val="es-ES"/>
        </w:rPr>
        <w:lastRenderedPageBreak/>
        <w:t>Consejo encargó al GTC sobre recursos humanos y financieros que examinara la situación de las Instituciones Académicas y formulara recomendaciones a la PP-14. La AMNT-12 adoptó dos resoluciones importantes relativas a las instituciones académicas, lo que abre la puerta a la participación de Instituciones Académicas en la UIT. La Resolución 71 recomienda que se admitan la participación de Instituciones Académicas en los trabajos de los tres Sectores de la UIT en régimen permanente, con mayor participación, en particular en el GANT y la AMNT. La Resolución 80 pide al GANT que estudie de qué manera puede darse reconocimiento a las personas que han contribuido de manera significativa a elaborar los resultados de las Comisiones de Estudio que revisten especial importancia para las Instituciones Académicas. El GANT convino en encomendar a la CE9 del UIT-T que, en consulta con las demás Comisiones de Estudio, investigue las formas de aplicar la Resolución 80 (Dubái, 2012) de la AMNT, basándose en la contribución C.18 (Brasil), y que informe al GANT a este respecto.</w:t>
      </w:r>
    </w:p>
    <w:p w:rsidR="00A43227" w:rsidRDefault="00A43227" w:rsidP="00A43227">
      <w:pPr>
        <w:rPr>
          <w:b/>
          <w:bCs/>
          <w:lang w:val="es-ES"/>
        </w:rPr>
      </w:pPr>
      <w:r>
        <w:rPr>
          <w:lang w:val="es-ES"/>
        </w:rPr>
        <w:t xml:space="preserve">La Asamblea de Radiocomunicaciones de 2012 adoptó una Resolución en la que reiteraba el texto de la Resolución 169 de la PP-10, y añadía más información, en particular: que las Instituciones Académicas tengan acceso a la documentación del Sector de Radiocomunicaciones; que puedan participar en los Grupos de Trabajo de las Comisiones de Estudio del UIT-R; y que representantes de Instituciones Académicas puedan actuar como Relator. En la Resolución se solicita al GAR que estudie la necesidad de medidas adicionales. </w:t>
      </w:r>
    </w:p>
    <w:p w:rsidR="00A43227" w:rsidRDefault="00A43227" w:rsidP="00A43227">
      <w:pPr>
        <w:rPr>
          <w:lang w:val="es-ES"/>
        </w:rPr>
      </w:pPr>
      <w:r>
        <w:rPr>
          <w:lang w:val="es-ES"/>
        </w:rPr>
        <w:t xml:space="preserve">La UIT dispone de más de 60 Centros de Excelencia que forman parte de la Academia de la UIT, concebidos para la capacitación en todas las regiones del mundo, mucha en asociación con Instituciones Académicas. La BDT lanzará pronto una nueva estrategia para fortalecer la sostenibilidad de esta red. Véanse los Documentos del Consejo </w:t>
      </w:r>
      <w:hyperlink r:id="rId349" w:history="1">
        <w:r>
          <w:rPr>
            <w:rStyle w:val="Hyperlink"/>
            <w:lang w:val="es-ES"/>
          </w:rPr>
          <w:t>C11/11</w:t>
        </w:r>
      </w:hyperlink>
      <w:r>
        <w:rPr>
          <w:lang w:val="es-ES"/>
        </w:rPr>
        <w:t xml:space="preserve">, </w:t>
      </w:r>
      <w:hyperlink r:id="rId350" w:history="1">
        <w:r>
          <w:rPr>
            <w:rStyle w:val="Hyperlink"/>
            <w:lang w:val="es-ES"/>
          </w:rPr>
          <w:t>C12/33</w:t>
        </w:r>
      </w:hyperlink>
      <w:r>
        <w:rPr>
          <w:rStyle w:val="Hyperlink"/>
          <w:rFonts w:cstheme="minorBidi"/>
          <w:lang w:val="es-ES"/>
        </w:rPr>
        <w:t>,</w:t>
      </w:r>
      <w:r>
        <w:rPr>
          <w:lang w:val="es-ES"/>
        </w:rPr>
        <w:t xml:space="preserve"> y </w:t>
      </w:r>
      <w:hyperlink r:id="rId351" w:history="1">
        <w:r>
          <w:rPr>
            <w:rStyle w:val="Hyperlink"/>
            <w:lang w:val="es-ES"/>
          </w:rPr>
          <w:t>C13/114</w:t>
        </w:r>
      </w:hyperlink>
      <w:r>
        <w:rPr>
          <w:lang w:val="es-ES"/>
        </w:rPr>
        <w:t xml:space="preserve"> (Resolución 1360 del Consejo). Véase el Informe del Presidente del GTC-RHF a la PP-14.</w:t>
      </w:r>
    </w:p>
    <w:p w:rsidR="00A43227" w:rsidRDefault="00A43227" w:rsidP="00A43227">
      <w:pPr>
        <w:keepNext/>
        <w:keepLines/>
        <w:rPr>
          <w:rFonts w:cs="Calibri"/>
          <w:b/>
          <w:bCs/>
          <w:szCs w:val="24"/>
          <w:lang w:val="es-ES"/>
        </w:rPr>
      </w:pPr>
      <w:r>
        <w:rPr>
          <w:rFonts w:cs="Calibri"/>
          <w:b/>
          <w:bCs/>
          <w:szCs w:val="24"/>
          <w:lang w:val="es-ES"/>
        </w:rPr>
        <w:t>Cuadro 1: Número de unidades contributivas de instituciones académicas</w:t>
      </w:r>
    </w:p>
    <w:p w:rsidR="00A43227" w:rsidRDefault="00A43227" w:rsidP="00A43227">
      <w:pPr>
        <w:keepNext/>
        <w:keepLines/>
        <w:jc w:val="center"/>
        <w:rPr>
          <w:rFonts w:cstheme="minorBidi"/>
          <w:b/>
          <w:bCs/>
          <w:szCs w:val="22"/>
          <w:lang w:val="es-ES"/>
        </w:rPr>
      </w:pPr>
    </w:p>
    <w:p w:rsidR="00A43227" w:rsidRDefault="00A43227" w:rsidP="00A43227">
      <w:pPr>
        <w:keepNext/>
        <w:keepLines/>
        <w:jc w:val="center"/>
        <w:rPr>
          <w:b/>
          <w:bCs/>
          <w:lang w:val="es-ES"/>
        </w:rPr>
      </w:pPr>
      <w:r>
        <w:rPr>
          <w:noProof/>
          <w:lang w:val="en-US" w:eastAsia="zh-CN"/>
        </w:rPr>
        <mc:AlternateContent>
          <mc:Choice Requires="wpc">
            <w:drawing>
              <wp:inline distT="0" distB="0" distL="0" distR="0">
                <wp:extent cx="9721215" cy="1074420"/>
                <wp:effectExtent l="9525" t="9525" r="3810" b="1905"/>
                <wp:docPr id="4766" name="Canvas 47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82" name="Rectangle 5"/>
                        <wps:cNvSpPr>
                          <a:spLocks noChangeArrowheads="1"/>
                        </wps:cNvSpPr>
                        <wps:spPr bwMode="auto">
                          <a:xfrm>
                            <a:off x="0" y="0"/>
                            <a:ext cx="5947409" cy="51621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3" name="Rectangle 6"/>
                        <wps:cNvSpPr>
                          <a:spLocks noChangeArrowheads="1"/>
                        </wps:cNvSpPr>
                        <wps:spPr bwMode="auto">
                          <a:xfrm>
                            <a:off x="0" y="509209"/>
                            <a:ext cx="5947409" cy="229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4" name="Line 7"/>
                        <wps:cNvCnPr>
                          <a:cxnSpLocks noChangeShapeType="1"/>
                        </wps:cNvCnPr>
                        <wps:spPr bwMode="auto">
                          <a:xfrm>
                            <a:off x="1239502" y="572111"/>
                            <a:ext cx="419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85" name="Rectangle 8"/>
                        <wps:cNvSpPr>
                          <a:spLocks noChangeArrowheads="1"/>
                        </wps:cNvSpPr>
                        <wps:spPr bwMode="auto">
                          <a:xfrm>
                            <a:off x="1239502" y="572111"/>
                            <a:ext cx="41900" cy="70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6" name="Line 9"/>
                        <wps:cNvCnPr>
                          <a:cxnSpLocks noChangeShapeType="1"/>
                        </wps:cNvCnPr>
                        <wps:spPr bwMode="auto">
                          <a:xfrm>
                            <a:off x="1239502" y="579111"/>
                            <a:ext cx="349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87" name="Rectangle 10"/>
                        <wps:cNvSpPr>
                          <a:spLocks noChangeArrowheads="1"/>
                        </wps:cNvSpPr>
                        <wps:spPr bwMode="auto">
                          <a:xfrm>
                            <a:off x="1239502" y="579111"/>
                            <a:ext cx="34900" cy="70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8" name="Line 11"/>
                        <wps:cNvCnPr>
                          <a:cxnSpLocks noChangeShapeType="1"/>
                        </wps:cNvCnPr>
                        <wps:spPr bwMode="auto">
                          <a:xfrm>
                            <a:off x="1239502" y="586111"/>
                            <a:ext cx="279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89" name="Rectangle 12"/>
                        <wps:cNvSpPr>
                          <a:spLocks noChangeArrowheads="1"/>
                        </wps:cNvSpPr>
                        <wps:spPr bwMode="auto">
                          <a:xfrm>
                            <a:off x="1239502" y="586111"/>
                            <a:ext cx="27900" cy="69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0" name="Line 13"/>
                        <wps:cNvCnPr>
                          <a:cxnSpLocks noChangeShapeType="1"/>
                        </wps:cNvCnPr>
                        <wps:spPr bwMode="auto">
                          <a:xfrm>
                            <a:off x="1239502" y="593011"/>
                            <a:ext cx="209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91" name="Rectangle 14"/>
                        <wps:cNvSpPr>
                          <a:spLocks noChangeArrowheads="1"/>
                        </wps:cNvSpPr>
                        <wps:spPr bwMode="auto">
                          <a:xfrm>
                            <a:off x="1239502" y="593011"/>
                            <a:ext cx="20900" cy="70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2" name="Line 15"/>
                        <wps:cNvCnPr>
                          <a:cxnSpLocks noChangeShapeType="1"/>
                        </wps:cNvCnPr>
                        <wps:spPr bwMode="auto">
                          <a:xfrm>
                            <a:off x="1239502" y="600011"/>
                            <a:ext cx="139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93" name="Rectangle 16"/>
                        <wps:cNvSpPr>
                          <a:spLocks noChangeArrowheads="1"/>
                        </wps:cNvSpPr>
                        <wps:spPr bwMode="auto">
                          <a:xfrm>
                            <a:off x="1239502" y="600011"/>
                            <a:ext cx="13900" cy="70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4" name="Line 17"/>
                        <wps:cNvCnPr>
                          <a:cxnSpLocks noChangeShapeType="1"/>
                        </wps:cNvCnPr>
                        <wps:spPr bwMode="auto">
                          <a:xfrm>
                            <a:off x="1239502" y="607011"/>
                            <a:ext cx="700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695" name="Rectangle 18"/>
                        <wps:cNvSpPr>
                          <a:spLocks noChangeArrowheads="1"/>
                        </wps:cNvSpPr>
                        <wps:spPr bwMode="auto">
                          <a:xfrm>
                            <a:off x="1239502" y="607011"/>
                            <a:ext cx="7000" cy="70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6" name="Rectangle 19"/>
                        <wps:cNvSpPr>
                          <a:spLocks noChangeArrowheads="1"/>
                        </wps:cNvSpPr>
                        <wps:spPr bwMode="auto">
                          <a:xfrm>
                            <a:off x="0" y="899717"/>
                            <a:ext cx="5947409" cy="174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7" name="Rectangle 20"/>
                        <wps:cNvSpPr>
                          <a:spLocks noChangeArrowheads="1"/>
                        </wps:cNvSpPr>
                        <wps:spPr bwMode="auto">
                          <a:xfrm>
                            <a:off x="1476302" y="20900"/>
                            <a:ext cx="302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Actual</w:t>
                              </w:r>
                            </w:p>
                          </w:txbxContent>
                        </wps:txbx>
                        <wps:bodyPr rot="0" vert="horz" wrap="none" lIns="0" tIns="0" rIns="0" bIns="0" anchor="t" anchorCtr="0" upright="1">
                          <a:spAutoFit/>
                        </wps:bodyPr>
                      </wps:wsp>
                      <wps:wsp>
                        <wps:cNvPr id="4698" name="Rectangle 21"/>
                        <wps:cNvSpPr>
                          <a:spLocks noChangeArrowheads="1"/>
                        </wps:cNvSpPr>
                        <wps:spPr bwMode="auto">
                          <a:xfrm>
                            <a:off x="2060503" y="20900"/>
                            <a:ext cx="5930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Presupuesto</w:t>
                              </w:r>
                            </w:p>
                          </w:txbxContent>
                        </wps:txbx>
                        <wps:bodyPr rot="0" vert="horz" wrap="none" lIns="0" tIns="0" rIns="0" bIns="0" anchor="t" anchorCtr="0" upright="1">
                          <a:spAutoFit/>
                        </wps:bodyPr>
                      </wps:wsp>
                      <wps:wsp>
                        <wps:cNvPr id="4699" name="Rectangle 22"/>
                        <wps:cNvSpPr>
                          <a:spLocks noChangeArrowheads="1"/>
                        </wps:cNvSpPr>
                        <wps:spPr bwMode="auto">
                          <a:xfrm>
                            <a:off x="2917805" y="20900"/>
                            <a:ext cx="5930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Presupuesto</w:t>
                              </w:r>
                            </w:p>
                          </w:txbxContent>
                        </wps:txbx>
                        <wps:bodyPr rot="0" vert="horz" wrap="none" lIns="0" tIns="0" rIns="0" bIns="0" anchor="t" anchorCtr="0" upright="1">
                          <a:spAutoFit/>
                        </wps:bodyPr>
                      </wps:wsp>
                      <wps:wsp>
                        <wps:cNvPr id="4700" name="Rectangle 23"/>
                        <wps:cNvSpPr>
                          <a:spLocks noChangeArrowheads="1"/>
                        </wps:cNvSpPr>
                        <wps:spPr bwMode="auto">
                          <a:xfrm>
                            <a:off x="3830306" y="20900"/>
                            <a:ext cx="302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Actual</w:t>
                              </w:r>
                            </w:p>
                          </w:txbxContent>
                        </wps:txbx>
                        <wps:bodyPr rot="0" vert="horz" wrap="none" lIns="0" tIns="0" rIns="0" bIns="0" anchor="t" anchorCtr="0" upright="1">
                          <a:spAutoFit/>
                        </wps:bodyPr>
                      </wps:wsp>
                      <wps:wsp>
                        <wps:cNvPr id="4701" name="Rectangle 24"/>
                        <wps:cNvSpPr>
                          <a:spLocks noChangeArrowheads="1"/>
                        </wps:cNvSpPr>
                        <wps:spPr bwMode="auto">
                          <a:xfrm>
                            <a:off x="1358202" y="195504"/>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2010-2011</w:t>
                              </w:r>
                            </w:p>
                          </w:txbxContent>
                        </wps:txbx>
                        <wps:bodyPr rot="0" vert="horz" wrap="none" lIns="0" tIns="0" rIns="0" bIns="0" anchor="t" anchorCtr="0" upright="1">
                          <a:spAutoFit/>
                        </wps:bodyPr>
                      </wps:wsp>
                      <wps:wsp>
                        <wps:cNvPr id="4702" name="Rectangle 25"/>
                        <wps:cNvSpPr>
                          <a:spLocks noChangeArrowheads="1"/>
                        </wps:cNvSpPr>
                        <wps:spPr bwMode="auto">
                          <a:xfrm>
                            <a:off x="2138003" y="195504"/>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2012-2013</w:t>
                              </w:r>
                            </w:p>
                          </w:txbxContent>
                        </wps:txbx>
                        <wps:bodyPr rot="0" vert="horz" wrap="none" lIns="0" tIns="0" rIns="0" bIns="0" anchor="t" anchorCtr="0" upright="1">
                          <a:spAutoFit/>
                        </wps:bodyPr>
                      </wps:wsp>
                      <wps:wsp>
                        <wps:cNvPr id="4703" name="Rectangle 26"/>
                        <wps:cNvSpPr>
                          <a:spLocks noChangeArrowheads="1"/>
                        </wps:cNvSpPr>
                        <wps:spPr bwMode="auto">
                          <a:xfrm>
                            <a:off x="2917805" y="195504"/>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2014-2015</w:t>
                              </w:r>
                            </w:p>
                          </w:txbxContent>
                        </wps:txbx>
                        <wps:bodyPr rot="0" vert="horz" wrap="none" lIns="0" tIns="0" rIns="0" bIns="0" anchor="t" anchorCtr="0" upright="1">
                          <a:spAutoFit/>
                        </wps:bodyPr>
                      </wps:wsp>
                      <wps:wsp>
                        <wps:cNvPr id="4704" name="Rectangle 27"/>
                        <wps:cNvSpPr>
                          <a:spLocks noChangeArrowheads="1"/>
                        </wps:cNvSpPr>
                        <wps:spPr bwMode="auto">
                          <a:xfrm>
                            <a:off x="3510905" y="134903"/>
                            <a:ext cx="970601" cy="227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pPr>
                                <w:jc w:val="center"/>
                                <w:rPr>
                                  <w:sz w:val="16"/>
                                  <w:szCs w:val="16"/>
                                </w:rPr>
                              </w:pPr>
                              <w:r>
                                <w:rPr>
                                  <w:rFonts w:cs="Calibri"/>
                                  <w:b/>
                                  <w:bCs/>
                                  <w:color w:val="002060"/>
                                  <w:sz w:val="16"/>
                                  <w:szCs w:val="16"/>
                                </w:rPr>
                                <w:t>al 30 de noviembre de 2013</w:t>
                              </w:r>
                            </w:p>
                          </w:txbxContent>
                        </wps:txbx>
                        <wps:bodyPr rot="0" vert="horz" wrap="square" lIns="0" tIns="0" rIns="0" bIns="0" anchor="t" anchorCtr="0" upright="1">
                          <a:noAutofit/>
                        </wps:bodyPr>
                      </wps:wsp>
                      <wps:wsp>
                        <wps:cNvPr id="4705" name="Rectangle 28"/>
                        <wps:cNvSpPr>
                          <a:spLocks noChangeArrowheads="1"/>
                        </wps:cNvSpPr>
                        <wps:spPr bwMode="auto">
                          <a:xfrm>
                            <a:off x="1601402" y="362507"/>
                            <a:ext cx="565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a</w:t>
                              </w:r>
                            </w:p>
                          </w:txbxContent>
                        </wps:txbx>
                        <wps:bodyPr rot="0" vert="horz" wrap="none" lIns="0" tIns="0" rIns="0" bIns="0" anchor="t" anchorCtr="0" upright="1">
                          <a:spAutoFit/>
                        </wps:bodyPr>
                      </wps:wsp>
                      <wps:wsp>
                        <wps:cNvPr id="4706" name="Rectangle 29"/>
                        <wps:cNvSpPr>
                          <a:spLocks noChangeArrowheads="1"/>
                        </wps:cNvSpPr>
                        <wps:spPr bwMode="auto">
                          <a:xfrm>
                            <a:off x="2374904" y="362507"/>
                            <a:ext cx="615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b</w:t>
                              </w:r>
                            </w:p>
                          </w:txbxContent>
                        </wps:txbx>
                        <wps:bodyPr rot="0" vert="horz" wrap="none" lIns="0" tIns="0" rIns="0" bIns="0" anchor="t" anchorCtr="0" upright="1">
                          <a:spAutoFit/>
                        </wps:bodyPr>
                      </wps:wsp>
                      <wps:wsp>
                        <wps:cNvPr id="4707" name="Rectangle 30"/>
                        <wps:cNvSpPr>
                          <a:spLocks noChangeArrowheads="1"/>
                        </wps:cNvSpPr>
                        <wps:spPr bwMode="auto">
                          <a:xfrm>
                            <a:off x="3161605" y="362507"/>
                            <a:ext cx="482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c</w:t>
                              </w:r>
                            </w:p>
                          </w:txbxContent>
                        </wps:txbx>
                        <wps:bodyPr rot="0" vert="horz" wrap="none" lIns="0" tIns="0" rIns="0" bIns="0" anchor="t" anchorCtr="0" upright="1">
                          <a:spAutoFit/>
                        </wps:bodyPr>
                      </wps:wsp>
                      <wps:wsp>
                        <wps:cNvPr id="4708" name="Rectangle 31"/>
                        <wps:cNvSpPr>
                          <a:spLocks noChangeArrowheads="1"/>
                        </wps:cNvSpPr>
                        <wps:spPr bwMode="auto">
                          <a:xfrm>
                            <a:off x="3948406" y="362507"/>
                            <a:ext cx="615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d</w:t>
                              </w:r>
                            </w:p>
                          </w:txbxContent>
                        </wps:txbx>
                        <wps:bodyPr rot="0" vert="horz" wrap="none" lIns="0" tIns="0" rIns="0" bIns="0" anchor="t" anchorCtr="0" upright="1">
                          <a:spAutoFit/>
                        </wps:bodyPr>
                      </wps:wsp>
                      <wps:wsp>
                        <wps:cNvPr id="4709" name="Rectangle 32"/>
                        <wps:cNvSpPr>
                          <a:spLocks noChangeArrowheads="1"/>
                        </wps:cNvSpPr>
                        <wps:spPr bwMode="auto">
                          <a:xfrm>
                            <a:off x="4596107" y="362507"/>
                            <a:ext cx="3448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e= d - a</w:t>
                              </w:r>
                            </w:p>
                          </w:txbxContent>
                        </wps:txbx>
                        <wps:bodyPr rot="0" vert="horz" wrap="none" lIns="0" tIns="0" rIns="0" bIns="0" anchor="t" anchorCtr="0" upright="1">
                          <a:spAutoFit/>
                        </wps:bodyPr>
                      </wps:wsp>
                      <wps:wsp>
                        <wps:cNvPr id="4710" name="Rectangle 33"/>
                        <wps:cNvSpPr>
                          <a:spLocks noChangeArrowheads="1"/>
                        </wps:cNvSpPr>
                        <wps:spPr bwMode="auto">
                          <a:xfrm>
                            <a:off x="5397508" y="362507"/>
                            <a:ext cx="307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f = e/a</w:t>
                              </w:r>
                            </w:p>
                          </w:txbxContent>
                        </wps:txbx>
                        <wps:bodyPr rot="0" vert="horz" wrap="none" lIns="0" tIns="0" rIns="0" bIns="0" anchor="t" anchorCtr="0" upright="1">
                          <a:spAutoFit/>
                        </wps:bodyPr>
                      </wps:wsp>
                      <wps:wsp>
                        <wps:cNvPr id="4711" name="Rectangle 34"/>
                        <wps:cNvSpPr>
                          <a:spLocks noChangeArrowheads="1"/>
                        </wps:cNvSpPr>
                        <wps:spPr bwMode="auto">
                          <a:xfrm>
                            <a:off x="0" y="586111"/>
                            <a:ext cx="11976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pPr>
                                <w:rPr>
                                  <w:b/>
                                  <w:bCs/>
                                  <w:sz w:val="18"/>
                                  <w:szCs w:val="18"/>
                                </w:rPr>
                              </w:pPr>
                              <w:r>
                                <w:rPr>
                                  <w:rFonts w:cs="Calibri"/>
                                  <w:b/>
                                  <w:bCs/>
                                  <w:color w:val="002060"/>
                                  <w:sz w:val="18"/>
                                  <w:szCs w:val="18"/>
                                </w:rPr>
                                <w:t>Instituciones Académicas</w:t>
                              </w:r>
                            </w:p>
                          </w:txbxContent>
                        </wps:txbx>
                        <wps:bodyPr rot="0" vert="horz" wrap="none" lIns="0" tIns="0" rIns="0" bIns="0" anchor="t" anchorCtr="0" upright="1">
                          <a:spAutoFit/>
                        </wps:bodyPr>
                      </wps:wsp>
                      <wps:wsp>
                        <wps:cNvPr id="4712" name="Rectangle 35"/>
                        <wps:cNvSpPr>
                          <a:spLocks noChangeArrowheads="1"/>
                        </wps:cNvSpPr>
                        <wps:spPr bwMode="auto">
                          <a:xfrm>
                            <a:off x="1518202" y="579111"/>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 xml:space="preserve">8 </w:t>
                              </w:r>
                            </w:p>
                          </w:txbxContent>
                        </wps:txbx>
                        <wps:bodyPr rot="0" vert="horz" wrap="none" lIns="0" tIns="0" rIns="0" bIns="0" anchor="t" anchorCtr="0" upright="1">
                          <a:spAutoFit/>
                        </wps:bodyPr>
                      </wps:wsp>
                      <wps:wsp>
                        <wps:cNvPr id="4713" name="Rectangle 36"/>
                        <wps:cNvSpPr>
                          <a:spLocks noChangeArrowheads="1"/>
                        </wps:cNvSpPr>
                        <wps:spPr bwMode="auto">
                          <a:xfrm>
                            <a:off x="1671303" y="579111"/>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3/16</w:t>
                              </w:r>
                            </w:p>
                          </w:txbxContent>
                        </wps:txbx>
                        <wps:bodyPr rot="0" vert="horz" wrap="none" lIns="0" tIns="0" rIns="0" bIns="0" anchor="t" anchorCtr="0" upright="1">
                          <a:spAutoFit/>
                        </wps:bodyPr>
                      </wps:wsp>
                      <wps:wsp>
                        <wps:cNvPr id="4714" name="Rectangle 37"/>
                        <wps:cNvSpPr>
                          <a:spLocks noChangeArrowheads="1"/>
                        </wps:cNvSpPr>
                        <wps:spPr bwMode="auto">
                          <a:xfrm>
                            <a:off x="2172903" y="579111"/>
                            <a:ext cx="4806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125 14/16</w:t>
                              </w:r>
                            </w:p>
                          </w:txbxContent>
                        </wps:txbx>
                        <wps:bodyPr rot="0" vert="horz" wrap="none" lIns="0" tIns="0" rIns="0" bIns="0" anchor="t" anchorCtr="0" upright="1">
                          <a:spAutoFit/>
                        </wps:bodyPr>
                      </wps:wsp>
                      <wps:wsp>
                        <wps:cNvPr id="4715" name="Rectangle 38"/>
                        <wps:cNvSpPr>
                          <a:spLocks noChangeArrowheads="1"/>
                        </wps:cNvSpPr>
                        <wps:spPr bwMode="auto">
                          <a:xfrm>
                            <a:off x="3015605" y="579111"/>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 xml:space="preserve">50 </w:t>
                              </w:r>
                            </w:p>
                          </w:txbxContent>
                        </wps:txbx>
                        <wps:bodyPr rot="0" vert="horz" wrap="none" lIns="0" tIns="0" rIns="0" bIns="0" anchor="t" anchorCtr="0" upright="1">
                          <a:spAutoFit/>
                        </wps:bodyPr>
                      </wps:wsp>
                      <wps:wsp>
                        <wps:cNvPr id="4716" name="Rectangle 39"/>
                        <wps:cNvSpPr>
                          <a:spLocks noChangeArrowheads="1"/>
                        </wps:cNvSpPr>
                        <wps:spPr bwMode="auto">
                          <a:xfrm>
                            <a:off x="3231505" y="579111"/>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8/16</w:t>
                              </w:r>
                            </w:p>
                          </w:txbxContent>
                        </wps:txbx>
                        <wps:bodyPr rot="0" vert="horz" wrap="none" lIns="0" tIns="0" rIns="0" bIns="0" anchor="t" anchorCtr="0" upright="1">
                          <a:spAutoFit/>
                        </wps:bodyPr>
                      </wps:wsp>
                      <wps:wsp>
                        <wps:cNvPr id="4717" name="Rectangle 40"/>
                        <wps:cNvSpPr>
                          <a:spLocks noChangeArrowheads="1"/>
                        </wps:cNvSpPr>
                        <wps:spPr bwMode="auto">
                          <a:xfrm>
                            <a:off x="3823306" y="579111"/>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 xml:space="preserve">49 </w:t>
                              </w:r>
                            </w:p>
                          </w:txbxContent>
                        </wps:txbx>
                        <wps:bodyPr rot="0" vert="horz" wrap="none" lIns="0" tIns="0" rIns="0" bIns="0" anchor="t" anchorCtr="0" upright="1">
                          <a:spAutoFit/>
                        </wps:bodyPr>
                      </wps:wsp>
                      <wps:wsp>
                        <wps:cNvPr id="4718" name="Rectangle 41"/>
                        <wps:cNvSpPr>
                          <a:spLocks noChangeArrowheads="1"/>
                        </wps:cNvSpPr>
                        <wps:spPr bwMode="auto">
                          <a:xfrm>
                            <a:off x="4039206" y="579111"/>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8/16</w:t>
                              </w:r>
                            </w:p>
                          </w:txbxContent>
                        </wps:txbx>
                        <wps:bodyPr rot="0" vert="horz" wrap="none" lIns="0" tIns="0" rIns="0" bIns="0" anchor="t" anchorCtr="0" upright="1">
                          <a:spAutoFit/>
                        </wps:bodyPr>
                      </wps:wsp>
                      <wps:wsp>
                        <wps:cNvPr id="4719" name="Rectangle 42"/>
                        <wps:cNvSpPr>
                          <a:spLocks noChangeArrowheads="1"/>
                        </wps:cNvSpPr>
                        <wps:spPr bwMode="auto">
                          <a:xfrm>
                            <a:off x="4603107" y="579111"/>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 xml:space="preserve">41 </w:t>
                              </w:r>
                            </w:p>
                          </w:txbxContent>
                        </wps:txbx>
                        <wps:bodyPr rot="0" vert="horz" wrap="none" lIns="0" tIns="0" rIns="0" bIns="0" anchor="t" anchorCtr="0" upright="1">
                          <a:spAutoFit/>
                        </wps:bodyPr>
                      </wps:wsp>
                      <wps:wsp>
                        <wps:cNvPr id="4720" name="Rectangle 43"/>
                        <wps:cNvSpPr>
                          <a:spLocks noChangeArrowheads="1"/>
                        </wps:cNvSpPr>
                        <wps:spPr bwMode="auto">
                          <a:xfrm>
                            <a:off x="4819007" y="579111"/>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5/16</w:t>
                              </w:r>
                            </w:p>
                          </w:txbxContent>
                        </wps:txbx>
                        <wps:bodyPr rot="0" vert="horz" wrap="none" lIns="0" tIns="0" rIns="0" bIns="0" anchor="t" anchorCtr="0" upright="1">
                          <a:spAutoFit/>
                        </wps:bodyPr>
                      </wps:wsp>
                      <wps:wsp>
                        <wps:cNvPr id="4721" name="Rectangle 44"/>
                        <wps:cNvSpPr>
                          <a:spLocks noChangeArrowheads="1"/>
                        </wps:cNvSpPr>
                        <wps:spPr bwMode="auto">
                          <a:xfrm>
                            <a:off x="5369508" y="586111"/>
                            <a:ext cx="3448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504,6%</w:t>
                              </w:r>
                            </w:p>
                          </w:txbxContent>
                        </wps:txbx>
                        <wps:bodyPr rot="0" vert="horz" wrap="none" lIns="0" tIns="0" rIns="0" bIns="0" anchor="t" anchorCtr="0" upright="1">
                          <a:spAutoFit/>
                        </wps:bodyPr>
                      </wps:wsp>
                      <wps:wsp>
                        <wps:cNvPr id="4722" name="Rectangle 45"/>
                        <wps:cNvSpPr>
                          <a:spLocks noChangeArrowheads="1"/>
                        </wps:cNvSpPr>
                        <wps:spPr bwMode="auto">
                          <a:xfrm>
                            <a:off x="27900" y="97702"/>
                            <a:ext cx="1165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Unidades contributivas</w:t>
                              </w:r>
                            </w:p>
                          </w:txbxContent>
                        </wps:txbx>
                        <wps:bodyPr rot="0" vert="horz" wrap="square" lIns="0" tIns="0" rIns="0" bIns="0" anchor="t" anchorCtr="0" upright="1">
                          <a:spAutoFit/>
                        </wps:bodyPr>
                      </wps:wsp>
                      <wps:wsp>
                        <wps:cNvPr id="4723" name="Rectangle 46"/>
                        <wps:cNvSpPr>
                          <a:spLocks noChangeArrowheads="1"/>
                        </wps:cNvSpPr>
                        <wps:spPr bwMode="auto">
                          <a:xfrm>
                            <a:off x="4951708" y="97702"/>
                            <a:ext cx="412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6B5" w:rsidRDefault="00FF66B5" w:rsidP="00A43227">
                              <w:r>
                                <w:rPr>
                                  <w:rFonts w:cs="Calibri"/>
                                  <w:b/>
                                  <w:bCs/>
                                  <w:color w:val="002060"/>
                                  <w:sz w:val="18"/>
                                  <w:szCs w:val="18"/>
                                </w:rPr>
                                <w:t>Varianza</w:t>
                              </w:r>
                            </w:p>
                          </w:txbxContent>
                        </wps:txbx>
                        <wps:bodyPr rot="0" vert="horz" wrap="none" lIns="0" tIns="0" rIns="0" bIns="0" anchor="t" anchorCtr="0" upright="1">
                          <a:spAutoFit/>
                        </wps:bodyPr>
                      </wps:wsp>
                      <wps:wsp>
                        <wps:cNvPr id="4724" name="Rectangle 47"/>
                        <wps:cNvSpPr>
                          <a:spLocks noChangeArrowheads="1"/>
                        </wps:cNvSpPr>
                        <wps:spPr bwMode="auto">
                          <a:xfrm>
                            <a:off x="0" y="0"/>
                            <a:ext cx="69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5" name="Rectangle 48"/>
                        <wps:cNvSpPr>
                          <a:spLocks noChangeArrowheads="1"/>
                        </wps:cNvSpPr>
                        <wps:spPr bwMode="auto">
                          <a:xfrm>
                            <a:off x="1232502" y="0"/>
                            <a:ext cx="70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6" name="Rectangle 49"/>
                        <wps:cNvSpPr>
                          <a:spLocks noChangeArrowheads="1"/>
                        </wps:cNvSpPr>
                        <wps:spPr bwMode="auto">
                          <a:xfrm>
                            <a:off x="2012903" y="0"/>
                            <a:ext cx="64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7" name="Rectangle 50"/>
                        <wps:cNvSpPr>
                          <a:spLocks noChangeArrowheads="1"/>
                        </wps:cNvSpPr>
                        <wps:spPr bwMode="auto">
                          <a:xfrm>
                            <a:off x="2792704" y="0"/>
                            <a:ext cx="70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8" name="Rectangle 51"/>
                        <wps:cNvSpPr>
                          <a:spLocks noChangeArrowheads="1"/>
                        </wps:cNvSpPr>
                        <wps:spPr bwMode="auto">
                          <a:xfrm>
                            <a:off x="3572506" y="0"/>
                            <a:ext cx="69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9" name="Rectangle 52"/>
                        <wps:cNvSpPr>
                          <a:spLocks noChangeArrowheads="1"/>
                        </wps:cNvSpPr>
                        <wps:spPr bwMode="auto">
                          <a:xfrm>
                            <a:off x="4380207" y="0"/>
                            <a:ext cx="70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0" name="Line 53"/>
                        <wps:cNvCnPr>
                          <a:cxnSpLocks noChangeShapeType="1"/>
                        </wps:cNvCnPr>
                        <wps:spPr bwMode="auto">
                          <a:xfrm>
                            <a:off x="0" y="0"/>
                            <a:ext cx="594740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1" name="Rectangle 54"/>
                        <wps:cNvSpPr>
                          <a:spLocks noChangeArrowheads="1"/>
                        </wps:cNvSpPr>
                        <wps:spPr bwMode="auto">
                          <a:xfrm>
                            <a:off x="0" y="0"/>
                            <a:ext cx="5947409" cy="6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2" name="Rectangle 55"/>
                        <wps:cNvSpPr>
                          <a:spLocks noChangeArrowheads="1"/>
                        </wps:cNvSpPr>
                        <wps:spPr bwMode="auto">
                          <a:xfrm>
                            <a:off x="5940409" y="0"/>
                            <a:ext cx="70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3" name="Rectangle 56"/>
                        <wps:cNvSpPr>
                          <a:spLocks noChangeArrowheads="1"/>
                        </wps:cNvSpPr>
                        <wps:spPr bwMode="auto">
                          <a:xfrm>
                            <a:off x="5160608" y="0"/>
                            <a:ext cx="7000"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4" name="Line 57"/>
                        <wps:cNvCnPr>
                          <a:cxnSpLocks noChangeShapeType="1"/>
                        </wps:cNvCnPr>
                        <wps:spPr bwMode="auto">
                          <a:xfrm>
                            <a:off x="0"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35" name="Rectangle 58"/>
                        <wps:cNvSpPr>
                          <a:spLocks noChangeArrowheads="1"/>
                        </wps:cNvSpPr>
                        <wps:spPr bwMode="auto">
                          <a:xfrm>
                            <a:off x="0" y="739114"/>
                            <a:ext cx="69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6" name="Line 59"/>
                        <wps:cNvCnPr>
                          <a:cxnSpLocks noChangeShapeType="1"/>
                        </wps:cNvCnPr>
                        <wps:spPr bwMode="auto">
                          <a:xfrm>
                            <a:off x="0" y="899717"/>
                            <a:ext cx="594740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7" name="Rectangle 60"/>
                        <wps:cNvSpPr>
                          <a:spLocks noChangeArrowheads="1"/>
                        </wps:cNvSpPr>
                        <wps:spPr bwMode="auto">
                          <a:xfrm>
                            <a:off x="0" y="899717"/>
                            <a:ext cx="5947409" cy="7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8" name="Line 61"/>
                        <wps:cNvCnPr>
                          <a:cxnSpLocks noChangeShapeType="1"/>
                        </wps:cNvCnPr>
                        <wps:spPr bwMode="auto">
                          <a:xfrm>
                            <a:off x="5940409"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39" name="Rectangle 62"/>
                        <wps:cNvSpPr>
                          <a:spLocks noChangeArrowheads="1"/>
                        </wps:cNvSpPr>
                        <wps:spPr bwMode="auto">
                          <a:xfrm>
                            <a:off x="5940409" y="739114"/>
                            <a:ext cx="70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0" name="Line 63"/>
                        <wps:cNvCnPr>
                          <a:cxnSpLocks noChangeShapeType="1"/>
                        </wps:cNvCnPr>
                        <wps:spPr bwMode="auto">
                          <a:xfrm>
                            <a:off x="1232502"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1" name="Rectangle 64"/>
                        <wps:cNvSpPr>
                          <a:spLocks noChangeArrowheads="1"/>
                        </wps:cNvSpPr>
                        <wps:spPr bwMode="auto">
                          <a:xfrm>
                            <a:off x="1232502" y="739114"/>
                            <a:ext cx="70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2" name="Line 65"/>
                        <wps:cNvCnPr>
                          <a:cxnSpLocks noChangeShapeType="1"/>
                        </wps:cNvCnPr>
                        <wps:spPr bwMode="auto">
                          <a:xfrm>
                            <a:off x="2012903"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3" name="Rectangle 66"/>
                        <wps:cNvSpPr>
                          <a:spLocks noChangeArrowheads="1"/>
                        </wps:cNvSpPr>
                        <wps:spPr bwMode="auto">
                          <a:xfrm>
                            <a:off x="2012903" y="739114"/>
                            <a:ext cx="64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4" name="Line 67"/>
                        <wps:cNvCnPr>
                          <a:cxnSpLocks noChangeShapeType="1"/>
                        </wps:cNvCnPr>
                        <wps:spPr bwMode="auto">
                          <a:xfrm>
                            <a:off x="2792704"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5" name="Rectangle 68"/>
                        <wps:cNvSpPr>
                          <a:spLocks noChangeArrowheads="1"/>
                        </wps:cNvSpPr>
                        <wps:spPr bwMode="auto">
                          <a:xfrm>
                            <a:off x="2792704" y="739114"/>
                            <a:ext cx="70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6" name="Line 69"/>
                        <wps:cNvCnPr>
                          <a:cxnSpLocks noChangeShapeType="1"/>
                        </wps:cNvCnPr>
                        <wps:spPr bwMode="auto">
                          <a:xfrm>
                            <a:off x="3572506"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7" name="Rectangle 70"/>
                        <wps:cNvSpPr>
                          <a:spLocks noChangeArrowheads="1"/>
                        </wps:cNvSpPr>
                        <wps:spPr bwMode="auto">
                          <a:xfrm>
                            <a:off x="3572506" y="739114"/>
                            <a:ext cx="69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8" name="Line 71"/>
                        <wps:cNvCnPr>
                          <a:cxnSpLocks noChangeShapeType="1"/>
                        </wps:cNvCnPr>
                        <wps:spPr bwMode="auto">
                          <a:xfrm>
                            <a:off x="4380207"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9" name="Rectangle 72"/>
                        <wps:cNvSpPr>
                          <a:spLocks noChangeArrowheads="1"/>
                        </wps:cNvSpPr>
                        <wps:spPr bwMode="auto">
                          <a:xfrm>
                            <a:off x="4380207" y="739114"/>
                            <a:ext cx="70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0" name="Line 73"/>
                        <wps:cNvCnPr>
                          <a:cxnSpLocks noChangeShapeType="1"/>
                        </wps:cNvCnPr>
                        <wps:spPr bwMode="auto">
                          <a:xfrm>
                            <a:off x="5160608" y="739114"/>
                            <a:ext cx="0" cy="160603"/>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51" name="Rectangle 74"/>
                        <wps:cNvSpPr>
                          <a:spLocks noChangeArrowheads="1"/>
                        </wps:cNvSpPr>
                        <wps:spPr bwMode="auto">
                          <a:xfrm>
                            <a:off x="5160608" y="739114"/>
                            <a:ext cx="7000" cy="16060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2" name="Line 75"/>
                        <wps:cNvCnPr>
                          <a:cxnSpLocks noChangeShapeType="1"/>
                        </wps:cNvCnPr>
                        <wps:spPr bwMode="auto">
                          <a:xfrm>
                            <a:off x="5947409" y="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53" name="Rectangle 76"/>
                        <wps:cNvSpPr>
                          <a:spLocks noChangeArrowheads="1"/>
                        </wps:cNvSpPr>
                        <wps:spPr bwMode="auto">
                          <a:xfrm>
                            <a:off x="5947409" y="0"/>
                            <a:ext cx="6900" cy="69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4" name="Line 77"/>
                        <wps:cNvCnPr>
                          <a:cxnSpLocks noChangeShapeType="1"/>
                        </wps:cNvCnPr>
                        <wps:spPr bwMode="auto">
                          <a:xfrm>
                            <a:off x="5947409" y="174603"/>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55" name="Rectangle 78"/>
                        <wps:cNvSpPr>
                          <a:spLocks noChangeArrowheads="1"/>
                        </wps:cNvSpPr>
                        <wps:spPr bwMode="auto">
                          <a:xfrm>
                            <a:off x="5947409" y="174603"/>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6" name="Line 79"/>
                        <wps:cNvCnPr>
                          <a:cxnSpLocks noChangeShapeType="1"/>
                        </wps:cNvCnPr>
                        <wps:spPr bwMode="auto">
                          <a:xfrm>
                            <a:off x="5947409" y="341606"/>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57" name="Rectangle 80"/>
                        <wps:cNvSpPr>
                          <a:spLocks noChangeArrowheads="1"/>
                        </wps:cNvSpPr>
                        <wps:spPr bwMode="auto">
                          <a:xfrm>
                            <a:off x="5947409" y="341606"/>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8" name="Line 81"/>
                        <wps:cNvCnPr>
                          <a:cxnSpLocks noChangeShapeType="1"/>
                        </wps:cNvCnPr>
                        <wps:spPr bwMode="auto">
                          <a:xfrm>
                            <a:off x="5947409" y="509209"/>
                            <a:ext cx="600" cy="7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59" name="Rectangle 82"/>
                        <wps:cNvSpPr>
                          <a:spLocks noChangeArrowheads="1"/>
                        </wps:cNvSpPr>
                        <wps:spPr bwMode="auto">
                          <a:xfrm>
                            <a:off x="5947409" y="509209"/>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0" name="Line 83"/>
                        <wps:cNvCnPr>
                          <a:cxnSpLocks noChangeShapeType="1"/>
                        </wps:cNvCnPr>
                        <wps:spPr bwMode="auto">
                          <a:xfrm>
                            <a:off x="5947409" y="565111"/>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61" name="Rectangle 84"/>
                        <wps:cNvSpPr>
                          <a:spLocks noChangeArrowheads="1"/>
                        </wps:cNvSpPr>
                        <wps:spPr bwMode="auto">
                          <a:xfrm>
                            <a:off x="5947409" y="565111"/>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2" name="Line 85"/>
                        <wps:cNvCnPr>
                          <a:cxnSpLocks noChangeShapeType="1"/>
                        </wps:cNvCnPr>
                        <wps:spPr bwMode="auto">
                          <a:xfrm>
                            <a:off x="5947409" y="7321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63" name="Rectangle 86"/>
                        <wps:cNvSpPr>
                          <a:spLocks noChangeArrowheads="1"/>
                        </wps:cNvSpPr>
                        <wps:spPr bwMode="auto">
                          <a:xfrm>
                            <a:off x="5947409" y="732114"/>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4" name="Line 87"/>
                        <wps:cNvCnPr>
                          <a:cxnSpLocks noChangeShapeType="1"/>
                        </wps:cNvCnPr>
                        <wps:spPr bwMode="auto">
                          <a:xfrm>
                            <a:off x="5947409" y="899717"/>
                            <a:ext cx="600" cy="7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65" name="Rectangle 88"/>
                        <wps:cNvSpPr>
                          <a:spLocks noChangeArrowheads="1"/>
                        </wps:cNvSpPr>
                        <wps:spPr bwMode="auto">
                          <a:xfrm>
                            <a:off x="5947409" y="899717"/>
                            <a:ext cx="6900" cy="70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4766" o:spid="_x0000_s1028" editas="canvas" style="width:765.45pt;height:84.6pt;mso-position-horizontal-relative:char;mso-position-vertical-relative:line" coordsize="97212,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7212;height:10744;visibility:visible;mso-wrap-style:square">
                  <v:fill o:detectmouseclick="t"/>
                  <v:path o:connecttype="none"/>
                </v:shape>
                <v:rect id="Rectangle 5" o:spid="_x0000_s1030" style="position:absolute;width:59474;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tcUA&#10;AADdAAAADwAAAGRycy9kb3ducmV2LnhtbESPQUvDQBSE74L/YXlCL2I3Fg0ldltECPTYVrEeH9nn&#10;JjX7Nuy+pvHfu4LgcZiZb5jVZvK9GimmLrCB+3kBirgJtmNn4O21vluCSoJssQ9MBr4pwWZ9fbXC&#10;yoYL72k8iFMZwqlCA63IUGmdmpY8pnkYiLP3GaJHyTI6bSNeMtz3elEUpfbYcV5ocaCXlpqvw9kb&#10;2B+l3p0e3135cUvR1VGO48kaM7uZnp9ACU3yH/5rb62Bh3K5gN83+Qn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pC1xQAAAN0AAAAPAAAAAAAAAAAAAAAAAJgCAABkcnMv&#10;ZG93bnJldi54bWxQSwUGAAAAAAQABAD1AAAAigMAAAAA&#10;" fillcolor="#dce6f1" stroked="f"/>
                <v:rect id="Rectangle 6" o:spid="_x0000_s1031" style="position:absolute;top:5092;width:59474;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frcUA&#10;AADdAAAADwAAAGRycy9kb3ducmV2LnhtbESPT4vCMBTE7wt+h/AEb2viqkWrUWRBEFwP/gGvj+bZ&#10;FpuX2kSt336zsOBxmJnfMPNlayvxoMaXjjUM+goEceZMybmG03H9OQHhA7LByjFpeJGH5aLzMcfU&#10;uCfv6XEIuYgQ9ilqKEKoUyl9VpBF33c1cfQurrEYomxyaRp8Rrit5JdSibRYclwosKbvgrLr4W41&#10;YDIyt91l+HPc3hOc5q1aj89K6163Xc1ABGrDO/zf3hgNo2QyhL838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N+txQAAAN0AAAAPAAAAAAAAAAAAAAAAAJgCAABkcnMv&#10;ZG93bnJldi54bWxQSwUGAAAAAAQABAD1AAAAigMAAAAA&#10;" stroked="f"/>
                <v:line id="Line 7" o:spid="_x0000_s1032" style="position:absolute;visibility:visible;mso-wrap-style:square" from="12395,5721" to="1281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dlPccAAADdAAAADwAAAGRycy9kb3ducmV2LnhtbESPzWrDMBCE74W+g9hCbo3cYExwo4TS&#10;UPJDDm1aCr0t1sY2tVZGUmTn7aNAocdhZr5hFqvRdCKS861lBU/TDARxZXXLtYKvz7fHOQgfkDV2&#10;lknBhTyslvd3Cyy1HfiD4jHUIkHYl6igCaEvpfRVQwb91PbEyTtZZzAk6WqpHQ4Jbjo5y7JCGmw5&#10;LTTY02tD1e/xbBTMYrHe4u4Qfzb7fD28u/gdLielJg/jyzOIQGP4D/+1t1pBXsxzuL1JT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2U9xwAAAN0AAAAPAAAAAAAA&#10;AAAAAAAAAKECAABkcnMvZG93bnJldi54bWxQSwUGAAAAAAQABAD5AAAAlQMAAAAA&#10;" strokecolor="green" strokeweight="0"/>
                <v:rect id="Rectangle 8" o:spid="_x0000_s1033" style="position:absolute;left:12395;top:5721;width:41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YascA&#10;AADdAAAADwAAAGRycy9kb3ducmV2LnhtbESPT2vCQBTE74LfYXmCF9FNRSVEV5FioD1J/YN4e2Sf&#10;STT7NmRXTfvpu0Khx2FmfsMsVq2pxIMaV1pW8DaKQBBnVpecKzjs02EMwnlkjZVlUvBNDlbLbmeB&#10;ibZP/qLHzuciQNglqKDwvk6kdFlBBt3I1sTBu9jGoA+yyaVu8BngppLjKJpJgyWHhQJrei8ou+3u&#10;RkEZp0c/jSfbn036eTWb0+B84rtS/V67noPw1Pr/8F/7QyuYzOIpvN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L2GrHAAAA3QAAAA8AAAAAAAAAAAAAAAAAmAIAAGRy&#10;cy9kb3ducmV2LnhtbFBLBQYAAAAABAAEAPUAAACMAwAAAAA=&#10;" fillcolor="green" stroked="f"/>
                <v:line id="Line 9" o:spid="_x0000_s1034" style="position:absolute;visibility:visible;mso-wrap-style:square" from="12395,5791" to="12744,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e0cYAAADdAAAADwAAAGRycy9kb3ducmV2LnhtbESPQWsCMRSE70L/Q3iF3jRbkUVWo4hS&#10;tKWH1hbB22Pz3F3cvCxJzK7/vikUehxm5htmuR5MKyI531hW8DzJQBCXVjdcKfj+ehnPQfiArLG1&#10;TAru5GG9ehgtsdC250+Kx1CJBGFfoII6hK6Q0pc1GfQT2xEn72KdwZCkq6R22Ce4aeU0y3JpsOG0&#10;UGNH25rK6/FmFExjvjvg63s8799mu/7DxVO4X5R6ehw2CxCBhvAf/msftIJZPs/h901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ZXtHGAAAA3QAAAA8AAAAAAAAA&#10;AAAAAAAAoQIAAGRycy9kb3ducmV2LnhtbFBLBQYAAAAABAAEAPkAAACUAwAAAAA=&#10;" strokecolor="green" strokeweight="0"/>
                <v:rect id="Rectangle 10" o:spid="_x0000_s1035" style="position:absolute;left:12395;top:5791;width:34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jhscA&#10;AADdAAAADwAAAGRycy9kb3ducmV2LnhtbESPT2vCQBTE74V+h+UVeim6sfgnRFcRMVBPolXE2yP7&#10;mqRm34bsqqmf3hWEHoeZ+Q0zmbWmEhdqXGlZQa8bgSDOrC45V7D7TjsxCOeRNVaWScEfOZhNX18m&#10;mGh75Q1dtj4XAcIuQQWF93UipcsKMui6tiYO3o9tDPogm1zqBq8Bbir5GUVDabDksFBgTYuCstP2&#10;bBSUcbr3g7i/vi3T1a9ZHj6OBz4r9f7WzscgPLX+P/xsf2kF/WE8gseb8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V44bHAAAA3QAAAA8AAAAAAAAAAAAAAAAAmAIAAGRy&#10;cy9kb3ducmV2LnhtbFBLBQYAAAAABAAEAPUAAACMAwAAAAA=&#10;" fillcolor="green" stroked="f"/>
                <v:line id="Line 11" o:spid="_x0000_s1036" style="position:absolute;visibility:visible;mso-wrap-style:square" from="12395,5861" to="12674,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vOMMAAADdAAAADwAAAGRycy9kb3ducmV2LnhtbERPz2vCMBS+C/sfwhvspulEilSjiDJ0&#10;Y4fphuDt0TzbYvNSkpjW/345DHb8+H4v14NpRSTnG8sKXicZCOLS6oYrBT/fb+M5CB+QNbaWScGD&#10;PKxXT6MlFtr2fKR4CpVIIewLVFCH0BVS+rImg35iO+LEXa0zGBJ0ldQO+xRuWjnNslwabDg11NjR&#10;tqbydrobBdOY7w74/hkv+4/Zrv9y8RweV6VenofNAkSgIfyL/9wHrWCWz9Pc9CY9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KbzjDAAAA3QAAAA8AAAAAAAAAAAAA&#10;AAAAoQIAAGRycy9kb3ducmV2LnhtbFBLBQYAAAAABAAEAPkAAACRAwAAAAA=&#10;" strokecolor="green" strokeweight="0"/>
                <v:rect id="Rectangle 12" o:spid="_x0000_s1037" style="position:absolute;left:12395;top:5861;width:27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Sb8gA&#10;AADdAAAADwAAAGRycy9kb3ducmV2LnhtbESPQWvCQBSE70L/w/IKvUjdWKzENBspYkBPRVuR3h7Z&#10;1yRt9m3Irhr99a4g9DjMzDdMOu9NI47UudqygvEoAkFcWF1zqeDrM3+OQTiPrLGxTArO5GCePQxS&#10;TLQ98YaOW1+KAGGXoILK+zaR0hUVGXQj2xIH78d2Bn2QXSl1h6cAN418iaKpNFhzWKiwpUVFxd/2&#10;YBTUcb7zr/Hk47LM179muR9+7/mg1NNj//4GwlPv/8P39kormEzjGdzehCcg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RtJvyAAAAN0AAAAPAAAAAAAAAAAAAAAAAJgCAABk&#10;cnMvZG93bnJldi54bWxQSwUGAAAAAAQABAD1AAAAjQMAAAAA&#10;" fillcolor="green" stroked="f"/>
                <v:line id="Line 13" o:spid="_x0000_s1038" style="position:absolute;visibility:visible;mso-wrap-style:square" from="12395,5930" to="12604,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X148QAAADdAAAADwAAAGRycy9kb3ducmV2LnhtbERPz2vCMBS+D/wfwhN2m+lEyqxGGYrM&#10;jR3UDcHbo3m2xealJFla//vlMNjx4/u9XA+mFZGcbywreJ5kIIhLqxuuFHx/7Z5eQPiArLG1TAru&#10;5GG9Gj0ssdC25yPFU6hECmFfoII6hK6Q0pc1GfQT2xEn7mqdwZCgq6R22Kdw08ppluXSYMOpocaO&#10;NjWVt9OPUTCN+XaP75/x8vYx2/YHF8/hflXqcTy8LkAEGsK/+M+91wpm+TztT2/SE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fXjxAAAAN0AAAAPAAAAAAAAAAAA&#10;AAAAAKECAABkcnMvZG93bnJldi54bWxQSwUGAAAAAAQABAD5AAAAkgMAAAAA&#10;" strokecolor="green" strokeweight="0"/>
                <v:rect id="Rectangle 14" o:spid="_x0000_s1039" style="position:absolute;left:12395;top:5930;width:20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ItMcA&#10;AADdAAAADwAAAGRycy9kb3ducmV2LnhtbESPQWvCQBSE70L/w/IEL1I3ikqauoqIAT2JtkV6e2Rf&#10;k9js25BdNfrrXaHQ4zAz3zCzRWsqcaHGlZYVDAcRCOLM6pJzBZ8f6WsMwnlkjZVlUnAjB4v5S2eG&#10;ibZX3tPl4HMRIOwSVFB4XydSuqwgg25ga+Lg/djGoA+yyaVu8BrgppKjKJpKgyWHhQJrWhWU/R7O&#10;RkEZp19+Eo9393W6PZn1sf995LNSvW67fAfhqfX/4b/2RisYT9+G8HwTn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pSLTHAAAA3QAAAA8AAAAAAAAAAAAAAAAAmAIAAGRy&#10;cy9kb3ducmV2LnhtbFBLBQYAAAAABAAEAPUAAACMAwAAAAA=&#10;" fillcolor="green" stroked="f"/>
                <v:line id="Line 15" o:spid="_x0000_s1040" style="position:absolute;visibility:visible;mso-wrap-style:square" from="12395,6000" to="1253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OD8cAAADdAAAADwAAAGRycy9kb3ducmV2LnhtbESPQUvDQBSE74L/YXlCb3ZjKEHTbotY&#10;xFY8aC2F3h7Z1ySYfRt2t5v033cFweMwM98wi9VoOhHJ+daygodpBoK4srrlWsH++/X+EYQPyBo7&#10;y6TgQh5Wy9ubBZbaDvxFcRdqkSDsS1TQhNCXUvqqIYN+anvi5J2sMxiSdLXUDocEN53Ms6yQBltO&#10;Cw329NJQ9bM7GwV5LNYb3H7E49v7bD18ungIl5NSk7vxeQ4i0Bj+w3/tjVYwK55y+H2Tno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e84PxwAAAN0AAAAPAAAAAAAA&#10;AAAAAAAAAKECAABkcnMvZG93bnJldi54bWxQSwUGAAAAAAQABAD5AAAAlQMAAAAA&#10;" strokecolor="green" strokeweight="0"/>
                <v:rect id="Rectangle 16" o:spid="_x0000_s1041" style="position:absolute;left:12395;top:6000;width:13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zWMcA&#10;AADdAAAADwAAAGRycy9kb3ducmV2LnhtbESPQWvCQBSE74L/YXmCF6mbWpUYXaUUA+1J1Bbp7ZF9&#10;JrHZtyG7auqv7woFj8PMfMMsVq2pxIUaV1pW8DyMQBBnVpecK/jcp08xCOeRNVaWScEvOVgtu50F&#10;JtpeeUuXnc9FgLBLUEHhfZ1I6bKCDLqhrYmDd7SNQR9kk0vd4DXATSVHUTSVBksOCwXW9FZQ9rM7&#10;GwVlnH75STze3Nbpx8msD4PvA5+V6vfa1zkIT61/hP/b71rBeDp7gfu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3c1jHAAAA3QAAAA8AAAAAAAAAAAAAAAAAmAIAAGRy&#10;cy9kb3ducmV2LnhtbFBLBQYAAAAABAAEAPUAAACMAwAAAAA=&#10;" fillcolor="green" stroked="f"/>
                <v:line id="Line 17" o:spid="_x0000_s1042" style="position:absolute;visibility:visible;mso-wrap-style:square" from="12395,6070" to="12465,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7z4McAAADdAAAADwAAAGRycy9kb3ducmV2LnhtbESPQUvDQBSE74L/YXmCN7uxhKBpt0Us&#10;pbV40FoKvT2yr0kw+zbsrpv037sFweMwM98w8+VoOhHJ+daygsdJBoK4srrlWsHha/3wBMIHZI2d&#10;ZVJwIQ/Lxe3NHEttB/6kuA+1SBD2JSpoQuhLKX3VkEE/sT1x8s7WGQxJulpqh0OCm05Os6yQBltO&#10;Cw329NpQ9b3/MQqmsVht8e09nja7fDV8uHgMl7NS93fjywxEoDH8h//aW60gL55zuL5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3vPgxwAAAN0AAAAPAAAAAAAA&#10;AAAAAAAAAKECAABkcnMvZG93bnJldi54bWxQSwUGAAAAAAQABAD5AAAAlQMAAAAA&#10;" strokecolor="green" strokeweight="0"/>
                <v:rect id="Rectangle 18" o:spid="_x0000_s1043" style="position:absolute;left:12395;top:6070;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JOt8gA&#10;AADdAAAADwAAAGRycy9kb3ducmV2LnhtbESPQWvCQBSE70L/w/IKvYhuLCoxdROkGKgn0VbE2yP7&#10;mqTNvg3ZVWN/vVso9DjMzDfMMutNIy7Uudqygsk4AkFcWF1zqeDjPR/FIJxH1thYJgU3cpClD4Ml&#10;JtpeeUeXvS9FgLBLUEHlfZtI6YqKDLqxbYmD92k7gz7IrpS6w2uAm0Y+R9FcGqw5LFTY0mtFxff+&#10;bBTUcX7ws3i6/Vnnmy+zPg5PRz4r9fTYr15AeOr9f/iv/aYVTOeLGfy+CU9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0k63yAAAAN0AAAAPAAAAAAAAAAAAAAAAAJgCAABk&#10;cnMvZG93bnJldi54bWxQSwUGAAAAAAQABAD1AAAAjQMAAAAA&#10;" fillcolor="green" stroked="f"/>
                <v:rect id="Rectangle 19" o:spid="_x0000_s1044" style="position:absolute;top:8997;width:59474;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q6MUA&#10;AADdAAAADwAAAGRycy9kb3ducmV2LnhtbESPT2sCMRTE7wW/Q3iCt5pYbdDVKEUQhLYH/4DXx+a5&#10;u7h5WTdRt9++KRQ8DjPzG2ax6lwt7tSGyrOB0VCBIM69rbgwcDxsXqcgQkS2WHsmAz8UYLXsvSww&#10;s/7BO7rvYyEShEOGBsoYm0zKkJfkMAx9Q5y8s28dxiTbQtoWHwnuavmmlJYOK04LJTa0Lim/7G/O&#10;AOqJvX6fx1+Hz5vGWdGpzftJGTPodx9zEJG6+Az/t7fWwETPNP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uroxQAAAN0AAAAPAAAAAAAAAAAAAAAAAJgCAABkcnMv&#10;ZG93bnJldi54bWxQSwUGAAAAAAQABAD1AAAAigMAAAAA&#10;" stroked="f"/>
                <v:rect id="Rectangle 20" o:spid="_x0000_s1045" style="position:absolute;left:14763;top:209;width:302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0+cMA&#10;AADdAAAADwAAAGRycy9kb3ducmV2LnhtbESP3WoCMRSE7wu+QziCdzVbKVZXo4ggaOmNqw9w2Jz9&#10;ocnJkqTu+vamIHg5zMw3zHo7WCNu5EPrWMHHNANBXDrdcq3gejm8L0CEiKzROCYFdwqw3Yze1phr&#10;1/OZbkWsRYJwyFFBE2OXSxnKhiyGqeuIk1c5bzEm6WupPfYJbo2cZdlcWmw5LTTY0b6h8rf4swrk&#10;pTj0i8L4zH3Pqh9zOp4rckpNxsNuBSLSEF/hZ/uoFXzOl1/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j0+c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Actual</w:t>
                        </w:r>
                      </w:p>
                    </w:txbxContent>
                  </v:textbox>
                </v:rect>
                <v:rect id="Rectangle 21" o:spid="_x0000_s1046" style="position:absolute;left:20605;top:209;width:5930;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gi78A&#10;AADdAAAADwAAAGRycy9kb3ducmV2LnhtbERPy4rCMBTdD/gP4QruxlQR0WoUEQSV2Vj9gEtz+8Dk&#10;piQZ2/l7sxBmeTjv7X6wRrzIh9axgtk0A0FcOt1yreBxP32vQISIrNE4JgV/FGC/G31tMdeu5xu9&#10;iliLFMIhRwVNjF0uZSgbshimriNOXOW8xZigr6X22Kdwa+Q8y5bSYsupocGOjg2Vz+LXKpD34tSv&#10;CuMzd51XP+ZyvlXklJqMh8MGRKQh/os/7rNWsFiu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R2CLvwAAAN0AAAAPAAAAAAAAAAAAAAAAAJgCAABkcnMvZG93bnJl&#10;di54bWxQSwUGAAAAAAQABAD1AAAAhAMAAAAA&#10;" filled="f" stroked="f">
                  <v:textbox style="mso-fit-shape-to-text:t" inset="0,0,0,0">
                    <w:txbxContent>
                      <w:p w:rsidR="00FF66B5" w:rsidRDefault="00FF66B5" w:rsidP="00A43227">
                        <w:r>
                          <w:rPr>
                            <w:rFonts w:cs="Calibri"/>
                            <w:b/>
                            <w:bCs/>
                            <w:color w:val="002060"/>
                            <w:sz w:val="18"/>
                            <w:szCs w:val="18"/>
                          </w:rPr>
                          <w:t>Presupuesto</w:t>
                        </w:r>
                      </w:p>
                    </w:txbxContent>
                  </v:textbox>
                </v:rect>
                <v:rect id="Rectangle 22" o:spid="_x0000_s1047" style="position:absolute;left:29178;top:209;width:5930;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FEMMA&#10;AADdAAAADwAAAGRycy9kb3ducmV2LnhtbESPzYoCMRCE78K+Q+gFb5pZEdHRKIsguIsXRx+gmfT8&#10;YNIZkujMvv1GEDwWVfUVtdkN1ogH+dA6VvA1zUAQl063XCu4Xg6TJYgQkTUax6TgjwLsth+jDeba&#10;9XymRxFrkSAcclTQxNjlUoayIYth6jri5FXOW4xJ+lpqj32CWyNnWbaQFltOCw12tG+ovBV3q0Be&#10;ikO/LIzP3O+sOpmf47kip9T4c/heg4g0xHf41T5qBfPFagXPN+k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FEM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Presupuesto</w:t>
                        </w:r>
                      </w:p>
                    </w:txbxContent>
                  </v:textbox>
                </v:rect>
                <v:rect id="Rectangle 23" o:spid="_x0000_s1048" style="position:absolute;left:38303;top:209;width:302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2l78A&#10;AADdAAAADwAAAGRycy9kb3ducmV2LnhtbERPy2oCMRTdF/yHcAV3NVGklalRRBBUunHsB1wmdx6Y&#10;3AxJ6kz/3iyELg/nvdmNzooHhdh51rCYKxDElTcdNxp+bsf3NYiYkA1az6ThjyLstpO3DRbGD3yl&#10;R5kakUM4FqihTakvpIxVSw7j3PfEmat9cJgyDI00AYcc7qxcKvUhHXacG1rs6dBSdS9/nQZ5K4/D&#10;urRB+cuy/rbn07Umr/VsOu6/QCQa07/45T4ZDatPl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2vaXvwAAAN0AAAAPAAAAAAAAAAAAAAAAAJgCAABkcnMvZG93bnJl&#10;di54bWxQSwUGAAAAAAQABAD1AAAAhAMAAAAA&#10;" filled="f" stroked="f">
                  <v:textbox style="mso-fit-shape-to-text:t" inset="0,0,0,0">
                    <w:txbxContent>
                      <w:p w:rsidR="00FF66B5" w:rsidRDefault="00FF66B5" w:rsidP="00A43227">
                        <w:r>
                          <w:rPr>
                            <w:rFonts w:cs="Calibri"/>
                            <w:b/>
                            <w:bCs/>
                            <w:color w:val="002060"/>
                            <w:sz w:val="18"/>
                            <w:szCs w:val="18"/>
                          </w:rPr>
                          <w:t>Actual</w:t>
                        </w:r>
                      </w:p>
                    </w:txbxContent>
                  </v:textbox>
                </v:rect>
                <v:rect id="Rectangle 24" o:spid="_x0000_s1049" style="position:absolute;left:13582;top:1955;width:49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TDMQA&#10;AADdAAAADwAAAGRycy9kb3ducmV2LnhtbESPzWrDMBCE74W+g9hCb42UUNrgRjahEEhCL3H6AIu1&#10;/iHSykhq7Lx9VCj0OMzMN8ymmp0VVwpx8KxhuVAgiBtvBu40fJ93L2sQMSEbtJ5Jw40iVOXjwwYL&#10;4yc+0bVOncgQjgVq6FMaCylj05PDuPAjcfZaHxymLEMnTcApw52VK6XepMOB80KPI3321FzqH6dB&#10;nuvdtK5tUP64ar/sYX9qyWv9/DRvP0AkmtN/+K+9Nxpe39U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WUwzEAAAA3QAAAA8AAAAAAAAAAAAAAAAAmAIAAGRycy9k&#10;b3ducmV2LnhtbFBLBQYAAAAABAAEAPUAAACJAwAAAAA=&#10;" filled="f" stroked="f">
                  <v:textbox style="mso-fit-shape-to-text:t" inset="0,0,0,0">
                    <w:txbxContent>
                      <w:p w:rsidR="00FF66B5" w:rsidRDefault="00FF66B5" w:rsidP="00A43227">
                        <w:r>
                          <w:rPr>
                            <w:rFonts w:cs="Calibri"/>
                            <w:b/>
                            <w:bCs/>
                            <w:color w:val="002060"/>
                            <w:sz w:val="18"/>
                            <w:szCs w:val="18"/>
                          </w:rPr>
                          <w:t>2010-2011</w:t>
                        </w:r>
                      </w:p>
                    </w:txbxContent>
                  </v:textbox>
                </v:rect>
                <v:rect id="Rectangle 25" o:spid="_x0000_s1050" style="position:absolute;left:21380;top:1955;width:49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Ne8MA&#10;AADdAAAADwAAAGRycy9kb3ducmV2LnhtbESP3WoCMRSE7wu+QzhC72riUlS2RpGCYIs3rj7AYXP2&#10;hyYnS5K627dvCgUvh5n5htnuJ2fFnULsPWtYLhQI4tqbnlsNt+vxZQMiJmSD1jNp+KEI+93saYul&#10;8SNf6F6lVmQIxxI1dCkNpZSx7shhXPiBOHuNDw5TlqGVJuCY4c7KQqmVdNhzXuhwoPeO6q/q22mQ&#10;1+o4bioblP8smrP9OF0a8lo/z6fDG4hEU3qE/9sno+F1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TNe8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2012-2013</w:t>
                        </w:r>
                      </w:p>
                    </w:txbxContent>
                  </v:textbox>
                </v:rect>
                <v:rect id="Rectangle 26" o:spid="_x0000_s1051" style="position:absolute;left:29178;top:1955;width:49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o4MMA&#10;AADdAAAADwAAAGRycy9kb3ducmV2LnhtbESP3WoCMRSE7wt9h3CE3tVEK1a2RikFwYo3rn2Aw+bs&#10;D01OliR117c3BcHLYWa+Ydbb0VlxoRA7zxpmUwWCuPKm40bDz3n3ugIRE7JB65k0XCnCdvP8tMbC&#10;+IFPdClTIzKEY4Ea2pT6QspYteQwTn1PnL3aB4cpy9BIE3DIcGflXKmldNhxXmixp6+Wqt/yz2mQ&#10;53I3rEoblD/M66P93p9q8lq/TMbPDxCJxvQI39t7o2Hxrt7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ho4M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2014-2015</w:t>
                        </w:r>
                      </w:p>
                    </w:txbxContent>
                  </v:textbox>
                </v:rect>
                <v:rect id="Rectangle 27" o:spid="_x0000_s1052" style="position:absolute;left:35109;top:1349;width:970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m3MYA&#10;AADdAAAADwAAAGRycy9kb3ducmV2LnhtbESPS4vCQBCE78L+h6EXvOlkR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Tm3MYAAADdAAAADwAAAAAAAAAAAAAAAACYAgAAZHJz&#10;L2Rvd25yZXYueG1sUEsFBgAAAAAEAAQA9QAAAIsDAAAAAA==&#10;" filled="f" stroked="f">
                  <v:textbox inset="0,0,0,0">
                    <w:txbxContent>
                      <w:p w:rsidR="00FF66B5" w:rsidRDefault="00FF66B5" w:rsidP="00A43227">
                        <w:pPr>
                          <w:jc w:val="center"/>
                          <w:rPr>
                            <w:sz w:val="16"/>
                            <w:szCs w:val="16"/>
                          </w:rPr>
                        </w:pPr>
                        <w:r>
                          <w:rPr>
                            <w:rFonts w:cs="Calibri"/>
                            <w:b/>
                            <w:bCs/>
                            <w:color w:val="002060"/>
                            <w:sz w:val="16"/>
                            <w:szCs w:val="16"/>
                          </w:rPr>
                          <w:t>al 30 de noviembre de 2013</w:t>
                        </w:r>
                      </w:p>
                    </w:txbxContent>
                  </v:textbox>
                </v:rect>
                <v:rect id="Rectangle 28" o:spid="_x0000_s1053" style="position:absolute;left:16014;top:3625;width:56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VD8MA&#10;AADdAAAADwAAAGRycy9kb3ducmV2LnhtbESP3WoCMRSE7wt9h3CE3tVEqVa2RikFwYo3rn2Aw+bs&#10;D01OliR117c3BcHLYWa+Ydbb0VlxoRA7zxpmUwWCuPKm40bDz3n3ugIRE7JB65k0XCnCdvP8tMbC&#10;+IFPdClTIzKEY4Ea2pT6QspYteQwTn1PnL3aB4cpy9BIE3DIcGflXKmldNhxXmixp6+Wqt/yz2mQ&#10;53I3rEoblD/M66P93p9q8lq/TMbPDxCJxvQI39t7o+HtXS3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1VD8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a</w:t>
                        </w:r>
                      </w:p>
                    </w:txbxContent>
                  </v:textbox>
                </v:rect>
                <v:rect id="Rectangle 29" o:spid="_x0000_s1054" style="position:absolute;left:23749;top:3625;width:61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eMMA&#10;AADdAAAADwAAAGRycy9kb3ducmV2LnhtbESP3WoCMRSE7wu+QzhC72qiiJWtUUQQVHrj2gc4bM7+&#10;YHKyJKm7fftGKPRymJlvmM1udFY8KMTOs4b5TIEgrrzpuNHwdTu+rUHEhGzQeiYNPxRht528bLAw&#10;fuArPcrUiAzhWKCGNqW+kDJWLTmMM98TZ6/2wWHKMjTSBBwy3Fm5UGolHXacF1rs6dBSdS+/nQZ5&#10;K4/DurRB+cui/rTn07Umr/XrdNx/gEg0pv/wX/tkNCzf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eM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b</w:t>
                        </w:r>
                      </w:p>
                    </w:txbxContent>
                  </v:textbox>
                </v:rect>
                <v:rect id="Rectangle 30" o:spid="_x0000_s1055" style="position:absolute;left:31616;top:3625;width:48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u48MA&#10;AADdAAAADwAAAGRycy9kb3ducmV2LnhtbESP3WoCMRSE74W+QziF3mlSkSqrUUpB0OKNqw9w2Jz9&#10;ocnJkkR3ffumIPRymJlvmM1udFbcKcTOs4b3mQJBXHnTcaPhetlPVyBiQjZoPZOGB0XYbV8mGyyM&#10;H/hM9zI1IkM4FqihTakvpIxVSw7jzPfE2at9cJiyDI00AYcMd1bOlfqQDjvOCy329NVS9VPenAZ5&#10;KffDqrRB+e95fbLHw7kmr/Xb6/i5BpFoTP/hZ/tgNCyWa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u48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c</w:t>
                        </w:r>
                      </w:p>
                    </w:txbxContent>
                  </v:textbox>
                </v:rect>
                <v:rect id="Rectangle 31" o:spid="_x0000_s1056" style="position:absolute;left:39484;top:3625;width:61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6kb8A&#10;AADdAAAADwAAAGRycy9kb3ducmV2LnhtbERPy2oCMRTdF/yHcAV3NVGklalRRBBUunHsB1wmdx6Y&#10;3AxJ6kz/3iyELg/nvdmNzooHhdh51rCYKxDElTcdNxp+bsf3NYiYkA1az6ThjyLstpO3DRbGD3yl&#10;R5kakUM4FqihTakvpIxVSw7j3PfEmat9cJgyDI00AYcc7qxcKvUhHXacG1rs6dBSdS9/nQZ5K4/D&#10;urRB+cuy/rbn07Umr/VsOu6/QCQa07/45T4ZDatPl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rPqRvwAAAN0AAAAPAAAAAAAAAAAAAAAAAJgCAABkcnMvZG93bnJl&#10;di54bWxQSwUGAAAAAAQABAD1AAAAhAMAAAAA&#10;" filled="f" stroked="f">
                  <v:textbox style="mso-fit-shape-to-text:t" inset="0,0,0,0">
                    <w:txbxContent>
                      <w:p w:rsidR="00FF66B5" w:rsidRDefault="00FF66B5" w:rsidP="00A43227">
                        <w:r>
                          <w:rPr>
                            <w:rFonts w:cs="Calibri"/>
                            <w:b/>
                            <w:bCs/>
                            <w:color w:val="002060"/>
                            <w:sz w:val="18"/>
                            <w:szCs w:val="18"/>
                          </w:rPr>
                          <w:t>d</w:t>
                        </w:r>
                      </w:p>
                    </w:txbxContent>
                  </v:textbox>
                </v:rect>
                <v:rect id="Rectangle 32" o:spid="_x0000_s1057" style="position:absolute;left:45961;top:3625;width:344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fCsMA&#10;AADdAAAADwAAAGRycy9kb3ducmV2LnhtbESP3WoCMRSE7wt9h3AKvatJpahdjVIKghVvXPsAh83Z&#10;H0xOliR117c3BcHLYWa+YVab0VlxoRA7zxreJwoEceVNx42G39P2bQEiJmSD1jNpuFKEzfr5aYWF&#10;8QMf6VKmRmQIxwI1tCn1hZSxaslhnPieOHu1Dw5TlqGRJuCQ4c7KqVIz6bDjvNBiT98tVefyz2mQ&#10;p3I7LEoblN9P64P92R1r8lq/voxfSxCJxvQI39s7o+Fjrj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BfCs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e= d - a</w:t>
                        </w:r>
                      </w:p>
                    </w:txbxContent>
                  </v:textbox>
                </v:rect>
                <v:rect id="Rectangle 33" o:spid="_x0000_s1058" style="position:absolute;left:53975;top:3625;width:3079;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gSr8A&#10;AADdAAAADwAAAGRycy9kb3ducmV2LnhtbERPy4rCMBTdC/5DuIK7MVXEkWoUEQQd3Fj9gEtz+8Dk&#10;piQZ2/l7sxhweTjv7X6wRrzIh9axgvksA0FcOt1yreBxP32tQYSIrNE4JgV/FGC/G4+2mGvX841e&#10;RaxFCuGQo4Imxi6XMpQNWQwz1xEnrnLeYkzQ11J77FO4NXKRZStpseXU0GBHx4bKZ/FrFch7cerX&#10;hfGZ+1lUV3M53ypySk0nw2EDItIQP+J/91krWH7P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2BKvwAAAN0AAAAPAAAAAAAAAAAAAAAAAJgCAABkcnMvZG93bnJl&#10;di54bWxQSwUGAAAAAAQABAD1AAAAhAMAAAAA&#10;" filled="f" stroked="f">
                  <v:textbox style="mso-fit-shape-to-text:t" inset="0,0,0,0">
                    <w:txbxContent>
                      <w:p w:rsidR="00FF66B5" w:rsidRDefault="00FF66B5" w:rsidP="00A43227">
                        <w:r>
                          <w:rPr>
                            <w:rFonts w:cs="Calibri"/>
                            <w:b/>
                            <w:bCs/>
                            <w:color w:val="002060"/>
                            <w:sz w:val="18"/>
                            <w:szCs w:val="18"/>
                          </w:rPr>
                          <w:t>f = e/a</w:t>
                        </w:r>
                      </w:p>
                    </w:txbxContent>
                  </v:textbox>
                </v:rect>
                <v:rect id="Rectangle 34" o:spid="_x0000_s1059" style="position:absolute;top:5861;width:1197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0cMA&#10;AADdAAAADwAAAGRycy9kb3ducmV2LnhtbESP3WoCMRSE7wu+QziCdzW7Iq2sRimCoNIbVx/gsDn7&#10;Q5OTJYnu+vamUOjlMDPfMJvdaI14kA+dYwX5PANBXDndcaPgdj28r0CEiKzROCYFTwqw207eNlho&#10;N/CFHmVsRIJwKFBBG2NfSBmqliyGueuJk1c7bzEm6RupPQ4Jbo1cZNmHtNhxWmixp31L1U95twrk&#10;tTwMq9L4zJ0X9bc5HS81OaVm0/FrDSLSGP/Df+2jVrD8zH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F0cMAAADdAAAADwAAAAAAAAAAAAAAAACYAgAAZHJzL2Rv&#10;d25yZXYueG1sUEsFBgAAAAAEAAQA9QAAAIgDAAAAAA==&#10;" filled="f" stroked="f">
                  <v:textbox style="mso-fit-shape-to-text:t" inset="0,0,0,0">
                    <w:txbxContent>
                      <w:p w:rsidR="00FF66B5" w:rsidRDefault="00FF66B5" w:rsidP="00A43227">
                        <w:pPr>
                          <w:rPr>
                            <w:b/>
                            <w:bCs/>
                            <w:sz w:val="18"/>
                            <w:szCs w:val="18"/>
                          </w:rPr>
                        </w:pPr>
                        <w:r>
                          <w:rPr>
                            <w:rFonts w:cs="Calibri"/>
                            <w:b/>
                            <w:bCs/>
                            <w:color w:val="002060"/>
                            <w:sz w:val="18"/>
                            <w:szCs w:val="18"/>
                          </w:rPr>
                          <w:t>Instituciones Académicas</w:t>
                        </w:r>
                      </w:p>
                    </w:txbxContent>
                  </v:textbox>
                </v:rect>
                <v:rect id="Rectangle 35" o:spid="_x0000_s1060" style="position:absolute;left:15182;top:5791;width:5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bpsMA&#10;AADdAAAADwAAAGRycy9kb3ducmV2LnhtbESP3WoCMRSE7wu+QziCdzXrIq2sRimCoNIbVx/gsDn7&#10;Q5OTJYnu+vamUOjlMDPfMJvdaI14kA+dYwWLeQaCuHK640bB7Xp4X4EIEVmjcUwKnhRgt528bbDQ&#10;buALPcrYiAThUKCCNsa+kDJULVkMc9cTJ6923mJM0jdSexwS3BqZZ9mHtNhxWmixp31L1U95twrk&#10;tTwMq9L4zJ3z+tucjpeanFKz6fi1BhFpjP/hv/ZRK1h+Ln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1bps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 xml:space="preserve">8 </w:t>
                        </w:r>
                      </w:p>
                    </w:txbxContent>
                  </v:textbox>
                </v:rect>
                <v:rect id="Rectangle 36" o:spid="_x0000_s1061" style="position:absolute;left:16713;top:5791;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cMA&#10;AADdAAAADwAAAGRycy9kb3ducmV2LnhtbESP3WoCMRSE7wu+QziCdzWrFpXVKFIQbPHG1Qc4bM7+&#10;YHKyJKm7ffumIHg5zMw3zHY/WCMe5EPrWMFsmoEgLp1uuVZwux7f1yBCRNZoHJOCXwqw343etphr&#10;1/OFHkWsRYJwyFFBE2OXSxnKhiyGqeuIk1c5bzEm6WupPfYJbo2cZ9lSWmw5LTTY0WdD5b34sQrk&#10;tTj268L4zH3Pq7P5Ol0qckpNxsNhAyLSEF/hZ/ukFXysZ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Pc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3/16</w:t>
                        </w:r>
                      </w:p>
                    </w:txbxContent>
                  </v:textbox>
                </v:rect>
                <v:rect id="Rectangle 37" o:spid="_x0000_s1062" style="position:absolute;left:21729;top:5791;width:480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mScMA&#10;AADdAAAADwAAAGRycy9kb3ducmV2LnhtbESPzYoCMRCE74LvEFrwphlFdmU0igiCyl4cfYBm0vOD&#10;SWdIss7s25uFhT0WVfUVtd0P1ogX+dA6VrCYZyCIS6dbrhU87qfZGkSIyBqNY1LwQwH2u/Foi7l2&#10;Pd/oVcRaJAiHHBU0MXa5lKFsyGKYu444eZXzFmOSvpbaY5/g1shlln1Iiy2nhQY7OjZUPotvq0De&#10;i1O/LozP3HVZfZnL+VaRU2o6GQ4bEJGG+B/+a5+1gtXnYg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hmSc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125 14/16</w:t>
                        </w:r>
                      </w:p>
                    </w:txbxContent>
                  </v:textbox>
                </v:rect>
                <v:rect id="Rectangle 38" o:spid="_x0000_s1063" style="position:absolute;left:30156;top:5791;width:116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D0sMA&#10;AADdAAAADwAAAGRycy9kb3ducmV2LnhtbESP3WoCMRSE7wu+QziCdzWrWJXVKFIQbPHG1Qc4bM7+&#10;YHKyJKm7ffumIHg5zMw3zHY/WCMe5EPrWMFsmoEgLp1uuVZwux7f1yBCRNZoHJOCXwqw343etphr&#10;1/OFHkWsRYJwyFFBE2OXSxnKhiyGqeuIk1c5bzEm6WupPfYJbo2cZ9lSWmw5LTTY0WdD5b34sQrk&#10;tTj268L4zH3Pq7P5Ol0qckpNxsNhAyLSEF/hZ/ukFSxWs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TD0s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 xml:space="preserve">50 </w:t>
                        </w:r>
                      </w:p>
                    </w:txbxContent>
                  </v:textbox>
                </v:rect>
                <v:rect id="Rectangle 39" o:spid="_x0000_s1064" style="position:absolute;left:32315;top:5791;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dpcMA&#10;AADdAAAADwAAAGRycy9kb3ducmV2LnhtbESPzYoCMRCE7wu+Q2jB25pRxJXRKCIIKntx9AGaSc8P&#10;Jp0hyTqzb2+EhT0WVfUVtdkN1ogn+dA6VjCbZiCIS6dbrhXcb8fPFYgQkTUax6TglwLstqOPDeba&#10;9XylZxFrkSAcclTQxNjlUoayIYth6jri5FXOW4xJ+lpqj32CWyPnWbaUFltOCw12dGiofBQ/VoG8&#10;Fcd+VRifucu8+jbn07Uip9RkPOzXICIN8T/81z5pBYuv2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Zdpc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8/16</w:t>
                        </w:r>
                      </w:p>
                    </w:txbxContent>
                  </v:textbox>
                </v:rect>
                <v:rect id="Rectangle 40" o:spid="_x0000_s1065" style="position:absolute;left:38233;top:5791;width:116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PsMA&#10;AADdAAAADwAAAGRycy9kb3ducmV2LnhtbESPzYoCMRCE7wu+Q2jB25pRZJXRKCIIKntx9AGaSc8P&#10;Jp0hyTqzb2+EhT0WVfUVtdkN1ogn+dA6VjCbZiCIS6dbrhXcb8fPFYgQkTUax6TglwLstqOPDeba&#10;9XylZxFrkSAcclTQxNjlUoayIYth6jri5FXOW4xJ+lpqj32CWyPnWfYlLbacFhrs6NBQ+Sh+rAJ5&#10;K479qjA+c5d59W3Op2tFTqnJeNivQUQa4n/4r33SChbL2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4Ps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 xml:space="preserve">49 </w:t>
                        </w:r>
                      </w:p>
                    </w:txbxContent>
                  </v:textbox>
                </v:rect>
                <v:rect id="Rectangle 41" o:spid="_x0000_s1066" style="position:absolute;left:40392;top:5791;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sTL8A&#10;AADdAAAADwAAAGRycy9kb3ducmV2LnhtbERPy4rCMBTdC/5DuIK7MVXEkWoUEQQd3Fj9gEtz+8Dk&#10;piQZ2/l7sxhweTjv7X6wRrzIh9axgvksA0FcOt1yreBxP32tQYSIrNE4JgV/FGC/G4+2mGvX841e&#10;RaxFCuGQo4Imxi6XMpQNWQwz1xEnrnLeYkzQ11J77FO4NXKRZStpseXU0GBHx4bKZ/FrFch7cerX&#10;hfGZ+1lUV3M53ypySk0nw2EDItIQP+J/91krWH7P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dWxMvwAAAN0AAAAPAAAAAAAAAAAAAAAAAJgCAABkcnMvZG93bnJl&#10;di54bWxQSwUGAAAAAAQABAD1AAAAhAMAAAAA&#10;" filled="f" stroked="f">
                  <v:textbox style="mso-fit-shape-to-text:t" inset="0,0,0,0">
                    <w:txbxContent>
                      <w:p w:rsidR="00FF66B5" w:rsidRDefault="00FF66B5" w:rsidP="00A43227">
                        <w:r>
                          <w:rPr>
                            <w:rFonts w:cs="Calibri"/>
                            <w:b/>
                            <w:bCs/>
                            <w:color w:val="002060"/>
                            <w:sz w:val="18"/>
                            <w:szCs w:val="18"/>
                          </w:rPr>
                          <w:t>8/16</w:t>
                        </w:r>
                      </w:p>
                    </w:txbxContent>
                  </v:textbox>
                </v:rect>
                <v:rect id="Rectangle 42" o:spid="_x0000_s1067" style="position:absolute;left:46031;top:5791;width:116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J18MA&#10;AADdAAAADwAAAGRycy9kb3ducmV2LnhtbESP3WoCMRSE7wu+QziCdzWrSNXVKFIQbPHG1Qc4bM7+&#10;YHKyJKm7ffumIHg5zMw3zHY/WCMe5EPrWMFsmoEgLp1uuVZwux7fVyBCRNZoHJOCXwqw343etphr&#10;1/OFHkWsRYJwyFFBE2OXSxnKhiyGqeuIk1c5bzEm6WupPfYJbo2cZ9mHtNhyWmiwo8+GynvxYxXI&#10;a3HsV4XxmfueV2fzdbpU5JSajIfDBkSkIb7Cz/ZJK1gsZ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J18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 xml:space="preserve">41 </w:t>
                        </w:r>
                      </w:p>
                    </w:txbxContent>
                  </v:textbox>
                </v:rect>
                <v:rect id="Rectangle 43" o:spid="_x0000_s1068" style="position:absolute;left:48190;top:5791;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98AA&#10;AADdAAAADwAAAGRycy9kb3ducmV2LnhtbERPy4rCMBTdD/gP4QruxtQiM1KNIoKgMhurH3Bpbh+Y&#10;3JQkYzt/bxbCLA/nvdmN1ogn+dA5VrCYZyCIK6c7bhTcb8fPFYgQkTUax6TgjwLstpOPDRbaDXyl&#10;ZxkbkUI4FKigjbEvpAxVSxbD3PXEiaudtxgT9I3UHocUbo3Ms+xLWuw4NbTY06Gl6lH+WgXyVh6H&#10;VWl85i55/WPOp2tNTqnZdNyvQUQa47/47T5pBcvvP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q98AAAADdAAAADwAAAAAAAAAAAAAAAACYAgAAZHJzL2Rvd25y&#10;ZXYueG1sUEsFBgAAAAAEAAQA9QAAAIUDAAAAAA==&#10;" filled="f" stroked="f">
                  <v:textbox style="mso-fit-shape-to-text:t" inset="0,0,0,0">
                    <w:txbxContent>
                      <w:p w:rsidR="00FF66B5" w:rsidRDefault="00FF66B5" w:rsidP="00A43227">
                        <w:r>
                          <w:rPr>
                            <w:rFonts w:cs="Calibri"/>
                            <w:b/>
                            <w:bCs/>
                            <w:color w:val="002060"/>
                            <w:sz w:val="18"/>
                            <w:szCs w:val="18"/>
                          </w:rPr>
                          <w:t>5/16</w:t>
                        </w:r>
                      </w:p>
                    </w:txbxContent>
                  </v:textbox>
                </v:rect>
                <v:rect id="Rectangle 44" o:spid="_x0000_s1069" style="position:absolute;left:53695;top:5861;width:344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PbMMA&#10;AADdAAAADwAAAGRycy9kb3ducmV2LnhtbESP3WoCMRSE7wu+QziCdzXrIq2sRimCoNIbVx/gsDn7&#10;Q5OTJYnu+vamUOjlMDPfMJvdaI14kA+dYwWLeQaCuHK640bB7Xp4X4EIEVmjcUwKnhRgt528bbDQ&#10;buALPcrYiAThUKCCNsa+kDJULVkMc9cTJ6923mJM0jdSexwS3BqZZ9mHtNhxWmixp31L1U95twrk&#10;tTwMq9L4zJ3z+tucjpeanFKz6fi1BhFpjP/hv/ZRK1h+5g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MPbM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504,6%</w:t>
                        </w:r>
                      </w:p>
                    </w:txbxContent>
                  </v:textbox>
                </v:rect>
                <v:rect id="Rectangle 45" o:spid="_x0000_s1070" style="position:absolute;left:279;top:977;width:1165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q18YA&#10;AADdAAAADwAAAGRycy9kb3ducmV2LnhtbESPQWvCQBSE74L/YXmCF9FNQ6mauooUBA+FYuyh3h7Z&#10;ZzY1+zZkVxP767uFgsdhZr5hVpve1uJGra8cK3iaJSCIC6crLhV8HnfTBQgfkDXWjknBnTxs1sPB&#10;CjPtOj7QLQ+liBD2GSowITSZlL4wZNHPXEMcvbNrLYYo21LqFrsIt7VMk+RFWqw4Lhhs6M1Qccmv&#10;VsHu46si/pGHyXLRue8iPeXmvVFqPOq3ryAC9eER/m/vtYLneZrC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vq18YAAADdAAAADwAAAAAAAAAAAAAAAACYAgAAZHJz&#10;L2Rvd25yZXYueG1sUEsFBgAAAAAEAAQA9QAAAIsDAAAAAA==&#10;" filled="f" stroked="f">
                  <v:textbox style="mso-fit-shape-to-text:t" inset="0,0,0,0">
                    <w:txbxContent>
                      <w:p w:rsidR="00FF66B5" w:rsidRDefault="00FF66B5" w:rsidP="00A43227">
                        <w:r>
                          <w:rPr>
                            <w:rFonts w:cs="Calibri"/>
                            <w:b/>
                            <w:bCs/>
                            <w:color w:val="002060"/>
                            <w:sz w:val="18"/>
                            <w:szCs w:val="18"/>
                          </w:rPr>
                          <w:t>Unidades contributivas</w:t>
                        </w:r>
                      </w:p>
                    </w:txbxContent>
                  </v:textbox>
                </v:rect>
                <v:rect id="Rectangle 46" o:spid="_x0000_s1071" style="position:absolute;left:49517;top:977;width:412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0gMMA&#10;AADdAAAADwAAAGRycy9kb3ducmV2LnhtbESP3WoCMRSE7wu+QziCdzXrKlZWo0hBsOKNax/gsDn7&#10;g8nJkqTu9u2bQqGXw8x8w+wOozXiST50jhUs5hkI4srpjhsFn/fT6wZEiMgajWNS8E0BDvvJyw4L&#10;7Qa+0bOMjUgQDgUqaGPsCylD1ZLFMHc9cfJq5y3GJH0jtcchwa2ReZatpcWO00KLPb23VD3KL6tA&#10;3svTsCmNz9wlr6/m43yrySk1m47HLYhIY/wP/7XPWsHq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00gMMAAADdAAAADwAAAAAAAAAAAAAAAACYAgAAZHJzL2Rv&#10;d25yZXYueG1sUEsFBgAAAAAEAAQA9QAAAIgDAAAAAA==&#10;" filled="f" stroked="f">
                  <v:textbox style="mso-fit-shape-to-text:t" inset="0,0,0,0">
                    <w:txbxContent>
                      <w:p w:rsidR="00FF66B5" w:rsidRDefault="00FF66B5" w:rsidP="00A43227">
                        <w:r>
                          <w:rPr>
                            <w:rFonts w:cs="Calibri"/>
                            <w:b/>
                            <w:bCs/>
                            <w:color w:val="002060"/>
                            <w:sz w:val="18"/>
                            <w:szCs w:val="18"/>
                          </w:rPr>
                          <w:t>Varianza</w:t>
                        </w:r>
                      </w:p>
                    </w:txbxContent>
                  </v:textbox>
                </v:rect>
                <v:rect id="Rectangle 47" o:spid="_x0000_s1072" style="position:absolute;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eMUA&#10;AADdAAAADwAAAGRycy9kb3ducmV2LnhtbESPQWsCMRSE70L/Q3iF3jSriMrWKFWwCIKgVunxsXnd&#10;hG5elk3U3X9vCgWPw8x8w8yXravEjZpgPSsYDjIQxIXXlksFX6dNfwYiRGSNlWdS0FGA5eKlN8dc&#10;+zsf6HaMpUgQDjkqMDHWuZShMOQwDHxNnLwf3ziMSTal1A3eE9xVcpRlE+nQclowWNPaUPF7vDoF&#10;u+5izxM9xPP3Zd+Z6efKuuyg1Ntr+/EOIlIbn+H/9lYrGE9H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x4xQAAAN0AAAAPAAAAAAAAAAAAAAAAAJgCAABkcnMv&#10;ZG93bnJldi54bWxQSwUGAAAAAAQABAD1AAAAigMAAAAA&#10;" fillcolor="#dadcdd" stroked="f"/>
                <v:rect id="Rectangle 48" o:spid="_x0000_s1073" style="position:absolute;left:12325;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Z48UA&#10;AADdAAAADwAAAGRycy9kb3ducmV2LnhtbESPQWsCMRSE70L/Q3iF3jSrtFpWo2ihpVAQ1CoeH5vn&#10;Jrh5WTap7v77RhA8DjPzDTNbtK4SF2qC9axgOMhAEBdeWy4V/O4+++8gQkTWWHkmBR0FWMyfejPM&#10;tb/yhi7bWIoE4ZCjAhNjnUsZCkMOw8DXxMk7+cZhTLIppW7wmuCukqMsG0uHltOCwZo+DBXn7Z9T&#10;8NMd7H6sh7g/HtadmXytrMs2Sr08t8spiEhtfITv7W+t4HUyeo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I1njxQAAAN0AAAAPAAAAAAAAAAAAAAAAAJgCAABkcnMv&#10;ZG93bnJldi54bWxQSwUGAAAAAAQABAD1AAAAigMAAAAA&#10;" fillcolor="#dadcdd" stroked="f"/>
                <v:rect id="Rectangle 49" o:spid="_x0000_s1074" style="position:absolute;left:20129;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HlMUA&#10;AADdAAAADwAAAGRycy9kb3ducmV2LnhtbESPQWsCMRSE7wX/Q3gFbzWryFq2RqmCRRAEbZUeH5vX&#10;TejmZdmkuvvvjSD0OMzMN8x82blaXKgN1rOC8SgDQVx6bblS8PW5eXkFESKyxtozKegpwHIxeJpj&#10;of2VD3Q5xkokCIcCFZgYm0LKUBpyGEa+IU7ej28dxiTbSuoWrwnuajnJslw6tJwWDDa0NlT+Hv+c&#10;gl1/tqdcj/H0fd73Zvaxsi47KDV87t7fQETq4n/40d5qBdPZJIf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ceUxQAAAN0AAAAPAAAAAAAAAAAAAAAAAJgCAABkcnMv&#10;ZG93bnJldi54bWxQSwUGAAAAAAQABAD1AAAAigMAAAAA&#10;" fillcolor="#dadcdd" stroked="f"/>
                <v:rect id="Rectangle 50" o:spid="_x0000_s1075" style="position:absolute;left:27927;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iD8UA&#10;AADdAAAADwAAAGRycy9kb3ducmV2LnhtbESPQWsCMRSE7wX/Q3gFbzWriFu2RqmFFkEQ1Co9Pjav&#10;m9DNy7JJdfffG0HwOMzMN8x82blanKkN1rOC8SgDQVx6bblS8H34fHkFESKyxtozKegpwHIxeJpj&#10;of2Fd3Tex0okCIcCFZgYm0LKUBpyGEa+IU7er28dxiTbSuoWLwnuajnJspl0aDktGGzow1D5t/93&#10;Cjb9yR5neozHn9O2N/nXyrpsp9TwuXt/AxGpi4/wvb3WCqb5JIf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WIPxQAAAN0AAAAPAAAAAAAAAAAAAAAAAJgCAABkcnMv&#10;ZG93bnJldi54bWxQSwUGAAAAAAQABAD1AAAAigMAAAAA&#10;" fillcolor="#dadcdd" stroked="f"/>
                <v:rect id="Rectangle 51" o:spid="_x0000_s1076" style="position:absolute;left:35725;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2fcIA&#10;AADdAAAADwAAAGRycy9kb3ducmV2LnhtbERPy2oCMRTdC/2HcAvuNKOIymiUttAiCIJPXF4m10lw&#10;cjNMUp35e7ModHk47+W6dZV4UBOsZwWjYQaCuPDacqngdPwezEGEiKyx8kwKOgqwXr31lphr/+Q9&#10;PQ6xFCmEQ44KTIx1LmUoDDkMQ18TJ+7mG4cxwaaUusFnCneVHGfZVDq0nBoM1vRlqLgffp2CbXex&#10;56ke4fl62XVm9vNpXbZXqv/efixARGrjv/jPvdEKJrNxmpvepCc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vZ9wgAAAN0AAAAPAAAAAAAAAAAAAAAAAJgCAABkcnMvZG93&#10;bnJldi54bWxQSwUGAAAAAAQABAD1AAAAhwMAAAAA&#10;" fillcolor="#dadcdd" stroked="f"/>
                <v:rect id="Rectangle 52" o:spid="_x0000_s1077" style="position:absolute;left:43802;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5T5sUA&#10;AADdAAAADwAAAGRycy9kb3ducmV2LnhtbESPQWsCMRSE70L/Q3iF3jSrFLWrUbTQIhQKahWPj81z&#10;E9y8LJtUd/+9KRQ8DjPzDTNftq4SV2qC9axgOMhAEBdeWy4V/Ow/+lMQISJrrDyTgo4CLBdPvTnm&#10;2t94S9ddLEWCcMhRgYmxzqUMhSGHYeBr4uSdfeMwJtmUUjd4S3BXyVGWjaVDy2nBYE3vhorL7tcp&#10;+OqO9jDWQzycjt+dmXyurcu2Sr08t6sZiEhtfIT/2xut4HUyeoO/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lPmxQAAAN0AAAAPAAAAAAAAAAAAAAAAAJgCAABkcnMv&#10;ZG93bnJldi54bWxQSwUGAAAAAAQABAD1AAAAigMAAAAA&#10;" fillcolor="#dadcdd" stroked="f"/>
                <v:line id="Line 53" o:spid="_x0000_s1078" style="position:absolute;visibility:visible;mso-wrap-style:square" from="0,0" to="59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NaqMMAAADdAAAADwAAAGRycy9kb3ducmV2LnhtbERPyW7CMBC9V+IfrEHiVhyWhhAwqKqK&#10;KDdWieMoHhKLeBzFLqR/Xx8q9fj09uW6s7V4UOuNYwWjYQKCuHDacKngfNq8ZiB8QNZYOyYFP+Rh&#10;veq9LDHX7skHehxDKWII+xwVVCE0uZS+qMiiH7qGOHI311oMEbal1C0+Y7it5ThJUmnRcGyosKGP&#10;ior78dsqMPt0+7abXeYX+bkNo2t2z4w9KzXod+8LEIG68C/+c39pBdPZJO6Pb+IT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DWqjDAAAA3QAAAA8AAAAAAAAAAAAA&#10;AAAAoQIAAGRycy9kb3ducmV2LnhtbFBLBQYAAAAABAAEAPkAAACRAwAAAAA=&#10;" strokeweight="0"/>
                <v:rect id="Rectangle 54" o:spid="_x0000_s1079" style="position:absolute;width:59474;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YmccA&#10;AADdAAAADwAAAGRycy9kb3ducmV2LnhtbESPT2sCMRTE74LfITyhN81qrdqtUapQ6KXgv0O9PTev&#10;u4ubl20SdeunbwTB4zAzv2Gm88ZU4kzOl5YV9HsJCOLM6pJzBbvtR3cCwgdkjZVlUvBHHuazdmuK&#10;qbYXXtN5E3IRIexTVFCEUKdS+qwgg75na+Lo/VhnMETpcqkdXiLcVHKQJCNpsOS4UGBNy4Ky4+Zk&#10;FCxeJ4vf1ZC/ruvDnvbfh+PLwCVKPXWa9zcQgZrwCN/bn1rBcPzch9ub+AT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uWJnHAAAA3QAAAA8AAAAAAAAAAAAAAAAAmAIAAGRy&#10;cy9kb3ducmV2LnhtbFBLBQYAAAAABAAEAPUAAACMAwAAAAA=&#10;" fillcolor="black" stroked="f"/>
                <v:rect id="Rectangle 55" o:spid="_x0000_s1080" style="position:absolute;left:59404;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XSsUA&#10;AADdAAAADwAAAGRycy9kb3ducmV2LnhtbESPQWsCMRSE70L/Q3iF3jSrLVpWo2ihpVAQ1CoeH5vn&#10;Jrh5WTap7v77RhA8DjPzDTNbtK4SF2qC9axgOMhAEBdeWy4V/O4+++8gQkTWWHkmBR0FWMyfejPM&#10;tb/yhi7bWIoE4ZCjAhNjnUsZCkMOw8DXxMk7+cZhTLIppW7wmuCukqMsG0uHltOCwZo+DBXn7Z9T&#10;8NMd7H6sh7g/HtadmXytrMs2Sr08t8spiEhtfITv7W+t4G3yOoL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1dKxQAAAN0AAAAPAAAAAAAAAAAAAAAAAJgCAABkcnMv&#10;ZG93bnJldi54bWxQSwUGAAAAAAQABAD1AAAAigMAAAAA&#10;" fillcolor="#dadcdd" stroked="f"/>
                <v:rect id="Rectangle 56" o:spid="_x0000_s1081" style="position:absolute;left:51606;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0cUA&#10;AADdAAAADwAAAGRycy9kb3ducmV2LnhtbESPQWsCMRSE74X+h/AKvdWsWrSsRlGhpVAQ1CoeH5vn&#10;Jrh5WTap7v77RhA8DjPzDTOdt64SF2qC9ayg38tAEBdeWy4V/O4+3z5AhIissfJMCjoKMJ89P00x&#10;1/7KG7psYykShEOOCkyMdS5lKAw5DD1fEyfv5BuHMcmmlLrBa4K7Sg6ybCQdWk4LBmtaGSrO2z+n&#10;4Kc72P1I93F/PKw7M/5aWpdtlHp9aRcTEJHa+Ajf299awft4OITbm/Q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LRxQAAAN0AAAAPAAAAAAAAAAAAAAAAAJgCAABkcnMv&#10;ZG93bnJldi54bWxQSwUGAAAAAAQABAD1AAAAigMAAAAA&#10;" fillcolor="#dadcdd" stroked="f"/>
                <v:line id="Line 57" o:spid="_x0000_s1082" style="position:absolute;visibility:visible;mso-wrap-style:square" from="0,7391" to="0,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qJscAAADdAAAADwAAAGRycy9kb3ducmV2LnhtbESPT2vCQBTE70K/w/IKXqRu/IMN0VUk&#10;InjoQdOK12f2NYnNvg3ZVdNv3y0IHoeZ+Q2zWHWmFjdqXWVZwWgYgSDOra64UPD1uX2LQTiPrLG2&#10;TAp+ycFq+dJbYKLtnQ90y3whAoRdggpK75tESpeXZNANbUMcvG/bGvRBtoXULd4D3NRyHEUzabDi&#10;sFBiQ2lJ+U92NQoGp3gwwWN2SUfFOKXL/uO8OTil+q/deg7CU+ef4Ud7pxVM3ydT+H8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iGomxwAAAN0AAAAPAAAAAAAA&#10;AAAAAAAAAKECAABkcnMvZG93bnJldi54bWxQSwUGAAAAAAQABAD5AAAAlQMAAAAA&#10;" strokecolor="#dadcdd" strokeweight="0"/>
                <v:rect id="Rectangle 58" o:spid="_x0000_s1083" style="position:absolute;top:7391;width:6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PsYA&#10;AADdAAAADwAAAGRycy9kb3ducmV2LnhtbESPQWsCMRSE70L/Q3iCN82qrZatUVRoKQiCtkqPj81z&#10;E7p5WTap7v77Rij0OMzMN8xi1bpKXKkJ1rOC8SgDQVx4bblU8PnxOnwGESKyxsozKegowGr50Ftg&#10;rv2ND3Q9xlIkCIccFZgY61zKUBhyGEa+Jk7exTcOY5JNKXWDtwR3lZxk2Uw6tJwWDNa0NVR8H3+c&#10;gl13tqeZHuPp67zvzPxtY112UGrQb9cvICK18T/8137XCh7n0ye4v0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PPsYAAADdAAAADwAAAAAAAAAAAAAAAACYAgAAZHJz&#10;L2Rvd25yZXYueG1sUEsFBgAAAAAEAAQA9QAAAIsDAAAAAA==&#10;" fillcolor="#dadcdd" stroked="f"/>
                <v:line id="Line 59" o:spid="_x0000_s1084" style="position:absolute;visibility:visible;mso-wrap-style:square" from="0,8997" to="5947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R8YAAADdAAAADwAAAGRycy9kb3ducmV2LnhtbESPQWvCQBSE74X+h+UVvNWNVZMYXaWU&#10;inprrUKPj+xrsph9G7JbTf99VxA8DjPzDbNY9bYRZ+q8caxgNExAEJdOG64UHL7WzzkIH5A1No5J&#10;wR95WC0fHxZYaHfhTzrvQyUihH2BCuoQ2kJKX9Zk0Q9dSxy9H9dZDFF2ldQdXiLcNvIlSVJp0XBc&#10;qLGlt5rK0/7XKjAf6Wa6y46zo3zfhNF3fsqNPSg1eOpf5yAC9eEevrW3WsEkG6dwfROf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mZ0fGAAAA3QAAAA8AAAAAAAAA&#10;AAAAAAAAoQIAAGRycy9kb3ducmV2LnhtbFBLBQYAAAAABAAEAPkAAACUAwAAAAA=&#10;" strokeweight="0"/>
                <v:rect id="Rectangle 60" o:spid="_x0000_s1085" style="position:absolute;top:8997;width:59474;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ldsgA&#10;AADdAAAADwAAAGRycy9kb3ducmV2LnhtbESPzWsCMRTE74L/Q3hCb5qttX6sRqlCoZeCXwe9PTev&#10;u4ubl20Sddu/vikIHoeZ+Q0zWzSmEldyvrSs4LmXgCDOrC45V7DfvXfHIHxA1lhZJgU/5GExb7dm&#10;mGp74w1dtyEXEcI+RQVFCHUqpc8KMuh7tiaO3pd1BkOULpfa4S3CTSX7STKUBkuOCwXWtCooO28v&#10;RsFyMl5+rwf8+bs5Hel4OJ1f+y5R6qnTvE1BBGrCI3xvf2gFg9HLCP7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C2V2yAAAAN0AAAAPAAAAAAAAAAAAAAAAAJgCAABk&#10;cnMvZG93bnJldi54bWxQSwUGAAAAAAQABAD1AAAAjQMAAAAA&#10;" fillcolor="black" stroked="f"/>
                <v:line id="Line 61" o:spid="_x0000_s1086" style="position:absolute;visibility:visible;mso-wrap-style:square" from="59404,7391" to="5940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gI8UAAADdAAAADwAAAGRycy9kb3ducmV2LnhtbERPy2rCQBTdF/yH4QrdiE6ixUp0EiSl&#10;0EUXNVa6vc1c8zBzJ2Smmv59Z1FweTjvXTaaTlxpcI1lBfEiAkFcWt1wpeDz+DrfgHAeWWNnmRT8&#10;koMsnTzsMNH2xge6Fr4SIYRdggpq7/tESlfWZNAtbE8cuLMdDPoAh0rqAW8h3HRyGUVrabDh0FBj&#10;T3lN5aX4MQpmX5vZCk9Fm8fVMqf24/375eCUepyO+y0IT6O/i//db1rB0/MqzA1vwhOQ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VgI8UAAADdAAAADwAAAAAAAAAA&#10;AAAAAAChAgAAZHJzL2Rvd25yZXYueG1sUEsFBgAAAAAEAAQA+QAAAJMDAAAAAA==&#10;" strokecolor="#dadcdd" strokeweight="0"/>
                <v:rect id="Rectangle 62" o:spid="_x0000_s1087" style="position:absolute;left:59404;top:7391;width: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FO8YA&#10;AADdAAAADwAAAGRycy9kb3ducmV2LnhtbESPQWsCMRSE74X+h/AK3mrWWrRdjdIKLQVBUKv0+Ng8&#10;N6Gbl2UTdfffG0HwOMzMN8x03rpKnKgJ1rOCQT8DQVx4bblU8Lv9en4DESKyxsozKegowHz2+DDF&#10;XPszr+m0iaVIEA45KjAx1rmUoTDkMPR9TZy8g28cxiSbUuoGzwnuKvmSZSPp0HJaMFjTwlDxvzk6&#10;Bctub3cjPcDd337VmfH3p3XZWqneU/sxARGpjffwrf2jFbyOh+9wfZOe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FO8YAAADdAAAADwAAAAAAAAAAAAAAAACYAgAAZHJz&#10;L2Rvd25yZXYueG1sUEsFBgAAAAAEAAQA9QAAAIsDAAAAAA==&#10;" fillcolor="#dadcdd" stroked="f"/>
                <v:line id="Line 63" o:spid="_x0000_s1088" style="position:absolute;visibility:visible;mso-wrap-style:square" from="12325,7391" to="12325,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UfWMUAAADdAAAADwAAAGRycy9kb3ducmV2LnhtbERPy2rCQBTdF/oPwy24ETPxQRtSRymR&#10;ggsXNa10e5u5TWIzd0JmmsS/dxaCy8N5r7ejaURPnastK5hHMQjiwuqaSwVfn++zBITzyBoby6Tg&#10;Qg62m8eHNabaDnykPvelCCHsUlRQed+mUrqiIoMusi1x4H5tZ9AH2JVSdziEcNPIRRw/S4M1h4YK&#10;W8oqKv7yf6Ng+p1Ml3jKz9m8XGR0/jj87I5OqcnT+PYKwtPo7+Kbe68VrF5WYX94E5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UfWMUAAADdAAAADwAAAAAAAAAA&#10;AAAAAAChAgAAZHJzL2Rvd25yZXYueG1sUEsFBgAAAAAEAAQA+QAAAJMDAAAAAA==&#10;" strokecolor="#dadcdd" strokeweight="0"/>
                <v:rect id="Rectangle 64" o:spid="_x0000_s1089" style="position:absolute;left:12325;top:7391;width: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6QMUA&#10;AADdAAAADwAAAGRycy9kb3ducmV2LnhtbESPQWsCMRSE70L/Q3hCb5pdES1bo1ihRRAEbZUeH5vX&#10;TejmZdmkuvvvjSD0OMzMN8xi1blaXKgN1rOCfJyBIC69tlwp+Pp8H72ACBFZY+2ZFPQUYLV8Giyw&#10;0P7KB7ocYyUShEOBCkyMTSFlKA05DGPfECfvx7cOY5JtJXWL1wR3tZxk2Uw6tJwWDDa0MVT+Hv+c&#10;gl1/tqeZzvH0fd73Zv7xZl12UOp52K1fQUTq4n/40d5qBdP5NIf7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7pAxQAAAN0AAAAPAAAAAAAAAAAAAAAAAJgCAABkcnMv&#10;ZG93bnJldi54bWxQSwUGAAAAAAQABAD1AAAAigMAAAAA&#10;" fillcolor="#dadcdd" stroked="f"/>
                <v:line id="Line 65" o:spid="_x0000_s1090" style="position:absolute;visibility:visible;mso-wrap-style:square" from="20129,7391" to="20129,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sktMYAAADdAAAADwAAAGRycy9kb3ducmV2LnhtbESPQWvCQBSE70L/w/IKXqRujNJK6iol&#10;InjwoGmL12f2NYnNvg3ZVeO/dwXB4zAz3zCzRWdqcabWVZYVjIYRCOLc6ooLBT/fq7cpCOeRNdaW&#10;ScGVHCzmL70ZJtpeeEfnzBciQNglqKD0vkmkdHlJBt3QNsTB+7OtQR9kW0jd4iXATS3jKHqXBisO&#10;CyU2lJaU/2cno2Cwnw7G+Jsd01ERp3Tcbg7LnVOq/9p9fYLw1Pln+NFeawWTj0kM9zfhCc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JLTGAAAA3QAAAA8AAAAAAAAA&#10;AAAAAAAAoQIAAGRycy9kb3ducmV2LnhtbFBLBQYAAAAABAAEAPkAAACUAwAAAAA=&#10;" strokecolor="#dadcdd" strokeweight="0"/>
                <v:rect id="Rectangle 66" o:spid="_x0000_s1091" style="position:absolute;left:20129;top:7391;width:6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mBrMUA&#10;AADdAAAADwAAAGRycy9kb3ducmV2LnhtbESP3WoCMRSE7wu+QzhC72rWKipbo2jBUigI/tLLw+Z0&#10;E7o5WTap7r59IwheDjPzDTNftq4SF2qC9axgOMhAEBdeWy4VHA+blxmIEJE1Vp5JQUcBlove0xxz&#10;7a+8o8s+liJBOOSowMRY51KGwpDDMPA1cfJ+fOMwJtmUUjd4TXBXydcsm0iHltOCwZreDRW/+z+n&#10;4Ks729NED/H0fd52Zvqxti7bKfXcb1dvICK18RG+tz+1gvF0PILbm/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YGsxQAAAN0AAAAPAAAAAAAAAAAAAAAAAJgCAABkcnMv&#10;ZG93bnJldi54bWxQSwUGAAAAAAQABAD1AAAAigMAAAAA&#10;" fillcolor="#dadcdd" stroked="f"/>
                <v:line id="Line 67" o:spid="_x0000_s1092" style="position:absolute;visibility:visible;mso-wrap-style:square" from="27927,7391" to="27927,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4ZW8cAAADdAAAADwAAAGRycy9kb3ducmV2LnhtbESPT2vCQBTE70K/w/IKXqRu1NBKmlVK&#10;RPDgQdMWr8/sa/40+zZkV02/vVso9DjMzG+YdD2YVlypd7VlBbNpBIK4sLrmUsHH+/ZpCcJ5ZI2t&#10;ZVLwQw7Wq4dRiom2Nz7SNfelCBB2CSqovO8SKV1RkUE3tR1x8L5sb9AH2ZdS93gLcNPKeRQ9S4M1&#10;h4UKO8oqKr7zi1EwOS0nC/zMm2xWzjNqDvvz5uiUGj8Ob68gPA3+P/zX3mkF8Uscw++b8ATk6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jhlbxwAAAN0AAAAPAAAAAAAA&#10;AAAAAAAAAKECAABkcnMvZG93bnJldi54bWxQSwUGAAAAAAQABAD5AAAAlQMAAAAA&#10;" strokecolor="#dadcdd" strokeweight="0"/>
                <v:rect id="Rectangle 68" o:spid="_x0000_s1093" style="position:absolute;left:27927;top:7391;width: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Q8UA&#10;AADdAAAADwAAAGRycy9kb3ducmV2LnhtbESPQWsCMRSE74X+h/AKvdWsYrWsRlGhpVAQ1CoeH5vn&#10;Jrh5WTap7v77RhA8DjPzDTOdt64SF2qC9ayg38tAEBdeWy4V/O4+3z5AhIissfJMCjoKMJ89P00x&#10;1/7KG7psYykShEOOCkyMdS5lKAw5DD1fEyfv5BuHMcmmlLrBa4K7Sg6ybCQdWk4LBmtaGSrO2z+n&#10;4Kc72P1I93F/PKw7M/5aWpdtlHp9aRcTEJHa+Ajf299awXA8fIfbm/Q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xDxQAAAN0AAAAPAAAAAAAAAAAAAAAAAJgCAABkcnMv&#10;ZG93bnJldi54bWxQSwUGAAAAAAQABAD1AAAAigMAAAAA&#10;" fillcolor="#dadcdd" stroked="f"/>
                <v:line id="Line 69" o:spid="_x0000_s1094" style="position:absolute;visibility:visible;mso-wrap-style:square" from="35725,7391" to="35725,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it8cAAADdAAAADwAAAGRycy9kb3ducmV2LnhtbESPT2vCQBTE70K/w/IKXqRu/EMqqauU&#10;iODBg6YtXp/Z1yQ2+zZkV43f3hWEHoeZ+Q0zX3amFhdqXWVZwWgYgSDOra64UPD9tX6bgXAeWWNt&#10;mRTcyMFy8dKbY6Ltlfd0yXwhAoRdggpK75tESpeXZNANbUMcvF/bGvRBtoXULV4D3NRyHEWxNFhx&#10;WCixobSk/C87GwWDw2wwwZ/slI6KcUqn3fa42jul+q/d5wcIT53/Dz/bG61g+j6N4fEmPA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ECK3xwAAAN0AAAAPAAAAAAAA&#10;AAAAAAAAAKECAABkcnMvZG93bnJldi54bWxQSwUGAAAAAAQABAD5AAAAlQMAAAAA&#10;" strokecolor="#dadcdd" strokeweight="0"/>
                <v:rect id="Rectangle 70" o:spid="_x0000_s1095" style="position:absolute;left:35725;top:7391;width:6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r8UA&#10;AADdAAAADwAAAGRycy9kb3ducmV2LnhtbESPQWsCMRSE74L/IbxCb5q1iFu2RqmFFkEQ1Co9Pjav&#10;m9DNy7JJdfffG0HwOMzMN8x82blanKkN1rOCyTgDQVx6bblS8H34HL2CCBFZY+2ZFPQUYLkYDuZY&#10;aH/hHZ33sRIJwqFABSbGppAylIYchrFviJP361uHMcm2krrFS4K7Wr5k2Uw6tJwWDDb0Yaj82/87&#10;BZv+ZI8zPcHjz2nbm/xrZV22U+r5qXt/AxGpi4/wvb3WCqb5NIf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oevxQAAAN0AAAAPAAAAAAAAAAAAAAAAAJgCAABkcnMv&#10;ZG93bnJldi54bWxQSwUGAAAAAAQABAD1AAAAigMAAAAA&#10;" fillcolor="#dadcdd" stroked="f"/>
                <v:line id="Line 71" o:spid="_x0000_s1096" style="position:absolute;visibility:visible;mso-wrap-style:square" from="43802,7391" to="43802,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MTXsUAAADdAAAADwAAAGRycy9kb3ducmV2LnhtbERPy2rCQBTdF/oPwy24ETPxQRtSRymR&#10;ggsXNa10e5u5TWIzd0JmmsS/dxaCy8N5r7ejaURPnastK5hHMQjiwuqaSwVfn++zBITzyBoby6Tg&#10;Qg62m8eHNabaDnykPvelCCHsUlRQed+mUrqiIoMusi1x4H5tZ9AH2JVSdziEcNPIRRw/S4M1h4YK&#10;W8oqKv7yf6Ng+p1Ml3jKz9m8XGR0/jj87I5OqcnT+PYKwtPo7+Kbe68VrF5WYW54E5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MTXsUAAADdAAAADwAAAAAAAAAA&#10;AAAAAAChAgAAZHJzL2Rvd25yZXYueG1sUEsFBgAAAAAEAAQA+QAAAJMDAAAAAA==&#10;" strokecolor="#dadcdd" strokeweight="0"/>
                <v:rect id="Rectangle 72" o:spid="_x0000_s1097" style="position:absolute;left:43802;top:7391;width: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2RsUA&#10;AADdAAAADwAAAGRycy9kb3ducmV2LnhtbESPQWsCMRSE74X+h/AKvdWsImpXo6jQIhQKahWPj81z&#10;E9y8LJtUd/+9KRQ8DjPzDTNbtK4SV2qC9ayg38tAEBdeWy4V/Ow/3iYgQkTWWHkmBR0FWMyfn2aY&#10;a3/jLV13sRQJwiFHBSbGOpcyFIYchp6viZN39o3DmGRTSt3gLcFdJQdZNpIOLacFgzWtDRWX3a9T&#10;8NUd7WGk+3g4Hb87M/5cWZdtlXp9aZdTEJHa+Aj/tzdawXA8fIe/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bZGxQAAAN0AAAAPAAAAAAAAAAAAAAAAAJgCAABkcnMv&#10;ZG93bnJldi54bWxQSwUGAAAAAAQABAD1AAAAigMAAAAA&#10;" fillcolor="#dadcdd" stroked="f"/>
                <v:line id="Line 73" o:spid="_x0000_s1098" style="position:absolute;visibility:visible;mso-wrap-style:square" from="51606,7391" to="51606,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yJhcQAAADdAAAADwAAAGRycy9kb3ducmV2LnhtbERPy2rCQBTdF/oPwy10IzpR64PoKJJS&#10;cOFCo+L2mrkm0cydkJlq+vedheDycN7zZWsqcafGlZYV9HsRCOLM6pJzBYf9T3cKwnlkjZVlUvBH&#10;DpaL97c5xto+eEf31OcihLCLUUHhfR1L6bKCDLqerYkDd7GNQR9gk0vd4COEm0oOomgsDZYcGgqs&#10;KSkou6W/RkHnNO0M8Zhek34+SOi63Zy/d06pz492NQPhqfUv8dO91gq+JqOwP7wJT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ImFxAAAAN0AAAAPAAAAAAAAAAAA&#10;AAAAAKECAABkcnMvZG93bnJldi54bWxQSwUGAAAAAAQABAD5AAAAkgMAAAAA&#10;" strokecolor="#dadcdd" strokeweight="0"/>
                <v:rect id="Rectangle 74" o:spid="_x0000_s1099" style="position:absolute;left:51606;top:7391;width: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sncYA&#10;AADdAAAADwAAAGRycy9kb3ducmV2LnhtbESP3WoCMRSE7wu+QziCdzW7xWrZGsUKloJQ8JdeHjan&#10;m+DmZNmkuvv2plDo5TAz3zDzZedqcaU2WM8K8nEGgrj02nKl4HjYPL6ACBFZY+2ZFPQUYLkYPMyx&#10;0P7GO7ruYyUShEOBCkyMTSFlKA05DGPfECfv27cOY5JtJXWLtwR3tXzKsql0aDktGGxobai87H+c&#10;gm1/tqepzvH0df7szez9zbpsp9Ro2K1eQUTq4n/4r/2hFUxmzzn8vk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4sncYAAADdAAAADwAAAAAAAAAAAAAAAACYAgAAZHJz&#10;L2Rvd25yZXYueG1sUEsFBgAAAAAEAAQA9QAAAIsDAAAAAA==&#10;" fillcolor="#dadcdd" stroked="f"/>
                <v:line id="Line 75" o:spid="_x0000_s1100" style="position:absolute;visibility:visible;mso-wrap-style:square" from="59474,0" to="59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yaccAAADdAAAADwAAAGRycy9kb3ducmV2LnhtbESPQWvCQBSE74X+h+UVvEjdGGsN0VUk&#10;ReihB40tXp/Z1yQ2+zZkt5r+e1coeBxm5htmsepNI87UudqygvEoAkFcWF1zqeBzv3lOQDiPrLGx&#10;TAr+yMFq+fiwwFTbC+/onPtSBAi7FBVU3replK6oyKAb2ZY4eN+2M+iD7EqpO7wEuGlkHEWv0mDN&#10;YaHClrKKip/81ygYHpLhBL/yUzYu44xO24/j284pNXjq13MQnnp/D/+337WCl9k0htub8ATk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8rJpxwAAAN0AAAAPAAAAAAAA&#10;AAAAAAAAAKECAABkcnMvZG93bnJldi54bWxQSwUGAAAAAAQABAD5AAAAlQMAAAAA&#10;" strokecolor="#dadcdd" strokeweight="0"/>
                <v:rect id="Rectangle 76" o:spid="_x0000_s1101" style="position:absolute;left:59474;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XccYA&#10;AADdAAAADwAAAGRycy9kb3ducmV2LnhtbESPQWsCMRSE70L/Q3iCN82qrZatUVRoKQiCtkqPj81z&#10;E7p5WTap7v77Rij0OMzMN8xi1bpKXKkJ1rOC8SgDQVx4bblU8PnxOnwGESKyxsozKegowGr50Ftg&#10;rv2ND3Q9xlIkCIccFZgY61zKUBhyGEa+Jk7exTcOY5JNKXWDtwR3lZxk2Uw6tJwWDNa0NVR8H3+c&#10;gl13tqeZHuPp67zvzPxtY112UGrQb9cvICK18T/8137XCh7nT1O4v0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AXccYAAADdAAAADwAAAAAAAAAAAAAAAACYAgAAZHJz&#10;L2Rvd25yZXYueG1sUEsFBgAAAAAEAAQA9QAAAIsDAAAAAA==&#10;" fillcolor="#dadcdd" stroked="f"/>
                <v:line id="Line 77" o:spid="_x0000_s1102" style="position:absolute;visibility:visible;mso-wrap-style:square" from="59474,1746" to="59480,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ePhscAAADdAAAADwAAAGRycy9kb3ducmV2LnhtbESPT2vCQBTE70K/w/IKXqRu/FMr0VVK&#10;RPDgQWOL12f2mcRm34bsqum3dwtCj8PM/IaZL1tTiRs1rrSsYNCPQBBnVpecK/g6rN+mIJxH1lhZ&#10;JgW/5GC5eOnMMdb2znu6pT4XAcIuRgWF93UspcsKMuj6tiYO3tk2Bn2QTS51g/cAN5UcRtFEGiw5&#10;LBRYU1JQ9pNejYLecdob4Xd6SQb5MKHLbnta7Z1S3df2cwbCU+v/w8/2RisYf7yP4e9NeAJy8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V4+GxwAAAN0AAAAPAAAAAAAA&#10;AAAAAAAAAKECAABkcnMvZG93bnJldi54bWxQSwUGAAAAAAQABAD5AAAAlQMAAAAA&#10;" strokecolor="#dadcdd" strokeweight="0"/>
                <v:rect id="Rectangle 78" o:spid="_x0000_s1103" style="position:absolute;left:59474;top:1746;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qnsUA&#10;AADdAAAADwAAAGRycy9kb3ducmV2LnhtbESPW2sCMRSE3wv+h3CEvtWsxRtbo2jBUigIXunjYXO6&#10;Cd2cLJtUd/99Iwg+DjPzDTNftq4SF2qC9axgOMhAEBdeWy4VHA+blxmIEJE1Vp5JQUcBlove0xxz&#10;7a+8o8s+liJBOOSowMRY51KGwpDDMPA1cfJ+fOMwJtmUUjd4TXBXydcsm0iHltOCwZreDRW/+z+n&#10;4Ks729NED/H0fd52Zvqxti7bKfXcb1dvICK18RG+tz+1gtF0PIbbm/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SqexQAAAN0AAAAPAAAAAAAAAAAAAAAAAJgCAABkcnMv&#10;ZG93bnJldi54bWxQSwUGAAAAAAQABAD1AAAAigMAAAAA&#10;" fillcolor="#dadcdd" stroked="f"/>
                <v:line id="Line 79" o:spid="_x0000_s1104" style="position:absolute;visibility:visible;mso-wrap-style:square" from="59474,3416" to="59480,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0asgAAADdAAAADwAAAGRycy9kb3ducmV2LnhtbESPT2vCQBTE7wW/w/IKXkQ3amsluhFJ&#10;EXroQWNLr8/sa/6YfRuyW02/vSsUehxm5jfMetObRlyoc5VlBdNJBII4t7riQsHHcTdegnAeWWNj&#10;mRT8koNNMnhYY6ztlQ90yXwhAoRdjApK79tYSpeXZNBNbEscvG/bGfRBdoXUHV4D3DRyFkULabDi&#10;sFBiS2lJ+Tn7MQpGX8vRHD+zOp0Ws5Tq/fvp9eCUGj722xUIT73/D/+137SCp5fnBdzfhCcgk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sm0asgAAADdAAAADwAAAAAA&#10;AAAAAAAAAAChAgAAZHJzL2Rvd25yZXYueG1sUEsFBgAAAAAEAAQA+QAAAJYDAAAAAA==&#10;" strokecolor="#dadcdd" strokeweight="0"/>
                <v:rect id="Rectangle 80" o:spid="_x0000_s1105" style="position:absolute;left:59474;top:3416;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RcsYA&#10;AADdAAAADwAAAGRycy9kb3ducmV2LnhtbESPQWsCMRSE74L/IbxCb5q1tK6sRrGFSkEoaKt4fGye&#10;m9DNy7KJuvvvTaHQ4zAz3zCLVedqcaU2WM8KJuMMBHHpteVKwffX+2gGIkRkjbVnUtBTgNVyOFhg&#10;of2Nd3Tdx0okCIcCFZgYm0LKUBpyGMa+IU7e2bcOY5JtJXWLtwR3tXzKsql0aDktGGzozVD5s784&#10;Bdv+aA9TPcHD6fjZm3zzal22U+rxoVvPQUTq4n/4r/2hFTznLzn8vk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sRcsYAAADdAAAADwAAAAAAAAAAAAAAAACYAgAAZHJz&#10;L2Rvd25yZXYueG1sUEsFBgAAAAAEAAQA9QAAAIsDAAAAAA==&#10;" fillcolor="#dadcdd" stroked="f"/>
                <v:line id="Line 81" o:spid="_x0000_s1106" style="position:absolute;visibility:visible;mso-wrap-style:square" from="59474,5092" to="59480,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qFg8QAAADdAAAADwAAAGRycy9kb3ducmV2LnhtbERPy2rCQBTdF/oPwy10IzpR64PoKJJS&#10;cOFCo+L2mrkm0cydkJlq+vedheDycN7zZWsqcafGlZYV9HsRCOLM6pJzBYf9T3cKwnlkjZVlUvBH&#10;DpaL97c5xto+eEf31OcihLCLUUHhfR1L6bKCDLqerYkDd7GNQR9gk0vd4COEm0oOomgsDZYcGgqs&#10;KSkou6W/RkHnNO0M8Zhek34+SOi63Zy/d06pz492NQPhqfUv8dO91gq+JqMwN7wJT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WDxAAAAN0AAAAPAAAAAAAAAAAA&#10;AAAAAKECAABkcnMvZG93bnJldi54bWxQSwUGAAAAAAQABAD5AAAAkgMAAAAA&#10;" strokecolor="#dadcdd" strokeweight="0"/>
                <v:rect id="Rectangle 82" o:spid="_x0000_s1107" style="position:absolute;left:59474;top:5092;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gm8YA&#10;AADdAAAADwAAAGRycy9kb3ducmV2LnhtbESPQWsCMRSE74X+h/AK3mrWYrVdjdIKLQVBUKv0+Ng8&#10;N6Gbl2UTdfffG0HwOMzMN8x03rpKnKgJ1rOCQT8DQVx4bblU8Lv9en4DESKyxsozKegowHz2+DDF&#10;XPszr+m0iaVIEA45KjAx1rmUoTDkMPR9TZy8g28cxiSbUuoGzwnuKvmSZSPp0HJaMFjTwlDxvzk6&#10;Bctub3cjPcDd337VmfH3p3XZWqneU/sxARGpjffwrf2jFQzHr+9wfZOe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gm8YAAADdAAAADwAAAAAAAAAAAAAAAACYAgAAZHJz&#10;L2Rvd25yZXYueG1sUEsFBgAAAAAEAAQA9QAAAIsDAAAAAA==&#10;" fillcolor="#dadcdd" stroked="f"/>
                <v:line id="Line 83" o:spid="_x0000_s1108" style="position:absolute;visibility:visible;mso-wrap-style:square" from="59474,5651" to="59480,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BDOMMAAADdAAAADwAAAGRycy9kb3ducmV2LnhtbERPTYvCMBC9C/6HMMJeRFNdUalGkS7C&#10;HvawVsXr2IxttZmUJmr3328OgsfH+16uW1OJBzWutKxgNIxAEGdWl5wrOOy3gzkI55E1VpZJwR85&#10;WK+6nSXG2j55R4/U5yKEsItRQeF9HUvpsoIMuqGtiQN3sY1BH2CTS93gM4SbSo6jaCoNlhwaCqwp&#10;KSi7pXejoH+a9z/xmF6TUT5O6Pr7c/7aOaU+eu1mAcJT69/il/tbK5jMpmF/eB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QzjDAAAA3QAAAA8AAAAAAAAAAAAA&#10;AAAAoQIAAGRycy9kb3ducmV2LnhtbFBLBQYAAAAABAAEAPkAAACRAwAAAAA=&#10;" strokecolor="#dadcdd" strokeweight="0"/>
                <v:rect id="Rectangle 84" o:spid="_x0000_s1109" style="position:absolute;left:59474;top:5651;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mIMYA&#10;AADdAAAADwAAAGRycy9kb3ducmV2LnhtbESPUWvCMBSF3wf7D+EOfJtpReqoRnEDx2Aw0Kn4eGmu&#10;TbC5KU2m7b9fBgMfD+ec73AWq9414kpdsJ4V5OMMBHHlteVawf578/wCIkRkjY1nUjBQgNXy8WGB&#10;pfY33tJ1F2uRIBxKVGBibEspQ2XIYRj7ljh5Z985jEl2tdQd3hLcNXKSZYV0aDktGGzpzVB12f04&#10;BZ/D0R4KnePhdPwazOz91bpsq9ToqV/PQUTq4z383/7QCqazIoe/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LmIMYAAADdAAAADwAAAAAAAAAAAAAAAACYAgAAZHJz&#10;L2Rvd25yZXYueG1sUEsFBgAAAAAEAAQA9QAAAIsDAAAAAA==&#10;" fillcolor="#dadcdd" stroked="f"/>
                <v:line id="Line 85" o:spid="_x0000_s1110" style="position:absolute;visibility:visible;mso-wrap-style:square" from="59474,7321" to="59480,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541MYAAADdAAAADwAAAGRycy9kb3ducmV2LnhtbESPQWvCQBSE74X+h+UJXkQ3pkUlukpJ&#10;ETx4qGnF6zP7TGKzb0N21fTfdwXB4zAz3zCLVWdqcaXWVZYVjEcRCOLc6ooLBT/f6+EMhPPIGmvL&#10;pOCPHKyWry8LTLS98Y6umS9EgLBLUEHpfZNI6fKSDLqRbYiDd7KtQR9kW0jd4i3ATS3jKJpIgxWH&#10;hRIbSkvKf7OLUTA4zAZvuM/O6biIUzp/bY+fO6dUv9d9zEF46vwz/GhvtIL36SSG+5vwBO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eeNTGAAAA3QAAAA8AAAAAAAAA&#10;AAAAAAAAoQIAAGRycy9kb3ducmV2LnhtbFBLBQYAAAAABAAEAPkAAACUAwAAAAA=&#10;" strokecolor="#dadcdd" strokeweight="0"/>
                <v:rect id="Rectangle 86" o:spid="_x0000_s1111" style="position:absolute;left:59474;top:7321;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dzMYA&#10;AADdAAAADwAAAGRycy9kb3ducmV2LnhtbESPQWsCMRSE74L/IbxCb5q1LausRrGFSkEoaKt4fGye&#10;m9DNy7KJuvvvTaHQ4zAz3zCLVedqcaU2WM8KJuMMBHHpteVKwffX+2gGIkRkjbVnUtBTgNVyOFhg&#10;of2Nd3Tdx0okCIcCFZgYm0LKUBpyGMa+IU7e2bcOY5JtJXWLtwR3tXzKslw6tJwWDDb0Zqj82V+c&#10;gm1/tIdcT/BwOn72Zrp5tS7bKfX40K3nICJ18T/81/7QCl6m+TP8vk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zdzMYAAADdAAAADwAAAAAAAAAAAAAAAACYAgAAZHJz&#10;L2Rvd25yZXYueG1sUEsFBgAAAAAEAAQA9QAAAIsDAAAAAA==&#10;" fillcolor="#dadcdd" stroked="f"/>
                <v:line id="Line 87" o:spid="_x0000_s1112" style="position:absolute;visibility:visible;mso-wrap-style:square" from="59474,8997" to="59480,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FO8cAAADdAAAADwAAAGRycy9kb3ducmV2LnhtbESPT2vCQBTE70K/w/IKXqRu/EMqqauU&#10;iODBg6YtXp/Z1yQ2+zZkV43f3hWEHoeZ+Q0zX3amFhdqXWVZwWgYgSDOra64UPD9tX6bgXAeWWNt&#10;mRTcyMFy8dKbY6Ltlfd0yXwhAoRdggpK75tESpeXZNANbUMcvF/bGvRBtoXULV4D3NRyHEWxNFhx&#10;WCixobSk/C87GwWDw2wwwZ/slI6KcUqn3fa42jul+q/d5wcIT53/Dz/bG61g+h5P4fEmPA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O0U7xwAAAN0AAAAPAAAAAAAA&#10;AAAAAAAAAKECAABkcnMvZG93bnJldi54bWxQSwUGAAAAAAQABAD5AAAAlQMAAAAA&#10;" strokecolor="#dadcdd" strokeweight="0"/>
                <v:rect id="Rectangle 88" o:spid="_x0000_s1113" style="position:absolute;left:59474;top:8997;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gI8YA&#10;AADdAAAADwAAAGRycy9kb3ducmV2LnhtbESPQWsCMRSE74L/IbxCb5q1tKusRrGFSkEoaKt4fGye&#10;m9DNy7KJuvvvTaHQ4zAz3zCLVedqcaU2WM8KJuMMBHHpteVKwffX+2gGIkRkjbVnUtBTgNVyOFhg&#10;of2Nd3Tdx0okCIcCFZgYm0LKUBpyGMa+IU7e2bcOY5JtJXWLtwR3tXzKslw6tJwWDDb0Zqj82V+c&#10;gm1/tIdcT/BwOn72Zrp5tS7bKfX40K3nICJ18T/81/7QCp6n+Qv8vk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gI8YAAADdAAAADwAAAAAAAAAAAAAAAACYAgAAZHJz&#10;L2Rvd25yZXYueG1sUEsFBgAAAAAEAAQA9QAAAIsDAAAAAA==&#10;" fillcolor="#dadcdd" stroked="f"/>
                <w10:anchorlock/>
              </v:group>
            </w:pict>
          </mc:Fallback>
        </mc:AlternateContent>
      </w:r>
    </w:p>
    <w:p w:rsidR="00A43227" w:rsidRPr="004F2B81"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52" w:anchor="res170" w:history="1">
        <w:r w:rsidR="00A43227" w:rsidRPr="004F2B81">
          <w:rPr>
            <w:rStyle w:val="Hyperlink"/>
            <w:rFonts w:asciiTheme="minorHAnsi" w:hAnsiTheme="minorHAnsi" w:cstheme="minorBidi"/>
            <w:sz w:val="22"/>
            <w:szCs w:val="22"/>
            <w:lang w:val="es-ES"/>
          </w:rPr>
          <w:t>Resolución 170</w:t>
        </w:r>
      </w:hyperlink>
      <w:r w:rsidR="00A43227" w:rsidRPr="004F2B81">
        <w:rPr>
          <w:rStyle w:val="Artdef"/>
          <w:rFonts w:asciiTheme="minorHAnsi" w:hAnsiTheme="minorHAnsi" w:cstheme="minorBidi"/>
          <w:color w:val="000000"/>
          <w:sz w:val="22"/>
          <w:szCs w:val="22"/>
          <w:lang w:val="es-ES"/>
        </w:rPr>
        <w:t xml:space="preserve"> </w:t>
      </w:r>
      <w:r w:rsidR="00A43227" w:rsidRPr="004F2B81">
        <w:rPr>
          <w:rStyle w:val="Artdef"/>
          <w:rFonts w:asciiTheme="minorHAnsi" w:hAnsiTheme="minorHAnsi" w:cstheme="minorBidi"/>
          <w:b/>
          <w:bCs/>
          <w:color w:val="000000"/>
          <w:sz w:val="22"/>
          <w:szCs w:val="22"/>
          <w:lang w:val="es-ES"/>
        </w:rPr>
        <w:t>(</w:t>
      </w:r>
      <w:r w:rsidR="00A43227" w:rsidRPr="004F2B81">
        <w:rPr>
          <w:rFonts w:asciiTheme="minorHAnsi" w:hAnsiTheme="minorHAnsi"/>
          <w:sz w:val="22"/>
          <w:szCs w:val="22"/>
          <w:lang w:val="es-ES"/>
        </w:rPr>
        <w:t>Guadalajara, 2010</w:t>
      </w:r>
      <w:r w:rsidR="00A43227" w:rsidRPr="004F2B81">
        <w:rPr>
          <w:rStyle w:val="Artdef"/>
          <w:rFonts w:asciiTheme="minorHAnsi" w:hAnsiTheme="minorHAnsi" w:cstheme="minorBidi"/>
          <w:b/>
          <w:color w:val="000000"/>
          <w:sz w:val="22"/>
          <w:szCs w:val="22"/>
          <w:lang w:val="es-ES"/>
        </w:rPr>
        <w:t>) – Admisión de los Miembros de Sector de los países en desarrollo para participar en los trabajos del Sector de Normalización de las Telecomunicaciones de la UIT y del Sector de Radiocomunicaciones de la UIT</w:t>
      </w:r>
    </w:p>
    <w:p w:rsidR="00A43227" w:rsidRDefault="00A43227" w:rsidP="00A43227">
      <w:r>
        <w:rPr>
          <w:szCs w:val="24"/>
          <w:lang w:val="es-ES"/>
        </w:rPr>
        <w:t xml:space="preserve">El UIT-R y el UIT-T han desplegado esfuerzos, junto con las Oficinas Regionales/de zona, para aumentar el número de miembros de países admisibles. Pese a ello, muy pocos han colaborado en el marco de esta Resolución. Actualmente sólo hay una empresa en el UIT-R y cuatro en el UIT-T que benefician de esta tarifa reducida. </w:t>
      </w:r>
      <w:r>
        <w:rPr>
          <w:lang w:val="es-ES"/>
        </w:rPr>
        <w:t>Véase el Informe del Presidente del GTC-RHF a la PP-14.</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53" w:anchor="res171" w:history="1">
        <w:r w:rsidR="00A43227">
          <w:rPr>
            <w:rStyle w:val="Hyperlink"/>
            <w:rFonts w:asciiTheme="minorHAnsi" w:hAnsiTheme="minorHAnsi" w:cstheme="minorBidi"/>
            <w:sz w:val="22"/>
            <w:lang w:val="es-ES"/>
          </w:rPr>
          <w:t>Resolución 171</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bCs/>
          <w:sz w:val="22"/>
          <w:lang w:val="es-ES"/>
        </w:rPr>
        <w:t>Guadalajara, 2010</w:t>
      </w:r>
      <w:r w:rsidR="00A43227" w:rsidRPr="00A21DA7">
        <w:rPr>
          <w:rStyle w:val="Artdef"/>
          <w:rFonts w:asciiTheme="minorHAnsi" w:hAnsiTheme="minorHAnsi" w:cstheme="minorBidi"/>
          <w:b/>
          <w:color w:val="000000"/>
          <w:sz w:val="22"/>
          <w:lang w:val="es-ES"/>
        </w:rPr>
        <w:t>) – Preparación para la Conferencia Mundial de Telecomunicaciones Internacionales de 2012</w:t>
      </w:r>
    </w:p>
    <w:p w:rsidR="00A43227" w:rsidRDefault="00A43227" w:rsidP="00A43227">
      <w:pPr>
        <w:rPr>
          <w:szCs w:val="24"/>
        </w:rPr>
      </w:pPr>
      <w:r>
        <w:rPr>
          <w:szCs w:val="24"/>
          <w:lang w:val="es-ES"/>
        </w:rPr>
        <w:t xml:space="preserve">De conformidad con la </w:t>
      </w:r>
      <w:hyperlink r:id="rId354" w:history="1">
        <w:r>
          <w:rPr>
            <w:rStyle w:val="Hyperlink"/>
            <w:szCs w:val="24"/>
            <w:lang w:val="es-ES"/>
          </w:rPr>
          <w:t>Resolución 146</w:t>
        </w:r>
      </w:hyperlink>
      <w:r>
        <w:rPr>
          <w:rStyle w:val="apple-style-span"/>
          <w:szCs w:val="24"/>
          <w:lang w:val="es-ES"/>
        </w:rPr>
        <w:t xml:space="preserve"> (Antalya, 2006), el Consejo </w:t>
      </w:r>
      <w:r>
        <w:rPr>
          <w:bCs/>
          <w:szCs w:val="24"/>
          <w:lang w:val="es-ES"/>
        </w:rPr>
        <w:t xml:space="preserve">adoptó en su reunión de 2009 la </w:t>
      </w:r>
      <w:hyperlink r:id="rId355" w:anchor="r1312" w:history="1">
        <w:r>
          <w:rPr>
            <w:rStyle w:val="Hyperlink"/>
            <w:szCs w:val="24"/>
            <w:lang w:val="es-ES"/>
          </w:rPr>
          <w:t>Resolución 1312</w:t>
        </w:r>
      </w:hyperlink>
      <w:r>
        <w:rPr>
          <w:szCs w:val="24"/>
          <w:lang w:val="es-ES"/>
        </w:rPr>
        <w:t xml:space="preserve">, </w:t>
      </w:r>
      <w:r>
        <w:rPr>
          <w:bCs/>
          <w:szCs w:val="24"/>
          <w:lang w:val="es-ES"/>
        </w:rPr>
        <w:t>por la que se establece el Grupo de Trabajo del Consejo para preparar la CMTI</w:t>
      </w:r>
      <w:r>
        <w:rPr>
          <w:szCs w:val="24"/>
          <w:lang w:val="es-ES"/>
        </w:rPr>
        <w:noBreakHyphen/>
        <w:t xml:space="preserve">12 (GTC-CMTI12) cuyo mandato dispone la discusión de las propuestas de revisión del actual RTI y, en particular, las propuestas, en su caso, de supresión de disposiciones o de derogación, así como de las propuestas relativas a las cuestiones nuevas e incipientes. El GTC-CMTI12 se reunió en </w:t>
      </w:r>
      <w:r>
        <w:rPr>
          <w:szCs w:val="24"/>
          <w:lang w:val="es-ES"/>
        </w:rPr>
        <w:lastRenderedPageBreak/>
        <w:t xml:space="preserve">varias ocasiones entre 2010 y 2012. En los Documentos </w:t>
      </w:r>
      <w:hyperlink r:id="rId356" w:history="1">
        <w:r>
          <w:rPr>
            <w:rStyle w:val="Hyperlink"/>
            <w:szCs w:val="24"/>
            <w:lang w:val="es-ES"/>
          </w:rPr>
          <w:t>C11/68((Rev.1), Add 1-2</w:t>
        </w:r>
      </w:hyperlink>
      <w:r>
        <w:rPr>
          <w:rStyle w:val="Hyperlink"/>
          <w:rFonts w:cstheme="minorBidi"/>
          <w:szCs w:val="24"/>
          <w:lang w:val="es-ES"/>
        </w:rPr>
        <w:t>)</w:t>
      </w:r>
      <w:r>
        <w:rPr>
          <w:szCs w:val="24"/>
          <w:lang w:val="es-ES"/>
        </w:rPr>
        <w:t xml:space="preserve"> y </w:t>
      </w:r>
      <w:hyperlink r:id="rId357" w:history="1">
        <w:r>
          <w:rPr>
            <w:rStyle w:val="Hyperlink"/>
            <w:szCs w:val="24"/>
            <w:lang w:val="es-ES"/>
          </w:rPr>
          <w:t>C12/52</w:t>
        </w:r>
      </w:hyperlink>
      <w:r>
        <w:rPr>
          <w:szCs w:val="24"/>
          <w:lang w:val="es-ES"/>
        </w:rPr>
        <w:t xml:space="preserve"> se detallan los preparativos para la CMTI. De conformidad con la Resolución 171 (Guadalajara, 2010) y con la Resolución 1335 del Consejo, la CMTI-12 se celebró en Dubái (EAU), del 3 al 14 de diciembre de 2012. La CMTI-12 examinó el RTI en su totalidad y adoptó cinco nuevas resoluciones. </w:t>
      </w:r>
      <w:r>
        <w:rPr>
          <w:rFonts w:cstheme="majorBidi"/>
          <w:szCs w:val="24"/>
          <w:lang w:val="es-ES"/>
        </w:rPr>
        <w:t xml:space="preserve">Las Actas Finales de la CMTI-12 están disponibles en: </w:t>
      </w:r>
      <w:hyperlink r:id="rId358" w:history="1">
        <w:r>
          <w:rPr>
            <w:rStyle w:val="Hyperlink"/>
            <w:rFonts w:cstheme="majorBidi"/>
            <w:szCs w:val="24"/>
            <w:lang w:val="es-ES"/>
          </w:rPr>
          <w:t>http://www.itu.int/en/wcit-12/Documents/final-acts-wcit-12.pdf</w:t>
        </w:r>
      </w:hyperlink>
      <w:r>
        <w:rPr>
          <w:rFonts w:cstheme="majorBidi"/>
          <w:szCs w:val="24"/>
          <w:lang w:val="es-ES"/>
        </w:rPr>
        <w:t xml:space="preserve">. Para mayor información, véase el Documento </w:t>
      </w:r>
      <w:hyperlink r:id="rId359" w:history="1">
        <w:r>
          <w:rPr>
            <w:rStyle w:val="Hyperlink"/>
            <w:rFonts w:cstheme="majorBidi"/>
            <w:szCs w:val="24"/>
            <w:lang w:val="es-ES"/>
          </w:rPr>
          <w:t>C13/3</w:t>
        </w:r>
      </w:hyperlink>
      <w:r>
        <w:rPr>
          <w:rFonts w:cstheme="majorBidi"/>
          <w:szCs w:val="24"/>
          <w:lang w:val="es-ES"/>
        </w:rPr>
        <w:t xml:space="preserve"> y la sección 2.5 </w:t>
      </w:r>
      <w:r>
        <w:rPr>
          <w:rFonts w:cstheme="majorBidi"/>
          <w:i/>
          <w:iCs/>
          <w:szCs w:val="24"/>
          <w:lang w:val="es-ES"/>
        </w:rPr>
        <w:t>supra</w:t>
      </w:r>
      <w:r>
        <w:rPr>
          <w:rFonts w:cstheme="majorBidi"/>
          <w:szCs w:val="24"/>
          <w:lang w:val="es-ES"/>
        </w:rPr>
        <w:t>.</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60" w:anchor="res172" w:history="1">
        <w:r w:rsidR="00A43227">
          <w:rPr>
            <w:rStyle w:val="Hyperlink"/>
            <w:rFonts w:asciiTheme="minorHAnsi" w:hAnsiTheme="minorHAnsi" w:cstheme="minorBidi"/>
            <w:sz w:val="22"/>
            <w:lang w:val="es-ES"/>
          </w:rPr>
          <w:t>Resolución 172</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bCs/>
          <w:color w:val="000000"/>
          <w:sz w:val="22"/>
          <w:lang w:val="es-ES"/>
        </w:rPr>
        <w:t>) – Panorama general de la implementación de los resultados de la Cumbre Mundial sobre la Sociedad de la Información</w:t>
      </w:r>
    </w:p>
    <w:p w:rsidR="00A43227" w:rsidRDefault="00A43227" w:rsidP="00A43227">
      <w:pPr>
        <w:rPr>
          <w:szCs w:val="24"/>
        </w:rPr>
      </w:pPr>
      <w:r>
        <w:rPr>
          <w:lang w:val="es-ES"/>
        </w:rPr>
        <w:t xml:space="preserve">En virtud de la Resolución 1334 del Consejo y la Resolución 172 (Guadalajara, 2010) relativa al estudio general definitivo sobre la implementación de los resultados de la CMSI (WSIS+10), la UIT ha asumido la iniciativa de coordinar el Evento de Alto Nivel CMSI+10 en colaboración con todos los demás facilitadores de líneas de acción de las Naciones Unidas, en particular la UNESCO, la UNCTAD, el PNUD, la FAO, la OMS, la OIT, el ITC, la UPU, la OMM, el PNUMA, UNDESA, las Comisiones Regionales de las Naciones Unidas y otros organismos especializados, tales como la UNODC, ONU Mujeres, el PMA y la OMPI. El Evento de Alto Nivel CMSI+10 tuvo lugar del 10 al 13 de junio de 2014 en la Sede de la UIT en Ginebra, y sus eventos previos se celebraron el 9 de junio. En octubre de 2013 se lanzó un proceso preparatorio multipartito, abierto e integrador que constó de seis fases y cuyos trabajos concluyeron el 9 de junio de 2014. La BDT organizó en 2013 seis foros regionales de desarrollo para África, las Américas, Asia-Pacífico, la Región Árabe, la CEI y Europa con el fin de recabar las opiniones regionales sobre la aplicación de los resultados de la CMSI. Para más información, véanse los Documentos del Consejo </w:t>
      </w:r>
      <w:hyperlink r:id="rId361" w:history="1">
        <w:r>
          <w:rPr>
            <w:rStyle w:val="Hyperlink"/>
            <w:lang w:val="es-ES"/>
          </w:rPr>
          <w:t>C11/33</w:t>
        </w:r>
      </w:hyperlink>
      <w:r>
        <w:rPr>
          <w:lang w:val="es-ES"/>
        </w:rPr>
        <w:t xml:space="preserve">, </w:t>
      </w:r>
      <w:hyperlink r:id="rId362" w:history="1">
        <w:r>
          <w:rPr>
            <w:rStyle w:val="Hyperlink"/>
            <w:lang w:val="es-ES"/>
          </w:rPr>
          <w:t>C12/72</w:t>
        </w:r>
      </w:hyperlink>
      <w:r>
        <w:rPr>
          <w:lang w:val="es-ES"/>
        </w:rPr>
        <w:t xml:space="preserve">, </w:t>
      </w:r>
      <w:hyperlink r:id="rId363" w:history="1">
        <w:r>
          <w:rPr>
            <w:rStyle w:val="Hyperlink"/>
            <w:lang w:val="es-ES"/>
          </w:rPr>
          <w:t>C12/55</w:t>
        </w:r>
      </w:hyperlink>
      <w:r>
        <w:rPr>
          <w:lang w:val="es-ES"/>
        </w:rPr>
        <w:t xml:space="preserve">, </w:t>
      </w:r>
      <w:hyperlink r:id="rId364" w:history="1">
        <w:r>
          <w:rPr>
            <w:rStyle w:val="Hyperlink"/>
            <w:lang w:val="es-ES"/>
          </w:rPr>
          <w:t>C13/66</w:t>
        </w:r>
      </w:hyperlink>
      <w:r>
        <w:rPr>
          <w:rStyle w:val="Hyperlink"/>
          <w:rFonts w:cstheme="minorBidi"/>
          <w:lang w:val="es-ES"/>
        </w:rPr>
        <w:t xml:space="preserve"> </w:t>
      </w:r>
      <w:r>
        <w:rPr>
          <w:lang w:val="es-ES"/>
        </w:rPr>
        <w:t>y </w:t>
      </w:r>
      <w:hyperlink r:id="rId365" w:history="1">
        <w:r>
          <w:rPr>
            <w:rStyle w:val="Hyperlink"/>
            <w:lang w:val="es-ES"/>
          </w:rPr>
          <w:t>C14/38</w:t>
        </w:r>
      </w:hyperlink>
      <w:r>
        <w:rPr>
          <w:lang w:val="es-ES"/>
        </w:rPr>
        <w:t>.</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66" w:anchor="res173" w:history="1">
        <w:r w:rsidR="00A43227">
          <w:rPr>
            <w:rStyle w:val="Hyperlink"/>
            <w:rFonts w:asciiTheme="minorHAnsi" w:hAnsiTheme="minorHAnsi" w:cstheme="minorBidi"/>
            <w:sz w:val="22"/>
            <w:lang w:val="es-ES"/>
          </w:rPr>
          <w:t>Resolución 173</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Piratería y ataques contra redes telefónicas fijas y celulares de Líbano</w:t>
      </w:r>
    </w:p>
    <w:p w:rsidR="00A43227" w:rsidRDefault="00A43227" w:rsidP="00A43227">
      <w:pPr>
        <w:rPr>
          <w:rFonts w:eastAsia="SimSun"/>
        </w:rPr>
      </w:pPr>
      <w:r>
        <w:rPr>
          <w:rFonts w:eastAsia="SimSun"/>
          <w:lang w:val="es-ES"/>
        </w:rPr>
        <w:t xml:space="preserve">En virtud de la Resolución 173, el Secretario General de la UIT ha escrito al Estado de Israel con el fin de solicitarle un informe relativo a las medidas que ha adoptado para el cese de las violaciones o transmisiones perjudiciales transfronterizas en el Líbano, como se indica en la Resolución. El Secretario General también ha escrito al Líbano, con objeto de que le confirme en otro informe si tales violaciones han cesado o se siguen produciendo. Hasta la fecha, el Secretario General no ha recibido ninguno de los Informes solicitados. </w:t>
      </w:r>
    </w:p>
    <w:p w:rsidR="00A43227" w:rsidRDefault="00A43227" w:rsidP="00A43227">
      <w:pPr>
        <w:rPr>
          <w:rFonts w:eastAsiaTheme="minorHAnsi"/>
          <w:szCs w:val="24"/>
          <w:lang w:val="es-ES"/>
        </w:rPr>
      </w:pPr>
      <w:r>
        <w:rPr>
          <w:rFonts w:eastAsia="SimSun"/>
          <w:lang w:val="es-ES"/>
        </w:rPr>
        <w:t>No obstante, se está trabajando para prestar asistencia directa al Líbano en la protección de sus redes. Se está ejecutando un proyecto para crear un EIII, en colaboración con el Centro Regional Árabe de Ciberseguridad, que garantizará la protección de la infraestructura esencial contra ataques.</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67" w:anchor="res174" w:history="1">
        <w:r w:rsidR="00A43227">
          <w:rPr>
            <w:rStyle w:val="Hyperlink"/>
            <w:rFonts w:asciiTheme="minorHAnsi" w:hAnsiTheme="minorHAnsi" w:cstheme="minorBidi"/>
            <w:sz w:val="22"/>
            <w:lang w:val="es-ES"/>
          </w:rPr>
          <w:t>Resolución 174</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Función de la UIT respecto a los problemas de política pública internacional asociados al riesgo de utilización ilícita de las tecnologías de la información y la comunicación</w:t>
      </w:r>
    </w:p>
    <w:p w:rsidR="00A43227" w:rsidRDefault="00A43227" w:rsidP="00A43227">
      <w:pPr>
        <w:ind w:right="176"/>
        <w:rPr>
          <w:szCs w:val="24"/>
        </w:rPr>
      </w:pPr>
      <w:r>
        <w:rPr>
          <w:szCs w:val="24"/>
          <w:lang w:val="es-ES"/>
        </w:rPr>
        <w:t xml:space="preserve">En la Resolución 174 (Guadalajara, 2010) resuelve encargar al Secretario General que adopte las medidas necesarias para: i) sensibilizar a los Estados Miembros respecto de los daños que podría ocasionar la utilización ilícita de los recursos de información y comunicación; y ii) mantener el papel de la UIT en lo que respecta a la cooperación, dentro de su mandato, con otros órganos de las Naciones Unidas implicados en la lucha contra la utilización ilícita de las TIC. Las actividades realizadas por la UIT desde la PP-10 en relación con la Resolución 174 (Guadalajara, 2010) se describen en los Documentos del Consejo </w:t>
      </w:r>
      <w:hyperlink r:id="rId368" w:history="1">
        <w:r>
          <w:rPr>
            <w:rStyle w:val="Hyperlink"/>
            <w:szCs w:val="24"/>
            <w:lang w:val="es-ES"/>
          </w:rPr>
          <w:t>C11/54</w:t>
        </w:r>
      </w:hyperlink>
      <w:r>
        <w:rPr>
          <w:szCs w:val="24"/>
          <w:lang w:val="es-ES"/>
        </w:rPr>
        <w:t xml:space="preserve">, </w:t>
      </w:r>
      <w:hyperlink r:id="rId369" w:history="1">
        <w:r>
          <w:rPr>
            <w:rStyle w:val="Hyperlink"/>
            <w:szCs w:val="24"/>
            <w:lang w:val="es-ES"/>
          </w:rPr>
          <w:t>C12/29</w:t>
        </w:r>
      </w:hyperlink>
      <w:r>
        <w:rPr>
          <w:szCs w:val="24"/>
          <w:lang w:val="es-ES"/>
        </w:rPr>
        <w:t xml:space="preserve">, </w:t>
      </w:r>
      <w:hyperlink r:id="rId370" w:history="1">
        <w:r>
          <w:rPr>
            <w:rStyle w:val="Hyperlink"/>
            <w:szCs w:val="24"/>
            <w:lang w:val="es-ES"/>
          </w:rPr>
          <w:t>C13/23</w:t>
        </w:r>
      </w:hyperlink>
      <w:r>
        <w:rPr>
          <w:szCs w:val="24"/>
          <w:lang w:val="es-ES"/>
        </w:rPr>
        <w:t xml:space="preserve"> y </w:t>
      </w:r>
      <w:hyperlink r:id="rId371" w:history="1">
        <w:r>
          <w:rPr>
            <w:rStyle w:val="Hyperlink"/>
            <w:szCs w:val="24"/>
            <w:lang w:val="es-ES"/>
          </w:rPr>
          <w:t>C14/23</w:t>
        </w:r>
      </w:hyperlink>
      <w:r>
        <w:rPr>
          <w:szCs w:val="24"/>
          <w:lang w:val="es-ES"/>
        </w:rPr>
        <w:t>.</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szCs w:val="22"/>
          <w:lang w:val="es-ES_tradnl"/>
        </w:rPr>
      </w:pPr>
      <w:hyperlink r:id="rId372" w:anchor="res175" w:history="1">
        <w:r w:rsidR="00A43227">
          <w:rPr>
            <w:rStyle w:val="Hyperlink"/>
            <w:rFonts w:asciiTheme="minorHAnsi" w:hAnsiTheme="minorHAnsi" w:cstheme="minorBidi"/>
            <w:sz w:val="22"/>
            <w:lang w:val="es-ES"/>
          </w:rPr>
          <w:t>Resolución 175</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Accesibilidad de las telecomunicaciones/tecnologías de la información y la comunicación para las personas con discapacidad, incluida la discapacidad debida a la edad</w:t>
      </w:r>
    </w:p>
    <w:p w:rsidR="00A43227" w:rsidRDefault="00A43227" w:rsidP="00A43227">
      <w:pPr>
        <w:spacing w:after="60"/>
      </w:pPr>
      <w:r>
        <w:rPr>
          <w:lang w:val="es-ES"/>
        </w:rPr>
        <w:t xml:space="preserve">Véanse la sección 2.6 </w:t>
      </w:r>
      <w:r>
        <w:rPr>
          <w:i/>
          <w:iCs/>
          <w:lang w:val="es-ES"/>
        </w:rPr>
        <w:t>supra</w:t>
      </w:r>
      <w:r>
        <w:rPr>
          <w:lang w:val="es-ES"/>
        </w:rPr>
        <w:t xml:space="preserve"> y los Documentos del Consejo </w:t>
      </w:r>
      <w:hyperlink r:id="rId373" w:history="1">
        <w:r>
          <w:rPr>
            <w:rStyle w:val="Hyperlink"/>
            <w:lang w:val="es-ES"/>
          </w:rPr>
          <w:t>C12/INF/11</w:t>
        </w:r>
      </w:hyperlink>
      <w:r>
        <w:rPr>
          <w:lang w:val="es-ES"/>
        </w:rPr>
        <w:t xml:space="preserve">, </w:t>
      </w:r>
      <w:hyperlink r:id="rId374" w:history="1">
        <w:r>
          <w:rPr>
            <w:rStyle w:val="Hyperlink"/>
            <w:lang w:val="es-ES"/>
          </w:rPr>
          <w:t>C13/42</w:t>
        </w:r>
      </w:hyperlink>
      <w:r>
        <w:rPr>
          <w:lang w:val="es-ES"/>
        </w:rPr>
        <w:t xml:space="preserve"> y </w:t>
      </w:r>
      <w:hyperlink r:id="rId375" w:history="1">
        <w:r>
          <w:rPr>
            <w:rStyle w:val="Hyperlink"/>
            <w:lang w:val="es-ES"/>
          </w:rPr>
          <w:t>C14/5</w:t>
        </w:r>
      </w:hyperlink>
      <w:r>
        <w:rPr>
          <w:lang w:val="es-ES"/>
        </w:rPr>
        <w:t xml:space="preserve">. Para más información sobre las actividades de la UIT en materia de accesibilidad de las TIC, véase </w:t>
      </w:r>
      <w:hyperlink r:id="rId376" w:history="1">
        <w:r>
          <w:rPr>
            <w:rStyle w:val="Hyperlink"/>
            <w:lang w:val="es-ES"/>
          </w:rPr>
          <w:t>www.itu.int/accessibility</w:t>
        </w:r>
      </w:hyperlink>
      <w:r>
        <w:rPr>
          <w:lang w:val="es-ES"/>
        </w:rPr>
        <w:t xml:space="preserve">, así como los portales del UIT-D </w:t>
      </w:r>
      <w:hyperlink r:id="rId377" w:history="1">
        <w:r>
          <w:rPr>
            <w:rStyle w:val="Hyperlink"/>
            <w:lang w:val="es-ES"/>
          </w:rPr>
          <w:t>http://www.itu.int/en/ITU-D/Digital-Inclusion/Pages/default.aspx</w:t>
        </w:r>
      </w:hyperlink>
      <w:r>
        <w:rPr>
          <w:lang w:val="es-ES"/>
        </w:rPr>
        <w:t xml:space="preserve"> y del UIT-T </w:t>
      </w:r>
      <w:hyperlink r:id="rId378" w:history="1">
        <w:r>
          <w:rPr>
            <w:rStyle w:val="Hyperlink"/>
            <w:lang w:val="es-ES"/>
          </w:rPr>
          <w:t>http://www.itu.int/en/ITU-T/accessibility/Pages/</w:t>
        </w:r>
        <w:r>
          <w:rPr>
            <w:rFonts w:cs="Calibri"/>
            <w:color w:val="0000FF"/>
            <w:u w:val="single"/>
            <w:lang w:val="es-ES"/>
          </w:rPr>
          <w:br/>
        </w:r>
        <w:r>
          <w:rPr>
            <w:rStyle w:val="Hyperlink"/>
            <w:lang w:val="es-ES"/>
          </w:rPr>
          <w:t>default.aspx</w:t>
        </w:r>
      </w:hyperlink>
      <w:r>
        <w:rPr>
          <w:rStyle w:val="Hyperlink"/>
          <w:rFonts w:cstheme="minorBidi"/>
          <w:bCs/>
          <w:lang w:val="es-ES"/>
        </w:rPr>
        <w:t>.</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379" w:anchor="res176" w:history="1">
        <w:r w:rsidR="00A43227">
          <w:rPr>
            <w:rStyle w:val="Hyperlink"/>
            <w:rFonts w:asciiTheme="minorHAnsi" w:hAnsiTheme="minorHAnsi" w:cstheme="minorBidi"/>
            <w:sz w:val="22"/>
            <w:lang w:val="es-ES"/>
          </w:rPr>
          <w:t>Resolución 176</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Exposición de las personas a los campos electromagnéticos y medición de los mismos</w:t>
      </w:r>
    </w:p>
    <w:p w:rsidR="00A43227" w:rsidRDefault="00A43227" w:rsidP="00A43227">
      <w:pPr>
        <w:rPr>
          <w:rFonts w:cstheme="minorHAnsi"/>
          <w:b/>
          <w:szCs w:val="24"/>
        </w:rPr>
      </w:pPr>
      <w:r>
        <w:rPr>
          <w:rFonts w:cstheme="minorHAnsi"/>
          <w:szCs w:val="24"/>
          <w:lang w:val="es-ES"/>
        </w:rPr>
        <w:t xml:space="preserve">La Resolución 176 (Guadalajara, 2010) de la Conferencia de Plenipotenciarios encarga a los Directores de las tres Oficinas que compilen y divulguen información sobre la exposición a los campos electromagnéticos (CEM), incluidos los métodos para la medición de estos campos, a fin de ayudar a las administraciones nacionales y, en particular, las de los países en desarrollo, a elaborar reglamentaciones nacionales apropiadas. </w:t>
      </w:r>
      <w:r>
        <w:rPr>
          <w:rFonts w:eastAsia="MS Mincho" w:cstheme="minorHAnsi"/>
          <w:szCs w:val="24"/>
          <w:lang w:val="es-ES"/>
        </w:rPr>
        <w:t xml:space="preserve">Se está trabajando en este ámbito a través de los proyectos y en la Cuestión 23/1 de la Comisión de Estudio del UIT-D. </w:t>
      </w:r>
      <w:r>
        <w:rPr>
          <w:rFonts w:cstheme="minorHAnsi"/>
          <w:szCs w:val="24"/>
          <w:lang w:val="es-ES"/>
        </w:rPr>
        <w:t>La C23/1 concluyó sus trabajos y preparó un Informe sobre parámetros técnicos (por ejemplo, valor límite de la radiación, distancia, altura de la antena sobre el tejado); resultados científicos; detalles sobre cómo gestionar las zonas sensibles, como escuelas y hospitales; supervisión de las instalaciones para que cumplan los límites de radiación; procedimiento para medir los niveles de radiación; políticas reglamentarias; estrategias para sensibilizar acerca de los efectos de los campos electromagnéticos debido a los sistemas de radiocomunicaciones; y experiencia de países.</w:t>
      </w:r>
    </w:p>
    <w:p w:rsidR="00A43227" w:rsidRDefault="00A43227" w:rsidP="00A43227">
      <w:pPr>
        <w:rPr>
          <w:rFonts w:cstheme="minorHAnsi"/>
          <w:b/>
          <w:bCs/>
          <w:szCs w:val="24"/>
          <w:lang w:val="es-ES"/>
        </w:rPr>
      </w:pPr>
      <w:r>
        <w:rPr>
          <w:rFonts w:cstheme="minorHAnsi"/>
          <w:szCs w:val="24"/>
          <w:lang w:val="es-ES"/>
        </w:rPr>
        <w:t>El Grupo de Trabajo 1C (GT 1C), comprobación técnica del espectro, de la Comisión de Estudio 1 del UIT-R aprobó una nueva edición del Manual de comprobación técnica del espectro, que contiene información sobre los métodos y la utilización de equipos para medir la exposición a radiación no ionizante en las bandas de frecuencia comprendidas entre 9 kHz y 6 GHz y por encima de 6 GHz.</w:t>
      </w:r>
    </w:p>
    <w:p w:rsidR="00A43227" w:rsidRDefault="00A43227" w:rsidP="00A43227">
      <w:pPr>
        <w:rPr>
          <w:rFonts w:cstheme="minorHAnsi"/>
          <w:b/>
          <w:bCs/>
          <w:szCs w:val="24"/>
          <w:lang w:val="es-ES"/>
        </w:rPr>
      </w:pPr>
      <w:r>
        <w:rPr>
          <w:rFonts w:cstheme="minorHAnsi"/>
          <w:szCs w:val="24"/>
          <w:lang w:val="es-ES"/>
        </w:rPr>
        <w:t>El Grupo de Trabajo 2, "medio ambiente y cambio climático", de la Comisión de Estudio 5 del UIT</w:t>
      </w:r>
      <w:r>
        <w:rPr>
          <w:rFonts w:cstheme="minorHAnsi"/>
          <w:szCs w:val="24"/>
          <w:lang w:val="es-ES"/>
        </w:rPr>
        <w:noBreakHyphen/>
        <w:t>T, preparó las Recomendaciones U</w:t>
      </w:r>
      <w:hyperlink r:id="rId380" w:history="1">
        <w:r>
          <w:rPr>
            <w:rStyle w:val="Hyperlink"/>
            <w:rFonts w:asciiTheme="minorHAnsi" w:hAnsiTheme="minorHAnsi" w:cstheme="minorHAnsi"/>
            <w:szCs w:val="24"/>
            <w:lang w:val="es-ES"/>
          </w:rPr>
          <w:t xml:space="preserve">IT-T K.91 "Orientación para la valoración, la evaluación y el seguimiento de la exposición humana a los campos electromagnéticos de las radiofrecuencias" </w:t>
        </w:r>
      </w:hyperlink>
      <w:r>
        <w:rPr>
          <w:rFonts w:cstheme="minorHAnsi"/>
          <w:szCs w:val="24"/>
          <w:lang w:val="es-ES"/>
        </w:rPr>
        <w:t xml:space="preserve">en 2012; </w:t>
      </w:r>
      <w:bookmarkStart w:id="314" w:name="_Toc355815630"/>
      <w:r>
        <w:rPr>
          <w:rFonts w:cstheme="minorHAnsi"/>
          <w:szCs w:val="24"/>
          <w:lang w:val="es-ES"/>
        </w:rPr>
        <w:t>la UIT-T K.83 "Supervisión de los niveles de intensidad del campo electromagnético"</w:t>
      </w:r>
      <w:bookmarkEnd w:id="314"/>
      <w:r>
        <w:rPr>
          <w:rFonts w:cstheme="minorHAnsi"/>
          <w:szCs w:val="24"/>
          <w:lang w:val="es-ES"/>
        </w:rPr>
        <w:t xml:space="preserve"> en 2011; </w:t>
      </w:r>
      <w:bookmarkStart w:id="315" w:name="_Toc355815631"/>
      <w:r>
        <w:rPr>
          <w:rFonts w:cstheme="minorHAnsi"/>
          <w:szCs w:val="24"/>
          <w:lang w:val="es-ES"/>
        </w:rPr>
        <w:t>y el software de estimación de CEM en 2013, en la Enmienda 3 a la Rec. UIT-T K.70 "Técnicas para limitar la exposición humana a los campos electromagnéticos en cercanías a estaciones de radiocomunicaciones", que permite calcular los niveles acumulados de exposición a frecuencias radioeléctricas en la proximidad de antenas transmisoras</w:t>
      </w:r>
      <w:bookmarkEnd w:id="315"/>
      <w:r>
        <w:rPr>
          <w:rFonts w:cstheme="minorHAnsi"/>
          <w:szCs w:val="24"/>
          <w:lang w:val="es-ES"/>
        </w:rPr>
        <w:t>. Asimismo, en la última reunión de la Comisión de Estudio 5 del UIT-T, el mes de diciembre de 2013, se acordó una guía informativa sobre la exposición humana a los CEM. El principal objetivo de este documento es presentar una forma sencilla de responder a las preguntas más frecuentes de los ciudadanos acerca de los CEM, y para aclarar los malentendidos más comunes sobre los CEM en la sociedad.</w:t>
      </w:r>
    </w:p>
    <w:p w:rsidR="00A43227" w:rsidRDefault="00A43227" w:rsidP="00A43227">
      <w:pPr>
        <w:spacing w:after="200"/>
        <w:rPr>
          <w:rFonts w:cstheme="minorBidi"/>
          <w:szCs w:val="24"/>
          <w:lang w:val="es-ES"/>
        </w:rPr>
      </w:pPr>
      <w:r>
        <w:rPr>
          <w:rFonts w:cstheme="minorHAnsi"/>
          <w:szCs w:val="24"/>
          <w:lang w:val="es-ES"/>
        </w:rPr>
        <w:t xml:space="preserve">Se han celebrado diversos talleres de la UIT sobre la exposición humana a los campos electromagnéticos: el 9 de mayo de 2013 en Turín; el mes de agosto de 2013 en Ecuador; y el 10 de diciembre de 2013 en Lima. El mes de marzo de 2014 se ha previsto otro taller en Montevideo. Los Centros de Excelencia de la UIT incorporarán formación sobre sistema de supervisión continua (basados en la Recomendación UIT-T K.83). La Recomendación UIT-T K.83 se ha aplicado en diversos países, entre los que cabe citar Brasil, Argentina, Ecuador, Colombia y un proyecto piloto en San Salvador. Este proyecto piloto comprende sistemas de comprobación técnica y el desarrollo </w:t>
      </w:r>
      <w:r>
        <w:rPr>
          <w:rFonts w:cstheme="minorHAnsi"/>
          <w:szCs w:val="24"/>
          <w:lang w:val="es-ES"/>
        </w:rPr>
        <w:lastRenderedPageBreak/>
        <w:t xml:space="preserve">de un mapa de radiación no ionizante en la ciudad de San Salvador. También se ha prestado asistencia a Colombia en la preparación de un reglamento sobre este particular y la armonización en el país de las cuestiones de CEM. Representantes de la UIT acuden con regularidad a las reuniones de la OMS sobre CEM. Análogamente, representantes de la OMS participan en las reuniones sobre CEM que organiza la UIT. </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bCs/>
          <w:color w:val="000000"/>
          <w:sz w:val="22"/>
          <w:szCs w:val="22"/>
          <w:lang w:val="es-ES_tradnl"/>
        </w:rPr>
      </w:pPr>
      <w:hyperlink r:id="rId381" w:anchor="res177" w:history="1">
        <w:r w:rsidR="00A43227">
          <w:rPr>
            <w:rStyle w:val="Hyperlink"/>
            <w:rFonts w:asciiTheme="minorHAnsi" w:hAnsiTheme="minorHAnsi" w:cstheme="minorBidi"/>
            <w:sz w:val="22"/>
            <w:lang w:val="es-ES"/>
          </w:rPr>
          <w:t>Resolución 177</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Conformidad e interfuncionamiento</w:t>
      </w:r>
    </w:p>
    <w:p w:rsidR="00A43227" w:rsidRDefault="00A43227" w:rsidP="00A43227">
      <w:pPr>
        <w:rPr>
          <w:rFonts w:cstheme="minorHAnsi"/>
          <w:b/>
          <w:iCs/>
        </w:rPr>
      </w:pPr>
      <w:r>
        <w:rPr>
          <w:rFonts w:cstheme="minorHAnsi"/>
          <w:iCs/>
          <w:szCs w:val="24"/>
          <w:lang w:val="es-ES"/>
        </w:rPr>
        <w:t xml:space="preserve">Tras la presentación del plan administrativo por la consultora KPMG, el Consejo convino, en su reunión de 2012 en el plan de acción sobre conformidad y compatibilidad (CyC), que se acabó de perfilar en la reunión de 2013 del Consejo. En el marco del pilar </w:t>
      </w:r>
      <w:r>
        <w:rPr>
          <w:rFonts w:cstheme="minorHAnsi"/>
          <w:iCs/>
          <w:lang w:val="es-ES"/>
        </w:rPr>
        <w:t xml:space="preserve">1 (evaluación de la conformidad), las Comisiones de Estudio del UIT-T han preparado una lista abierta de Recomendaciones UIT-T </w:t>
      </w:r>
      <w:r>
        <w:rPr>
          <w:szCs w:val="24"/>
          <w:lang w:val="es-ES"/>
        </w:rPr>
        <w:t>sobre tecnologías fundamentales para realizar pruebas de CyC</w:t>
      </w:r>
      <w:r>
        <w:rPr>
          <w:rFonts w:cstheme="minorHAnsi"/>
          <w:iCs/>
          <w:szCs w:val="24"/>
          <w:lang w:val="es-ES"/>
        </w:rPr>
        <w:t xml:space="preserve"> y han comenzado algunos proyectos piloto con demostrada demanda de mercado</w:t>
      </w:r>
      <w:r>
        <w:rPr>
          <w:rFonts w:cs="Calibri"/>
          <w:iCs/>
          <w:lang w:val="es-ES"/>
        </w:rPr>
        <w:t xml:space="preserve">. Toda la información está disponible en el </w:t>
      </w:r>
      <w:hyperlink r:id="rId382" w:history="1">
        <w:r>
          <w:rPr>
            <w:rStyle w:val="Hyperlink"/>
            <w:iCs/>
            <w:lang w:val="es-ES"/>
          </w:rPr>
          <w:t>Portal de CyC</w:t>
        </w:r>
      </w:hyperlink>
      <w:r>
        <w:rPr>
          <w:rFonts w:cs="Calibri"/>
          <w:iCs/>
          <w:lang w:val="es-ES"/>
        </w:rPr>
        <w:t>.</w:t>
      </w:r>
      <w:r>
        <w:rPr>
          <w:iCs/>
          <w:lang w:val="es-ES"/>
        </w:rPr>
        <w:t xml:space="preserve"> La CE11 del UIT-T creó un grupo por correspondencia en noviembre de 2013 para estudiar una posible política del UIT-T destinada a "reconocer" centros de prueba que tengan capacidad de realizar pruebas de conformidad con arreglo a las normas del UIT-T.</w:t>
      </w:r>
    </w:p>
    <w:p w:rsidR="00A43227" w:rsidRDefault="00A43227" w:rsidP="00A43227">
      <w:pPr>
        <w:snapToGrid w:val="0"/>
        <w:spacing w:after="120"/>
        <w:rPr>
          <w:rFonts w:cstheme="minorHAnsi"/>
          <w:b/>
          <w:bCs/>
          <w:iCs/>
          <w:lang w:val="es-ES"/>
        </w:rPr>
      </w:pPr>
      <w:r>
        <w:rPr>
          <w:rFonts w:cstheme="minorHAnsi"/>
          <w:iCs/>
          <w:szCs w:val="24"/>
          <w:lang w:val="es-ES"/>
        </w:rPr>
        <w:t>En el marco del pilar 2 (</w:t>
      </w:r>
      <w:r>
        <w:rPr>
          <w:szCs w:val="24"/>
          <w:lang w:val="es-ES"/>
        </w:rPr>
        <w:t>programa de eventos de compatibilidad</w:t>
      </w:r>
      <w:r>
        <w:rPr>
          <w:rFonts w:cstheme="minorHAnsi"/>
          <w:iCs/>
          <w:szCs w:val="24"/>
          <w:lang w:val="es-ES"/>
        </w:rPr>
        <w:t>), la UIT ha acogido y colaborado en eventos de pruebas de compatibilidad relativos a las siguientes series de Recomendaciones UIT-T: UIT-T Q.3900 sobre pruebas de NGN; UIT-T H.760 sobre normas de TVIP; UIT-T G.hn sobre redes domésticas; y UIT-T P.1100 y P.1110 sobre calidad de audio de los teléfonos móviles conectados a sistemas de manos libres en los coches. En el marco del pilar 3 (capacitación de recursos humanos)</w:t>
      </w:r>
      <w:r>
        <w:rPr>
          <w:rFonts w:cstheme="minorHAnsi"/>
          <w:iCs/>
          <w:lang w:val="es-ES"/>
        </w:rPr>
        <w:t xml:space="preserve">, se han organizado </w:t>
      </w:r>
      <w:hyperlink r:id="rId383" w:history="1">
        <w:r>
          <w:rPr>
            <w:rStyle w:val="Hyperlink"/>
            <w:rFonts w:cstheme="minorHAnsi"/>
            <w:iCs/>
            <w:lang w:val="es-ES"/>
          </w:rPr>
          <w:t>doce actividades de formación</w:t>
        </w:r>
      </w:hyperlink>
      <w:r>
        <w:rPr>
          <w:rFonts w:cstheme="minorHAnsi"/>
          <w:iCs/>
          <w:lang w:val="es-ES"/>
        </w:rPr>
        <w:t xml:space="preserve"> en diferentes regiones. La UIT ha empezado a ofrecer formación sobre CyC en la </w:t>
      </w:r>
      <w:hyperlink r:id="rId384" w:history="1">
        <w:r>
          <w:rPr>
            <w:rStyle w:val="Hyperlink"/>
            <w:rFonts w:eastAsia="SimSun" w:cs="Simplified Arabic"/>
            <w:lang w:val="es-ES"/>
          </w:rPr>
          <w:t>Academia de la UIT</w:t>
        </w:r>
      </w:hyperlink>
      <w:r>
        <w:rPr>
          <w:rFonts w:eastAsia="SimSun" w:cs="Simplified Arabic"/>
          <w:iCs/>
          <w:lang w:val="es-ES"/>
        </w:rPr>
        <w:t xml:space="preserve">. </w:t>
      </w:r>
      <w:r>
        <w:rPr>
          <w:rFonts w:cstheme="minorHAnsi"/>
          <w:iCs/>
          <w:lang w:val="es-ES"/>
        </w:rPr>
        <w:t xml:space="preserve">El pilar 4 tiene por objeto ayudar en la creación de instalaciones de prueba en países en desarrollo. </w:t>
      </w:r>
      <w:r>
        <w:rPr>
          <w:iCs/>
          <w:lang w:val="es-ES"/>
        </w:rPr>
        <w:t>Se ha prestado asistencia directa a varios países en desarrollo para la creación de infraestructura de CyC, marco reglamentario</w:t>
      </w:r>
      <w:r>
        <w:rPr>
          <w:rFonts w:eastAsia="SimSun" w:cs="Simplified Arabic"/>
          <w:iCs/>
          <w:lang w:val="es-ES"/>
        </w:rPr>
        <w:t>, instituciones, acuerdos de reconocimiento mutuo (ARM), financiación, centros de prueba regionales y programas de CyC armonizados.</w:t>
      </w:r>
    </w:p>
    <w:p w:rsidR="00A43227" w:rsidRDefault="00A43227" w:rsidP="00A43227">
      <w:pPr>
        <w:snapToGrid w:val="0"/>
        <w:spacing w:after="120"/>
        <w:rPr>
          <w:rFonts w:cstheme="minorHAnsi"/>
          <w:iCs/>
          <w:lang w:val="es-ES"/>
        </w:rPr>
      </w:pPr>
      <w:r>
        <w:rPr>
          <w:rFonts w:cstheme="minorHAnsi"/>
          <w:iCs/>
          <w:lang w:val="es-ES"/>
        </w:rPr>
        <w:t xml:space="preserve">Se han preparado diversas </w:t>
      </w:r>
      <w:hyperlink r:id="rId385" w:history="1">
        <w:r>
          <w:rPr>
            <w:rStyle w:val="Hyperlink"/>
            <w:rFonts w:cstheme="minorHAnsi"/>
            <w:iCs/>
            <w:lang w:val="es-ES"/>
          </w:rPr>
          <w:t>directrices</w:t>
        </w:r>
      </w:hyperlink>
      <w:r>
        <w:rPr>
          <w:rFonts w:cstheme="minorHAnsi"/>
          <w:iCs/>
          <w:lang w:val="es-ES"/>
        </w:rPr>
        <w:t>:</w:t>
      </w:r>
    </w:p>
    <w:p w:rsidR="00A43227" w:rsidRDefault="00A43227" w:rsidP="00A21DA7">
      <w:pPr>
        <w:pStyle w:val="ListParagraph"/>
        <w:spacing w:after="200"/>
        <w:ind w:left="567" w:hanging="567"/>
        <w:jc w:val="left"/>
        <w:rPr>
          <w:rFonts w:cstheme="minorHAnsi"/>
          <w:iCs/>
          <w:lang w:val="es-ES"/>
        </w:rPr>
      </w:pPr>
      <w:r>
        <w:rPr>
          <w:rFonts w:cstheme="minorHAnsi"/>
          <w:iCs/>
          <w:lang w:val="es-ES"/>
        </w:rPr>
        <w:t>–</w:t>
      </w:r>
      <w:r>
        <w:rPr>
          <w:rFonts w:cstheme="minorHAnsi"/>
          <w:iCs/>
          <w:lang w:val="es-ES"/>
        </w:rPr>
        <w:tab/>
        <w:t>Directrices para países en desarrollo sobre la creación de laboratorios de prueba de evaluación de la conformidad en diferentes regiones (2012)</w:t>
      </w:r>
    </w:p>
    <w:p w:rsidR="00A43227" w:rsidRDefault="00A43227" w:rsidP="00A21DA7">
      <w:pPr>
        <w:pStyle w:val="ListParagraph"/>
        <w:spacing w:after="200"/>
        <w:ind w:left="567" w:hanging="567"/>
        <w:jc w:val="left"/>
        <w:rPr>
          <w:rFonts w:cstheme="minorHAnsi"/>
          <w:iCs/>
          <w:lang w:val="es-ES"/>
        </w:rPr>
      </w:pPr>
      <w:r>
        <w:rPr>
          <w:rFonts w:cstheme="minorHAnsi"/>
          <w:iCs/>
          <w:lang w:val="es-ES"/>
        </w:rPr>
        <w:t>–</w:t>
      </w:r>
      <w:r>
        <w:rPr>
          <w:rFonts w:cstheme="minorHAnsi"/>
          <w:iCs/>
          <w:lang w:val="es-ES"/>
        </w:rPr>
        <w:tab/>
        <w:t>Directrices para el desarrollo, aplicación y gestión de ARM sobre evaluación de la conformidad (2013)</w:t>
      </w:r>
    </w:p>
    <w:p w:rsidR="00A43227" w:rsidRDefault="00A43227" w:rsidP="00A43227">
      <w:pPr>
        <w:pStyle w:val="ListParagraph"/>
        <w:spacing w:after="200"/>
        <w:ind w:left="0"/>
        <w:jc w:val="left"/>
        <w:rPr>
          <w:rFonts w:cstheme="minorHAnsi"/>
          <w:iCs/>
          <w:lang w:val="es-ES"/>
        </w:rPr>
      </w:pPr>
      <w:r>
        <w:rPr>
          <w:rFonts w:cstheme="minorHAnsi"/>
          <w:iCs/>
          <w:lang w:val="es-ES"/>
        </w:rPr>
        <w:t>–</w:t>
      </w:r>
      <w:r>
        <w:rPr>
          <w:rFonts w:cstheme="minorHAnsi"/>
          <w:iCs/>
          <w:lang w:val="es-ES"/>
        </w:rPr>
        <w:tab/>
        <w:t>Estudio de viabilidad del centro de pruebas de conformidad en la región SADC (2013)</w:t>
      </w:r>
    </w:p>
    <w:p w:rsidR="00A43227" w:rsidRDefault="00A43227" w:rsidP="00A43227">
      <w:pPr>
        <w:pStyle w:val="ListParagraph"/>
        <w:spacing w:after="200"/>
        <w:ind w:left="0"/>
        <w:jc w:val="left"/>
        <w:rPr>
          <w:rFonts w:cstheme="minorHAnsi"/>
          <w:b/>
          <w:bCs/>
          <w:iCs/>
          <w:lang w:val="es-ES"/>
        </w:rPr>
      </w:pPr>
      <w:r>
        <w:rPr>
          <w:rFonts w:cstheme="minorHAnsi"/>
          <w:iCs/>
          <w:lang w:val="es-ES"/>
        </w:rPr>
        <w:t>–</w:t>
      </w:r>
      <w:r>
        <w:rPr>
          <w:rFonts w:cstheme="minorHAnsi"/>
          <w:iCs/>
          <w:lang w:val="es-ES"/>
        </w:rPr>
        <w:tab/>
        <w:t xml:space="preserve">Directrices para establecer y definir regímenes de CyC para países en desarrollo (2014) </w:t>
      </w:r>
    </w:p>
    <w:p w:rsidR="00A43227" w:rsidRDefault="00A43227" w:rsidP="00A43227">
      <w:pPr>
        <w:snapToGrid w:val="0"/>
        <w:spacing w:after="120"/>
        <w:rPr>
          <w:rFonts w:cstheme="minorBidi"/>
          <w:lang w:val="es-ES"/>
        </w:rPr>
      </w:pPr>
      <w:r>
        <w:rPr>
          <w:rFonts w:eastAsia="SimSun"/>
          <w:iCs/>
          <w:lang w:val="es-ES"/>
        </w:rPr>
        <w:t>La Secretaría de la UIT terminó el estudio de evaluación de la CyC a escala regional con el fin de determinar los aspectos comunes y las diferencias en materia de CyC en los países del caso, que comprende, entre otros, aspectos generales de cada región, marco reglamentario e instituciones, acreditación, laboratorios, organismos de certificación y marcaje</w:t>
      </w:r>
      <w:r>
        <w:rPr>
          <w:iCs/>
          <w:lang w:val="es-ES"/>
        </w:rPr>
        <w:t xml:space="preserve">, así como recomendaciones para crear programas de CyC comunes y ARM. Los progresos logrados y la información actualizada se presentaron en los Documentos del Consejo </w:t>
      </w:r>
      <w:hyperlink r:id="rId386" w:history="1">
        <w:r>
          <w:rPr>
            <w:rStyle w:val="Hyperlink"/>
            <w:iCs/>
            <w:lang w:val="es-ES"/>
          </w:rPr>
          <w:t>C11/38</w:t>
        </w:r>
      </w:hyperlink>
      <w:r>
        <w:rPr>
          <w:iCs/>
          <w:lang w:val="es-ES"/>
        </w:rPr>
        <w:t xml:space="preserve">, </w:t>
      </w:r>
      <w:hyperlink r:id="rId387" w:history="1">
        <w:r>
          <w:rPr>
            <w:rStyle w:val="Hyperlink"/>
            <w:iCs/>
            <w:lang w:val="es-ES"/>
          </w:rPr>
          <w:t>C12/48</w:t>
        </w:r>
      </w:hyperlink>
      <w:r>
        <w:rPr>
          <w:iCs/>
          <w:lang w:val="es-ES"/>
        </w:rPr>
        <w:t xml:space="preserve">, </w:t>
      </w:r>
      <w:hyperlink r:id="rId388" w:history="1">
        <w:r>
          <w:rPr>
            <w:rStyle w:val="Hyperlink"/>
            <w:iCs/>
            <w:lang w:val="es-ES"/>
          </w:rPr>
          <w:t>C12/INF/17</w:t>
        </w:r>
      </w:hyperlink>
      <w:r>
        <w:rPr>
          <w:iCs/>
          <w:lang w:val="es-ES"/>
        </w:rPr>
        <w:t xml:space="preserve">, </w:t>
      </w:r>
      <w:hyperlink r:id="rId389" w:history="1">
        <w:r>
          <w:rPr>
            <w:rStyle w:val="Hyperlink"/>
            <w:iCs/>
            <w:lang w:val="es-ES"/>
          </w:rPr>
          <w:t>C12/INF/18</w:t>
        </w:r>
      </w:hyperlink>
      <w:r>
        <w:rPr>
          <w:iCs/>
          <w:lang w:val="es-ES"/>
        </w:rPr>
        <w:t xml:space="preserve">, </w:t>
      </w:r>
      <w:hyperlink r:id="rId390" w:history="1">
        <w:r>
          <w:rPr>
            <w:rStyle w:val="Hyperlink"/>
            <w:iCs/>
            <w:lang w:val="es-ES"/>
          </w:rPr>
          <w:t>C12/INF/19</w:t>
        </w:r>
      </w:hyperlink>
      <w:r>
        <w:rPr>
          <w:iCs/>
          <w:lang w:val="es-ES"/>
        </w:rPr>
        <w:t xml:space="preserve"> y </w:t>
      </w:r>
      <w:hyperlink r:id="rId391" w:history="1">
        <w:r>
          <w:rPr>
            <w:rStyle w:val="Hyperlink"/>
            <w:iCs/>
            <w:lang w:val="es-ES"/>
          </w:rPr>
          <w:t>C13/24</w:t>
        </w:r>
      </w:hyperlink>
      <w:r>
        <w:rPr>
          <w:iCs/>
          <w:color w:val="0000FF"/>
          <w:u w:val="single"/>
          <w:lang w:val="es-ES"/>
        </w:rPr>
        <w:t>(Rev.1)</w:t>
      </w:r>
      <w:r>
        <w:rPr>
          <w:iCs/>
          <w:lang w:val="es-ES"/>
        </w:rPr>
        <w:t>.</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tabs>
          <w:tab w:val="left" w:pos="4305"/>
        </w:tabs>
        <w:rPr>
          <w:rStyle w:val="Artdef"/>
          <w:rFonts w:asciiTheme="minorHAnsi" w:hAnsiTheme="minorHAnsi" w:cstheme="minorBidi"/>
          <w:b/>
          <w:color w:val="000000"/>
          <w:sz w:val="22"/>
          <w:lang w:val="es-ES_tradnl"/>
        </w:rPr>
      </w:pPr>
      <w:hyperlink r:id="rId392" w:anchor="res179" w:history="1">
        <w:r w:rsidR="00A43227">
          <w:rPr>
            <w:rStyle w:val="Hyperlink"/>
            <w:rFonts w:asciiTheme="minorHAnsi" w:hAnsiTheme="minorHAnsi" w:cstheme="minorBidi"/>
            <w:sz w:val="22"/>
            <w:lang w:val="es-ES"/>
          </w:rPr>
          <w:t>Resolución 179</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Función de la UIT en la protección de la infancia en línea</w:t>
      </w:r>
    </w:p>
    <w:p w:rsidR="00A43227" w:rsidRDefault="00A43227" w:rsidP="00A43227">
      <w:r>
        <w:rPr>
          <w:lang w:val="es-ES"/>
        </w:rPr>
        <w:t xml:space="preserve">La Resolución 179 (Guadalajara, 2010) relativa a la "Función de la UIT en la protección de la infancia en línea" define el mandato de trabajos y actividades de la UIT en este campo, de conformidad con las resoluciones vigentes del Consejo de la UIT. Para más información véase la </w:t>
      </w:r>
      <w:r>
        <w:rPr>
          <w:lang w:val="es-ES"/>
        </w:rPr>
        <w:lastRenderedPageBreak/>
        <w:t xml:space="preserve">sección 3.1. Los Informes del GTC-PIeL se publicaron en los Documentos del Consejo </w:t>
      </w:r>
      <w:hyperlink r:id="rId393" w:history="1">
        <w:r>
          <w:rPr>
            <w:rStyle w:val="Hyperlink"/>
            <w:bCs/>
            <w:lang w:val="es-ES"/>
          </w:rPr>
          <w:t>C11/45</w:t>
        </w:r>
      </w:hyperlink>
      <w:r>
        <w:rPr>
          <w:bCs/>
          <w:lang w:val="es-ES"/>
        </w:rPr>
        <w:t>,</w:t>
      </w:r>
      <w:r>
        <w:rPr>
          <w:lang w:val="es-ES"/>
        </w:rPr>
        <w:t xml:space="preserve"> </w:t>
      </w:r>
      <w:hyperlink r:id="rId394" w:history="1">
        <w:r>
          <w:rPr>
            <w:rStyle w:val="Hyperlink"/>
            <w:lang w:val="es-ES"/>
          </w:rPr>
          <w:t>C12/51</w:t>
        </w:r>
      </w:hyperlink>
      <w:r>
        <w:rPr>
          <w:rStyle w:val="Hyperlink"/>
          <w:rFonts w:cstheme="minorBidi"/>
          <w:lang w:val="es-ES"/>
        </w:rPr>
        <w:t xml:space="preserve">, </w:t>
      </w:r>
      <w:hyperlink r:id="rId395" w:history="1">
        <w:r>
          <w:rPr>
            <w:rStyle w:val="Hyperlink"/>
            <w:lang w:val="es-ES"/>
          </w:rPr>
          <w:t>C13/38</w:t>
        </w:r>
      </w:hyperlink>
      <w:r>
        <w:rPr>
          <w:lang w:val="es-ES"/>
        </w:rPr>
        <w:t xml:space="preserve"> y </w:t>
      </w:r>
      <w:hyperlink r:id="rId396" w:history="1">
        <w:r>
          <w:rPr>
            <w:rStyle w:val="Hyperlink"/>
            <w:lang w:val="es-ES"/>
          </w:rPr>
          <w:t>C14/41</w:t>
        </w:r>
      </w:hyperlink>
      <w:r>
        <w:rPr>
          <w:lang w:val="es-ES"/>
        </w:rPr>
        <w:t xml:space="preserve">. Las actividades realizadas por la UIT desde la PP-10 en relación con la Resolución 179 (Guadalajara, 2010) se describen en los Documentos del Consejo </w:t>
      </w:r>
      <w:hyperlink r:id="rId397" w:history="1">
        <w:r>
          <w:rPr>
            <w:rStyle w:val="Hyperlink"/>
            <w:lang w:val="es-ES"/>
          </w:rPr>
          <w:t>C11/54</w:t>
        </w:r>
      </w:hyperlink>
      <w:r>
        <w:rPr>
          <w:lang w:val="es-ES"/>
        </w:rPr>
        <w:t xml:space="preserve">, </w:t>
      </w:r>
      <w:hyperlink r:id="rId398" w:history="1">
        <w:r>
          <w:rPr>
            <w:rStyle w:val="Hyperlink"/>
            <w:lang w:val="es-ES"/>
          </w:rPr>
          <w:t>C12/29</w:t>
        </w:r>
      </w:hyperlink>
      <w:r>
        <w:rPr>
          <w:lang w:val="es-ES"/>
        </w:rPr>
        <w:t xml:space="preserve">, </w:t>
      </w:r>
      <w:hyperlink r:id="rId399" w:history="1">
        <w:r>
          <w:rPr>
            <w:rStyle w:val="Hyperlink"/>
            <w:lang w:val="es-ES"/>
          </w:rPr>
          <w:t>C13/23</w:t>
        </w:r>
      </w:hyperlink>
      <w:r>
        <w:rPr>
          <w:lang w:val="es-ES"/>
        </w:rPr>
        <w:t xml:space="preserve"> y </w:t>
      </w:r>
      <w:hyperlink r:id="rId400" w:history="1">
        <w:r>
          <w:rPr>
            <w:rStyle w:val="Hyperlink"/>
            <w:lang w:val="es-ES"/>
          </w:rPr>
          <w:t>C14/23</w:t>
        </w:r>
      </w:hyperlink>
      <w:r>
        <w:rPr>
          <w:lang w:val="es-ES"/>
        </w:rPr>
        <w:t>.</w:t>
      </w:r>
    </w:p>
    <w:p w:rsidR="00A43227" w:rsidRPr="00A21DA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401" w:anchor="res180" w:history="1">
        <w:r w:rsidR="00A43227">
          <w:rPr>
            <w:rStyle w:val="Hyperlink"/>
            <w:rFonts w:asciiTheme="minorHAnsi" w:hAnsiTheme="minorHAnsi" w:cstheme="minorBidi"/>
            <w:sz w:val="22"/>
            <w:lang w:val="es-ES"/>
          </w:rPr>
          <w:t>Resolución 180</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Facilitar la transición de IPv4 a IPv6</w:t>
      </w:r>
    </w:p>
    <w:p w:rsidR="00A43227" w:rsidRDefault="00A43227" w:rsidP="00A43227">
      <w:r>
        <w:rPr>
          <w:bCs/>
          <w:lang w:val="es-ES"/>
        </w:rPr>
        <w:t xml:space="preserve">Las actividades realizadas por la UIT desde la PP-10 en relación con la Resolución 180 </w:t>
      </w:r>
      <w:r>
        <w:rPr>
          <w:lang w:val="es-ES"/>
        </w:rPr>
        <w:t>(Guadalajara, 2010)</w:t>
      </w:r>
      <w:r>
        <w:rPr>
          <w:bCs/>
          <w:lang w:val="es-ES"/>
        </w:rPr>
        <w:t xml:space="preserve"> se describen en los siguientes Documentos del Consejo </w:t>
      </w:r>
      <w:hyperlink r:id="rId402" w:history="1">
        <w:r>
          <w:rPr>
            <w:rStyle w:val="Hyperlink"/>
            <w:lang w:val="es-ES"/>
          </w:rPr>
          <w:t>C11/32</w:t>
        </w:r>
      </w:hyperlink>
      <w:r>
        <w:rPr>
          <w:bCs/>
          <w:lang w:val="es-ES"/>
        </w:rPr>
        <w:t xml:space="preserve">, </w:t>
      </w:r>
      <w:hyperlink r:id="rId403" w:history="1">
        <w:r>
          <w:rPr>
            <w:rStyle w:val="Hyperlink"/>
            <w:lang w:val="es-ES"/>
          </w:rPr>
          <w:t>C12/30</w:t>
        </w:r>
      </w:hyperlink>
      <w:r>
        <w:rPr>
          <w:rStyle w:val="Hyperlink"/>
          <w:rFonts w:cstheme="minorBidi"/>
          <w:lang w:val="es-ES"/>
        </w:rPr>
        <w:t xml:space="preserve">, </w:t>
      </w:r>
      <w:hyperlink r:id="rId404" w:history="1">
        <w:r>
          <w:rPr>
            <w:rStyle w:val="Hyperlink"/>
            <w:lang w:val="es-ES"/>
          </w:rPr>
          <w:t>C13/62</w:t>
        </w:r>
      </w:hyperlink>
      <w:r>
        <w:rPr>
          <w:bCs/>
          <w:lang w:val="es-ES"/>
        </w:rPr>
        <w:t xml:space="preserve"> y </w:t>
      </w:r>
      <w:hyperlink r:id="rId405" w:history="1">
        <w:r>
          <w:rPr>
            <w:rStyle w:val="Hyperlink"/>
            <w:lang w:val="es-ES"/>
          </w:rPr>
          <w:t>C14/40</w:t>
        </w:r>
      </w:hyperlink>
      <w:r>
        <w:rPr>
          <w:lang w:val="es-ES"/>
        </w:rPr>
        <w:t>. Véase además la sección 3.6 del presente Informe.</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406" w:anchor="res181" w:history="1">
        <w:r w:rsidR="00A43227">
          <w:rPr>
            <w:rStyle w:val="Hyperlink"/>
            <w:rFonts w:asciiTheme="minorHAnsi" w:hAnsiTheme="minorHAnsi" w:cstheme="minorBidi"/>
            <w:sz w:val="22"/>
            <w:lang w:val="es-ES"/>
          </w:rPr>
          <w:t>Resolución 181</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Definiciones y terminología relativas a la creación de confianza y seguridad en la utilización de las tecnologías de la información y la comunicación</w:t>
      </w:r>
    </w:p>
    <w:p w:rsidR="00A43227" w:rsidRDefault="00A43227" w:rsidP="00A43227">
      <w:r>
        <w:rPr>
          <w:lang w:val="es-ES"/>
        </w:rPr>
        <w:t xml:space="preserve">La Resolución 181 (Guadalajara, 2010) resuelve tener en cuenta la definición de "ciberseguridad" aprobada en la Recomendación UIT-T X.1205 para su empleo en actividades relativas a la creación de confianza y seguridad en el uso de las TIC. </w:t>
      </w:r>
      <w:r>
        <w:rPr>
          <w:bCs/>
          <w:lang w:val="es-ES"/>
        </w:rPr>
        <w:t xml:space="preserve">Las actividades realizadas por la UIT desde la PP-10 en relación con la </w:t>
      </w:r>
      <w:r>
        <w:rPr>
          <w:lang w:val="es-ES"/>
        </w:rPr>
        <w:t xml:space="preserve">Resolución 181 (Guadalajara, 2010) se describen en los Informes al Consejo </w:t>
      </w:r>
      <w:hyperlink r:id="rId407" w:history="1">
        <w:r>
          <w:rPr>
            <w:rStyle w:val="Hyperlink"/>
            <w:lang w:val="es-ES"/>
          </w:rPr>
          <w:t>C11/54</w:t>
        </w:r>
      </w:hyperlink>
      <w:r>
        <w:rPr>
          <w:lang w:val="es-ES"/>
        </w:rPr>
        <w:t xml:space="preserve">, </w:t>
      </w:r>
      <w:hyperlink r:id="rId408" w:history="1">
        <w:r>
          <w:rPr>
            <w:rStyle w:val="Hyperlink"/>
            <w:lang w:val="es-ES"/>
          </w:rPr>
          <w:t>C12/29</w:t>
        </w:r>
      </w:hyperlink>
      <w:r>
        <w:rPr>
          <w:rStyle w:val="Hyperlink"/>
          <w:rFonts w:cstheme="minorBidi"/>
          <w:lang w:val="es-ES"/>
        </w:rPr>
        <w:t>,</w:t>
      </w:r>
      <w:r>
        <w:rPr>
          <w:lang w:val="es-ES"/>
        </w:rPr>
        <w:t xml:space="preserve"> </w:t>
      </w:r>
      <w:hyperlink r:id="rId409" w:history="1">
        <w:r>
          <w:rPr>
            <w:rStyle w:val="Hyperlink"/>
            <w:lang w:val="es-ES"/>
          </w:rPr>
          <w:t>C13/23</w:t>
        </w:r>
      </w:hyperlink>
      <w:r>
        <w:rPr>
          <w:lang w:val="es-ES"/>
        </w:rPr>
        <w:t xml:space="preserve"> y </w:t>
      </w:r>
      <w:hyperlink r:id="rId410" w:history="1">
        <w:r>
          <w:rPr>
            <w:rStyle w:val="Hyperlink"/>
            <w:lang w:val="es-ES"/>
          </w:rPr>
          <w:t>C14/23</w:t>
        </w:r>
      </w:hyperlink>
      <w:r>
        <w:rPr>
          <w:lang w:val="es-ES"/>
        </w:rPr>
        <w:t>.</w:t>
      </w:r>
    </w:p>
    <w:p w:rsidR="00A43227" w:rsidRPr="00A43227"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411" w:anchor="res182" w:history="1">
        <w:r w:rsidR="00A43227">
          <w:rPr>
            <w:rStyle w:val="Hyperlink"/>
            <w:rFonts w:asciiTheme="minorHAnsi" w:hAnsiTheme="minorHAnsi" w:cstheme="minorBidi"/>
            <w:sz w:val="22"/>
            <w:lang w:val="es-ES"/>
          </w:rPr>
          <w:t>Resolución 182</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 – El papel de las telecomunicaciones/tecnologías de la información y la comunicación en el cambio climático y la protección del medio ambiente</w:t>
      </w:r>
    </w:p>
    <w:p w:rsidR="00A43227" w:rsidRDefault="00A43227" w:rsidP="00A43227">
      <w:pPr>
        <w:ind w:right="176"/>
      </w:pPr>
      <w:r>
        <w:rPr>
          <w:lang w:val="es-ES"/>
        </w:rPr>
        <w:t xml:space="preserve">Desde 2010, la UIT ha ampliado los conocimientos disponibles sobre la utilización de las telecomunicaciones/TIC para la protección del medio ambiente mediante la publicación de 20 nuevos Informes y la organización de más de 40 simposios de alto nivel, talleres y seminarios sobre este tema, que comprende la adaptación al cambio climático, la mitigación y supervisión, la sostenibilidad ambiental, los residuos electrónicos y la eficiencia energética. La Resolución 182 se aplica en los tres Sectores y forma parte de su esfera de actividad ordinaria, en particular en las Comisiones de Estudio pertinentes. Los resultados de tales actividades son la aprobación de nuevas Recomendaciones UIT-T, tales como la Serie L.1400 en la que se describen métodos normalizados de evaluar el impacto ambiental de las TIC, la atribución de espectro para la supervisión del clima y las aplicaciones meteorológicas, así como la prestación de asistencia directa a Estados Miembros de la UIT para aumentar la capacidad de utilizar las TIC a fin de adaptarse a los efectos del cambio climático, concretamente para constituir sistemas de alerta temprana ante catástrofes naturales. La UIT también ha seguido contribuyendo en los trabajos del sistema de las Naciones Unidas relativos a la protección del medio ambiente y ha participado periódicamente en los principales procesos y conferencias de las Naciones Unidas sobre este particular, tales como la Convención Marco de las Naciones Unidas sobre el Cambio Climático (CMNUCC). La UIT también ha seguido reduciendo su huella ambiental en cuanto organización. Para más información, véase la sección 3.2 y los Documentos </w:t>
      </w:r>
      <w:hyperlink r:id="rId412" w:history="1">
        <w:r>
          <w:rPr>
            <w:rStyle w:val="Hyperlink"/>
            <w:lang w:val="es-ES"/>
          </w:rPr>
          <w:t>C11/22</w:t>
        </w:r>
      </w:hyperlink>
      <w:r>
        <w:rPr>
          <w:rStyle w:val="Hyperlink"/>
          <w:rFonts w:cstheme="minorBidi"/>
          <w:lang w:val="es-ES"/>
        </w:rPr>
        <w:t>,</w:t>
      </w:r>
      <w:r>
        <w:rPr>
          <w:lang w:val="es-ES"/>
        </w:rPr>
        <w:t xml:space="preserve"> </w:t>
      </w:r>
      <w:hyperlink r:id="rId413" w:history="1">
        <w:r>
          <w:rPr>
            <w:rStyle w:val="Hyperlink"/>
            <w:lang w:val="es-ES"/>
          </w:rPr>
          <w:t>C12/15</w:t>
        </w:r>
      </w:hyperlink>
      <w:r>
        <w:rPr>
          <w:rStyle w:val="Hyperlink"/>
          <w:rFonts w:cstheme="minorBidi"/>
          <w:lang w:val="es-ES"/>
        </w:rPr>
        <w:t>,</w:t>
      </w:r>
      <w:r>
        <w:rPr>
          <w:lang w:val="es-ES"/>
        </w:rPr>
        <w:t xml:space="preserve"> </w:t>
      </w:r>
      <w:hyperlink r:id="rId414" w:history="1">
        <w:r>
          <w:rPr>
            <w:rStyle w:val="Hyperlink"/>
            <w:lang w:val="es-ES"/>
          </w:rPr>
          <w:t>C13/33</w:t>
        </w:r>
      </w:hyperlink>
      <w:r>
        <w:rPr>
          <w:lang w:val="es-ES"/>
        </w:rPr>
        <w:t xml:space="preserve"> y </w:t>
      </w:r>
      <w:hyperlink r:id="rId415" w:history="1">
        <w:r>
          <w:rPr>
            <w:rStyle w:val="Hyperlink"/>
            <w:lang w:val="es-ES"/>
          </w:rPr>
          <w:t>C14/33</w:t>
        </w:r>
      </w:hyperlink>
      <w:r>
        <w:rPr>
          <w:rStyle w:val="Hyperlink"/>
          <w:rFonts w:cstheme="minorBidi"/>
          <w:lang w:val="es-ES"/>
        </w:rPr>
        <w:t>,</w:t>
      </w:r>
      <w:r>
        <w:rPr>
          <w:lang w:val="es-ES"/>
        </w:rPr>
        <w:t xml:space="preserve"> así como el sitio web </w:t>
      </w:r>
      <w:hyperlink r:id="rId416" w:history="1">
        <w:r>
          <w:rPr>
            <w:rStyle w:val="Hyperlink"/>
            <w:lang w:val="es-ES"/>
          </w:rPr>
          <w:t>www.itu.int/climate</w:t>
        </w:r>
      </w:hyperlink>
      <w:r>
        <w:rPr>
          <w:rStyle w:val="Hyperlink"/>
          <w:rFonts w:cstheme="minorBidi"/>
          <w:lang w:val="es-ES"/>
        </w:rPr>
        <w:t>.</w:t>
      </w:r>
    </w:p>
    <w:p w:rsidR="00A43227" w:rsidRPr="00045304"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417" w:anchor="res183" w:history="1">
        <w:r w:rsidR="00A43227">
          <w:rPr>
            <w:rStyle w:val="Hyperlink"/>
            <w:rFonts w:asciiTheme="minorHAnsi" w:hAnsiTheme="minorHAnsi" w:cstheme="minorBidi"/>
            <w:sz w:val="22"/>
            <w:lang w:val="es-ES"/>
          </w:rPr>
          <w:t>Resolución 183</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A21DA7">
        <w:rPr>
          <w:rStyle w:val="Artdef"/>
          <w:rFonts w:asciiTheme="minorHAnsi" w:hAnsiTheme="minorHAnsi" w:cstheme="minorBidi"/>
          <w:b/>
          <w:color w:val="000000"/>
          <w:sz w:val="22"/>
          <w:lang w:val="es-ES"/>
        </w:rPr>
        <w:t>)</w:t>
      </w:r>
      <w:r w:rsidR="00A43227">
        <w:rPr>
          <w:rStyle w:val="Artdef"/>
          <w:rFonts w:asciiTheme="minorHAnsi" w:hAnsiTheme="minorHAnsi" w:cstheme="minorBidi"/>
          <w:color w:val="000000"/>
          <w:sz w:val="22"/>
          <w:lang w:val="es-ES"/>
        </w:rPr>
        <w:t xml:space="preserve"> </w:t>
      </w:r>
      <w:r w:rsidR="00A43227" w:rsidRPr="00045304">
        <w:rPr>
          <w:rStyle w:val="Artdef"/>
          <w:rFonts w:asciiTheme="minorHAnsi" w:hAnsiTheme="minorHAnsi" w:cstheme="minorBidi"/>
          <w:b/>
          <w:color w:val="000000"/>
          <w:sz w:val="22"/>
          <w:lang w:val="es-ES"/>
        </w:rPr>
        <w:t>– Aplicaciones de telecomunicaciones/TIC para la cibersalud</w:t>
      </w:r>
    </w:p>
    <w:p w:rsidR="00A43227" w:rsidRDefault="00A43227" w:rsidP="00A43227">
      <w:pPr>
        <w:ind w:right="176"/>
      </w:pPr>
      <w:r>
        <w:rPr>
          <w:lang w:val="es-ES"/>
        </w:rPr>
        <w:t xml:space="preserve">Tras la adopción de la Resolución 183, la UIT ha ampliado sus actividades en el campo de aplicaciones TIC para la cibersalud. Desde 2010, la UIT ha emprendido una serie de actividades conjuntas con las OMS, en particular la </w:t>
      </w:r>
      <w:hyperlink r:id="rId418" w:history="1">
        <w:r>
          <w:rPr>
            <w:rStyle w:val="Hyperlink"/>
            <w:lang w:val="es-ES"/>
          </w:rPr>
          <w:t>Guía práctica sobre estrategias nacionales en materia de cibersalud</w:t>
        </w:r>
      </w:hyperlink>
      <w:r>
        <w:rPr>
          <w:lang w:val="es-ES"/>
        </w:rPr>
        <w:t xml:space="preserve">, la creación de la </w:t>
      </w:r>
      <w:hyperlink r:id="rId419" w:history="1">
        <w:r>
          <w:rPr>
            <w:rStyle w:val="Hyperlink"/>
            <w:lang w:val="es-ES"/>
          </w:rPr>
          <w:t>iniciativa UIT-OMS sobre aplicación de la tecnología móvil a la asistencia sanitaria de enfermedades no contagiosas</w:t>
        </w:r>
      </w:hyperlink>
      <w:r>
        <w:rPr>
          <w:lang w:val="es-ES"/>
        </w:rPr>
        <w:t xml:space="preserve"> y la preparación del primer examen básico sobre la utilización de las TIC para la salud de mujeres y niñas.</w:t>
      </w:r>
      <w:r>
        <w:rPr>
          <w:rFonts w:eastAsia="SimSun" w:cs="Arial"/>
          <w:lang w:val="es-ES"/>
        </w:rPr>
        <w:t xml:space="preserve"> </w:t>
      </w:r>
      <w:r>
        <w:rPr>
          <w:lang w:val="es-ES"/>
        </w:rPr>
        <w:t xml:space="preserve">En lo que respecta a las Comisiones de Estudio, la UIT ha ampliado su labor en el ámbito de aplicaciones de cibersalud </w:t>
      </w:r>
      <w:r>
        <w:rPr>
          <w:lang w:val="es-ES"/>
        </w:rPr>
        <w:lastRenderedPageBreak/>
        <w:t xml:space="preserve">mediante la </w:t>
      </w:r>
      <w:hyperlink r:id="rId420" w:history="1">
        <w:r>
          <w:rPr>
            <w:rStyle w:val="Hyperlink"/>
            <w:lang w:val="es-ES"/>
          </w:rPr>
          <w:t>Cuestión 14 de la Comisión de Estudio 2 del UIT-D: las TIC para la cibersalud</w:t>
        </w:r>
      </w:hyperlink>
      <w:r>
        <w:rPr>
          <w:lang w:val="es-ES"/>
        </w:rPr>
        <w:t xml:space="preserve">, </w:t>
      </w:r>
      <w:hyperlink r:id="rId421" w:history="1">
        <w:r>
          <w:rPr>
            <w:rStyle w:val="Hyperlink"/>
            <w:lang w:val="es-ES"/>
          </w:rPr>
          <w:t>las Comisiones de Estudio 16 y 17 del UIT-T</w:t>
        </w:r>
      </w:hyperlink>
      <w:r>
        <w:rPr>
          <w:lang w:val="es-ES"/>
        </w:rPr>
        <w:t xml:space="preserve"> y el </w:t>
      </w:r>
      <w:hyperlink r:id="rId422" w:history="1">
        <w:r>
          <w:rPr>
            <w:rStyle w:val="Hyperlink"/>
            <w:lang w:val="es-ES"/>
          </w:rPr>
          <w:t>Grupo Temático del UIT-T sobre la capa de servicio máquina a máquina</w:t>
        </w:r>
      </w:hyperlink>
      <w:r>
        <w:rPr>
          <w:lang w:val="es-ES"/>
        </w:rPr>
        <w:t xml:space="preserve">. La nueva Recomendación UIT-T H.810 que contiene directrices de diseño para dispositivos de salud personal, fue aprobada en diciembre de 2013, y está previsto empezar en febrero de 2014 el proceso de aprobación de otra Recomendación sobre intercambio de registros de datos de cibersalud. La Recomendación UIT-T Y.2065, que describe las clases de servicios de supervisión de cibersalud podría aprobarse en marzo de 2014. Para más información, véase la sección 3.3 </w:t>
      </w:r>
      <w:r>
        <w:rPr>
          <w:i/>
          <w:iCs/>
          <w:lang w:val="es-ES"/>
        </w:rPr>
        <w:t>supra</w:t>
      </w:r>
      <w:r>
        <w:rPr>
          <w:lang w:val="es-ES"/>
        </w:rPr>
        <w:t>.</w:t>
      </w:r>
    </w:p>
    <w:p w:rsidR="00A43227" w:rsidRPr="00045304" w:rsidRDefault="00FF66B5" w:rsidP="00A43227">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cstheme="minorBidi"/>
          <w:b/>
          <w:color w:val="000000"/>
          <w:sz w:val="22"/>
          <w:lang w:val="es-ES_tradnl"/>
        </w:rPr>
      </w:pPr>
      <w:hyperlink r:id="rId423" w:anchor="res184" w:history="1">
        <w:r w:rsidR="00A43227">
          <w:rPr>
            <w:rStyle w:val="Hyperlink"/>
            <w:rFonts w:asciiTheme="minorHAnsi" w:hAnsiTheme="minorHAnsi" w:cstheme="minorBidi"/>
            <w:sz w:val="22"/>
            <w:lang w:val="es-ES"/>
          </w:rPr>
          <w:t>Resolución 184</w:t>
        </w:r>
      </w:hyperlink>
      <w:r w:rsidR="00A43227">
        <w:rPr>
          <w:rStyle w:val="Artdef"/>
          <w:rFonts w:asciiTheme="minorHAnsi" w:hAnsiTheme="minorHAnsi" w:cstheme="minorBidi"/>
          <w:color w:val="000000"/>
          <w:sz w:val="22"/>
          <w:lang w:val="es-ES"/>
        </w:rPr>
        <w:t xml:space="preserve"> </w:t>
      </w:r>
      <w:r w:rsidR="00A43227" w:rsidRPr="00A21DA7">
        <w:rPr>
          <w:rStyle w:val="Artdef"/>
          <w:rFonts w:asciiTheme="minorHAnsi" w:hAnsiTheme="minorHAnsi" w:cstheme="minorBidi"/>
          <w:b/>
          <w:color w:val="000000"/>
          <w:sz w:val="22"/>
          <w:lang w:val="es-ES"/>
        </w:rPr>
        <w:t>(</w:t>
      </w:r>
      <w:r w:rsidR="00A43227">
        <w:rPr>
          <w:rFonts w:asciiTheme="minorHAnsi" w:hAnsiTheme="minorHAnsi"/>
          <w:sz w:val="22"/>
          <w:lang w:val="es-ES"/>
        </w:rPr>
        <w:t>Guadalajara, 2010</w:t>
      </w:r>
      <w:r w:rsidR="00A43227" w:rsidRPr="00045304">
        <w:rPr>
          <w:rStyle w:val="Artdef"/>
          <w:rFonts w:asciiTheme="minorHAnsi" w:hAnsiTheme="minorHAnsi" w:cstheme="minorBidi"/>
          <w:b/>
          <w:color w:val="000000"/>
          <w:sz w:val="22"/>
          <w:lang w:val="es-ES"/>
        </w:rPr>
        <w:t>) – Facilitación de iniciativas de integración digital de los pueblos indígenas</w:t>
      </w:r>
    </w:p>
    <w:p w:rsidR="00A43227" w:rsidRDefault="00A43227" w:rsidP="00A43227">
      <w:pPr>
        <w:ind w:right="176"/>
      </w:pPr>
      <w:r>
        <w:rPr>
          <w:lang w:val="es-ES"/>
        </w:rPr>
        <w:t xml:space="preserve">La Resolución 184 tiene por objeto modificar la política de becas de la UIT para ofrecer becas a pueblos indígenas y garantizar su participación en talleres, reuniones, seminarios y cursos de formación. La BDT ha recurrido a las TIC para promover servicios a pueblos indígenas: ha formado más de </w:t>
      </w:r>
      <w:r>
        <w:rPr>
          <w:spacing w:val="2"/>
          <w:lang w:val="es-ES"/>
        </w:rPr>
        <w:t xml:space="preserve">800 pueblos indígenas entre 2010 y 2013 en la utilización de las TIC como herramienta de desarrollo socioeconómico de comunidades indígenas </w:t>
      </w:r>
      <w:r>
        <w:rPr>
          <w:lang w:val="es-ES"/>
        </w:rPr>
        <w:t>(</w:t>
      </w:r>
      <w:hyperlink r:id="rId424" w:history="1">
        <w:r>
          <w:rPr>
            <w:rStyle w:val="Hyperlink"/>
            <w:lang w:val="es-ES"/>
          </w:rPr>
          <w:t>http://www.itu.int/en/ITU-D/Digital-Inclusion/Indigenous-Peoples/Pages/Curso-de-proyectos.aspx</w:t>
        </w:r>
      </w:hyperlink>
      <w:r>
        <w:rPr>
          <w:rStyle w:val="Hyperlink"/>
          <w:rFonts w:cstheme="minorBidi"/>
          <w:lang w:val="es-ES"/>
        </w:rPr>
        <w:t>).</w:t>
      </w:r>
      <w:r>
        <w:rPr>
          <w:lang w:val="es-ES"/>
        </w:rPr>
        <w:t xml:space="preserve"> Desde 2005 se vienen ofreciendo cada año diversos cursos en línea sobre temas identificados por pueblos indígenas, en particular "desarrollo de identidad", "derechos de los pueblos indígenas", "gobernanza de pueblos indígenas" y "gestión de proyectos para comunidades indígenas", en colaboración con el Fondo Indígena. De 2010 a 2013, se ha logrado en los cursos de formación un equilibrio casi perfecto en materia de género, dado que el 47% de los participantes eran mujeres indígenas.</w:t>
      </w:r>
    </w:p>
    <w:p w:rsidR="00A43227" w:rsidRDefault="00A43227" w:rsidP="00A43227">
      <w:pPr>
        <w:rPr>
          <w:lang w:val="es-ES"/>
        </w:rPr>
        <w:sectPr w:rsidR="00A43227">
          <w:headerReference w:type="even" r:id="rId425"/>
          <w:headerReference w:type="default" r:id="rId426"/>
          <w:pgSz w:w="11907" w:h="16840"/>
          <w:pgMar w:top="1134" w:right="1134" w:bottom="1134" w:left="1134" w:header="720" w:footer="720" w:gutter="0"/>
          <w:cols w:space="720"/>
        </w:sectPr>
      </w:pPr>
    </w:p>
    <w:p w:rsidR="00A43227" w:rsidRPr="00D63800" w:rsidRDefault="00A43227" w:rsidP="00595A39">
      <w:pPr>
        <w:pStyle w:val="Heading1-SG"/>
        <w:jc w:val="center"/>
        <w:rPr>
          <w:b w:val="0"/>
          <w:bCs w:val="0"/>
          <w:color w:val="002060"/>
          <w:sz w:val="32"/>
          <w:szCs w:val="24"/>
          <w:lang w:val="es-ES"/>
        </w:rPr>
      </w:pPr>
      <w:bookmarkStart w:id="316" w:name="_Toc394583959"/>
      <w:r w:rsidRPr="00D63800">
        <w:rPr>
          <w:rFonts w:eastAsiaTheme="minorHAnsi"/>
          <w:caps/>
          <w:color w:val="002060"/>
          <w:sz w:val="32"/>
          <w:szCs w:val="24"/>
          <w:lang w:val="es-ES"/>
        </w:rPr>
        <w:lastRenderedPageBreak/>
        <w:t>ANEXO 1</w:t>
      </w:r>
      <w:bookmarkEnd w:id="316"/>
    </w:p>
    <w:p w:rsidR="00A43227" w:rsidRPr="00D63800" w:rsidRDefault="00FF66B5" w:rsidP="00A43227">
      <w:pPr>
        <w:pStyle w:val="Annextitle"/>
        <w:rPr>
          <w:b w:val="0"/>
          <w:bCs/>
          <w:sz w:val="24"/>
          <w:szCs w:val="24"/>
          <w:lang w:val="es-ES"/>
        </w:rPr>
      </w:pPr>
      <w:hyperlink r:id="rId427" w:history="1">
        <w:r w:rsidR="00A43227" w:rsidRPr="00D63800">
          <w:rPr>
            <w:rStyle w:val="Hyperlink"/>
            <w:b w:val="0"/>
            <w:bCs/>
            <w:sz w:val="24"/>
            <w:szCs w:val="24"/>
            <w:lang w:val="es-ES"/>
          </w:rPr>
          <w:t>Lista de Estados Miembros de la UIT y sus unidades contributivas</w:t>
        </w:r>
      </w:hyperlink>
    </w:p>
    <w:p w:rsidR="00A43227" w:rsidRDefault="00A43227" w:rsidP="008F23AA">
      <w:pPr>
        <w:ind w:right="176"/>
        <w:jc w:val="center"/>
        <w:rPr>
          <w:lang w:val="es-ES"/>
        </w:rPr>
      </w:pPr>
    </w:p>
    <w:p w:rsidR="00A43227" w:rsidRPr="00D63800" w:rsidRDefault="00A43227" w:rsidP="00595A39">
      <w:pPr>
        <w:pStyle w:val="Heading1-SG"/>
        <w:jc w:val="center"/>
        <w:rPr>
          <w:rFonts w:eastAsiaTheme="minorHAnsi"/>
          <w:caps/>
          <w:color w:val="002060"/>
          <w:sz w:val="32"/>
          <w:szCs w:val="24"/>
          <w:lang w:val="es-ES"/>
        </w:rPr>
      </w:pPr>
      <w:bookmarkStart w:id="317" w:name="_Toc394583960"/>
      <w:r w:rsidRPr="00D63800">
        <w:rPr>
          <w:rFonts w:eastAsiaTheme="minorHAnsi"/>
          <w:caps/>
          <w:color w:val="002060"/>
          <w:sz w:val="32"/>
          <w:szCs w:val="24"/>
          <w:lang w:val="es-ES"/>
        </w:rPr>
        <w:t>ANEXO 2</w:t>
      </w:r>
      <w:bookmarkEnd w:id="317"/>
    </w:p>
    <w:p w:rsidR="00A43227" w:rsidRDefault="00A43227" w:rsidP="00A43227">
      <w:pPr>
        <w:pStyle w:val="Annextitle"/>
        <w:rPr>
          <w:szCs w:val="22"/>
          <w:lang w:val="es-ES"/>
        </w:rPr>
      </w:pPr>
      <w:r>
        <w:rPr>
          <w:lang w:val="es-ES"/>
        </w:rPr>
        <w:t xml:space="preserve">Situación de los Estados Miembros </w:t>
      </w:r>
    </w:p>
    <w:p w:rsidR="00A43227" w:rsidRDefault="00A43227" w:rsidP="008F23AA">
      <w:pPr>
        <w:ind w:right="176"/>
        <w:jc w:val="center"/>
        <w:rPr>
          <w:lang w:val="es-ES"/>
        </w:rPr>
      </w:pPr>
    </w:p>
    <w:p w:rsidR="00A43227" w:rsidRDefault="00FF66B5" w:rsidP="00A43227">
      <w:pPr>
        <w:ind w:right="176"/>
        <w:jc w:val="center"/>
        <w:rPr>
          <w:lang w:val="es-ES"/>
        </w:rPr>
      </w:pPr>
      <w:hyperlink r:id="rId428" w:history="1">
        <w:r w:rsidR="00A43227">
          <w:rPr>
            <w:rStyle w:val="Hyperlink"/>
            <w:lang w:val="es-ES"/>
          </w:rPr>
          <w:t>http://www.itu.int/en/membership/Pages/member-states-status.aspx</w:t>
        </w:r>
      </w:hyperlink>
    </w:p>
    <w:p w:rsidR="00A43227" w:rsidRDefault="00A43227" w:rsidP="00A43227">
      <w:pPr>
        <w:ind w:right="176"/>
        <w:jc w:val="center"/>
        <w:rPr>
          <w:lang w:val="es-ES"/>
        </w:rPr>
      </w:pPr>
    </w:p>
    <w:p w:rsidR="00A43227" w:rsidRPr="00D63800" w:rsidRDefault="00A43227" w:rsidP="00A43227">
      <w:pPr>
        <w:pStyle w:val="Heading1-SG"/>
        <w:jc w:val="center"/>
        <w:rPr>
          <w:rFonts w:eastAsiaTheme="minorHAnsi"/>
          <w:caps/>
          <w:color w:val="002060"/>
          <w:sz w:val="32"/>
          <w:szCs w:val="24"/>
          <w:lang w:val="es-ES"/>
        </w:rPr>
      </w:pPr>
      <w:bookmarkStart w:id="318" w:name="_Toc394583961"/>
      <w:r w:rsidRPr="00D63800">
        <w:rPr>
          <w:rFonts w:eastAsiaTheme="minorHAnsi"/>
          <w:caps/>
          <w:color w:val="002060"/>
          <w:sz w:val="32"/>
          <w:szCs w:val="24"/>
          <w:lang w:val="es-ES"/>
        </w:rPr>
        <w:t>ANEXO 3</w:t>
      </w:r>
      <w:bookmarkEnd w:id="318"/>
    </w:p>
    <w:p w:rsidR="00A43227" w:rsidRDefault="00A43227" w:rsidP="00A43227">
      <w:pPr>
        <w:ind w:right="176"/>
        <w:jc w:val="center"/>
        <w:rPr>
          <w:rFonts w:eastAsiaTheme="minorHAnsi"/>
          <w:b/>
          <w:sz w:val="28"/>
          <w:szCs w:val="22"/>
          <w:lang w:val="es-ES"/>
        </w:rPr>
      </w:pPr>
      <w:r>
        <w:rPr>
          <w:b/>
          <w:sz w:val="28"/>
          <w:lang w:val="es-ES"/>
        </w:rPr>
        <w:t>Resumen del presupuesto del programa de becas para el periodo 2010-2019</w:t>
      </w:r>
    </w:p>
    <w:p w:rsidR="00A43227" w:rsidRDefault="00A43227" w:rsidP="00A43227">
      <w:pPr>
        <w:ind w:right="176"/>
        <w:jc w:val="center"/>
        <w:rPr>
          <w:sz w:val="28"/>
          <w:szCs w:val="28"/>
          <w:lang w:val="es-ES"/>
        </w:rPr>
      </w:pPr>
    </w:p>
    <w:tbl>
      <w:tblPr>
        <w:tblW w:w="9645" w:type="dxa"/>
        <w:jc w:val="center"/>
        <w:tblLook w:val="04A0" w:firstRow="1" w:lastRow="0" w:firstColumn="1" w:lastColumn="0" w:noHBand="0" w:noVBand="1"/>
      </w:tblPr>
      <w:tblGrid>
        <w:gridCol w:w="1043"/>
        <w:gridCol w:w="1144"/>
        <w:gridCol w:w="615"/>
        <w:gridCol w:w="1180"/>
        <w:gridCol w:w="693"/>
        <w:gridCol w:w="1141"/>
        <w:gridCol w:w="772"/>
        <w:gridCol w:w="730"/>
        <w:gridCol w:w="359"/>
        <w:gridCol w:w="630"/>
        <w:gridCol w:w="340"/>
        <w:gridCol w:w="998"/>
      </w:tblGrid>
      <w:tr w:rsidR="00A43227" w:rsidTr="00A43227">
        <w:trPr>
          <w:trHeight w:val="375"/>
          <w:jc w:val="center"/>
        </w:trPr>
        <w:tc>
          <w:tcPr>
            <w:tcW w:w="5816" w:type="dxa"/>
            <w:gridSpan w:val="6"/>
            <w:shd w:val="clear" w:color="auto" w:fill="FFFFFF"/>
            <w:noWrap/>
            <w:vAlign w:val="center"/>
            <w:hideMark/>
          </w:tcPr>
          <w:p w:rsidR="00A43227" w:rsidRDefault="00A43227">
            <w:pPr>
              <w:rPr>
                <w:color w:val="000000"/>
                <w:sz w:val="28"/>
                <w:szCs w:val="28"/>
                <w:lang w:val="es-ES" w:eastAsia="zh-CN"/>
              </w:rPr>
            </w:pPr>
            <w:r>
              <w:rPr>
                <w:noProof/>
                <w:sz w:val="22"/>
                <w:szCs w:val="22"/>
                <w:lang w:val="en-US" w:eastAsia="zh-CN"/>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209550</wp:posOffset>
                      </wp:positionV>
                      <wp:extent cx="38100" cy="104775"/>
                      <wp:effectExtent l="0" t="0" r="0" b="0"/>
                      <wp:wrapNone/>
                      <wp:docPr id="4681" name="Rectangle 4681"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2EBD20" id="Rectangle 4681" o:spid="_x0000_s1026" alt="IQGV9140X0K0UPBL8OGU3I44J" style="position:absolute;margin-left:48pt;margin-top:16.5pt;width:3pt;height:8.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3360" behindDoc="0" locked="0" layoutInCell="1" allowOverlap="1">
                      <wp:simplePos x="0" y="0"/>
                      <wp:positionH relativeFrom="column">
                        <wp:posOffset>609600</wp:posOffset>
                      </wp:positionH>
                      <wp:positionV relativeFrom="paragraph">
                        <wp:posOffset>209550</wp:posOffset>
                      </wp:positionV>
                      <wp:extent cx="38100" cy="123825"/>
                      <wp:effectExtent l="0" t="0" r="0" b="0"/>
                      <wp:wrapNone/>
                      <wp:docPr id="4680" name="Rectangle 4680"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813B23" id="Rectangle 4680" o:spid="_x0000_s1026" alt="ZTMFMXCIQSECDX38ALEFHUB00" style="position:absolute;margin-left:48pt;margin-top:16.5pt;width:3pt;height:9.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209550</wp:posOffset>
                      </wp:positionV>
                      <wp:extent cx="57150" cy="104775"/>
                      <wp:effectExtent l="0" t="0" r="0" b="0"/>
                      <wp:wrapNone/>
                      <wp:docPr id="4679" name="Rectangle 4679"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C0B8D7" id="Rectangle 4679" o:spid="_x0000_s1026" alt="OB6Q8NA4LZFE4GM9Y3V56BPMQ" style="position:absolute;margin-left:48pt;margin-top:16.5pt;width:4.5pt;height:8.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CxJVLqKgIAADEEAAAOAAAAAAAAAAAAAAAAAC4CAABkcnMv&#10;ZTJvRG9jLnhtbFBLAQItABQABgAIAAAAIQCkfOZJ3wAAAAgBAAAPAAAAAAAAAAAAAAAAAIQEAABk&#10;cnMvZG93bnJldi54bWxQSwUGAAAAAAQABADzAAAAk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5408" behindDoc="0" locked="0" layoutInCell="1" allowOverlap="1">
                      <wp:simplePos x="0" y="0"/>
                      <wp:positionH relativeFrom="column">
                        <wp:posOffset>609600</wp:posOffset>
                      </wp:positionH>
                      <wp:positionV relativeFrom="paragraph">
                        <wp:posOffset>209550</wp:posOffset>
                      </wp:positionV>
                      <wp:extent cx="57150" cy="123825"/>
                      <wp:effectExtent l="0" t="0" r="0" b="0"/>
                      <wp:wrapNone/>
                      <wp:docPr id="4678" name="Rectangle 4678"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F8D9C9" id="Rectangle 4678" o:spid="_x0000_s1026" alt="9JK4SPV4DG7VTCZIILWHXQU5J" style="position:absolute;margin-left:48pt;margin-top:16.5pt;width:4.5pt;height:9.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6432" behindDoc="0" locked="0" layoutInCell="1" allowOverlap="1">
                      <wp:simplePos x="0" y="0"/>
                      <wp:positionH relativeFrom="column">
                        <wp:posOffset>609600</wp:posOffset>
                      </wp:positionH>
                      <wp:positionV relativeFrom="paragraph">
                        <wp:posOffset>209550</wp:posOffset>
                      </wp:positionV>
                      <wp:extent cx="38100" cy="104775"/>
                      <wp:effectExtent l="0" t="0" r="0" b="0"/>
                      <wp:wrapNone/>
                      <wp:docPr id="4677" name="Rectangle 467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80758B" id="Rectangle 4677" o:spid="_x0000_s1026" style="position:absolute;margin-left:48pt;margin-top:16.5pt;width:3pt;height:8.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Df+ejwoCAAAP&#10;BAAADgAAAAAAAAAAAAAAAAAuAgAAZHJzL2Uyb0RvYy54bWxQSwECLQAUAAYACAAAACEA94/vTd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209550</wp:posOffset>
                      </wp:positionV>
                      <wp:extent cx="38100" cy="123825"/>
                      <wp:effectExtent l="0" t="0" r="0" b="0"/>
                      <wp:wrapNone/>
                      <wp:docPr id="4676" name="Rectangle 467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C7FB50" id="Rectangle 4676" o:spid="_x0000_s1026" style="position:absolute;margin-left:48pt;margin-top:16.5pt;width:3pt;height:9.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MQCgIAAA8EAAAOAAAAZHJzL2Uyb0RvYy54bWysU8GO2jAQvVfqP1i+QxLIsm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8480" behindDoc="0" locked="0" layoutInCell="1" allowOverlap="1">
                      <wp:simplePos x="0" y="0"/>
                      <wp:positionH relativeFrom="column">
                        <wp:posOffset>609600</wp:posOffset>
                      </wp:positionH>
                      <wp:positionV relativeFrom="paragraph">
                        <wp:posOffset>209550</wp:posOffset>
                      </wp:positionV>
                      <wp:extent cx="57150" cy="104775"/>
                      <wp:effectExtent l="0" t="0" r="0" b="0"/>
                      <wp:wrapNone/>
                      <wp:docPr id="4675" name="Rectangle 467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7C109B" id="Rectangle 4675" o:spid="_x0000_s1026" style="position:absolute;margin-left:48pt;margin-top:16.5pt;width:4.5pt;height:8.2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paragraph">
                        <wp:posOffset>209550</wp:posOffset>
                      </wp:positionV>
                      <wp:extent cx="57150" cy="123825"/>
                      <wp:effectExtent l="0" t="0" r="0" b="0"/>
                      <wp:wrapNone/>
                      <wp:docPr id="4674" name="Rectangle 467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0799D" id="Rectangle 4674" o:spid="_x0000_s1026" style="position:absolute;margin-left:48pt;margin-top:16.5pt;width:4.5pt;height:9.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eoCwIAAA8EAAAOAAAAZHJzL2Uyb0RvYy54bWysU8GO2jAQvVfqP1i+QxI2sG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052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73" name="Rectangle 46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DB9C6" id="Rectangle 4673" o:spid="_x0000_s1026" alt="SortAscending" style="position:absolute;margin-left:48pt;margin-top:16.5pt;width:3.75pt;height:13.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72" name="Rectangle 46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D940E7" id="Rectangle 4672" o:spid="_x0000_s1026" alt="SortDescending" style="position:absolute;margin-left:48pt;margin-top:16.5pt;width:3.75pt;height:9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LF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EUBMsU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257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71" name="Rectangle 467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4CACA5" id="Rectangle 4671" o:spid="_x0000_s1026" alt="SortAscending" style="position:absolute;margin-left:48pt;margin-top:16.5pt;width:3.75pt;height:3.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Kf93S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360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70" name="Rectangle 467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6584FF" id="Rectangle 4670" o:spid="_x0000_s1026" alt="SortDescending" style="position:absolute;margin-left:48pt;margin-top:16.5pt;width:3.75pt;height:3.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XK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Dj4XK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462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69" name="Rectangle 466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36DF60" id="Rectangle 4669" o:spid="_x0000_s1026" alt="SortAscending" style="position:absolute;margin-left:48pt;margin-top:16.5pt;width:3.75pt;height:3.7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hwqY1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564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68" name="Rectangle 466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C6A271" id="Rectangle 4668" o:spid="_x0000_s1026" alt="SortDescending" style="position:absolute;margin-left:48pt;margin-top:16.5pt;width:3.75pt;height:3.7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Oz7r9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667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67" name="Rectangle 466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A188BC" id="Rectangle 4667" o:spid="_x0000_s1026" alt="SortAscending" style="position:absolute;margin-left:48pt;margin-top:16.5pt;width:3.75pt;height:3.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yRTHY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769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66" name="Rectangle 466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4538B9" id="Rectangle 4666" o:spid="_x0000_s1026" alt="SortDescending" style="position:absolute;margin-left:48pt;margin-top:16.5pt;width:3.75pt;height:3.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95pRlB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872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65" name="Rectangle 466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11B16E" id="Rectangle 4665" o:spid="_x0000_s1026" alt="SortAscending" style="position:absolute;margin-left:48pt;margin-top:16.5pt;width:3.75pt;height:13.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nIeuU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7974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64" name="Rectangle 466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E6874E" id="Rectangle 4664" o:spid="_x0000_s1026" alt="SortDescending" style="position:absolute;margin-left:48pt;margin-top:16.5pt;width:3.75pt;height:9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jk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G8KHJK&#10;NOvRpS+oG9O7TpJTVEjHUbQNWF/jp9TBX0paJYQMtgcZB+NKRNuYtQ1COPME/LsjGhYtQslHZxA0&#10;5L6ErIWhlUwgnwiRvMEIG4doZDt8BIFdsWcPUeRDY/tQA+Ujh+jl8eqlPHjCMZjfFZNbSjieZFl+&#10;k0arE1Ze/jXW+Q8SehI+KmqxuYjN9k/OIx1MvaSEUhpWquvitGAFTAnBUCua/OM+vV9Ol9N8lE+K&#10;5ShP63r0uFrko2KV3d3WN/ViUWc/A36WlyfVAtxl4LL8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SHY5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076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63" name="Rectangle 466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B85C2" id="Rectangle 4663" o:spid="_x0000_s1026" alt="SortAscending" style="position:absolute;margin-left:48pt;margin-top:16.5pt;width:3.75pt;height:13.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179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62" name="Rectangle 466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C42919" id="Rectangle 4662" o:spid="_x0000_s1026" alt="SortDescending" style="position:absolute;margin-left:48pt;margin-top:16.5pt;width:3.75pt;height:9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U4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TV1O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2816"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661" name="Rectangle 46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B61C61" id="Rectangle 4661" o:spid="_x0000_s1026" alt="Collapsed" style="position:absolute;margin-left:48pt;margin-top:16.5pt;width:9pt;height:13.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4B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JZxLgE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3840"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660" name="Rectangle 46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CB4973" id="Rectangle 4660" o:spid="_x0000_s1026" alt="Collapsed" style="position:absolute;margin-left:48pt;margin-top:16.5pt;width:9pt;height:13.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kL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KScuQs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4864"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659" name="Rectangle 46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02486B" id="Rectangle 4659" o:spid="_x0000_s1026" alt="Collapsed" style="position:absolute;margin-left:48pt;margin-top:16.5pt;width:9pt;height:13.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DwVIbXGAIAACIEAAAOAAAAAAAAAAAAAAAAAC4CAABkcnMvZTJvRG9jLnhtbFBLAQItABQA&#10;BgAIAAAAIQCuOaYJ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588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58" name="Rectangle 46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9E9B42" id="Rectangle 4658" o:spid="_x0000_s1026" alt="Collapsed" style="position:absolute;margin-left:48pt;margin-top:16.5pt;width:9pt;height:9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k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odH/5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691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57" name="Rectangle 465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08728" id="Rectangle 4657" o:spid="_x0000_s1026" alt="Collapsed" style="position:absolute;margin-left:48pt;margin-top:16.5pt;width:9pt;height:9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K87p4U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793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56" name="Rectangle 465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8609C2" id="Rectangle 4656" o:spid="_x0000_s1026" alt="Collapsed" style="position:absolute;margin-left:48pt;margin-top:16.5pt;width:9pt;height:9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CPFA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J3WMI8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896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55" name="Rectangle 465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291380" id="Rectangle 4655" o:spid="_x0000_s1026" alt="SortAscending" style="position:absolute;margin-left:48pt;margin-top:16.5pt;width:3.75pt;height:13.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36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Jq736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54" name="Rectangle 465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7A530A" id="Rectangle 4654" o:spid="_x0000_s1026" alt="SortDescending" style="position:absolute;margin-left:48pt;margin-top:16.5pt;width:3.75pt;height: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A4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Ms4p&#10;0axDl76hbkzvWklOUSEdR9E2YH2Fn1IHfylplBAy2B5k7I0rEG1j1jYI4cwj8B+OaFg0CCUfnEHQ&#10;kPsSshb6RjKBfCJE8gYjbByikW3/GQR2xZ49RJEPte1CDZSPHKKXx6uX8uAJx2B+OxmNKeF4kmX5&#10;TRqtTlhx+ddY5z9J6Ej4KKnF5iI22z86j3Qw9ZISSmlYqbaN04IVMCUEQ61o8s+79G45XU7zQT6a&#10;LAd5WlWDh9UiH0xW2e24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KB6YDg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100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53" name="Rectangle 465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C5136B" id="Rectangle 4653" o:spid="_x0000_s1026" alt="SortAscending" style="position:absolute;margin-left:48pt;margin-top:16.5pt;width:3.75pt;height:13.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SB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nOKSB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203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52" name="Rectangle 465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54D16D" id="Rectangle 4652" o:spid="_x0000_s1026" alt="SortDescending" style="position:absolute;margin-left:48pt;margin-top:16.5pt;width:3.75pt;height:9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3k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PxuzeQ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305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51" name="Rectangle 465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8F87E" id="Rectangle 4651" o:spid="_x0000_s1026" alt="SortAscending" style="position:absolute;margin-left:48pt;margin-top:16.5pt;width:3.75pt;height:13.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we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CS3we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408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50" name="Rectangle 465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93A8BB" id="Rectangle 4650" o:spid="_x0000_s1026" alt="SortDescending" style="position:absolute;margin-left:48pt;margin-top:16.5pt;width:3.75pt;height:9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av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MkaB&#10;NOvQpW+oG9O7VpJTVEjHUbQNWF/hp9TBX0oaJYQMtgcZe+MKRNuYtQ1COPMI/IcjGhYNQskHZxA0&#10;5L6ErIW+kUwgnwiRvMEIG4doZNt/BoFdsWcPUeRDbbtQA+Ujh+jl8eqlPHjCMZjfTkZjSji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GJWr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510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9" name="Rectangle 464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F43000" id="Rectangle 4649" o:spid="_x0000_s1026" alt="SortAscending" style="position:absolute;margin-left:48pt;margin-top:16.5pt;width:3.75pt;height:3.7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EsX6q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612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8" name="Rectangle 464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ABD578" id="Rectangle 4648" o:spid="_x0000_s1026" alt="SortDescending" style="position:absolute;margin-left:48pt;margin-top:16.5pt;width:3.75pt;height:3.7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G2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6wyG2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7" name="Rectangle 464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2CD022" id="Rectangle 4647" o:spid="_x0000_s1026" alt="SortAscending" style="position:absolute;margin-left:48pt;margin-top:16.5pt;width:3.75pt;height:3.7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XNulH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817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6" name="Rectangle 464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5AD62A" id="Rectangle 4646" o:spid="_x0000_s1026" alt="SortDescending" style="position:absolute;margin-left:48pt;margin-top:16.5pt;width:3.75pt;height:3.7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w5bK3x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69920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5" name="Rectangle 464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3549D1" id="Rectangle 4645" o:spid="_x0000_s1026" alt="SortAscending" style="position:absolute;margin-left:48pt;margin-top:16.5pt;width:3.75pt;height:3.7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Rtn4g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022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44" name="Rectangle 464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616652" id="Rectangle 4644" o:spid="_x0000_s1026" alt="SortDescending" style="position:absolute;margin-left:48pt;margin-top:16.5pt;width:3.75pt;height:3.7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JA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m5RJA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124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43" name="Rectangle 464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4A282" id="Rectangle 4643" o:spid="_x0000_s1026" alt="SortAscending" style="position:absolute;margin-left:48pt;margin-top:16.5pt;width:3.75pt;height:13.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mk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9vmmk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227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42" name="Rectangle 464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67A4E" id="Rectangle 4642" o:spid="_x0000_s1026" alt="SortDescending" style="position:absolute;margin-left:48pt;margin-top:16.5pt;width:3.75pt;height:9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oZ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FqKG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41" name="Rectangle 464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F4AED3" id="Rectangle 4641" o:spid="_x0000_s1026" alt="Collapsed" style="position:absolute;margin-left:48pt;margin-top:16.5pt;width:9pt;height:9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py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3l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bpMKc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432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40" name="Rectangle 46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CFCBEA" id="Rectangle 4640" o:spid="_x0000_s1026" alt="Collapsed" style="position:absolute;margin-left:48pt;margin-top:16.5pt;width:9pt;height:9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14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c&#10;fp14EgIAACIEAAAOAAAAAAAAAAAAAAAAAC4CAABkcnMvZTJvRG9jLnhtbFBLAQItABQABgAIAAAA&#10;IQALgN8X3wAAAAgBAAAPAAAAAAAAAAAAAAAAAGw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534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39" name="Rectangle 46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032046" id="Rectangle 4639" o:spid="_x0000_s1026" alt="Collapsed" style="position:absolute;margin-left:48pt;margin-top:16.5pt;width:9pt;height: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x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bLq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PqM3M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636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38" name="Rectangle 46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4D4B4B" id="Rectangle 4638" o:spid="_x0000_s1026" alt="Collapsed" style="position:absolute;margin-left:48pt;margin-top:16.5pt;width:9pt;height:9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A7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X8xR&#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E6gO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73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37" name="Rectangle 46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EA5A6" id="Rectangle 4637" o:spid="_x0000_s1026" alt="Collapsed" style="position:absolute;margin-left:48pt;margin-top:16.5pt;width:9pt;height:9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a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z6Y3&#10;lGjWoUpfkDem90qSISokcCRtZZRiFqSgpGmFkEHxwGBvoUCgJ7t1gQOwD4Z/B6LNqkEUeQ8W8ULu&#10;S8g50zeSCRwlQiRvMMIGEI3s+k9GYEPs2ZvI77F2XaiBzJFjlPF0lVEePeEYzLJ8mqLYHI/O39hk&#10;worLz9aB/yhNR8JHSR12F8HZ4QH8kHpJCbW02bRKRadgCUwJwVAsCvzjNr1dz9fzfJRPZutRnlbV&#10;6H6zykezTXbzoZpW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AKk+Fo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84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36" name="Rectangle 46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80B5CE" id="Rectangle 4636" o:spid="_x0000_s1026" alt="Collapsed" style="position:absolute;margin-left:48pt;margin-top:16.5pt;width:9pt;height:9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9Q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L+YL&#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MElvU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0944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35" name="Rectangle 463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1F9ADD" id="Rectangle 4635" o:spid="_x0000_s1026" alt="SortAscending" style="position:absolute;margin-left:48pt;margin-top:16.5pt;width:3.75pt;height:13.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Am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VvxAm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046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34" name="Rectangle 463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8BDCDB" id="Rectangle 4634" o:spid="_x0000_s1026" alt="SortDescending" style="position:absolute;margin-left:48pt;margin-top:16.5pt;width:3.75pt;height:9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FaGg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Ms4p&#10;0axDl76hbkzvWklOUSEdR9E2YH2Fn1IHfylplBAy2B5k7I0rEG1j1jYI4cwj8B+OaFg0CCUfnEHQ&#10;kPsSshb6RjKBfCJE8gYjbByikW3/GQR2xZ49RJEPte1CDZSPHKKXx6uX8uAJx2B+OxndUMLxJMvy&#10;cRqtTlhx+ddY5z9J6Ej4KKnF5iI22z86j3Qw9ZISSmlYqbaN04IVMCUEQ61o8s+79G45XU7zQT6a&#10;LAd5WlWDh9UiH0xW2e1NNa4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GvKYVo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148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33" name="Rectangle 463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D597E6" id="Rectangle 4633" o:spid="_x0000_s1026" alt="SortAscending" style="position:absolute;margin-left:48pt;margin-top:16.5pt;width:3.75pt;height:13.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7LAld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251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32" name="Rectangle 463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84A77A" id="Rectangle 4632" o:spid="_x0000_s1026" alt="SortDescending" style="position:absolute;margin-left:48pt;margin-top:16.5pt;width:3.75pt;height:9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yGGg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DfezIY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353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31" name="Rectangle 463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C5F684" id="Rectangle 4631" o:spid="_x0000_s1026" alt="SortAscending" style="position:absolute;margin-left:48pt;margin-top:16.5pt;width:3.75pt;height:3.7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Bnxw2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456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30" name="Rectangle 463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8FA71F" id="Rectangle 4630" o:spid="_x0000_s1026" alt="SortDescending" style="position:absolute;margin-left:48pt;margin-top:16.5pt;width:3.75pt;height:3.7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Nd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rl7Nd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558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29" name="Rectangle 462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FF307" id="Rectangle 4629" o:spid="_x0000_s1026" alt="SortAscending" style="position:absolute;margin-left:48pt;margin-top:16.5pt;width:3.75pt;height:3.7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qImfR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660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28" name="Rectangle 462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E149A4" id="Rectangle 4628" o:spid="_x0000_s1026" alt="SortDescending" style="position:absolute;margin-left:48pt;margin-top:16.5pt;width:3.75pt;height:3.7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xq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m14xq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763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27" name="Rectangle 462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79F4B" id="Rectangle 4627" o:spid="_x0000_s1026" alt="SortAscending" style="position:absolute;margin-left:48pt;margin-top:16.5pt;width:3.75pt;height:3.7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5pfA8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865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626" name="Rectangle 462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75338" id="Rectangle 4626" o:spid="_x0000_s1026" alt="SortDescending" style="position:absolute;margin-left:48pt;margin-top:16.5pt;width:3.75pt;height:3.7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n4JnAx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1968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25" name="Rectangle 462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BEAA7" id="Rectangle 4625" o:spid="_x0000_s1026" alt="SortAscending" style="position:absolute;margin-left:48pt;margin-top:16.5pt;width:3.75pt;height:13.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0DFw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070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24" name="Rectangle 462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E548BD" id="Rectangle 4624" o:spid="_x0000_s1026" alt="SortDescending" style="position:absolute;margin-left:48pt;margin-top:16.5pt;width:3.75pt;height:9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n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4mp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172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23" name="Rectangle 462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60C550" id="Rectangle 4623" o:spid="_x0000_s1026" alt="SortAscending" style="position:absolute;margin-left:48pt;margin-top:16.5pt;width:3.75pt;height:13.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R4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hqsR4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275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22" name="Rectangle 462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2D78E8" id="Rectangle 4622" o:spid="_x0000_s1026" alt="SortDescending" style="position:absolute;margin-left:48pt;margin-top:16.5pt;width:3.75pt;height:9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t7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qLe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377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21" name="Rectangle 462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CD8FFD" id="Rectangle 4621" o:spid="_x0000_s1026" alt="SortAscending" style="position:absolute;margin-left:48pt;margin-top:16.5pt;width:3.75pt;height:13.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zn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E2Rzn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480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20" name="Rectangle 462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5DFA20" id="Rectangle 4620" o:spid="_x0000_s1026" alt="SortDescending" style="position:absolute;margin-left:48pt;margin-top:16.5pt;width:3.75pt;height:9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w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QM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582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9" name="Rectangle 461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D531B" id="Rectangle 4619" o:spid="_x0000_s1026" alt="Collapsed" style="position:absolute;margin-left:48pt;margin-top:16.5pt;width:9pt;height:9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17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2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pSn9e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684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8" name="Rectangle 461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5A8E8" id="Rectangle 4618" o:spid="_x0000_s1026" alt="Collapsed" style="position:absolute;margin-left:48pt;margin-top:16.5pt;width:9pt;height:9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px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8Rqc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787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7" name="Rectangle 461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E5E6FA" id="Rectangle 4617" o:spid="_x0000_s1026" alt="Collapsed" style="position:absolute;margin-left:48pt;margin-top:16.5pt;width:9pt;height:9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Q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J5d&#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JkuMhA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889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6" name="Rectangle 46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585C03" id="Rectangle 4616" o:spid="_x0000_s1026" alt="Collapsed" style="position:absolute;margin-left:48pt;margin-top:16.5pt;width:9pt;height:9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Ua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8OlG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2992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5" name="Rectangle 46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2EABC" id="Rectangle 4615" o:spid="_x0000_s1026" alt="Collapsed" style="position:absolute;margin-left:48pt;margin-top:16.5pt;width:9pt;height:9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0F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J5d&#10;U6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P30HQU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094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4" name="Rectangle 46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D5C5FA" id="Rectangle 4614" o:spid="_x0000_s1026" alt="Collapsed" style="position:absolute;margin-left:48pt;margin-top:16.5pt;width:9pt;height:9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oP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1l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zxmKD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196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3" name="Rectangle 461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086EB3" id="Rectangle 4613" o:spid="_x0000_s1026" alt="Collapsed" style="position:absolute;margin-left:48pt;margin-top:16.5pt;width:9pt;height:9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06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X2R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UZptO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29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2" name="Rectangle 46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8CA97D" id="Rectangle 4612" o:spid="_x0000_s1026" alt="Collapsed" style="position:absolute;margin-left:48pt;margin-top:16.5pt;width:9pt;height:9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w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7M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3f6M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40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1" name="Rectangle 46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AE11E" id="Rectangle 4611" o:spid="_x0000_s1026" alt="Collapsed" style="position:absolute;margin-left:48pt;margin-top:16.5pt;width:9pt;height:9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Iv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1l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UBCL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504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10" name="Rectangle 46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4ED99" id="Rectangle 4610" o:spid="_x0000_s1026" alt="Collapsed" style="position:absolute;margin-left:48pt;margin-top:16.5pt;width:9pt;height:9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Ul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H&#10;rdUlEgIAACIEAAAOAAAAAAAAAAAAAAAAAC4CAABkcnMvZTJvRG9jLnhtbFBLAQItABQABgAIAAAA&#10;IQALgN8X3wAAAAgBAAAPAAAAAAAAAAAAAAAAAGw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606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09" name="Rectangle 46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59372B" id="Rectangle 4609" o:spid="_x0000_s1026" alt="Collapsed" style="position:absolute;margin-left:48pt;margin-top:16.5pt;width:9pt;height: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Cz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6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O8gs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708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608" name="Rectangle 46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2292E" id="Rectangle 4608" o:spid="_x0000_s1026" alt="Collapsed" style="position:absolute;margin-left:48pt;margin-top:16.5pt;width:9pt;height:9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e5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gK3u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811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07" name="Rectangle 460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38DD49" id="Rectangle 4607" o:spid="_x0000_s1026" alt="SortAscending" style="position:absolute;margin-left:48pt;margin-top:16.5pt;width:3.75pt;height:13.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7X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eRp7X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3913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06" name="Rectangle 460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D21FE2" id="Rectangle 4606" o:spid="_x0000_s1026" alt="SortDescending" style="position:absolute;margin-left:48pt;margin-top:16.5pt;width:3.75pt;height:9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LN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G8SAtK&#10;NOvRpS+oG9O7TpJTVEjHUbQNWF/jp9TBX0paJYQMtgcZB+NKRNuYtQ1COPME/LsjGhYtQslHZxA0&#10;5L6ErIWhlUwgnwiRvMEIG4doZDt8BIFdsWcPUeRDY/tQA+Ujh+jl8eqlPHjCMZjfFZNbSjieZFl+&#10;k0arE1Ze/jXW+Q8SehI+KmqxuYjN9k/OIx1MvaSEUhpWquvitGAFTAnBUCua/OM+vV9Ol9N8lE+K&#10;5ShP63r0uFrko2KV3d3WN/ViUWc/A36WlyfVAtxl4LL8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Gp1Cz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016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05" name="Rectangle 460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B1016E" id="Rectangle 4605" o:spid="_x0000_s1026" alt="SortAscending" style="position:absolute;margin-left:48pt;margin-top:16.5pt;width:3.75pt;height:13.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ZI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7NUZI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118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04" name="Rectangle 460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C04272" id="Rectangle 4604" o:spid="_x0000_s1026" alt="SortDescending" style="position:absolute;margin-left:48pt;margin-top:16.5pt;width:3.75pt;height:9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mG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G8SHNK&#10;NOvRpS+oG9O7TpJTVEjHUbQNWF/jp9TBX0paJYQMtgcZB+NKRNuYtQ1COPME/LsjGhYtQslHZxA0&#10;5L6ErIWhlUwgnwiRvMEIG4doZDt8BIFdsWcPUeRDY/tQA+Ujh+jl8eqlPHjCMZjfFZNbSjieZFl+&#10;k0arE1Ze/jXW+Q8SehI+KmqxuYjN9k/OIx1MvaSEUhpWquvitGAFTAnBUCua/OM+vV9Ol9N8lE+K&#10;5ShP63r0uFrko2KV3d3WN/ViUWc/A36WlyfVAtxl4LL8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pHZh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220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03" name="Rectangle 460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FA8876" id="Rectangle 4603" o:spid="_x0000_s1026" alt="SortAscending" style="position:absolute;margin-left:48pt;margin-top:16.5pt;width:3.75pt;height:13.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8z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Vpl8z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323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02" name="Rectangle 460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4C42AF" id="Rectangle 4602" o:spid="_x0000_s1026" alt="SortDescending" style="position:absolute;margin-left:48pt;margin-top:16.5pt;width:3.75pt;height:9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Ra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oV0W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425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601" name="Rectangle 460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EFED86" id="Rectangle 4601" o:spid="_x0000_s1026" alt="SortAscending" style="position:absolute;margin-left:48pt;margin-top:16.5pt;width:3.75pt;height:13.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es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w1Yes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528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600" name="Rectangle 460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1C11D1" id="Rectangle 4600" o:spid="_x0000_s1026" alt="SortDescending" style="position:absolute;margin-left:48pt;margin-top:16.5pt;width:3.75pt;height: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630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99" name="Rectangle 459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3C8445" id="Rectangle 4599" o:spid="_x0000_s1026" alt="SortAscending" style="position:absolute;margin-left:48pt;margin-top:16.5pt;width:3.75pt;height:13.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yGQ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p+B2y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732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98" name="Rectangle 459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A059D" id="Rectangle 4598" o:spid="_x0000_s1026" alt="SortDescending" style="position:absolute;margin-left:48pt;margin-top:16.5pt;width:3.75pt;height:9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KYGQIAACYEAAAOAAAAZHJzL2Uyb0RvYy54bWysU02P2jAQvVfqf7B8hyRsYC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9Ar&#10;zTp06QvqxvS+leQcFdJxFG0L1lf4KXXwl5JGCSGD7UHG3rgC0bZmY4MQzjwB/+6IhmWDUPLRGQQN&#10;uS8ha6FvJBPIJ0IkbzDCxiEa2fUfQWBX7NlDFPlY2y7UQPnIMXp5unkpj55wDOb3k9GYEo4nWZbf&#10;pdHqhBXXf411/oOEjoSPklpsLmKzw5PzSAdTrymhlIa1ats4LVgBU0Iw1Iom/5ils9V0Nc0H+Wiy&#10;GuRpVQ0e18t8MFln9+Pqrl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izgim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835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97" name="Rectangle 459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DEA3EF" id="Rectangle 4597" o:spid="_x0000_s1026" alt="SortAscending" style="position:absolute;margin-left:48pt;margin-top:16.5pt;width:3.75pt;height:1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Qrfbb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4937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96" name="Rectangle 459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0B76FB" id="Rectangle 4596" o:spid="_x0000_s1026" alt="SortDescending" style="position:absolute;margin-left:48pt;margin-top:16.5pt;width:3.75pt;height:9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KxGQIAACYEAAAOAAAAZHJzL2Uyb0RvYy54bWysU02P2jAQvVfqf7B8hyRsYC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yaU&#10;aNahS19QN6b3rSTnqJCOo2hbsL7CT6mDv5Q0SggZbA8y9sYViLY1GxuEcOYJ+HdHNCwbhJKPziBo&#10;yH0JWQt9I5lAPhEieYMRNg7RyK7/CAK7Ys8eosjH2nahBspHjtHL081LefSEYzC/n4zGlHA8ybL8&#10;Lo1WJ6y4/mus8x8kdCR8lNRicxGbHZ6cRzqYek0JpTSsVdvGacEKmBKCoVY0+ccsna2mq2k+yEeT&#10;1SBPq2rwuF7mg8k6ux9Xd9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RhqSs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040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95" name="Rectangle 459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E5211" id="Rectangle 4595" o:spid="_x0000_s1026" alt="SortAscending" style="position:absolute;margin-left:48pt;margin-top:16.5pt;width:3.75pt;height:13.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i5EGA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HXeLkQYAgAAJQQAAA4AAAAAAAAAAAAAAAAALgIAAGRycy9lMm9Eb2MueG1sUEsBAi0AFAAG&#10;AAgAAAAhAN1jZWHeAAAACAEAAA8AAAAAAAAAAAAAAAAAcg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142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94" name="Rectangle 459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B6D56D" id="Rectangle 4594" o:spid="_x0000_s1026" alt="SortDescending" style="position:absolute;margin-left:48pt;margin-top:16.5pt;width:3.75pt;height:9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n6GQIAACYEAAAOAAAAZHJzL2Uyb0RvYy54bWysU02P2jAQvVfqf7B8hyRsYC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hYJ+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244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93" name="Rectangle 459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CC2A6" id="Rectangle 4593" o:spid="_x0000_s1026" alt="Collapsed" style="position:absolute;margin-left:48pt;margin-top:16.5pt;width:9pt;height:9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eFAIAACIEAAAOAAAAZHJzL2Uyb0RvYy54bWysU8GO2jAQvVfqP1i+QxLIUo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Bn2ap4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3472"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92" name="Rectangle 459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F82F5D" id="Rectangle 4592" o:spid="_x0000_s1026" alt="Collapsed" style="position:absolute;margin-left:48pt;margin-top:16.5pt;width:9pt;height:13.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BIcxOtGAIAACIEAAAOAAAAAAAAAAAAAAAAAC4CAABkcnMvZTJvRG9jLnhtbFBLAQItABQA&#10;BgAIAAAAIQCuOaYJ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4496"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91" name="Rectangle 459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CD1557" id="Rectangle 4591" o:spid="_x0000_s1026" alt="Collapsed" style="position:absolute;margin-left:48pt;margin-top:16.5pt;width:9pt;height:13.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AeRKuyGAIAACIEAAAOAAAAAAAAAAAAAAAAAC4CAABkcnMvZTJvRG9jLnhtbFBLAQItABQA&#10;BgAIAAAAIQCuOaYJ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90" name="Rectangle 459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6F6D6A" id="Rectangle 4590" o:spid="_x0000_s1026" alt="Collapsed" style="position:absolute;margin-left:48pt;margin-top:16.5pt;width:9pt;height:13.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CypPLg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654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89" name="Rectangle 458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BC11DB" id="Rectangle 4589" o:spid="_x0000_s1026" alt="Collapsed" style="position:absolute;margin-left:48pt;margin-top:16.5pt;width:9pt;height: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cXFAIAACIEAAAOAAAAZHJzL2Uyb0RvYy54bWysU8GO2jAQvVfqP1i+QxI2Sy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387m&#10;lGjWoUpfkDem90qSISokcCRtZZRiFqSgpGmFkEHxwGBvoUCgJ7t1gQOwD4Z/B6LNqkEUeQ8W8ULu&#10;S8g50zeSCRwlQiRvMMIGEI3s+k9GYEPs2ZvI77F2XaiBzJFjlPF0lVEePeEYzLL8JkWxOR6dv7HJ&#10;hBWXn60D/1GajoSPkjrsLoKzwwP4IfWSEmpps2mVik7BEpgSgqFYFPjHPJ2vZ+tZPson0/UoT6tq&#10;dL9Z5aPpJvtwW9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CDJxc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756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88" name="Rectangle 458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9BF023" id="Rectangle 4588" o:spid="_x0000_s1026" alt="Collapsed" style="position:absolute;margin-left:48pt;margin-top:16.5pt;width:9pt;height:9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Ad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m6wH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85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87" name="Rectangle 458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D70049" id="Rectangle 4587" o:spid="_x0000_s1026" alt="Collapsed" style="position:absolute;margin-left:48pt;margin-top:16.5pt;width:9pt;height:9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LyE6Hw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596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86" name="Rectangle 45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04D6B8" id="Rectangle 4586" o:spid="_x0000_s1026" alt="Collapsed" style="position:absolute;margin-left:48pt;margin-top:16.5pt;width:9pt;height:9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92FA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5pf3Y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0640" behindDoc="0" locked="0" layoutInCell="1" allowOverlap="1">
                      <wp:simplePos x="0" y="0"/>
                      <wp:positionH relativeFrom="column">
                        <wp:posOffset>609600</wp:posOffset>
                      </wp:positionH>
                      <wp:positionV relativeFrom="paragraph">
                        <wp:posOffset>209550</wp:posOffset>
                      </wp:positionV>
                      <wp:extent cx="38100" cy="104775"/>
                      <wp:effectExtent l="0" t="0" r="0" b="0"/>
                      <wp:wrapNone/>
                      <wp:docPr id="4585" name="Rectangle 4585"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837C9F" id="Rectangle 4585" o:spid="_x0000_s1026" alt="IQGV9140X0K0UPBL8OGU3I44J" style="position:absolute;margin-left:48pt;margin-top:16.5pt;width:3pt;height:8.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1664" behindDoc="0" locked="0" layoutInCell="1" allowOverlap="1">
                      <wp:simplePos x="0" y="0"/>
                      <wp:positionH relativeFrom="column">
                        <wp:posOffset>609600</wp:posOffset>
                      </wp:positionH>
                      <wp:positionV relativeFrom="paragraph">
                        <wp:posOffset>209550</wp:posOffset>
                      </wp:positionV>
                      <wp:extent cx="38100" cy="123825"/>
                      <wp:effectExtent l="0" t="0" r="0" b="0"/>
                      <wp:wrapNone/>
                      <wp:docPr id="4584" name="Rectangle 4584"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8FDB1C" id="Rectangle 4584" o:spid="_x0000_s1026" alt="ZTMFMXCIQSECDX38ALEFHUB00" style="position:absolute;margin-left:48pt;margin-top:16.5pt;width:3pt;height:9.7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2688" behindDoc="0" locked="0" layoutInCell="1" allowOverlap="1">
                      <wp:simplePos x="0" y="0"/>
                      <wp:positionH relativeFrom="column">
                        <wp:posOffset>609600</wp:posOffset>
                      </wp:positionH>
                      <wp:positionV relativeFrom="paragraph">
                        <wp:posOffset>209550</wp:posOffset>
                      </wp:positionV>
                      <wp:extent cx="57150" cy="104775"/>
                      <wp:effectExtent l="0" t="0" r="0" b="0"/>
                      <wp:wrapNone/>
                      <wp:docPr id="4583" name="Rectangle 4583"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6E768E" id="Rectangle 4583" o:spid="_x0000_s1026" alt="OB6Q8NA4LZFE4GM9Y3V56BPMQ" style="position:absolute;margin-left:48pt;margin-top:16.5pt;width:4.5pt;height:8.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Dvl9TTKgIAADEEAAAOAAAAAAAAAAAAAAAAAC4CAABkcnMv&#10;ZTJvRG9jLnhtbFBLAQItABQABgAIAAAAIQCkfOZJ3wAAAAgBAAAPAAAAAAAAAAAAAAAAAIQEAABk&#10;cnMvZG93bnJldi54bWxQSwUGAAAAAAQABADzAAAAk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3712" behindDoc="0" locked="0" layoutInCell="1" allowOverlap="1">
                      <wp:simplePos x="0" y="0"/>
                      <wp:positionH relativeFrom="column">
                        <wp:posOffset>609600</wp:posOffset>
                      </wp:positionH>
                      <wp:positionV relativeFrom="paragraph">
                        <wp:posOffset>209550</wp:posOffset>
                      </wp:positionV>
                      <wp:extent cx="57150" cy="123825"/>
                      <wp:effectExtent l="0" t="0" r="0" b="0"/>
                      <wp:wrapNone/>
                      <wp:docPr id="4582" name="Rectangle 4582"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910860" id="Rectangle 4582" o:spid="_x0000_s1026" alt="9JK4SPV4DG7VTCZIILWHXQU5J" style="position:absolute;margin-left:48pt;margin-top:16.5pt;width:4.5pt;height:9.7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4736" behindDoc="0" locked="0" layoutInCell="1" allowOverlap="1">
                      <wp:simplePos x="0" y="0"/>
                      <wp:positionH relativeFrom="column">
                        <wp:posOffset>609600</wp:posOffset>
                      </wp:positionH>
                      <wp:positionV relativeFrom="paragraph">
                        <wp:posOffset>209550</wp:posOffset>
                      </wp:positionV>
                      <wp:extent cx="38100" cy="104775"/>
                      <wp:effectExtent l="0" t="0" r="0" b="0"/>
                      <wp:wrapNone/>
                      <wp:docPr id="4581" name="Rectangle 458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382352" id="Rectangle 4581" o:spid="_x0000_s1026" style="position:absolute;margin-left:48pt;margin-top:16.5pt;width:3pt;height:8.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6nCgIAAA8EAAAOAAAAZHJzL2Uyb0RvYy54bWysU8GO2jAQvVfqP1i+QxI2sG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0oMepwoCAAAP&#10;BAAADgAAAAAAAAAAAAAAAAAuAgAAZHJzL2Uyb0RvYy54bWxQSwECLQAUAAYACAAAACEA94/vTd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5760" behindDoc="0" locked="0" layoutInCell="1" allowOverlap="1">
                      <wp:simplePos x="0" y="0"/>
                      <wp:positionH relativeFrom="column">
                        <wp:posOffset>609600</wp:posOffset>
                      </wp:positionH>
                      <wp:positionV relativeFrom="paragraph">
                        <wp:posOffset>209550</wp:posOffset>
                      </wp:positionV>
                      <wp:extent cx="38100" cy="123825"/>
                      <wp:effectExtent l="0" t="0" r="0" b="0"/>
                      <wp:wrapNone/>
                      <wp:docPr id="4580" name="Rectangle 458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7A68AD" id="Rectangle 4580" o:spid="_x0000_s1026" style="position:absolute;margin-left:48pt;margin-top:16.5pt;width:3pt;height:9.7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6784" behindDoc="0" locked="0" layoutInCell="1" allowOverlap="1">
                      <wp:simplePos x="0" y="0"/>
                      <wp:positionH relativeFrom="column">
                        <wp:posOffset>609600</wp:posOffset>
                      </wp:positionH>
                      <wp:positionV relativeFrom="paragraph">
                        <wp:posOffset>209550</wp:posOffset>
                      </wp:positionV>
                      <wp:extent cx="57150" cy="104775"/>
                      <wp:effectExtent l="0" t="0" r="0" b="0"/>
                      <wp:wrapNone/>
                      <wp:docPr id="4579" name="Rectangle 457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38AF71" id="Rectangle 4579" o:spid="_x0000_s1026" style="position:absolute;margin-left:48pt;margin-top:16.5pt;width:4.5pt;height:8.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7808" behindDoc="0" locked="0" layoutInCell="1" allowOverlap="1">
                      <wp:simplePos x="0" y="0"/>
                      <wp:positionH relativeFrom="column">
                        <wp:posOffset>609600</wp:posOffset>
                      </wp:positionH>
                      <wp:positionV relativeFrom="paragraph">
                        <wp:posOffset>209550</wp:posOffset>
                      </wp:positionV>
                      <wp:extent cx="57150" cy="123825"/>
                      <wp:effectExtent l="0" t="0" r="0" b="0"/>
                      <wp:wrapNone/>
                      <wp:docPr id="4578" name="Rectangle 457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EB9952" id="Rectangle 4578" o:spid="_x0000_s1026" style="position:absolute;margin-left:48pt;margin-top:16.5pt;width:4.5pt;height:9.7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rfCgIAAA8EAAAOAAAAZHJzL2Uyb0RvYy54bWysU8GO2jAQvVfqP1i+QxI2sG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883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77" name="Rectangle 457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959D4E" id="Rectangle 4577" o:spid="_x0000_s1026" alt="SortAscending" style="position:absolute;margin-left:48pt;margin-top:16.5pt;width:3.75pt;height:13.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by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dj0by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6985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76" name="Rectangle 457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60A161" id="Rectangle 4576" o:spid="_x0000_s1026" alt="SortDescending" style="position:absolute;margin-left:48pt;margin-top:16.5pt;width:3.75pt;height:9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RRuV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088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5" name="Rectangle 45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EF3745" id="Rectangle 4575" o:spid="_x0000_s1026" alt="SortAscending" style="position:absolute;margin-left:48pt;margin-top:16.5pt;width:3.75pt;height:3.7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o9aRz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190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4" name="Rectangle 45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095594" id="Rectangle 4574" o:spid="_x0000_s1026" alt="SortDescending" style="position:absolute;margin-left:48pt;margin-top:16.5pt;width:3.75pt;height:3.7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jTT88h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292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3" name="Rectangle 45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4E8F7B" id="Rectangle 4573" o:spid="_x0000_s1026" alt="SortAscending" style="position:absolute;margin-left:48pt;margin-top:16.5pt;width:3.75pt;height:3.7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YnUc2xYCAAAk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395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2" name="Rectangle 45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761DC5" id="Rectangle 4572" o:spid="_x0000_s1026" alt="SortDescending" style="position:absolute;margin-left:48pt;margin-top:16.5pt;width:3.75pt;height:3.7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o6fliR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497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1" name="Rectangle 457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248F22" id="Rectangle 4571" o:spid="_x0000_s1026" alt="SortAscending" style="position:absolute;margin-left:48pt;margin-top:16.5pt;width:3.75pt;height:3.7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JPWLvBYCAAAk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600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70" name="Rectangle 457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40C43B" id="Rectangle 4570" o:spid="_x0000_s1026" alt="SortDescending" style="position:absolute;margin-left:48pt;margin-top:16.5pt;width:3.75pt;height:3.7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G1D0W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702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69" name="Rectangle 456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A23E26" id="Rectangle 4569" o:spid="_x0000_s1026" alt="SortAscending" style="position:absolute;margin-left:48pt;margin-top:16.5pt;width:3.75pt;height:13.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GQ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XGC+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804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68" name="Rectangle 456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18EBBB" id="Rectangle 4568" o:spid="_x0000_s1026" alt="SortDescending" style="position:absolute;margin-left:48pt;margin-top:16.5pt;width:3.75pt;height:9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mA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PEGv&#10;NOvQpW+oG9O7VpJTVEjHUbQNWF/hp9TBX0oaJYQMtgcZe+MKRNuYtQ1COPMI/IcjGhYNQskHZxA0&#10;5L6ErIW+kUwgnwiRvMEIG4doZNt/BoFdsWcPUeRDbbtQA+Ujh+jl8eqlPHjCMZjfTkZjSji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WAKZg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7907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67" name="Rectangle 456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F970E" id="Rectangle 4567" o:spid="_x0000_s1026" alt="SortAscending" style="position:absolute;margin-left:48pt;margin-top:16.5pt;width:3.75pt;height:13.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HCYvX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009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66" name="Rectangle 456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7B8B56" id="Rectangle 4566" o:spid="_x0000_s1026" alt="SortDescending" style="position:absolute;margin-left:48pt;margin-top:16.5pt;width:3.75pt;height:9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JUgKak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1120"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65" name="Rectangle 456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0EB83C" id="Rectangle 4565" o:spid="_x0000_s1026" alt="Collapsed" style="position:absolute;margin-left:48pt;margin-top:16.5pt;width:9pt;height:13.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A7hS1/GAIAACIEAAAOAAAAAAAAAAAAAAAAAC4CAABkcnMvZTJvRG9jLnhtbFBLAQItABQA&#10;BgAIAAAAIQCuOaYJ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2144"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64" name="Rectangle 456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588DB3" id="Rectangle 4564" o:spid="_x0000_s1026" alt="Collapsed" style="position:absolute;margin-left:48pt;margin-top:16.5pt;width:9pt;height:13.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AlounU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3168"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563" name="Rectangle 456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D23849" id="Rectangle 4563" o:spid="_x0000_s1026" alt="Collapsed" style="position:absolute;margin-left:48pt;margin-top:16.5pt;width:9pt;height:13.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1A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CX611AGAIAACIEAAAOAAAAAAAAAAAAAAAAAC4CAABkcnMvZTJvRG9jLnhtbFBLAQItABQA&#10;BgAIAAAAIQCuOaYJ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41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62" name="Rectangle 45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374263" id="Rectangle 4562" o:spid="_x0000_s1026" alt="Collapsed" style="position:absolute;margin-left:48pt;margin-top:16.5pt;width:9pt;height:9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Rz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MZuJHM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52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61" name="Rectangle 45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B6A353" id="Rectangle 4561" o:spid="_x0000_s1026" alt="Collapsed" style="position:absolute;margin-left:48pt;margin-top:16.5pt;width:9pt;height:9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xs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Hqe&#10;Ua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JBZnGw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624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60" name="Rectangle 45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53281E" id="Rectangle 4560" o:spid="_x0000_s1026" alt="Collapsed" style="position:absolute;margin-left:48pt;margin-top:16.5pt;width:9pt;height:9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orQLZ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726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59" name="Rectangle 45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426840" id="Rectangle 4559" o:spid="_x0000_s1026" alt="Collapsed" style="position:absolute;margin-left:48pt;margin-top:16.5pt;width:9pt;height:9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PZ8NLo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828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58" name="Rectangle 45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34D567" id="Rectangle 4558" o:spid="_x0000_s1026" alt="Collapsed" style="position:absolute;margin-left:48pt;margin-top:16.5pt;width:9pt;height:9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OwEwIAACIEAAAOAAAAZHJzL2Uyb0RvYy54bWysU8GO2jAQvVfqP1i+QxI2UD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xJGjs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8931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57" name="Rectangle 455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5EA38" id="Rectangle 4557" o:spid="_x0000_s1026" alt="Collapsed" style="position:absolute;margin-left:48pt;margin-top:16.5pt;width:9pt;height:9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Mp7+9E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033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56" name="Rectangle 455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1DD6F7" id="Rectangle 4556" o:spid="_x0000_s1026" alt="SortAscending" style="position:absolute;margin-left:48pt;margin-top:16.5pt;width:3.75pt;height:13.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kb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bOYkb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136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55" name="Rectangle 455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0F3645" id="Rectangle 4555" o:spid="_x0000_s1026" alt="SortDescending" style="position:absolute;margin-left:48pt;margin-top:16.5pt;width:3.75pt;height: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b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PB5T&#10;olmHLn1D3ZjetZKcokI6jqJtwPoKP6UO/lLSKCFksD3I2BtXINrGrG0QwplH4D8c0bBoEEo+OIOg&#10;IfclZC30jWQC+USI5A1G2DhEI9v+Mwjsij17iCIfatuFGigfOUQvj1cv5cETjsH8djJCPh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vHHG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238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54" name="Rectangle 455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FE52EA" id="Rectangle 4554" o:spid="_x0000_s1026" alt="SortAscending" style="position:absolute;margin-left:48pt;margin-top:16.5pt;width:3.75pt;height:13.5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E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SlGE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340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53" name="Rectangle 455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72A1A" id="Rectangle 4553" o:spid="_x0000_s1026" alt="SortDescending" style="position:absolute;margin-left:48pt;margin-top:16.5pt;width:3.75pt;height:9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rH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SfTMaU&#10;aNahS19QN6b3rSTnqJCOo2hbsL7CT6mDv5Q0SggZbA8y9sYViLY1GxuEcOYJ+HdHNCwbhJKPziBo&#10;yH0JWQt9I5lAPhEieYMRNg7RyK7/CAK7Ys8eosjH2nahBspHjtHL081LefSEYzC/m44mlHA8ybJ8&#10;nEarE1Zc/zXW+Q8SOhI+SmqxuYjNDk/OIx1MvaaEUhrWqm3jtGAFTAnBUCua/OM+vV/NVrN8kI+m&#10;q0GeVtXgcb3MB9N1djep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ouVqx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443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52" name="Rectangle 455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364452" id="Rectangle 4552" o:spid="_x0000_s1026" alt="SortAscending" style="position:absolute;margin-left:48pt;margin-top:16.5pt;width:3.75pt;height:13.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j/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Q2Uj/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545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51" name="Rectangle 455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1E63CD" id="Rectangle 4551" o:spid="_x0000_s1026" alt="SortDescending" style="position:absolute;margin-left:48pt;margin-top:16.5pt;width:3.75pt;height:9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GM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PM4o&#10;0axDl76hbkzvWklOUSEdR9E2YH2Fn1IHfylplBAy2B5k7I0rEG1j1jYI4cwj8B+OaFg0CCUfnEHQ&#10;kPsSshb6RjKBfCJE8gYjbByikW3/GQR2xZ49RJEPte1CDZSPHKKXx6uX8uAJx2B+OxmNKeF4kmX5&#10;TRqtTlhx+ddY5z9J6Ej4KKnF5iI22z86j3Qw9ZISSmlYqbaN04IVMCUEQ61o8s+79G45XU7zQT6a&#10;LAd5WlWDh9UiH0xW2e24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Jbp8Yw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648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50" name="Rectangle 455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FEE999" id="Rectangle 4550" o:spid="_x0000_s1026" alt="SortAscending" style="position:absolute;margin-left:48pt;margin-top:16.5pt;width:3.75pt;height:3.7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iRpgQ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750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49" name="Rectangle 454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427F9" id="Rectangle 4549" o:spid="_x0000_s1026" alt="SortDescending" style="position:absolute;margin-left:48pt;margin-top:16.5pt;width:3.75pt;height:3.7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NIs3I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852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48" name="Rectangle 454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1CEF83" id="Rectangle 4548" o:spid="_x0000_s1026" alt="SortAscending" style="position:absolute;margin-left:48pt;margin-top:16.5pt;width:3.75pt;height:3.7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J++P3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79955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47" name="Rectangle 454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ED1DED" id="Rectangle 4547" o:spid="_x0000_s1026" alt="SortDescending" style="position:absolute;margin-left:48pt;margin-top:16.5pt;width:3.75pt;height:3.7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NHcmoR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057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46" name="Rectangle 454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58FB3" id="Rectangle 4546" o:spid="_x0000_s1026" alt="SortAscending" style="position:absolute;margin-left:48pt;margin-top:16.5pt;width:3.75pt;height:3.7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afHQa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160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45" name="Rectangle 454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3A2869" id="Rectangle 4545" o:spid="_x0000_s1026" alt="SortDescending" style="position:absolute;margin-left:48pt;margin-top:16.5pt;width:3.75pt;height:3.7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RBP4+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262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44" name="Rectangle 454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D0724" id="Rectangle 4544" o:spid="_x0000_s1026" alt="SortAscending" style="position:absolute;margin-left:48pt;margin-top:16.5pt;width:3.75pt;height:13.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kzJyh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364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43" name="Rectangle 454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E1A891" id="Rectangle 4543" o:spid="_x0000_s1026" alt="SortDescending" style="position:absolute;margin-left:48pt;margin-top:16.5pt;width:3.75pt;height:9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06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XtEtO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467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42" name="Rectangle 454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2ACF8A" id="Rectangle 4542" o:spid="_x0000_s1026" alt="Collapsed" style="position:absolute;margin-left:48pt;margin-top:16.5pt;width:9pt;height:9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45FA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F3k7jk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569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41" name="Rectangle 454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B17F78" id="Rectangle 4541" o:spid="_x0000_s1026" alt="Collapsed" style="position:absolute;margin-left:48pt;margin-top:16.5pt;width:9pt;height:9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YmEw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rP&#10;KNGsR5W+IG9M75UkY1RI4EhaZZRiFqSgpO2EkEHxwOBgoUCgR7t1gQOw94Z/B6JN1SKKvAOLeCH3&#10;JeScGVrJBI4SIZI3GGEDiEZ2wycjsCH25E3k99i4PtRA5sgxyvh8kVEePeEYzLL8KkWxOR6dvrHJ&#10;hBXnn60D/1GanoSPkjrsLoKzwz34MfWcEmpps+mUik7BEpgSgqFYFPjHTXqzXqwX+SSfzdeTPK3r&#10;yd2myifzTfbhur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C9NWJ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672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40" name="Rectangle 45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3166B" id="Rectangle 4540" o:spid="_x0000_s1026" alt="Collapsed" style="position:absolute;margin-left:48pt;margin-top:16.5pt;width:9pt;height:9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OT7BL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774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39" name="Rectangle 45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B27642" id="Rectangle 4539" o:spid="_x0000_s1026" alt="Collapsed" style="position:absolute;margin-left:48pt;margin-top:16.5pt;width:9pt;height:9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tlFAIAACIEAAAOAAAAZHJzL2Uyb0RvYy54bWysU8GO2jAQvVfqP1i+QxLIUo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Fvja2U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876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38" name="Rectangle 45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3331D1" id="Rectangle 4538" o:spid="_x0000_s1026" alt="Collapsed" style="position:absolute;margin-left:48pt;margin-top:16.5pt;width:9pt;height: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xv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aQ78b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097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37" name="Rectangle 45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6FB5AB" id="Rectangle 4537" o:spid="_x0000_s1026" alt="Collapsed" style="position:absolute;margin-left:48pt;margin-top:16.5pt;width:9pt;height:9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GfkpA4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081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36" name="Rectangle 453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B64A5" id="Rectangle 4536" o:spid="_x0000_s1026" alt="SortAscending" style="position:absolute;margin-left:48pt;margin-top:16.5pt;width:3.75pt;height:13.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TH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HLSTH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184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35" name="Rectangle 453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237427" id="Rectangle 4535" o:spid="_x0000_s1026" alt="SortDescending" style="position:absolute;margin-left:48pt;margin-top:16.5pt;width:3.75pt;height:9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Z5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UHGe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286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34" name="Rectangle 453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02082" id="Rectangle 4534" o:spid="_x0000_s1026" alt="SortAscending" style="position:absolute;margin-left:48pt;margin-top:16.5pt;width:3.75pt;height:13.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iXvxY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388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33" name="Rectangle 453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34854F" id="Rectangle 4533" o:spid="_x0000_s1026" alt="SortDescending" style="position:absolute;margin-left:48pt;margin-top:16.5pt;width:3.75pt;height:9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ul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SfjMeU&#10;aNahS19QN6b3rSTnqJCOo2hbsL7CT6mDv5Q0SggZbA8y9sYViLY1GxuEcOYJ+HdHNCwbhJKPziBo&#10;yH0JWQt9I5lAPhEieYMRNg7RyK7/CAK7Ys8eosjH2nahBspHjtHL081LefSEYzC/m44mlHA8ybJ8&#10;nEarE1Zc/zXW+Q8SOhI+SmqxuYjNDk/OIx1MvaaEUhrWqm3jtGAFTAnBUCua/OM+vV/NVrN8kI+m&#10;q0GeVtXgcb3MB9N1djep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VVrp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491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32" name="Rectangle 453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EB42F3" id="Rectangle 4532" o:spid="_x0000_s1026" alt="SortAscending" style="position:absolute;margin-left:48pt;margin-top:16.5pt;width:3.75pt;height:3.7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SlUWDBYCAAAk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5936"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31" name="Rectangle 453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11180" id="Rectangle 4531" o:spid="_x0000_s1026" alt="SortDescending" style="position:absolute;margin-left:48pt;margin-top:16.5pt;width:3.75pt;height:3.7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cdl8j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6960"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30" name="Rectangle 453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36123" id="Rectangle 4530" o:spid="_x0000_s1026" alt="SortAscending" style="position:absolute;margin-left:48pt;margin-top:16.5pt;width:3.75pt;height:3.7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Fr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M1YFr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7984"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29" name="Rectangle 452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34671E" id="Rectangle 4529" o:spid="_x0000_s1026" alt="SortDescending" style="position:absolute;margin-left:48pt;margin-top:16.5pt;width:3.75pt;height:3.7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RNmAUFQIAACU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19008"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28" name="Rectangle 452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70139F" id="Rectangle 4528" o:spid="_x0000_s1026" alt="SortAscending" style="position:absolute;margin-left:48pt;margin-top:16.5pt;width:3.75pt;height:3.7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naPqMFQIAACQEAAAOAAAAAAAAAAAAAAAAAC4CAABkcnMvZTJvRG9jLnhtbFBLAQItABQABgAI&#10;AAAAIQAa7yu73wAAAAgBAAAPAAAAAAAAAAAAAAAAAG8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0032" behindDoc="0" locked="0" layoutInCell="1" allowOverlap="1">
                      <wp:simplePos x="0" y="0"/>
                      <wp:positionH relativeFrom="column">
                        <wp:posOffset>609600</wp:posOffset>
                      </wp:positionH>
                      <wp:positionV relativeFrom="paragraph">
                        <wp:posOffset>209550</wp:posOffset>
                      </wp:positionV>
                      <wp:extent cx="47625" cy="47625"/>
                      <wp:effectExtent l="0" t="0" r="0" b="0"/>
                      <wp:wrapNone/>
                      <wp:docPr id="4527" name="Rectangle 452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2012B" id="Rectangle 4527" o:spid="_x0000_s1026" alt="SortDescending" style="position:absolute;margin-left:48pt;margin-top:16.5pt;width:3.75pt;height:3.7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aGOLfRYCAAAlBAAADgAAAAAAAAAAAAAAAAAuAgAAZHJzL2Uyb0RvYy54bWxQSwECLQAUAAYA&#10;CAAAACEAGu8ru98AAAAIAQAADwAAAAAAAAAAAAAAAABw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105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26" name="Rectangle 45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DD90F8" id="Rectangle 4526" o:spid="_x0000_s1026" alt="SortAscending" style="position:absolute;margin-left:48pt;margin-top:16.5pt;width:3.75pt;height:13.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i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dq+ni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208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25" name="Rectangle 45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183FAA" id="Rectangle 4525" o:spid="_x0000_s1026" alt="SortDescending" style="position:absolute;margin-left:48pt;margin-top:16.5pt;width:3.75pt;height:9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GEGA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310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24" name="Rectangle 45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7D05C6" id="Rectangle 4524" o:spid="_x0000_s1026" alt="SortAscending" style="position:absolute;margin-left:48pt;margin-top:16.5pt;width:3.75pt;height:1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DF9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42DF9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412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23" name="Rectangle 45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D27036" id="Rectangle 4523" o:spid="_x0000_s1026" alt="SortDescending" style="position:absolute;margin-left:48pt;margin-top:16.5pt;width:3.75pt;height:9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xY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SfjMaU&#10;aNahS19QN6b3rSTnqJCOo2hbsL7CT6mDv5Q0SggZbA8y9sYViLY1GxuEcOYJ+HdHNCwbhJKPziBo&#10;yH0JWQt9I5lAPhEieYMRNg7RyK7/CAK7Ys8eosjH2nahBspHjtHL081LefSEYzC/m44mlHA8ybJ8&#10;nEarE1Zc/zXW+Q8SOhI+SmqxuYjNDk/OIx1MvaaEUhrWqm3jtGAFTAnBUCua/OM+vV/NVrN8kI+m&#10;q0GeVtXgcb3MB9N1djep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WEsW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515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22" name="Rectangle 45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F00B6" id="Rectangle 4522" o:spid="_x0000_s1026" alt="SortAscending" style="position:absolute;margin-left:48pt;margin-top:16.5pt;width:3.75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WSygG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617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21" name="Rectangle 45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0E046" id="Rectangle 4521" o:spid="_x0000_s1026" alt="SortDescending" style="position:absolute;margin-left:48pt;margin-top:16.5pt;width:3.75pt;height:9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cT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PMoo&#10;0axDl76hbkzvWklOUSEdR9E2YH2Fn1IHfylplBAy2B5k7I0rEG1j1jYI4cwj8B+OaFg0CCUfnEHQ&#10;kPsSshb6RjKBfCJE8gYjbByikW3/GQR2xZ49RJEPte1CDZSPHKKXx6uX8uAJx2B+OxmNKeF4kmX5&#10;TRqtTlhx+ddY5z9J6Ej4KKnF5iI22z86j3Qw9ZISSmlYqbaN04IVMCUEQ61o8s+79G45XU7zQT6a&#10;LAd5WlWDh9UiH0xW2e24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KFttxM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720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20" name="Rectangle 452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C74DE" id="Rectangle 4520" o:spid="_x0000_s1026" alt="Collapsed" style="position:absolute;margin-left:48pt;margin-top:16.5pt;width:9pt;height:9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KGe8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822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9" name="Rectangle 451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B899A7" id="Rectangle 4519" o:spid="_x0000_s1026" alt="Collapsed" style="position:absolute;margin-left:48pt;margin-top:16.5pt;width:9pt;height:9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EvEwIAACIEAAAOAAAAZHJzL2Uyb0RvYy54bWysU8GO2jAQvVfqP1i+QxI2Sy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b7M5&#10;JZp1qNIX5I3pvZJkiArpOJK2AqWYcVJQ0rRCyKB4YLA3rkCgJ7O1gQNnHoB/d0TDqkEUee8M4oXc&#10;l5C10DeSCRwlQiRvMMLGIRrZ9Z9AYEPs2UPk91jbLtRA5sgxyni6yiiPnnAMZll+k6LYHI/O39hk&#10;worLz8Y6/1FCR8JHSS12F8HZ4cH5IfWSEmpp2LRKRadgCUwJwVAsCvxjns7Xs/UsH+WT6XqUp1U1&#10;ut+s8tF0k324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wGmhL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2924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8" name="Rectangle 451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E815A7" id="Rectangle 4518" o:spid="_x0000_s1026" alt="Collapsed" style="position:absolute;margin-left:48pt;margin-top:16.5pt;width:9pt;height:9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Yl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fp2h&#10;Vpr1qNIX5I3pvZJkjArpOJJWgVLMOCkoaTshZFA8MDgYVyDQo9nawIEz98C/O6KhahFF3jmDeCH3&#10;JWQtDK1kAkeJEMkbjLBxiEZ2wycQ2BB78hD5PTa2DzWQOXKMMj5fZJRHTzgGsyy/SlFsjkenb2wy&#10;YcX5Z2Od/yihJ+GjpBa7i+DscO/8mHpOCbU0bDqlolOwBKaEYCgWBf5xk96sF+tFPsln8/UkT+t6&#10;crep8sl8k324rq/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8oQ2J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027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7" name="Rectangle 451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60641D" id="Rectangle 4517" o:spid="_x0000_s1026" alt="Collapsed" style="position:absolute;margin-left:48pt;margin-top:16.5pt;width:9pt;height: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PxubkQ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129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6" name="Rectangle 45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CFE035" id="Rectangle 4516" o:spid="_x0000_s1026" alt="Collapsed" style="position:absolute;margin-left:48pt;margin-top:16.5pt;width:9pt;height: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O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qb&#10;U6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M6D+U4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232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5" name="Rectangle 45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9553E4" id="Rectangle 4515" o:spid="_x0000_s1026" alt="Collapsed" style="position:absolute;margin-left:48pt;margin-top:16.5pt;width:9pt;height: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FREwIAACIEAAAOAAAAZHJzL2Uyb0RvYy54bWysU8GO2jAQvVfqP1i+QxI2UD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9mU&#10;Es06VOkL8sb0XkkyRIV0HElbgVLMOCkoaVohZFA8MNgbVyDQk9nawIEzD8C/O6Jh1SCKvHcG8ULu&#10;S8ha6BvJBI4SIZI3GGHjEI3s+k8gsCH27CHye6xtF2ogc+QYZTxdZZRHTzgGsyy/SVFsjkfnb2wy&#10;YcXlZ2Od/yihI+GjpBa7i+Ds8OD8kHpJCbU0bFqlolOwBKaEYCgWBf5xm96u5+t5Psons/UoT6tq&#10;dL9Z5aPZJvsw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mLRBU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334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4" name="Rectangle 45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954ED2" id="Rectangle 4514" o:spid="_x0000_s1026" alt="Collapsed" style="position:absolute;margin-left:48pt;margin-top:16.5pt;width:9pt;height: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bEw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rL&#10;KdGsR5W+IG9M75UkY1RI4EhaZZRiFqSgpO2EkEHxwOBgoUCgR7t1gQOw94Z/B6JN1SKKvAOLeCH3&#10;JeScGVrJBI4SIZI3GGEDiEZ2wycjsCH25E3k99i4PtRA5sgxyvh8kVEePeEYzLL8KkWxOR6dvrHJ&#10;hBXnn60D/1GanoSPkjrsLoKzwz34MfWcEmpps+mUik7BEpgSgqFYFPjHTXqzXqwX+SSfzdeTPK3r&#10;yd2myifzTfbhur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lnWW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436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3" name="Rectangle 451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66AE6F" id="Rectangle 4513" o:spid="_x0000_s1026" alt="Collapsed" style="position:absolute;margin-left:48pt;margin-top:16.5pt;width:9pt;height:9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Fu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b7Ip&#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Noxb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53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2" name="Rectangle 45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FD1A25" id="Rectangle 4512" o:spid="_x0000_s1026" alt="Collapsed" style="position:absolute;margin-left:48pt;margin-top:16.5pt;width:9pt;height:9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Zk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qb&#10;Ua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AY3pmQ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64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1" name="Rectangle 45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08E96" id="Rectangle 4511" o:spid="_x0000_s1026" alt="Collapsed" style="position:absolute;margin-left:48pt;margin-top:16.5pt;width:9pt;height:9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57Ew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rL&#10;KNGsR5W+IG9M75UkY1RI4EhaZZRiFqSgpO2EkEHxwOBgoUCgR7t1gQOw94Z/B6JN1SKKvAOLeCH3&#10;JeScGVrJBI4SIZI3GGEDiEZ2wycjsCH25E3k99i4PtRA5sgxyvh8kVEePeEYzLL8KkWxOR6dvrHJ&#10;hBXnn60D/1GanoSPkjrsLoKzwz34MfWcEmpps+mUik7BEpgSgqFYFPjHTXqzXqwX+SSfzdeTPK3r&#10;yd2myifzTfbhur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UAAee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744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10" name="Rectangle 45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11D0B8" id="Rectangle 4510" o:spid="_x0000_s1026" alt="Collapsed" style="position:absolute;margin-left:48pt;margin-top:16.5pt;width:9pt;height:9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u2Jc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846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09" name="Rectangle 45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B15A23" id="Rectangle 4509" o:spid="_x0000_s1026" alt="Collapsed" style="position:absolute;margin-left:48pt;margin-top:16.5pt;width:9pt;height: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znEwIAACIEAAAOAAAAZHJzL2Uyb0RvYy54bWysU8GO2jAQvVfqP1i+QxI2Sy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b9M5&#10;JZp1qNIX5I3pvZJkiArpOJK2AqWYcVJQ0rRCyKB4YLA3rkCgJ7O1gQNnHoB/d0TDqkEUee8M4oXc&#10;l5C10DeSCRwlQiRvMMLGIRrZ9Z9AYEPs2UPk91jbLtRA5sgxyni6yiiPnnAMZll+k6LYHI/O39hk&#10;worLz8Y6/1FCR8JHSS12F8HZ4cH5IfWSEmpp2LRKRadgCUwJwVAsCvxjns7Xs/UsH+WT6XqUp1U1&#10;ut+s8tF0k324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a985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3948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08" name="Rectangle 45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686D4C" id="Rectangle 4508" o:spid="_x0000_s1026" alt="Collapsed" style="position:absolute;margin-left:48pt;margin-top:16.5pt;width:9pt;height:9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vtEw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0Lr7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051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07" name="Rectangle 45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01FB5" id="Rectangle 4507" o:spid="_x0000_s1026" alt="Collapsed" style="position:absolute;margin-left:48pt;margin-top:16.5pt;width:9pt;height: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JGos4w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153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506" name="Rectangle 45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424AF7" id="Rectangle 4506" o:spid="_x0000_s1026" alt="Collapsed" style="position:absolute;margin-left:48pt;margin-top:16.5pt;width:9pt;height:9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SG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Dqd&#10;U6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KNFJIY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256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05" name="Rectangle 450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A7217" id="Rectangle 4505" o:spid="_x0000_s1026" alt="SortAscending" style="position:absolute;margin-left:48pt;margin-top:16.5pt;width:3.75pt;height:13.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358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04" name="Rectangle 450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2A434F" id="Rectangle 4504" o:spid="_x0000_s1026" alt="SortDescending" style="position:absolute;margin-left:48pt;margin-top:16.5pt;width:3.75pt;height:9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OA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OaU&#10;aNahS99QN6Z3rSSnqJCOo2gbsL7CT6mDv5Q0SggZbA8y9sYViLYxaxuEcOYR+A9HNCwahJIPziBo&#10;yH0JWQt9I5lAPhEieYMRNg7RyLb/DAK7Ys8eosiH2nahBspHDtHL49VLefCEYzC/nYzGlHA8ybL8&#10;Jo1WJ6y4/Gus858kdCR8lNRicxGb7R+dRzqYekkJpTSsVNvGacEKmBKCoVY0+edderecLqf5IB9N&#10;loM8rarBw2qRDyar7HZc3VS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pyzg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460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03" name="Rectangle 450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BBF9D6" id="Rectangle 4503" o:spid="_x0000_s1026" alt="SortAscending" style="position:absolute;margin-left:48pt;margin-top:16.5pt;width:3.75pt;height:13.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563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02" name="Rectangle 450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DDF500" id="Rectangle 4502" o:spid="_x0000_s1026" alt="SortDescending" style="position:absolute;margin-left:48pt;margin-top:16.5pt;width:3.75pt;height:9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5c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I4o&#10;0axDl76hbkzvWklOUSEdR9E2YH2Fn1IHfylplBAy2B5k7I0rEG1j1jYI4cwj8B+OaFg0CCUfnEHQ&#10;kPsSshb6RjKBfCJE8gYjbByikW3/GQR2xZ49RJEPte1CDZSPHKKXx6uX8uAJx2B+OxmNKeF4kmX5&#10;TRqtTlhx+ddY5z9J6Ej4KKnF5iI22z86j3Qw9ZISSmlYqbaN04IVMCUEQ61o8s+79G45XU7zQT6a&#10;LAd5WlWDh9UiH0xW2e24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DaIHlw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6656"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501" name="Rectangle 450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980551" id="Rectangle 4501" o:spid="_x0000_s1026" alt="SortAscending" style="position:absolute;margin-left:48pt;margin-top:16.5pt;width:3.75pt;height:13.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7680"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500" name="Rectangle 450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527F22" id="Rectangle 4500" o:spid="_x0000_s1026" alt="SortDescending" style="position:absolute;margin-left:48pt;margin-top:16.5pt;width:3.75pt;height:9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8704"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499" name="Rectangle 449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613B8F" id="Rectangle 4499" o:spid="_x0000_s1026" alt="SortAscending" style="position:absolute;margin-left:48pt;margin-top:16.5pt;width:3.75pt;height:13.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VzFpP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49728"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498" name="Rectangle 449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115DD4" id="Rectangle 4498" o:spid="_x0000_s1026" alt="SortDescending" style="position:absolute;margin-left:48pt;margin-top:16.5pt;width:3.75pt;height:9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Qs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n6JX&#10;mnXo0jfUjeldK8kpKqTjKNoGrK/wU+rgLyWNEkIG24OMvXEFom3M2gYhnHkE/sMRDYsGoeSDMwga&#10;cl9C1kLfSCaQT4RI3mCEjUM0su0/g8Cu2LOHKPKhtl2ogfKRQ/TyePVSHjzhGMzvxqNbSjieZFl+&#10;k0arE1Zc/jXW+U8SOhI+SmqxuYjN9o/OIx1MvaSEUhpWqm3jtGAFTAnBUCua/HOaTpeT5SQf5KPx&#10;cpCnVTV4WC3ywXiV3d1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iMHUL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0752"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497" name="Rectangle 449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A175C" id="Rectangle 4497" o:spid="_x0000_s1026" alt="SortAscending" style="position:absolute;margin-left:48pt;margin-top:16.5pt;width:3.75pt;height:13.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smbEm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1776"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496" name="Rectangle 449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F41B0" id="Rectangle 4496" o:spid="_x0000_s1026" alt="SortDescending" style="position:absolute;margin-left:48pt;margin-top:16.5pt;width:3.75pt;height:9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2QFGg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n44p&#10;0axDl76hbkzvWklOUSEdR9E2YH2Fn1IHfylplBAy2B5k7I0rEG1j1jYI4cwj8B+OaFg0CCUfnEHQ&#10;kPsSshb6RjKBfCJE8gYjbByikW3/GQR2xZ49RJEPte1CDZSPHKKXx6uX8uAJx2B+Nx7dUsLxJMvy&#10;mzRanbDi8q+xzn+S0JHwUVKLzUVstn90Hulg6iUllNKwUm0bpwUrYEoIhlrR5J/TdLqcLCf5IB+N&#10;l4M8rarBw2qRD8ar7O6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EXjZAU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2800"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495" name="Rectangle 449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C3CBD5" id="Rectangle 4495" o:spid="_x0000_s1026" alt="SortAscending" style="position:absolute;margin-left:48pt;margin-top:16.5pt;width:3.75pt;height:13.5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m5GA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InqabkYAgAAJQQAAA4AAAAAAAAAAAAAAAAALgIAAGRycy9lMm9Eb2MueG1sUEsBAi0AFAAG&#10;AAgAAAAhAN1jZWHeAAAACAEAAA8AAAAAAAAAAAAAAAAAcg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3824"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494" name="Rectangle 449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0B11B7" id="Rectangle 4494" o:spid="_x0000_s1026" alt="SortDescending" style="position:absolute;margin-left:48pt;margin-top:16.5pt;width:3.75pt;height:9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e//T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4848" behindDoc="0" locked="0" layoutInCell="1" allowOverlap="1">
                      <wp:simplePos x="0" y="0"/>
                      <wp:positionH relativeFrom="column">
                        <wp:posOffset>609600</wp:posOffset>
                      </wp:positionH>
                      <wp:positionV relativeFrom="paragraph">
                        <wp:posOffset>209550</wp:posOffset>
                      </wp:positionV>
                      <wp:extent cx="47625" cy="171450"/>
                      <wp:effectExtent l="0" t="0" r="0" b="0"/>
                      <wp:wrapNone/>
                      <wp:docPr id="4493" name="Rectangle 449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94CFE3" id="Rectangle 4493" o:spid="_x0000_s1026" alt="SortAscending" style="position:absolute;margin-left:48pt;margin-top:16.5pt;width:3.75pt;height:13.5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neXDCGQIAACUEAAAOAAAAAAAAAAAAAAAAAC4CAABkcnMvZTJvRG9jLnhtbFBLAQItABQA&#10;BgAIAAAAIQDdY2Vh3gAAAAgBAAAPAAAAAAAAAAAAAAAAAHMEAABkcnMvZG93bnJldi54bWxQSwUG&#10;AAAAAAQABADzAAAAf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5872" behindDoc="0" locked="0" layoutInCell="1" allowOverlap="1">
                      <wp:simplePos x="0" y="0"/>
                      <wp:positionH relativeFrom="column">
                        <wp:posOffset>609600</wp:posOffset>
                      </wp:positionH>
                      <wp:positionV relativeFrom="paragraph">
                        <wp:posOffset>209550</wp:posOffset>
                      </wp:positionV>
                      <wp:extent cx="47625" cy="114300"/>
                      <wp:effectExtent l="0" t="0" r="0" b="0"/>
                      <wp:wrapNone/>
                      <wp:docPr id="4492" name="Rectangle 449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75D22E" id="Rectangle 4492" o:spid="_x0000_s1026" alt="SortDescending" style="position:absolute;margin-left:48pt;margin-top:16.5pt;width:3.75pt;height:9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SGg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n44o&#10;0axDl76hbkzvWklOUSEdR9E2YH2Fn1IHfylplBAy2B5k7I0rEG1j1jYI4cwj8B+OaFg0CCUfnEHQ&#10;kPsSshb6RjKBfCJE8gYjbByikW3/GQR2xZ49RJEPte1CDZSPHKKXx6uX8uAJx2B+Nx7dUsLxJMvy&#10;mzRanbDi8q+xzn+S0JHwUVKLzUVstn90Hulg6iUllNKwUm0bpwUrYEoIhlrR5J/TdLqcLCf5IB+N&#10;l4M8rarBw2qRD8ar7O6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C37UpIaAgAAJgQAAA4AAAAAAAAAAAAAAAAALgIAAGRycy9lMm9Eb2MueG1sUEsBAi0A&#10;FAAGAAgAAAAhAHjaHH/fAAAACAEAAA8AAAAAAAAAAAAAAAAAdAQAAGRycy9kb3ducmV2LnhtbFBL&#10;BQYAAAAABAAEAPMAAACA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689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91" name="Rectangle 449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1DF5FF" id="Rectangle 4491" o:spid="_x0000_s1026" alt="Collapsed" style="position:absolute;margin-left:48pt;margin-top:16.5pt;width:9pt;height:9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64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XuyOu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7920"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490" name="Rectangle 449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DCA4C" id="Rectangle 4490" o:spid="_x0000_s1026" alt="Collapsed" style="position:absolute;margin-left:48pt;margin-top:16.5pt;width:9pt;height:13.5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A9p94s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8944"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489" name="Rectangle 448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D4CD56" id="Rectangle 4489" o:spid="_x0000_s1026" alt="Collapsed" style="position:absolute;margin-left:48pt;margin-top:16.5pt;width:9pt;height:13.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MArAh0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59968" behindDoc="0" locked="0" layoutInCell="1" allowOverlap="1">
                      <wp:simplePos x="0" y="0"/>
                      <wp:positionH relativeFrom="column">
                        <wp:posOffset>609600</wp:posOffset>
                      </wp:positionH>
                      <wp:positionV relativeFrom="paragraph">
                        <wp:posOffset>209550</wp:posOffset>
                      </wp:positionV>
                      <wp:extent cx="114300" cy="171450"/>
                      <wp:effectExtent l="0" t="0" r="0" b="0"/>
                      <wp:wrapNone/>
                      <wp:docPr id="4488" name="Rectangle 448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D1ED1C" id="Rectangle 4488" o:spid="_x0000_s1026" alt="Collapsed" style="position:absolute;margin-left:48pt;margin-top:16.5pt;width:9pt;height:13.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UX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PLGlRcXAgAAIgQAAA4AAAAAAAAAAAAAAAAALgIAAGRycy9lMm9Eb2MueG1sUEsBAi0AFAAG&#10;AAgAAAAhAK45pgnfAAAACAEAAA8AAAAAAAAAAAAAAAAAcQQAAGRycy9kb3ducmV2LnhtbFBLBQYA&#10;AAAABAAEAPMAAAB9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099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7" name="Rectangle 448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E3833" id="Rectangle 4487" o:spid="_x0000_s1026" alt="Collapsed" style="position:absolute;margin-left:48pt;margin-top:16.5pt;width:9pt;height:9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NPFAIAACIEAAAOAAAAZHJzL2Uyb0RvYy54bWysU0Fu2zAQvBfoHwjebUmO6ji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J9EI08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201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6" name="Rectangle 44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A17D7" id="Rectangle 4486" o:spid="_x0000_s1026" alt="Collapsed" style="position:absolute;margin-left:48pt;margin-top:16.5pt;width:9pt;height:9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RF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54s5&#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am0R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304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5" name="Rectangle 448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AD6C2" id="Rectangle 4485" o:spid="_x0000_s1026" alt="Collapsed" style="position:absolute;margin-left:48pt;margin-top:16.5pt;width:9pt;height:9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xaFA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F9c&#10;U6JZjyp9Qd6Y3itJxqiQwJG0yijFLEhBSdsJIYPigcHBQoFAj3brAgdg7w3/DkSbqkUUeQcW8ULu&#10;S8g5M7SSCRwlQiRvMMIGEI3shk9GYEPsyZvI77FxfaiBzJFjlPH5IqM8esIxmGX5VYpiczw6fWOT&#10;CSvOP1sH/qM0PQkfJXXYXQRnh3vwY+o5JdTSZtMpFZ2CJTAlBEOxKPCPm/RmvVgv8kk+m68neVrX&#10;k7tNlU/mm+zDdX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PueDFoUAgAAIgQAAA4AAAAAAAAAAAAAAAAALgIAAGRycy9lMm9Eb2MueG1sUEsBAi0AFAAGAAgA&#10;AAAhAAuA3xffAAAACAEAAA8AAAAAAAAAAAAAAAAAbg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406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4" name="Rectangle 448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EF1CEB" id="Rectangle 4484" o:spid="_x0000_s1026" alt="Collapsed" style="position:absolute;margin-left:48pt;margin-top:16.5pt;width:9pt;height: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tQ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80V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XObU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508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3" name="Rectangle 44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BB238A" id="Rectangle 4483" o:spid="_x0000_s1026" alt="Collapsed" style="position:absolute;margin-left:48pt;margin-top:16.5pt;width:9pt;height:9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xl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5d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B8Z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611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2" name="Rectangle 44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FE02D4" id="Rectangle 4482" o:spid="_x0000_s1026" alt="Collapsed" style="position:absolute;margin-left:48pt;margin-top:16.5pt;width:9pt;height:9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tv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54s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ZR3rb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713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1" name="Rectangle 44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4CFF09" id="Rectangle 4481" o:spid="_x0000_s1026" alt="Collapsed" style="position:absolute;margin-left:48pt;margin-top:16.5pt;width:9pt;height:9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Nw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80V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MypTc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8160"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80" name="Rectangle 44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02BC2" id="Rectangle 4480" o:spid="_x0000_s1026" alt="Collapsed" style="position:absolute;margin-left:48pt;margin-top:16.5pt;width:9pt;height:9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R6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vkC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B&#10;x8R6EgIAACIEAAAOAAAAAAAAAAAAAAAAAC4CAABkcnMvZTJvRG9jLnhtbFBLAQItABQABgAIAAAA&#10;IQALgN8X3wAAAAgBAAAPAAAAAAAAAAAAAAAAAGw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69184"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79" name="Rectangle 44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18CA54" id="Rectangle 4479" o:spid="_x0000_s1026" alt="Collapsed" style="position:absolute;margin-left:48pt;margin-top:16.5pt;width:9pt;height:9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XD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89s5&#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TjY1w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0208"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78" name="Rectangle 44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AE8187" id="Rectangle 4478" o:spid="_x0000_s1026" alt="Collapsed" style="position:absolute;margin-left:48pt;margin-top:16.5pt;width:9pt;height:9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6LJEwIAACIEAAAOAAAAZHJzL2Uyb0RvYy54bWysU0Fu2zAQvBfoHwjebUmO6ji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j&#10;Vpr1qNIX5I3pvZJkjArpOJJWgVLMOCkoaTshZFA8MDgYVyDQo9nawIEz98C/O6KhahFF3jmDeCH3&#10;JWQtDK1kAkeJEMkbjLBxiEZ2wycQ2BB78hD5PTa2DzWQOXKMMj5fZJRHTzgGsyy/SlFsjkenb2wy&#10;YcX5Z2Od/yihJ+GjpBa7i+DscO/8mHpOCbU0bDqlolOwBKaEYCgWBf5xk96sF+tFPsln8/UkT+t6&#10;crep8sl8k11/qK/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fNuiy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1232"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77" name="Rectangle 44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748EC9" id="Rectangle 4477" o:spid="_x0000_s1026" alt="Collapsed" style="position:absolute;margin-left:48pt;margin-top:16.5pt;width:9pt;height:9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cjH6q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2256" behindDoc="0" locked="0" layoutInCell="1" allowOverlap="1">
                      <wp:simplePos x="0" y="0"/>
                      <wp:positionH relativeFrom="column">
                        <wp:posOffset>609600</wp:posOffset>
                      </wp:positionH>
                      <wp:positionV relativeFrom="paragraph">
                        <wp:posOffset>209550</wp:posOffset>
                      </wp:positionV>
                      <wp:extent cx="114300" cy="114300"/>
                      <wp:effectExtent l="0" t="0" r="0" b="0"/>
                      <wp:wrapNone/>
                      <wp:docPr id="4476" name="Rectangle 447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246667" id="Rectangle 4476" o:spid="_x0000_s1026" alt="Collapsed" style="position:absolute;margin-left:48pt;margin-top:16.5pt;width:9pt;height:9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2i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L+e&#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EDcbaIUAgAAIgQAAA4AAAAAAAAAAAAAAAAALgIAAGRycy9lMm9Eb2MueG1sUEsBAi0AFAAGAAgA&#10;AAAhAAuA3xffAAAACAEAAA8AAAAAAAAAAAAAAAAAbgQAAGRycy9kb3ducmV2LnhtbFBLBQYAAAAA&#10;BAAEAPMAAAB6BQAAAAA=&#10;" filled="f" stroked="f">
                      <o:lock v:ext="edit" aspectratio="t"/>
                    </v:rect>
                  </w:pict>
                </mc:Fallback>
              </mc:AlternateContent>
            </w:r>
            <w:r>
              <w:rPr>
                <w:color w:val="000000"/>
                <w:sz w:val="28"/>
                <w:szCs w:val="28"/>
                <w:lang w:val="es-ES" w:eastAsia="zh-CN"/>
              </w:rPr>
              <w:t>Presupuesto ordinario</w:t>
            </w:r>
          </w:p>
        </w:tc>
        <w:tc>
          <w:tcPr>
            <w:tcW w:w="772" w:type="dxa"/>
            <w:shd w:val="clear" w:color="auto" w:fill="FFFFFF"/>
            <w:noWrap/>
            <w:vAlign w:val="center"/>
            <w:hideMark/>
          </w:tcPr>
          <w:p w:rsidR="00A43227" w:rsidRDefault="00A43227">
            <w:pPr>
              <w:rPr>
                <w:b/>
                <w:bCs/>
                <w:color w:val="000000"/>
                <w:sz w:val="18"/>
                <w:szCs w:val="18"/>
                <w:lang w:val="es-ES" w:eastAsia="zh-CN"/>
              </w:rPr>
            </w:pPr>
            <w:r>
              <w:rPr>
                <w:b/>
                <w:bCs/>
                <w:color w:val="000000"/>
                <w:sz w:val="18"/>
                <w:szCs w:val="18"/>
                <w:lang w:val="es-ES" w:eastAsia="zh-CN"/>
              </w:rPr>
              <w:t> </w:t>
            </w:r>
          </w:p>
        </w:tc>
        <w:tc>
          <w:tcPr>
            <w:tcW w:w="730" w:type="dxa"/>
            <w:shd w:val="clear" w:color="auto" w:fill="FFFFFF"/>
            <w:noWrap/>
            <w:vAlign w:val="center"/>
            <w:hideMark/>
          </w:tcPr>
          <w:p w:rsidR="00A43227" w:rsidRDefault="00A43227">
            <w:pPr>
              <w:rPr>
                <w:b/>
                <w:bCs/>
                <w:color w:val="000000"/>
                <w:sz w:val="18"/>
                <w:szCs w:val="18"/>
                <w:lang w:val="es-ES" w:eastAsia="zh-CN"/>
              </w:rPr>
            </w:pPr>
            <w:r>
              <w:rPr>
                <w:b/>
                <w:bCs/>
                <w:color w:val="000000"/>
                <w:sz w:val="18"/>
                <w:szCs w:val="18"/>
                <w:lang w:val="es-ES" w:eastAsia="zh-CN"/>
              </w:rPr>
              <w:t> </w:t>
            </w:r>
          </w:p>
        </w:tc>
        <w:tc>
          <w:tcPr>
            <w:tcW w:w="989" w:type="dxa"/>
            <w:gridSpan w:val="2"/>
            <w:shd w:val="clear" w:color="auto" w:fill="FFFFFF"/>
            <w:noWrap/>
            <w:vAlign w:val="center"/>
            <w:hideMark/>
          </w:tcPr>
          <w:p w:rsidR="00A43227" w:rsidRDefault="00A43227">
            <w:pPr>
              <w:rPr>
                <w:b/>
                <w:bCs/>
                <w:color w:val="000000"/>
                <w:sz w:val="18"/>
                <w:szCs w:val="18"/>
                <w:lang w:val="es-ES" w:eastAsia="zh-CN"/>
              </w:rPr>
            </w:pPr>
            <w:r>
              <w:rPr>
                <w:b/>
                <w:bCs/>
                <w:color w:val="000000"/>
                <w:sz w:val="18"/>
                <w:szCs w:val="18"/>
                <w:lang w:val="es-ES" w:eastAsia="zh-CN"/>
              </w:rPr>
              <w:t> </w:t>
            </w:r>
          </w:p>
        </w:tc>
        <w:tc>
          <w:tcPr>
            <w:tcW w:w="1338" w:type="dxa"/>
            <w:gridSpan w:val="2"/>
            <w:shd w:val="clear" w:color="auto" w:fill="FFFFFF"/>
            <w:noWrap/>
            <w:vAlign w:val="bottom"/>
            <w:hideMark/>
          </w:tcPr>
          <w:p w:rsidR="00A43227" w:rsidRDefault="00A43227">
            <w:pPr>
              <w:rPr>
                <w:i/>
                <w:iCs/>
                <w:color w:val="000000"/>
                <w:sz w:val="18"/>
                <w:szCs w:val="18"/>
                <w:lang w:val="es-ES" w:eastAsia="zh-CN"/>
              </w:rPr>
            </w:pPr>
            <w:r>
              <w:rPr>
                <w:i/>
                <w:iCs/>
                <w:color w:val="000000"/>
                <w:sz w:val="18"/>
                <w:szCs w:val="18"/>
                <w:lang w:val="es-ES" w:eastAsia="zh-CN"/>
              </w:rPr>
              <w:t>en 1 000 CHF</w:t>
            </w:r>
          </w:p>
        </w:tc>
      </w:tr>
      <w:tr w:rsidR="00A43227" w:rsidTr="00A43227">
        <w:trPr>
          <w:trHeight w:val="315"/>
          <w:jc w:val="center"/>
        </w:trPr>
        <w:tc>
          <w:tcPr>
            <w:tcW w:w="1043" w:type="dxa"/>
            <w:shd w:val="clear" w:color="auto" w:fill="FFFFFF"/>
            <w:noWrap/>
            <w:vAlign w:val="bottom"/>
            <w:hideMark/>
          </w:tcPr>
          <w:p w:rsidR="00A43227" w:rsidRDefault="00A43227">
            <w:pPr>
              <w:rPr>
                <w:color w:val="000000"/>
                <w:sz w:val="18"/>
                <w:szCs w:val="18"/>
                <w:lang w:val="es-ES" w:eastAsia="zh-CN"/>
              </w:rPr>
            </w:pPr>
            <w:r>
              <w:rPr>
                <w:noProof/>
                <w:sz w:val="22"/>
                <w:szCs w:val="22"/>
                <w:lang w:val="en-US" w:eastAsia="zh-CN"/>
              </w:rPr>
              <mc:AlternateContent>
                <mc:Choice Requires="wps">
                  <w:drawing>
                    <wp:anchor distT="0" distB="0" distL="114300" distR="114300" simplePos="0" relativeHeight="251873280"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75" name="Rectangle 4475"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E7FFD1" id="Rectangle 4475" o:spid="_x0000_s1026" alt="XX6TINEJADZGKR0CTM7ZRT0RA" style="position:absolute;margin-left:1.5pt;margin-top:0;width:3pt;height:8.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Ol4O6ioCAAAxBAAADgAAAAAAAAAAAAAAAAAuAgAAZHJzL2Uyb0Rv&#10;Yy54bWxQSwECLQAUAAYACAAAACEA01zRP9oAAAADAQAADwAAAAAAAAAAAAAAAACE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4304"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74" name="Rectangle 4474"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57419" id="Rectangle 4474" o:spid="_x0000_s1026" alt="OF5ZI9PI5WH36VPANJ2DYLNMI" style="position:absolute;margin-left:1.5pt;margin-top:0;width:3pt;height:9.7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AhrBJgrAgAAMQQAAA4AAAAAAAAAAAAAAAAALgIAAGRycy9lMm9E&#10;b2MueG1sUEsBAi0AFAAGAAgAAAAhAPIsTkPaAAAAAwEAAA8AAAAAAAAAAAAAAAAAhQQAAGRycy9k&#10;b3ducmV2LnhtbFBLBQYAAAAABAAEAPMAAACM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5328"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73" name="Rectangle 4473"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83BF84" id="Rectangle 4473" o:spid="_x0000_s1026" alt="KHBZFMANRA4UMJR1AB4M5NJNT" style="position:absolute;margin-left:1.5pt;margin-top:0;width:3pt;height:8.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G3sb9CoCAAAxBAAADgAAAAAAAAAAAAAAAAAuAgAAZHJzL2Uyb0Rv&#10;Yy54bWxQSwECLQAUAAYACAAAACEA01zRP9oAAAADAQAADwAAAAAAAAAAAAAAAACE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6352"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72" name="Rectangle 4472"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A6138E" id="Rectangle 4472" o:spid="_x0000_s1026" alt="9A4PWZ20RMSRF0PNECCDM75CA" style="position:absolute;margin-left:1.5pt;margin-top:0;width:3pt;height:9.7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xJvKkCcCAAAxBAAADgAAAAAAAAAAAAAAAAAuAgAAZHJzL2Uyb0RvYy54&#10;bWxQSwECLQAUAAYACAAAACEA8ixOQ9oAAAADAQAADwAAAAAAAAAAAAAAAACBBAAAZHJzL2Rvd25y&#10;ZXYueG1sUEsFBgAAAAAEAAQA8wAAAIg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7376" behindDoc="0" locked="0" layoutInCell="1" allowOverlap="1">
                      <wp:simplePos x="0" y="0"/>
                      <wp:positionH relativeFrom="column">
                        <wp:posOffset>19050</wp:posOffset>
                      </wp:positionH>
                      <wp:positionV relativeFrom="paragraph">
                        <wp:posOffset>0</wp:posOffset>
                      </wp:positionV>
                      <wp:extent cx="123825" cy="123825"/>
                      <wp:effectExtent l="0" t="0" r="0" b="0"/>
                      <wp:wrapNone/>
                      <wp:docPr id="4471" name="Rectangle 4471"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C22803" id="Rectangle 4471" o:spid="_x0000_s1026" alt="Y5HX37BEUWSN1NEFJKZJXI3SX" style="position:absolute;margin-left:1.5pt;margin-top:0;width:9.75pt;height:9.7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ByLugysCAAAyBAAADgAAAAAAAAAAAAAAAAAuAgAAZHJzL2Uy&#10;b0RvYy54bWxQSwECLQAUAAYACAAAACEA0e2hZNwAAAAEAQAADwAAAAAAAAAAAAAAAACFBAAAZHJz&#10;L2Rvd25yZXYueG1sUEsFBgAAAAAEAAQA8wAAAI4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8400"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70" name="Rectangle 447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E50358" id="Rectangle 4470" o:spid="_x0000_s1026" style="position:absolute;margin-left:1.5pt;margin-top:0;width:3pt;height:8.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PPMvhwKAgAADwQAAA4A&#10;AAAAAAAAAAAAAAAALgIAAGRycy9lMm9Eb2MueG1sUEsBAi0AFAAGAAgAAAAhANNc0T/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79424"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69" name="Rectangle 446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96B960" id="Rectangle 4469" o:spid="_x0000_s1026" style="position:absolute;margin-left:1.5pt;margin-top:0;width:3pt;height:9.7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Pwa7ZMKAgAADwQAAA4A&#10;AAAAAAAAAAAAAAAALgIAAGRycy9lMm9Eb2MueG1sUEsBAi0AFAAGAAgAAAAhAPIsTkP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0448"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68" name="Rectangle 446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79E07F" id="Rectangle 4468" o:spid="_x0000_s1026" style="position:absolute;margin-left:1.5pt;margin-top:0;width:3pt;height:8.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LdtAAwKAgAADwQAAA4A&#10;AAAAAAAAAAAAAAAALgIAAGRycy9lMm9Eb2MueG1sUEsBAi0AFAAGAAgAAAAhANNc0T/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1472"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67" name="Rectangle 446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4D3750" id="Rectangle 4467" o:spid="_x0000_s1026" style="position:absolute;margin-left:1.5pt;margin-top:0;width:3pt;height:9.7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sbCgIAAA8EAAAOAAAAZHJzL2Uyb0RvYy54bWysU8GO2jAQvVfqP1i+QxLIsm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HfUGxsKAgAADwQAAA4A&#10;AAAAAAAAAAAAAAAALgIAAGRycy9lMm9Eb2MueG1sUEsBAi0AFAAGAAgAAAAhAPIsTkP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2496"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66" name="Rectangle 4466"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588C5" id="Rectangle 4466" o:spid="_x0000_s1026" alt="ZQTVYL8DCSADVT0QMRXFLU0TR" style="position:absolute;margin-left:3.75pt;margin-top:0;width:9.75pt;height:9.7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L7uskikCAAAy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3520"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65" name="Rectangle 446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41B26B" id="Rectangle 4465" o:spid="_x0000_s1026" style="position:absolute;margin-left:3.75pt;margin-top:0;width:9.75pt;height:9.7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LpiLdcJAgAAEAQAAA4A&#10;AAAAAAAAAAAAAAAALgIAAGRycy9lMm9Eb2MueG1sUEsBAi0AFAAGAAgAAAAhAGBT0HvbAAAABAEA&#10;AA8AAAAAAAAAAAAAAAAAYw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4544" behindDoc="0" locked="0" layoutInCell="1" allowOverlap="1">
                      <wp:simplePos x="0" y="0"/>
                      <wp:positionH relativeFrom="column">
                        <wp:posOffset>19050</wp:posOffset>
                      </wp:positionH>
                      <wp:positionV relativeFrom="paragraph">
                        <wp:posOffset>0</wp:posOffset>
                      </wp:positionV>
                      <wp:extent cx="104775" cy="104775"/>
                      <wp:effectExtent l="0" t="0" r="0" b="0"/>
                      <wp:wrapNone/>
                      <wp:docPr id="4464" name="Rectangle 4464"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914405" id="Rectangle 4464" o:spid="_x0000_s1026" alt="QFXLG4ZCXTRQSJYFCKJ58G9N8" style="position:absolute;margin-left:1.5pt;margin-top:0;width:8.25pt;height:8.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lELEFCkCAAAyBAAADgAAAAAAAAAAAAAAAAAuAgAAZHJzL2Uyb0Rv&#10;Yy54bWxQSwECLQAUAAYACAAAACEAUxlHst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5568" behindDoc="0" locked="0" layoutInCell="1" allowOverlap="1">
                      <wp:simplePos x="0" y="0"/>
                      <wp:positionH relativeFrom="column">
                        <wp:posOffset>76200</wp:posOffset>
                      </wp:positionH>
                      <wp:positionV relativeFrom="paragraph">
                        <wp:posOffset>0</wp:posOffset>
                      </wp:positionV>
                      <wp:extent cx="123825" cy="123825"/>
                      <wp:effectExtent l="0" t="0" r="0" b="0"/>
                      <wp:wrapNone/>
                      <wp:docPr id="4463" name="Rectangle 4463"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A71BAE" id="Rectangle 4463" o:spid="_x0000_s1026" alt="MRI962L5PB0E0YWXCIBN82VJH" style="position:absolute;margin-left:6pt;margin-top:0;width:9.75pt;height:9.7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AAPysEpAgAAMgQAAA4AAAAAAAAAAAAAAAAALgIAAGRycy9lMm9E&#10;b2MueG1sUEsBAi0AFAAGAAgAAAAhANpkoKfcAAAABQEAAA8AAAAAAAAAAAAAAAAAgwQAAGRycy9k&#10;b3ducmV2LnhtbFBLBQYAAAAABAAEAPMAAACM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6592"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62" name="Rectangle 4462"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29966" id="Rectangle 4462" o:spid="_x0000_s1026" alt="7DJ9FILZD2YPS6X1JBP9E76TU" style="position:absolute;margin-left:3.75pt;margin-top:0;width:9.75pt;height:9.7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oQXUrikCAAAy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7616"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61" name="Rectangle 446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9EE4DB" id="Rectangle 4461" o:spid="_x0000_s1026" style="position:absolute;margin-left:3.75pt;margin-top:0;width:9.75pt;height:9.7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HjIIXoJAgAAEAQAAA4A&#10;AAAAAAAAAAAAAAAALgIAAGRycy9lMm9Eb2MueG1sUEsBAi0AFAAGAAgAAAAhAGBT0HvbAAAABAEA&#10;AA8AAAAAAAAAAAAAAAAAYw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8640" behindDoc="0" locked="0" layoutInCell="1" allowOverlap="1">
                      <wp:simplePos x="0" y="0"/>
                      <wp:positionH relativeFrom="column">
                        <wp:posOffset>19050</wp:posOffset>
                      </wp:positionH>
                      <wp:positionV relativeFrom="paragraph">
                        <wp:posOffset>0</wp:posOffset>
                      </wp:positionV>
                      <wp:extent cx="104775" cy="104775"/>
                      <wp:effectExtent l="0" t="0" r="0" b="0"/>
                      <wp:wrapNone/>
                      <wp:docPr id="4460" name="Rectangle 4460"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7CB87A" id="Rectangle 4460" o:spid="_x0000_s1026" alt="9F076L7EQCF2COMMGCQG6BQGU" style="position:absolute;margin-left:1.5pt;margin-top:0;width:8.25pt;height:8.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89664" behindDoc="0" locked="0" layoutInCell="1" allowOverlap="1">
                      <wp:simplePos x="0" y="0"/>
                      <wp:positionH relativeFrom="column">
                        <wp:posOffset>47625</wp:posOffset>
                      </wp:positionH>
                      <wp:positionV relativeFrom="paragraph">
                        <wp:posOffset>0</wp:posOffset>
                      </wp:positionV>
                      <wp:extent cx="123825" cy="104775"/>
                      <wp:effectExtent l="0" t="0" r="0" b="0"/>
                      <wp:wrapNone/>
                      <wp:docPr id="4459" name="Rectangle 4459"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F2F404" id="Rectangle 4459" o:spid="_x0000_s1026" alt="3INNIMMPDBB0JF37L81M6ID21" style="position:absolute;margin-left:3.75pt;margin-top:0;width:9.75pt;height:8.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y0/5cykCAAAyBAAADgAAAAAAAAAAAAAAAAAuAgAAZHJzL2Uyb0Rv&#10;Yy54bWxQSwECLQAUAAYACAAAACEAQSNPB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0688"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58" name="Rectangle 4458"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B8FE51" id="Rectangle 4458" o:spid="_x0000_s1026" alt="S9JM17GP1802LHN4GT14BJYIC" style="position:absolute;margin-left:3.75pt;margin-top:0;width:9.75pt;height:9.7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AGXcAKAIAADIEAAAOAAAAAAAAAAAAAAAAAC4CAABkcnMvZTJvRG9j&#10;LnhtbFBLAQItABQABgAIAAAAIQBgU9B72wAAAAQBAAAPAAAAAAAAAAAAAAAAAIIEAABkcnMvZG93&#10;bnJldi54bWxQSwUGAAAAAAQABADzAAAAi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1712"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57" name="Rectangle 4457"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C9C815" id="Rectangle 4457" o:spid="_x0000_s1026" alt="9CN2Y88X8WYV1HWZG1QILY9BK" style="position:absolute;margin-left:3.75pt;margin-top:0;width:9.75pt;height:9.7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2736"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56" name="Rectangle 4456"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6549A4" id="Rectangle 4456" o:spid="_x0000_s1026" alt="AZ9ST0XDIOP50HSUFO5V31BR0" style="position:absolute;margin-left:3.75pt;margin-top:0;width:9.75pt;height:9.7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V70ZBKAIAADIEAAAOAAAAAAAAAAAAAAAAAC4CAABkcnMvZTJvRG9j&#10;LnhtbFBLAQItABQABgAIAAAAIQBgU9B72wAAAAQBAAAPAAAAAAAAAAAAAAAAAIIEAABkcnMvZG93&#10;bnJldi54bWxQSwUGAAAAAAQABADzAAAAi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3760"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55" name="Rectangle 445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C8C96" id="Rectangle 4455" o:spid="_x0000_s1026" alt="SortAscending" style="position:absolute;margin-left:1.5pt;margin-top:0;width:3pt;height:3.7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NUFw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Cz&#10;6uNUFwIAACQ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4784"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54" name="Rectangle 445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DDB9E7" id="Rectangle 4454" o:spid="_x0000_s1026" alt="SortDescending" style="position:absolute;margin-left:1.5pt;margin-top:0;width:3pt;height:3.7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Bh&#10;5nLZFwIAACU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5808"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453" name="Rectangle 445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1CECC0" id="Rectangle 4453" o:spid="_x0000_s1026" alt="Collapsed" style="position:absolute;margin-left:6pt;margin-top:0;width:9.75pt;height:13.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tOi34GAIAACIEAAAOAAAAAAAAAAAAAAAAAC4CAABkcnMvZTJvRG9jLnhtbFBLAQItABQABgAI&#10;AAAAIQDkIMz73AAAAAUBAAAPAAAAAAAAAAAAAAAAAHI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6832"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52" name="Rectangle 445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176694" id="Rectangle 4452" o:spid="_x0000_s1026" alt="SortAscending" style="position:absolute;margin-left:1.5pt;margin-top:0;width:3pt;height:3.7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Ba&#10;qpDPFwIAACQ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7856"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51" name="Rectangle 445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97CA1F" id="Rectangle 4451" o:spid="_x0000_s1026" alt="SortDescending" style="position:absolute;margin-left:1.5pt;margin-top:0;width:3pt;height:3.7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DY&#10;vOefFwIAACU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8880"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50" name="Rectangle 445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17069F" id="Rectangle 4450" o:spid="_x0000_s1026" alt="Collapsed" style="position:absolute;margin-left:6pt;margin-top:0;width:9pt;height:9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Hc419c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899904"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49" name="Rectangle 444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ED4DF" id="Rectangle 4449" o:spid="_x0000_s1026" alt="Collapsed" style="position:absolute;margin-left:6pt;margin-top:0;width:9pt;height:9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h6IkE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0928"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48" name="Rectangle 444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14581" id="Rectangle 4448" o:spid="_x0000_s1026" alt="SortAscending" style="position:absolute;margin-left:1.5pt;margin-top:0;width:3pt;height:3.7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PeX&#10;fE8WAgAAJA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1952"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47" name="Rectangle 444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7253D2" id="Rectangle 4447" o:spid="_x0000_s1026" alt="SortDescending" style="position:absolute;margin-left:1.5pt;margin-top:0;width:3pt;height:3.7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Ds&#10;qTPBFwIAACU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2976"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46" name="Rectangle 444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3BD21" id="Rectangle 4446" o:spid="_x0000_s1026" alt="Collapsed" style="position:absolute;margin-left:6pt;margin-top:0;width:9pt;height: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og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83x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aQeiA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4000"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45" name="Rectangle 444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B51A20" id="Rectangle 4445" o:spid="_x0000_s1026" alt="Collapsed" style="position:absolute;margin-left:6pt;margin-top:0;width:9pt;height:9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I/EwIAACIEAAAOAAAAZHJzL2Uyb0RvYy54bWysU0Fu2zAQvBfoHwjebUmO4jq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OCnwj8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5024"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44" name="Rectangle 444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D46C9" id="Rectangle 4444" o:spid="_x0000_s1026" alt="Collapsed" style="position:absolute;margin-left:6pt;margin-top:0;width:9pt;height:9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6048"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443" name="Rectangle 444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19C49" id="Rectangle 4443" o:spid="_x0000_s1026" alt="Collapsed" style="position:absolute;margin-left:6pt;margin-top:0;width:9pt;height:9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IA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5/mc&#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EzJsgA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7072" behindDoc="0" locked="0" layoutInCell="1" allowOverlap="1">
                      <wp:simplePos x="0" y="0"/>
                      <wp:positionH relativeFrom="column">
                        <wp:posOffset>19050</wp:posOffset>
                      </wp:positionH>
                      <wp:positionV relativeFrom="paragraph">
                        <wp:posOffset>0</wp:posOffset>
                      </wp:positionV>
                      <wp:extent cx="38100" cy="171450"/>
                      <wp:effectExtent l="0" t="0" r="0" b="0"/>
                      <wp:wrapNone/>
                      <wp:docPr id="4442" name="Rectangle 444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5F2012" id="Rectangle 4442" o:spid="_x0000_s1026" alt="SortAscending" style="position:absolute;margin-left:1.5pt;margin-top:0;width:3pt;height:13.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8096" behindDoc="0" locked="0" layoutInCell="1" allowOverlap="1">
                      <wp:simplePos x="0" y="0"/>
                      <wp:positionH relativeFrom="column">
                        <wp:posOffset>19050</wp:posOffset>
                      </wp:positionH>
                      <wp:positionV relativeFrom="paragraph">
                        <wp:posOffset>0</wp:posOffset>
                      </wp:positionV>
                      <wp:extent cx="38100" cy="114300"/>
                      <wp:effectExtent l="0" t="0" r="0" b="0"/>
                      <wp:wrapNone/>
                      <wp:docPr id="4441" name="Rectangle 444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81D297" id="Rectangle 4441" o:spid="_x0000_s1026" alt="SortDescending" style="position:absolute;margin-left:1.5pt;margin-top:0;width:3pt;height:9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09120"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40" name="Rectangle 444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99E5F6" id="Rectangle 4440" o:spid="_x0000_s1026" alt="SortAscending" style="position:absolute;margin-left:1.5pt;margin-top:0;width:3pt;height:3.7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K6Q&#10;UwoWAgAAJA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0144"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39" name="Rectangle 443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0AE27" id="Rectangle 4439" o:spid="_x0000_s1026" alt="SortDescending" style="position:absolute;margin-left:1.5pt;margin-top:0;width:3pt;height:3.7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DT&#10;brhRFwIAACUEAAAOAAAAAAAAAAAAAAAAAC4CAABkcnMvZTJvRG9jLnhtbFBLAQItABQABgAIAAAA&#10;IQDqgWBP2gAAAAIBAAAPAAAAAAAAAAAAAAAAAHEEAABkcnMvZG93bnJldi54bWxQSwUGAAAAAAQA&#10;BADzAAAAeA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1168"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438" name="Rectangle 44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57F84" id="Rectangle 4438" o:spid="_x0000_s1026" alt="Collapsed" style="position:absolute;margin-left:6pt;margin-top:0;width:9.75pt;height:13.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s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G+3VsGAIAACIEAAAOAAAAAAAAAAAAAAAAAC4CAABkcnMvZTJvRG9jLnhtbFBLAQItABQABgAI&#10;AAAAIQDkIMz73AAAAAUBAAAPAAAAAAAAAAAAAAAAAHI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14300" cy="114300"/>
                      <wp:effectExtent l="0" t="0" r="0" b="0"/>
                      <wp:wrapNone/>
                      <wp:docPr id="4437" name="Rectangle 44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6CC4A" id="Rectangle 4437" o:spid="_x0000_s1026" alt="Expanded" style="position:absolute;margin-left:.75pt;margin-top:0;width:9pt;height: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EHlpwxMC&#10;AAAhBAAADgAAAAAAAAAAAAAAAAAuAgAAZHJzL2Uyb0RvYy54bWxQSwECLQAUAAYACAAAACEAtA6c&#10;8tkAAAAEAQAADwAAAAAAAAAAAAAAAABt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3216"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436" name="Rectangle 44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7DAA60" id="Rectangle 4436" o:spid="_x0000_s1026" alt="Collapsed" style="position:absolute;margin-left:6pt;margin-top:0;width:9.75pt;height:13.5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H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6/LoHGAIAACIEAAAOAAAAAAAAAAAAAAAAAC4CAABkcnMvZTJvRG9jLnhtbFBLAQItABQABgAI&#10;AAAAIQDkIMz73AAAAAUBAAAPAAAAAAAAAAAAAAAAAHIEAABkcnMvZG93bnJldi54bWxQSwUGAAAA&#10;AAQABADzAAAAew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4240"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35" name="Rectangle 44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30BD29" id="Rectangle 4435" o:spid="_x0000_s1026" alt="Collapsed" style="position:absolute;margin-left:3.75pt;margin-top:0;width:9pt;height: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o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8+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D+QCg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5264"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34" name="Rectangle 44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6FD2DD" id="Rectangle 4434" o:spid="_x0000_s1026" alt="Expanded" style="position:absolute;margin-left:3.75pt;margin-top:0;width:9pt;height: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MNB3aET&#10;AgAAIQ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6288" behindDoc="0" locked="0" layoutInCell="1" allowOverlap="1">
                      <wp:simplePos x="0" y="0"/>
                      <wp:positionH relativeFrom="column">
                        <wp:posOffset>47625</wp:posOffset>
                      </wp:positionH>
                      <wp:positionV relativeFrom="paragraph">
                        <wp:posOffset>0</wp:posOffset>
                      </wp:positionV>
                      <wp:extent cx="114300" cy="171450"/>
                      <wp:effectExtent l="0" t="0" r="0" b="0"/>
                      <wp:wrapNone/>
                      <wp:docPr id="4433" name="Rectangle 44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7AFD3C" id="Rectangle 4433" o:spid="_x0000_s1026" alt="Collapsed" style="position:absolute;margin-left:3.75pt;margin-top:0;width:9pt;height:13.5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7312"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32" name="Rectangle 44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7CCAC9" id="Rectangle 4432" o:spid="_x0000_s1026" alt="Collapsed" style="position:absolute;margin-left:3.75pt;margin-top:0;width:9pt;height: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d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c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L59px0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8336"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31" name="Rectangle 44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CC3B5A" id="Rectangle 4431" o:spid="_x0000_s1026" alt="Collapsed" style="position:absolute;margin-left:3.75pt;margin-top:0;width:9pt;height:9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8C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cZ&#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OhKHwI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14300" cy="114300"/>
                      <wp:effectExtent l="0" t="0" r="0" b="0"/>
                      <wp:wrapNone/>
                      <wp:docPr id="4430" name="Rectangle 44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A6F8EE" id="Rectangle 4430" o:spid="_x0000_s1026" alt="Expanded" style="position:absolute;margin-left:.75pt;margin-top:0;width:9pt;height:9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&#1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0384"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29" name="Rectangle 44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32DCA" id="Rectangle 4429" o:spid="_x0000_s1026" alt="Collapsed" style="position:absolute;margin-left:3.75pt;margin-top:0;width:9pt;height:9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2e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z2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BXlfZ4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1408"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428" name="Rectangle 44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AA6AC" id="Rectangle 4428" o:spid="_x0000_s1026" alt="Collapsed" style="position:absolute;margin-left:3.75pt;margin-top:0;width:9pt;height:9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qU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5zP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cI6pQ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2432"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27" name="Rectangle 4427"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003AEF" id="Rectangle 4427" o:spid="_x0000_s1026" alt="XX6TINEJADZGKR0CTM7ZRT0RA" style="position:absolute;margin-left:1.5pt;margin-top:0;width:3pt;height:8.2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Pt6YmSoCAAAxBAAADgAAAAAAAAAAAAAAAAAuAgAAZHJzL2Uyb0Rv&#10;Yy54bWxQSwECLQAUAAYACAAAACEA01zRP9oAAAADAQAADwAAAAAAAAAAAAAAAACE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3456"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26" name="Rectangle 4426"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F020D4" id="Rectangle 4426" o:spid="_x0000_s1026" alt="OF5ZI9PI5WH36VPANJ2DYLNMI" style="position:absolute;margin-left:1.5pt;margin-top:0;width:3pt;height:9.7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4480"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25" name="Rectangle 4425"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A79966" id="Rectangle 4425" o:spid="_x0000_s1026" alt="KHBZFMANRA4UMJR1AB4M5NJNT" style="position:absolute;margin-left:1.5pt;margin-top:0;width:3pt;height:8.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zkmNISoCAAAxBAAADgAAAAAAAAAAAAAAAAAuAgAAZHJzL2Uyb0Rv&#10;Yy54bWxQSwECLQAUAAYACAAAACEA01zRP9oAAAADAQAADwAAAAAAAAAAAAAAAACE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5504"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24" name="Rectangle 4424"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7F0F86" id="Rectangle 4424" o:spid="_x0000_s1026" alt="9A4PWZ20RMSRF0PNECCDM75CA" style="position:absolute;margin-left:1.5pt;margin-top:0;width:3pt;height:9.7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EalcRScCAAAxBAAADgAAAAAAAAAAAAAAAAAuAgAAZHJzL2Uyb0RvYy54&#10;bWxQSwECLQAUAAYACAAAACEA8ixOQ9oAAAADAQAADwAAAAAAAAAAAAAAAACBBAAAZHJzL2Rvd25y&#10;ZXYueG1sUEsFBgAAAAAEAAQA8wAAAIg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6528" behindDoc="0" locked="0" layoutInCell="1" allowOverlap="1">
                      <wp:simplePos x="0" y="0"/>
                      <wp:positionH relativeFrom="column">
                        <wp:posOffset>19050</wp:posOffset>
                      </wp:positionH>
                      <wp:positionV relativeFrom="paragraph">
                        <wp:posOffset>0</wp:posOffset>
                      </wp:positionV>
                      <wp:extent cx="123825" cy="123825"/>
                      <wp:effectExtent l="0" t="0" r="0" b="0"/>
                      <wp:wrapNone/>
                      <wp:docPr id="4423" name="Rectangle 4423"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9066C5" id="Rectangle 4423" o:spid="_x0000_s1026" alt="Y5HX37BEUWSN1NEFJKZJXI3SX" style="position:absolute;margin-left:1.5pt;margin-top:0;width:9.75pt;height:9.7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nnDwhCsCAAAyBAAADgAAAAAAAAAAAAAAAAAuAgAAZHJzL2Uy&#10;b0RvYy54bWxQSwECLQAUAAYACAAAACEA0e2hZNwAAAAEAQAADwAAAAAAAAAAAAAAAACFBAAAZHJz&#10;L2Rvd25yZXYueG1sUEsFBgAAAAAEAAQA8wAAAI4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7552"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22" name="Rectangle 442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675E62" id="Rectangle 4422" o:spid="_x0000_s1026" style="position:absolute;margin-left:1.5pt;margin-top:0;width:3pt;height:8.2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JSN2EIKAgAADwQAAA4A&#10;AAAAAAAAAAAAAAAALgIAAGRycy9lMm9Eb2MueG1sUEsBAi0AFAAGAAgAAAAhANNc0T/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8576"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21" name="Rectangle 44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87BA10" id="Rectangle 4421" o:spid="_x0000_s1026" style="position:absolute;margin-left:1.5pt;margin-top:0;width:3pt;height:9.7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Oq4pOgKAgAADwQAAA4A&#10;AAAAAAAAAAAAAAAALgIAAGRycy9lMm9Eb2MueG1sUEsBAi0AFAAGAAgAAAAhAPIsTkP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29600" behindDoc="0" locked="0" layoutInCell="1" allowOverlap="1">
                      <wp:simplePos x="0" y="0"/>
                      <wp:positionH relativeFrom="column">
                        <wp:posOffset>19050</wp:posOffset>
                      </wp:positionH>
                      <wp:positionV relativeFrom="paragraph">
                        <wp:posOffset>0</wp:posOffset>
                      </wp:positionV>
                      <wp:extent cx="38100" cy="104775"/>
                      <wp:effectExtent l="0" t="0" r="0" b="0"/>
                      <wp:wrapNone/>
                      <wp:docPr id="4420" name="Rectangle 442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80881D" id="Rectangle 4420" o:spid="_x0000_s1026" style="position:absolute;margin-left:1.5pt;margin-top:0;width:3pt;height:8.2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KHPSXcKAgAADwQAAA4A&#10;AAAAAAAAAAAAAAAALgIAAGRycy9lMm9Eb2MueG1sUEsBAi0AFAAGAAgAAAAhANNc0T/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0624" behindDoc="0" locked="0" layoutInCell="1" allowOverlap="1">
                      <wp:simplePos x="0" y="0"/>
                      <wp:positionH relativeFrom="column">
                        <wp:posOffset>19050</wp:posOffset>
                      </wp:positionH>
                      <wp:positionV relativeFrom="paragraph">
                        <wp:posOffset>0</wp:posOffset>
                      </wp:positionV>
                      <wp:extent cx="38100" cy="123825"/>
                      <wp:effectExtent l="0" t="0" r="0" b="0"/>
                      <wp:wrapNone/>
                      <wp:docPr id="4419" name="Rectangle 441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8B720" id="Rectangle 4419" o:spid="_x0000_s1026" style="position:absolute;margin-left:1.5pt;margin-top:0;width:3pt;height:9.7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M9MnK4KAgAADwQAAA4A&#10;AAAAAAAAAAAAAAAALgIAAGRycy9lMm9Eb2MueG1sUEsBAi0AFAAGAAgAAAAhAPIsTkPaAAAAAwEA&#10;AA8AAAAAAAAAAAAAAAAAZA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1648"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18" name="Rectangle 4418"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ECB9B0" id="Rectangle 4418" o:spid="_x0000_s1026" alt="ZQTVYL8DCSADVT0QMRXFLU0TR" style="position:absolute;margin-left:3.75pt;margin-top:0;width:9.75pt;height:9.7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YiPIDKAIAADIEAAAOAAAAAAAAAAAAAAAAAC4CAABkcnMvZTJvRG9j&#10;LnhtbFBLAQItABQABgAIAAAAIQBgU9B72wAAAAQBAAAPAAAAAAAAAAAAAAAAAIIEAABkcnMvZG93&#10;bnJldi54bWxQSwUGAAAAAAQABADzAAAAi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2672"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17" name="Rectangle 441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21D710" id="Rectangle 4417" o:spid="_x0000_s1026" style="position:absolute;margin-left:3.75pt;margin-top:0;width:9.75pt;height:9.7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JsnRj4JAgAAEAQAAA4A&#10;AAAAAAAAAAAAAAAALgIAAGRycy9lMm9Eb2MueG1sUEsBAi0AFAAGAAgAAAAhAGBT0HvbAAAABAEA&#10;AA8AAAAAAAAAAAAAAAAAYw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3696" behindDoc="0" locked="0" layoutInCell="1" allowOverlap="1">
                      <wp:simplePos x="0" y="0"/>
                      <wp:positionH relativeFrom="column">
                        <wp:posOffset>19050</wp:posOffset>
                      </wp:positionH>
                      <wp:positionV relativeFrom="paragraph">
                        <wp:posOffset>0</wp:posOffset>
                      </wp:positionV>
                      <wp:extent cx="104775" cy="104775"/>
                      <wp:effectExtent l="0" t="0" r="0" b="0"/>
                      <wp:wrapNone/>
                      <wp:docPr id="4416" name="Rectangle 4416"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7E43B3" id="Rectangle 4416" o:spid="_x0000_s1026" alt="QFXLG4ZCXTRQSJYFCKJ58G9N8" style="position:absolute;margin-left:1.5pt;margin-top:0;width:8.25pt;height:8.2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clB8TSkCAAAyBAAADgAAAAAAAAAAAAAAAAAuAgAAZHJzL2Uyb0Rv&#10;Yy54bWxQSwECLQAUAAYACAAAACEAUxlHst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4720" behindDoc="0" locked="0" layoutInCell="1" allowOverlap="1">
                      <wp:simplePos x="0" y="0"/>
                      <wp:positionH relativeFrom="column">
                        <wp:posOffset>76200</wp:posOffset>
                      </wp:positionH>
                      <wp:positionV relativeFrom="paragraph">
                        <wp:posOffset>0</wp:posOffset>
                      </wp:positionV>
                      <wp:extent cx="123825" cy="123825"/>
                      <wp:effectExtent l="0" t="0" r="0" b="0"/>
                      <wp:wrapNone/>
                      <wp:docPr id="4415" name="Rectangle 4415"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3DF8F" id="Rectangle 4415" o:spid="_x0000_s1026" alt="MRI962L5PB0E0YWXCIBN82VJH" style="position:absolute;margin-left:6pt;margin-top:0;width:9.75pt;height:9.7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5744"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14" name="Rectangle 4414"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DC0EA" id="Rectangle 4414" o:spid="_x0000_s1026" alt="7DJ9FILZD2YPS6X1JBP9E76TU" style="position:absolute;margin-left:3.75pt;margin-top:0;width:9.75pt;height:9.7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t/UeBikCAAAy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6768"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13" name="Rectangle 441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A411E8" id="Rectangle 4413" o:spid="_x0000_s1026" style="position:absolute;margin-left:3.75pt;margin-top:0;width:9.75pt;height:9.7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FmNSpMJAgAAEAQAAA4A&#10;AAAAAAAAAAAAAAAALgIAAGRycy9lMm9Eb2MueG1sUEsBAi0AFAAGAAgAAAAhAGBT0HvbAAAABAEA&#10;AA8AAAAAAAAAAAAAAAAAYwQAAGRycy9kb3ducmV2LnhtbFBLBQYAAAAABAAEAPMAAABr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7792" behindDoc="0" locked="0" layoutInCell="1" allowOverlap="1">
                      <wp:simplePos x="0" y="0"/>
                      <wp:positionH relativeFrom="column">
                        <wp:posOffset>76200</wp:posOffset>
                      </wp:positionH>
                      <wp:positionV relativeFrom="paragraph">
                        <wp:posOffset>0</wp:posOffset>
                      </wp:positionV>
                      <wp:extent cx="123825" cy="123825"/>
                      <wp:effectExtent l="0" t="0" r="0" b="0"/>
                      <wp:wrapNone/>
                      <wp:docPr id="4412" name="Rectangle 4412" descr="OALR4L95ELQLZ1Y1LETHM1CS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310335" id="Rectangle 4412" o:spid="_x0000_s1026" alt="OALR4L95ELQLZ1Y1LETHM1CS9" style="position:absolute;margin-left:6pt;margin-top:0;width:9.75pt;height:9.7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8816" behindDoc="0" locked="0" layoutInCell="1" allowOverlap="1">
                      <wp:simplePos x="0" y="0"/>
                      <wp:positionH relativeFrom="column">
                        <wp:posOffset>19050</wp:posOffset>
                      </wp:positionH>
                      <wp:positionV relativeFrom="paragraph">
                        <wp:posOffset>0</wp:posOffset>
                      </wp:positionV>
                      <wp:extent cx="104775" cy="104775"/>
                      <wp:effectExtent l="0" t="0" r="0" b="0"/>
                      <wp:wrapNone/>
                      <wp:docPr id="4411" name="Rectangle 4411"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18BF90" id="Rectangle 4411" o:spid="_x0000_s1026" alt="9F076L7EQCF2COMMGCQG6BQGU" style="position:absolute;margin-left:1.5pt;margin-top:0;width:8.25pt;height:8.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39840"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10" name="Rectangle 4410" descr="78CUMI0OVLYJRSDRQ3V2YX8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87BA42" id="Rectangle 4410" o:spid="_x0000_s1026" alt="78CUMI0OVLYJRSDRQ3V2YX812" style="position:absolute;margin-left:3.75pt;margin-top:0;width:9.75pt;height:9.7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aWwn5CkCAAAy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0864"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09" name="Rectangle 4409" descr="TXSMH2MTH86CYKA26740RQP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B729C" id="Rectangle 4409" o:spid="_x0000_s1026" alt="TXSMH2MTH86CYKA26740RQPUC" style="position:absolute;margin-left:3.75pt;margin-top:0;width:9.75pt;height:9.7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ZMuShSkCAAAy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1888"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7" name="Rectangle 447" descr="9BNF49V0R6VVYPHEVMJ3ABDQZ"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63C2E6" id="Rectangle 447" o:spid="_x0000_s1026" alt="9BNF49V0R6VVYPHEVMJ3ABDQZ" style="position:absolute;margin-left:3.75pt;margin-top:0;width:9.75pt;height:9.7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TSelZSkCAAAw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2912" behindDoc="0" locked="0" layoutInCell="1" allowOverlap="1">
                      <wp:simplePos x="0" y="0"/>
                      <wp:positionH relativeFrom="column">
                        <wp:posOffset>47625</wp:posOffset>
                      </wp:positionH>
                      <wp:positionV relativeFrom="paragraph">
                        <wp:posOffset>0</wp:posOffset>
                      </wp:positionV>
                      <wp:extent cx="123825" cy="104775"/>
                      <wp:effectExtent l="0" t="0" r="0" b="0"/>
                      <wp:wrapNone/>
                      <wp:docPr id="446" name="Rectangle 446"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C84EC" id="Rectangle 446" o:spid="_x0000_s1026" alt="3INNIMMPDBB0JF37L81M6ID21" style="position:absolute;margin-left:3.75pt;margin-top:0;width:9.75pt;height:8.2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3936"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5" name="Rectangle 445"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AEF89" id="Rectangle 445" o:spid="_x0000_s1026" alt="S9JM17GP1802LHN4GT14BJYIC" style="position:absolute;margin-left:3.75pt;margin-top:0;width:9.75pt;height:9.7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4960"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4" name="Rectangle 444"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EEA70" id="Rectangle 444" o:spid="_x0000_s1026" alt="9CN2Y88X8WYV1HWZG1QILY9BK" style="position:absolute;margin-left:3.75pt;margin-top:0;width:9.75pt;height:9.7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lLcg/SkCAAAwBAAADgAAAAAAAAAAAAAAAAAuAgAAZHJzL2Uyb0Rv&#10;Yy54bWxQSwECLQAUAAYACAAAACEAYFPQe9sAAAAEAQAADwAAAAAAAAAAAAAAAACDBAAAZHJzL2Rv&#10;d25yZXYueG1sUEsFBgAAAAAEAAQA8wAAAIs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5984" behindDoc="0" locked="0" layoutInCell="1" allowOverlap="1">
                      <wp:simplePos x="0" y="0"/>
                      <wp:positionH relativeFrom="column">
                        <wp:posOffset>47625</wp:posOffset>
                      </wp:positionH>
                      <wp:positionV relativeFrom="paragraph">
                        <wp:posOffset>0</wp:posOffset>
                      </wp:positionV>
                      <wp:extent cx="123825" cy="123825"/>
                      <wp:effectExtent l="0" t="0" r="0" b="0"/>
                      <wp:wrapNone/>
                      <wp:docPr id="443" name="Rectangle 443"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F9FAB" id="Rectangle 443" o:spid="_x0000_s1026" alt="AZ9ST0XDIOP50HSUFO5V31BR0" style="position:absolute;margin-left:3.75pt;margin-top:0;width:9.75pt;height:9.7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7008"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2" name="Rectangle 44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00C83" id="Rectangle 442" o:spid="_x0000_s1026" alt="SortAscending" style="position:absolute;margin-left:1.5pt;margin-top:0;width:3pt;height:3.75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BzJ&#10;l4sWAgAAIg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8032"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41" name="Rectangle 44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BC863D" id="Rectangle 441" o:spid="_x0000_s1026" alt="SortDescending" style="position:absolute;margin-left:1.5pt;margin-top:0;width:3pt;height:3.7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J7n&#10;V+YWAgAAIw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49056"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40" name="Rectangle 4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FF3B91" id="Rectangle 440" o:spid="_x0000_s1026" alt="Collapsed" style="position:absolute;margin-left:6pt;margin-top:0;width:9.75pt;height:13.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Ay+ZMUXAgAAIAQAAA4AAAAAAAAAAAAAAAAALgIAAGRycy9lMm9Eb2MueG1sUEsBAi0AFAAGAAgA&#10;AAAhAOQgzPvcAAAABQEAAA8AAAAAAAAAAAAAAAAAcQ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0080"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39" name="Rectangle 4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C15EF" id="Rectangle 439" o:spid="_x0000_s1026" alt="Collapsed" style="position:absolute;margin-left:6pt;margin-top:0;width:9pt;height:9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1104"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38" name="Rectangle 4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5D2C05" id="Rectangle 438" o:spid="_x0000_s1026" alt="Collapsed" style="position:absolute;margin-left:6pt;margin-top:0;width:9pt;height: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2128"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37" name="Rectangle 43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FC21E4" id="Rectangle 437" o:spid="_x0000_s1026" alt="SortAscending" style="position:absolute;margin-left:1.5pt;margin-top:0;width:3pt;height:3.7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D9D&#10;M50WAgAAIg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3152"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36" name="Rectangle 43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AB001" id="Rectangle 436" o:spid="_x0000_s1026" alt="SortDescending" style="position:absolute;margin-left:1.5pt;margin-top:0;width:3pt;height:3.7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ENu&#10;c2AWAgAAIw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4176"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35" name="Rectangle 4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F7E546" id="Rectangle 435" o:spid="_x0000_s1026" alt="Collapsed" style="position:absolute;margin-left:6pt;margin-top:0;width:9pt;height:9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HLUEWcT&#10;AgAAIA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5200"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34" name="Rectangle 4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788FCE" id="Rectangle 434" o:spid="_x0000_s1026" alt="Collapsed" style="position:absolute;margin-left:6pt;margin-top:0;width:9pt;height: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rTLe0T&#10;AgAAIA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6224"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33" name="Rectangle 43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060E67" id="Rectangle 433" o:spid="_x0000_s1026" alt="SortAscending" style="position:absolute;margin-left:1.5pt;margin-top:0;width:3pt;height:3.7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JhC&#10;vYUWAgAAIg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7248"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31" name="Rectangle 43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E70CCA" id="Rectangle 431" o:spid="_x0000_s1026" alt="SortDescending" style="position:absolute;margin-left:1.5pt;margin-top:0;width:3pt;height:3.75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B6n&#10;HvMWAgAAIw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8272"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30" name="Rectangle 4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48AB21" id="Rectangle 430" o:spid="_x0000_s1026" alt="Collapsed" style="position:absolute;margin-left:6pt;margin-top:0;width:9pt;height:9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59296"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29" name="Rectangle 4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D62241" id="Rectangle 429" o:spid="_x0000_s1026" alt="Collapsed" style="position:absolute;margin-left:6pt;margin-top:0;width:9pt;height: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NKcgT0T&#10;AgAAIA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0320"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28" name="Rectangle 4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D82674" id="Rectangle 428" o:spid="_x0000_s1026" alt="Collapsed" style="position:absolute;margin-left:3.75pt;margin-top:0;width:9pt;height:9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Gpu9txIC&#10;AAAgBAAADgAAAAAAAAAAAAAAAAAuAgAAZHJzL2Uyb0RvYy54bWxQSwECLQAUAAYACAAAACEAom+b&#10;LNoAAAAE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1344"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27" name="Rectangle 42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1C1A4" id="Rectangle 427" o:spid="_x0000_s1026" alt="Collapsed" style="position:absolute;margin-left:6pt;margin-top:0;width:9pt;height: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CarLT0T&#10;AgAAIA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2368"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26" name="Rectangle 42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8E9BE8" id="Rectangle 426" o:spid="_x0000_s1026" alt="Collapsed" style="position:absolute;margin-left:6pt;margin-top:0;width:9pt;height:9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3392" behindDoc="0" locked="0" layoutInCell="1" allowOverlap="1">
                      <wp:simplePos x="0" y="0"/>
                      <wp:positionH relativeFrom="column">
                        <wp:posOffset>19050</wp:posOffset>
                      </wp:positionH>
                      <wp:positionV relativeFrom="paragraph">
                        <wp:posOffset>0</wp:posOffset>
                      </wp:positionV>
                      <wp:extent cx="38100" cy="171450"/>
                      <wp:effectExtent l="0" t="0" r="0" b="0"/>
                      <wp:wrapNone/>
                      <wp:docPr id="425" name="Rectangle 42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AA2C55" id="Rectangle 425" o:spid="_x0000_s1026" alt="SortAscending" style="position:absolute;margin-left:1.5pt;margin-top:0;width:3pt;height:13.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4416" behindDoc="0" locked="0" layoutInCell="1" allowOverlap="1">
                      <wp:simplePos x="0" y="0"/>
                      <wp:positionH relativeFrom="column">
                        <wp:posOffset>19050</wp:posOffset>
                      </wp:positionH>
                      <wp:positionV relativeFrom="paragraph">
                        <wp:posOffset>0</wp:posOffset>
                      </wp:positionV>
                      <wp:extent cx="38100" cy="114300"/>
                      <wp:effectExtent l="0" t="0" r="0" b="0"/>
                      <wp:wrapNone/>
                      <wp:docPr id="424" name="Rectangle 42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D504D8" id="Rectangle 424" o:spid="_x0000_s1026" alt="SortDescending" style="position:absolute;margin-left:1.5pt;margin-top:0;width:3pt;height:9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5440"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23" name="Rectangle 42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B9B5D" id="Rectangle 423" o:spid="_x0000_s1026" alt="SortAscending" style="position:absolute;margin-left:1.5pt;margin-top:0;width:3pt;height:3.7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Kpv&#10;L3oWAgAAIg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6464" behindDoc="0" locked="0" layoutInCell="1" allowOverlap="1">
                      <wp:simplePos x="0" y="0"/>
                      <wp:positionH relativeFrom="column">
                        <wp:posOffset>19050</wp:posOffset>
                      </wp:positionH>
                      <wp:positionV relativeFrom="paragraph">
                        <wp:posOffset>0</wp:posOffset>
                      </wp:positionV>
                      <wp:extent cx="38100" cy="47625"/>
                      <wp:effectExtent l="0" t="0" r="0" b="0"/>
                      <wp:wrapNone/>
                      <wp:docPr id="422" name="Rectangle 42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C09D42" id="Rectangle 422" o:spid="_x0000_s1026" alt="SortDescending" style="position:absolute;margin-left:1.5pt;margin-top:0;width:3pt;height:3.7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KQV&#10;8eAWAgAAIwQAAA4AAAAAAAAAAAAAAAAALgIAAGRycy9lMm9Eb2MueG1sUEsBAi0AFAAGAAgAAAAh&#10;AOqBYE/aAAAAAgEAAA8AAAAAAAAAAAAAAAAAcA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7488"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21" name="Rectangle 42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18F3FA" id="Rectangle 421" o:spid="_x0000_s1026" alt="Collapsed" style="position:absolute;margin-left:6pt;margin-top:0;width:9.75pt;height:13.5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FiCBYcXAgAAIAQAAA4AAAAAAAAAAAAAAAAALgIAAGRycy9lMm9Eb2MueG1sUEsBAi0AFAAGAAgA&#10;AAAhAOQgzPvcAAAABQEAAA8AAAAAAAAAAAAAAAAAcQ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8512"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20" name="Rectangle 42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2A5F2" id="Rectangle 420" o:spid="_x0000_s1026" alt="Collapsed" style="position:absolute;margin-left:6pt;margin-top:0;width:9pt;height:9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69536" behindDoc="0" locked="0" layoutInCell="1" allowOverlap="1">
                      <wp:simplePos x="0" y="0"/>
                      <wp:positionH relativeFrom="column">
                        <wp:posOffset>76200</wp:posOffset>
                      </wp:positionH>
                      <wp:positionV relativeFrom="paragraph">
                        <wp:posOffset>0</wp:posOffset>
                      </wp:positionV>
                      <wp:extent cx="114300" cy="114300"/>
                      <wp:effectExtent l="0" t="0" r="0" b="0"/>
                      <wp:wrapNone/>
                      <wp:docPr id="419" name="Rectangle 41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B73E5C" id="Rectangle 419" o:spid="_x0000_s1026" alt="Collapsed" style="position:absolute;margin-left:6pt;margin-top:0;width:9pt;height: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BwBr1kT&#10;AgAAIAQAAA4AAAAAAAAAAAAAAAAALgIAAGRycy9lMm9Eb2MueG1sUEsBAi0AFAAGAAgAAAAhAD9f&#10;NfLaAAAABQ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0560" behindDoc="0" locked="0" layoutInCell="1" allowOverlap="1">
                      <wp:simplePos x="0" y="0"/>
                      <wp:positionH relativeFrom="column">
                        <wp:posOffset>9525</wp:posOffset>
                      </wp:positionH>
                      <wp:positionV relativeFrom="paragraph">
                        <wp:posOffset>0</wp:posOffset>
                      </wp:positionV>
                      <wp:extent cx="114300" cy="114300"/>
                      <wp:effectExtent l="0" t="0" r="0" b="0"/>
                      <wp:wrapNone/>
                      <wp:docPr id="418" name="Rectangle 41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C20A4" id="Rectangle 418" o:spid="_x0000_s1026" alt="Expanded" style="position:absolute;margin-left:.75pt;margin-top:0;width:9pt;height: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&#1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1584" behindDoc="0" locked="0" layoutInCell="1" allowOverlap="1">
                      <wp:simplePos x="0" y="0"/>
                      <wp:positionH relativeFrom="column">
                        <wp:posOffset>76200</wp:posOffset>
                      </wp:positionH>
                      <wp:positionV relativeFrom="paragraph">
                        <wp:posOffset>0</wp:posOffset>
                      </wp:positionV>
                      <wp:extent cx="123825" cy="171450"/>
                      <wp:effectExtent l="0" t="0" r="0" b="0"/>
                      <wp:wrapNone/>
                      <wp:docPr id="417" name="Rectangle 41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2452BE" id="Rectangle 417" o:spid="_x0000_s1026" alt="Collapsed" style="position:absolute;margin-left:6pt;margin-top:0;width:9.75pt;height:13.5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KQDQWkXAgAAIAQAAA4AAAAAAAAAAAAAAAAALgIAAGRycy9lMm9Eb2MueG1sUEsBAi0AFAAGAAgA&#10;AAAhAOQgzPvcAAAABQEAAA8AAAAAAAAAAAAAAAAAcQQAAGRycy9kb3ducmV2LnhtbFBLBQYAAAAA&#10;BAAEAPMAAAB6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2608"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16" name="Rectangle 4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2664B1" id="Rectangle 416" o:spid="_x0000_s1026" alt="Collapsed" style="position:absolute;margin-left:3.75pt;margin-top:0;width:9pt;height:9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IDE/0xIC&#10;AAAgBAAADgAAAAAAAAAAAAAAAAAuAgAAZHJzL2Uyb0RvYy54bWxQSwECLQAUAAYACAAAACEAom+b&#10;LNoAAAAE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3632"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4096" name="Rectangle 409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01733" id="Rectangle 4096" o:spid="_x0000_s1026" alt="Expanded" style="position:absolute;margin-left:3.75pt;margin-top:0;width:9pt;height:9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zKL4AT&#10;AgAAIQQAAA4AAAAAAAAAAAAAAAAALgIAAGRycy9lMm9Eb2MueG1sUEsBAi0AFAAGAAgAAAAhAKJv&#10;myzaAAAABAEAAA8AAAAAAAAAAAAAAAAAbQQAAGRycy9kb3ducmV2LnhtbFBLBQYAAAAABAAEAPMA&#10;AAB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4656"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95" name="Rectangle 9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44F5BF" id="Rectangle 95" o:spid="_x0000_s1026" alt="Collapsed" style="position:absolute;margin-left:3.75pt;margin-top:0;width:9pt;height:9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IjEgIAAB4EAAAOAAAAZHJzL2Uyb0RvYy54bWysU8tu2zAQvBfoPxC825IcxbU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lWQyIxIC&#10;AAAeBAAADgAAAAAAAAAAAAAAAAAuAgAAZHJzL2Uyb0RvYy54bWxQSwECLQAUAAYACAAAACEAom+b&#10;LNoAAAAE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5680" behindDoc="0" locked="0" layoutInCell="1" allowOverlap="1">
                      <wp:simplePos x="0" y="0"/>
                      <wp:positionH relativeFrom="column">
                        <wp:posOffset>47625</wp:posOffset>
                      </wp:positionH>
                      <wp:positionV relativeFrom="paragraph">
                        <wp:posOffset>0</wp:posOffset>
                      </wp:positionV>
                      <wp:extent cx="114300" cy="171450"/>
                      <wp:effectExtent l="0" t="0" r="0" b="0"/>
                      <wp:wrapNone/>
                      <wp:docPr id="94" name="Rectangle 9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27FEB3" id="Rectangle 94" o:spid="_x0000_s1026" alt="Collapsed" style="position:absolute;margin-left:3.75pt;margin-top:0;width:9pt;height:13.5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6704"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93" name="Rectangle 9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FE2CFF" id="Rectangle 93" o:spid="_x0000_s1026" alt="Collapsed" style="position:absolute;margin-left:3.75pt;margin-top:0;width:9pt;height:9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7728"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92" name="Rectangle 9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E5D1B6" id="Rectangle 92" o:spid="_x0000_s1026" alt="Collapsed" style="position:absolute;margin-left:3.75pt;margin-top:0;width:9pt;height:9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R+FUJxIC&#10;AAAeBAAADgAAAAAAAAAAAAAAAAAuAgAAZHJzL2Uyb0RvYy54bWxQSwECLQAUAAYACAAAACEAom+b&#10;LNoAAAAEAQAADwAAAAAAAAAAAAAAAABsBAAAZHJzL2Rvd25yZXYueG1sUEsFBgAAAAAEAAQA8wAA&#10;AHMFA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8752" behindDoc="0" locked="0" layoutInCell="1" allowOverlap="1">
                      <wp:simplePos x="0" y="0"/>
                      <wp:positionH relativeFrom="column">
                        <wp:posOffset>9525</wp:posOffset>
                      </wp:positionH>
                      <wp:positionV relativeFrom="paragraph">
                        <wp:posOffset>0</wp:posOffset>
                      </wp:positionV>
                      <wp:extent cx="114300" cy="114300"/>
                      <wp:effectExtent l="0" t="0" r="0" b="0"/>
                      <wp:wrapNone/>
                      <wp:docPr id="91" name="Rectangle 9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E2E6BD" id="Rectangle 91" o:spid="_x0000_s1026" alt="Expanded" style="position:absolute;margin-left:.75pt;margin-top:0;width:9pt;height:9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79776"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90" name="Rectangle 9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C44F10" id="Rectangle 90" o:spid="_x0000_s1026" alt="Collapsed" style="position:absolute;margin-left:3.75pt;margin-top:0;width:9pt;height:9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" filled="f" stroked="f">
                      <o:lock v:ext="edit" aspectratio="t"/>
                    </v:rect>
                  </w:pict>
                </mc:Fallback>
              </mc:AlternateContent>
            </w:r>
            <w:r>
              <w:rPr>
                <w:noProof/>
                <w:sz w:val="22"/>
                <w:szCs w:val="22"/>
                <w:lang w:val="en-US" w:eastAsia="zh-CN"/>
              </w:rPr>
              <mc:AlternateContent>
                <mc:Choice Requires="wps">
                  <w:drawing>
                    <wp:anchor distT="0" distB="0" distL="114300" distR="114300" simplePos="0" relativeHeight="251980800" behindDoc="0" locked="0" layoutInCell="1" allowOverlap="1">
                      <wp:simplePos x="0" y="0"/>
                      <wp:positionH relativeFrom="column">
                        <wp:posOffset>47625</wp:posOffset>
                      </wp:positionH>
                      <wp:positionV relativeFrom="paragraph">
                        <wp:posOffset>0</wp:posOffset>
                      </wp:positionV>
                      <wp:extent cx="114300" cy="114300"/>
                      <wp:effectExtent l="0" t="0" r="0" b="0"/>
                      <wp:wrapNone/>
                      <wp:docPr id="89" name="Rectangle 8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A24E55" id="Rectangle 89" o:spid="_x0000_s1026" alt="Collapsed" style="position:absolute;margin-left:3.75pt;margin-top:0;width:9pt;height:9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9J8DtxIC&#10;AAAeBAAADgAAAAAAAAAAAAAAAAAuAgAAZHJzL2Uyb0RvYy54bWxQSwECLQAUAAYACAAAACEAom+b&#10;LNoAAAAEAQAADwAAAAAAAAAAAAAAAABsBAAAZHJzL2Rvd25yZXYueG1sUEsFBgAAAAAEAAQA8wAA&#10;AHMFAAAAAA==&#10;" filled="f" stroked="f">
                      <o:lock v:ext="edit" aspectratio="t"/>
                    </v:rect>
                  </w:pict>
                </mc:Fallback>
              </mc:AlternateContent>
            </w:r>
            <w:r>
              <w:rPr>
                <w:color w:val="000000"/>
                <w:sz w:val="18"/>
                <w:szCs w:val="18"/>
                <w:lang w:val="es-ES" w:eastAsia="zh-CN"/>
              </w:rPr>
              <w:t> </w:t>
            </w:r>
          </w:p>
        </w:tc>
        <w:tc>
          <w:tcPr>
            <w:tcW w:w="1144" w:type="dxa"/>
            <w:shd w:val="clear" w:color="auto" w:fill="FFFFFF"/>
            <w:noWrap/>
            <w:vAlign w:val="bottom"/>
            <w:hideMark/>
          </w:tcPr>
          <w:p w:rsidR="00A43227" w:rsidRDefault="00A43227">
            <w:pPr>
              <w:rPr>
                <w:color w:val="000000"/>
                <w:sz w:val="18"/>
                <w:szCs w:val="18"/>
                <w:lang w:val="es-ES" w:eastAsia="zh-CN"/>
              </w:rPr>
            </w:pPr>
            <w:r>
              <w:rPr>
                <w:color w:val="000000"/>
                <w:sz w:val="18"/>
                <w:szCs w:val="18"/>
                <w:lang w:val="es-ES" w:eastAsia="zh-CN"/>
              </w:rPr>
              <w:t> </w:t>
            </w:r>
          </w:p>
        </w:tc>
        <w:tc>
          <w:tcPr>
            <w:tcW w:w="615" w:type="dxa"/>
            <w:shd w:val="clear" w:color="auto" w:fill="FFFFFF"/>
            <w:noWrap/>
            <w:vAlign w:val="bottom"/>
            <w:hideMark/>
          </w:tcPr>
          <w:p w:rsidR="00A43227" w:rsidRDefault="00A43227">
            <w:pPr>
              <w:rPr>
                <w:color w:val="000000"/>
                <w:sz w:val="18"/>
                <w:szCs w:val="18"/>
                <w:lang w:val="es-ES" w:eastAsia="zh-CN"/>
              </w:rPr>
            </w:pPr>
            <w:r>
              <w:rPr>
                <w:color w:val="000000"/>
                <w:sz w:val="18"/>
                <w:szCs w:val="18"/>
                <w:lang w:val="es-ES" w:eastAsia="zh-CN"/>
              </w:rPr>
              <w:t> </w:t>
            </w:r>
          </w:p>
        </w:tc>
        <w:tc>
          <w:tcPr>
            <w:tcW w:w="1180" w:type="dxa"/>
            <w:shd w:val="clear" w:color="auto" w:fill="FFFFFF"/>
            <w:noWrap/>
            <w:vAlign w:val="bottom"/>
            <w:hideMark/>
          </w:tcPr>
          <w:p w:rsidR="00A43227" w:rsidRDefault="00A43227">
            <w:pPr>
              <w:rPr>
                <w:color w:val="000000"/>
                <w:sz w:val="18"/>
                <w:szCs w:val="18"/>
                <w:lang w:val="es-ES" w:eastAsia="zh-CN"/>
              </w:rPr>
            </w:pPr>
            <w:r>
              <w:rPr>
                <w:color w:val="000000"/>
                <w:sz w:val="18"/>
                <w:szCs w:val="18"/>
                <w:lang w:val="es-ES" w:eastAsia="zh-CN"/>
              </w:rPr>
              <w:t> </w:t>
            </w:r>
          </w:p>
        </w:tc>
        <w:tc>
          <w:tcPr>
            <w:tcW w:w="693" w:type="dxa"/>
            <w:shd w:val="clear" w:color="auto" w:fill="FFFFFF"/>
            <w:noWrap/>
            <w:vAlign w:val="bottom"/>
            <w:hideMark/>
          </w:tcPr>
          <w:p w:rsidR="00A43227" w:rsidRDefault="00A43227">
            <w:pPr>
              <w:rPr>
                <w:color w:val="000000"/>
                <w:sz w:val="18"/>
                <w:szCs w:val="18"/>
                <w:lang w:val="es-ES" w:eastAsia="zh-CN"/>
              </w:rPr>
            </w:pPr>
            <w:r>
              <w:rPr>
                <w:color w:val="000000"/>
                <w:sz w:val="18"/>
                <w:szCs w:val="18"/>
                <w:lang w:val="es-ES" w:eastAsia="zh-CN"/>
              </w:rPr>
              <w:t> </w:t>
            </w:r>
          </w:p>
        </w:tc>
        <w:tc>
          <w:tcPr>
            <w:tcW w:w="1141" w:type="dxa"/>
            <w:shd w:val="clear" w:color="auto" w:fill="FFFFFF"/>
            <w:noWrap/>
            <w:vAlign w:val="bottom"/>
            <w:hideMark/>
          </w:tcPr>
          <w:p w:rsidR="00A43227" w:rsidRDefault="00A43227">
            <w:pPr>
              <w:rPr>
                <w:color w:val="000000"/>
                <w:sz w:val="18"/>
                <w:szCs w:val="18"/>
                <w:lang w:val="es-ES" w:eastAsia="zh-CN"/>
              </w:rPr>
            </w:pPr>
            <w:r>
              <w:rPr>
                <w:color w:val="000000"/>
                <w:sz w:val="18"/>
                <w:szCs w:val="18"/>
                <w:lang w:val="es-ES" w:eastAsia="zh-CN"/>
              </w:rPr>
              <w:t> </w:t>
            </w:r>
          </w:p>
        </w:tc>
        <w:tc>
          <w:tcPr>
            <w:tcW w:w="772" w:type="dxa"/>
            <w:shd w:val="clear" w:color="auto" w:fill="FFFFFF"/>
            <w:noWrap/>
            <w:vAlign w:val="center"/>
            <w:hideMark/>
          </w:tcPr>
          <w:p w:rsidR="00A43227" w:rsidRDefault="00A43227">
            <w:pPr>
              <w:rPr>
                <w:color w:val="000000"/>
                <w:sz w:val="18"/>
                <w:szCs w:val="18"/>
                <w:lang w:val="es-ES" w:eastAsia="zh-CN"/>
              </w:rPr>
            </w:pPr>
            <w:r>
              <w:rPr>
                <w:color w:val="000000"/>
                <w:sz w:val="18"/>
                <w:szCs w:val="18"/>
                <w:lang w:val="es-ES" w:eastAsia="zh-CN"/>
              </w:rPr>
              <w:t> </w:t>
            </w:r>
          </w:p>
        </w:tc>
        <w:tc>
          <w:tcPr>
            <w:tcW w:w="3057" w:type="dxa"/>
            <w:gridSpan w:val="5"/>
            <w:tcBorders>
              <w:top w:val="nil"/>
              <w:left w:val="nil"/>
              <w:bottom w:val="single" w:sz="8" w:space="0" w:color="auto"/>
              <w:right w:val="nil"/>
            </w:tcBorders>
            <w:shd w:val="clear" w:color="auto" w:fill="FFFFFF"/>
            <w:noWrap/>
            <w:vAlign w:val="center"/>
            <w:hideMark/>
          </w:tcPr>
          <w:p w:rsidR="00A43227" w:rsidRDefault="00A43227">
            <w:pPr>
              <w:jc w:val="center"/>
              <w:rPr>
                <w:b/>
                <w:bCs/>
                <w:color w:val="000000"/>
                <w:sz w:val="22"/>
                <w:szCs w:val="22"/>
                <w:lang w:val="es-ES" w:eastAsia="zh-CN"/>
              </w:rPr>
            </w:pPr>
            <w:r>
              <w:rPr>
                <w:b/>
                <w:bCs/>
                <w:color w:val="000000"/>
                <w:lang w:val="es-ES" w:eastAsia="zh-CN"/>
              </w:rPr>
              <w:t>Plan Financiero 2016-2019</w:t>
            </w:r>
          </w:p>
        </w:tc>
      </w:tr>
      <w:tr w:rsidR="00A43227" w:rsidTr="00A43227">
        <w:trPr>
          <w:trHeight w:val="300"/>
          <w:jc w:val="center"/>
        </w:trPr>
        <w:tc>
          <w:tcPr>
            <w:tcW w:w="1043" w:type="dxa"/>
            <w:tcBorders>
              <w:top w:val="single" w:sz="8" w:space="0" w:color="auto"/>
              <w:left w:val="single" w:sz="8" w:space="0" w:color="auto"/>
              <w:bottom w:val="nil"/>
              <w:right w:val="nil"/>
            </w:tcBorders>
            <w:shd w:val="clear" w:color="auto" w:fill="B8CCE4"/>
            <w:noWrap/>
            <w:vAlign w:val="center"/>
            <w:hideMark/>
          </w:tcPr>
          <w:p w:rsidR="00A43227" w:rsidRDefault="00A43227">
            <w:pPr>
              <w:rPr>
                <w:b/>
                <w:bCs/>
                <w:color w:val="000000"/>
                <w:sz w:val="16"/>
                <w:szCs w:val="16"/>
                <w:lang w:val="es-ES" w:eastAsia="zh-CN"/>
              </w:rPr>
            </w:pPr>
            <w:r>
              <w:rPr>
                <w:b/>
                <w:bCs/>
                <w:color w:val="000000"/>
                <w:sz w:val="16"/>
                <w:szCs w:val="16"/>
                <w:lang w:val="es-ES" w:eastAsia="zh-CN"/>
              </w:rPr>
              <w:t>Cuadro</w:t>
            </w:r>
          </w:p>
        </w:tc>
        <w:tc>
          <w:tcPr>
            <w:tcW w:w="1759" w:type="dxa"/>
            <w:gridSpan w:val="2"/>
            <w:tcBorders>
              <w:top w:val="single" w:sz="8" w:space="0" w:color="auto"/>
              <w:left w:val="single" w:sz="8" w:space="0" w:color="auto"/>
              <w:bottom w:val="nil"/>
              <w:right w:val="single" w:sz="8" w:space="0" w:color="000000"/>
            </w:tcBorders>
            <w:shd w:val="clear" w:color="auto" w:fill="C5D9F1"/>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2010-2011</w:t>
            </w:r>
          </w:p>
        </w:tc>
        <w:tc>
          <w:tcPr>
            <w:tcW w:w="1873" w:type="dxa"/>
            <w:gridSpan w:val="2"/>
            <w:tcBorders>
              <w:top w:val="single" w:sz="8" w:space="0" w:color="auto"/>
              <w:left w:val="nil"/>
              <w:bottom w:val="nil"/>
              <w:right w:val="single" w:sz="8" w:space="0" w:color="000000"/>
            </w:tcBorders>
            <w:shd w:val="clear" w:color="auto" w:fill="DCE6F1"/>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2012-2013</w:t>
            </w:r>
          </w:p>
        </w:tc>
        <w:tc>
          <w:tcPr>
            <w:tcW w:w="1141" w:type="dxa"/>
            <w:tcBorders>
              <w:top w:val="single" w:sz="8" w:space="0" w:color="auto"/>
              <w:left w:val="nil"/>
              <w:bottom w:val="nil"/>
              <w:right w:val="nil"/>
            </w:tcBorders>
            <w:shd w:val="clear" w:color="auto" w:fill="DCE6F1"/>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2014-2015</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nil"/>
              <w:right w:val="single" w:sz="8" w:space="0" w:color="auto"/>
            </w:tcBorders>
            <w:shd w:val="clear" w:color="auto" w:fill="DCE6F1"/>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Total</w:t>
            </w:r>
          </w:p>
        </w:tc>
        <w:tc>
          <w:tcPr>
            <w:tcW w:w="970" w:type="dxa"/>
            <w:gridSpan w:val="2"/>
            <w:tcBorders>
              <w:top w:val="nil"/>
              <w:left w:val="single" w:sz="8" w:space="0" w:color="auto"/>
              <w:bottom w:val="nil"/>
              <w:right w:val="single" w:sz="8" w:space="0" w:color="auto"/>
            </w:tcBorders>
            <w:shd w:val="clear" w:color="auto" w:fill="DCE6F1"/>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Total</w:t>
            </w:r>
          </w:p>
        </w:tc>
        <w:tc>
          <w:tcPr>
            <w:tcW w:w="998" w:type="dxa"/>
            <w:tcBorders>
              <w:top w:val="nil"/>
              <w:left w:val="nil"/>
              <w:bottom w:val="nil"/>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Total</w:t>
            </w:r>
          </w:p>
        </w:tc>
      </w:tr>
      <w:tr w:rsidR="00A43227" w:rsidTr="00A43227">
        <w:trPr>
          <w:trHeight w:val="315"/>
          <w:jc w:val="center"/>
        </w:trPr>
        <w:tc>
          <w:tcPr>
            <w:tcW w:w="1043" w:type="dxa"/>
            <w:tcBorders>
              <w:top w:val="nil"/>
              <w:left w:val="single" w:sz="8" w:space="0" w:color="auto"/>
              <w:bottom w:val="single" w:sz="8" w:space="0" w:color="auto"/>
              <w:right w:val="nil"/>
            </w:tcBorders>
            <w:shd w:val="clear" w:color="auto" w:fill="B8CCE4"/>
            <w:noWrap/>
            <w:vAlign w:val="center"/>
            <w:hideMark/>
          </w:tcPr>
          <w:p w:rsidR="00A43227" w:rsidRDefault="00A43227">
            <w:pPr>
              <w:spacing w:after="120"/>
              <w:ind w:firstLineChars="100" w:firstLine="161"/>
              <w:rPr>
                <w:b/>
                <w:bCs/>
                <w:color w:val="000000"/>
                <w:sz w:val="16"/>
                <w:szCs w:val="16"/>
                <w:lang w:val="es-ES" w:eastAsia="zh-CN"/>
              </w:rPr>
            </w:pPr>
            <w:r>
              <w:rPr>
                <w:b/>
                <w:bCs/>
                <w:color w:val="000000"/>
                <w:sz w:val="16"/>
                <w:szCs w:val="16"/>
                <w:lang w:val="es-ES" w:eastAsia="zh-CN"/>
              </w:rPr>
              <w:t> </w:t>
            </w:r>
          </w:p>
        </w:tc>
        <w:tc>
          <w:tcPr>
            <w:tcW w:w="1144" w:type="dxa"/>
            <w:tcBorders>
              <w:top w:val="nil"/>
              <w:left w:val="single" w:sz="8" w:space="0" w:color="auto"/>
              <w:bottom w:val="single" w:sz="8" w:space="0" w:color="auto"/>
              <w:right w:val="nil"/>
            </w:tcBorders>
            <w:shd w:val="clear" w:color="auto" w:fill="C5D9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Presupuesto</w:t>
            </w:r>
          </w:p>
        </w:tc>
        <w:tc>
          <w:tcPr>
            <w:tcW w:w="615" w:type="dxa"/>
            <w:tcBorders>
              <w:top w:val="nil"/>
              <w:left w:val="nil"/>
              <w:bottom w:val="single" w:sz="8" w:space="0" w:color="auto"/>
              <w:right w:val="single" w:sz="8" w:space="0" w:color="auto"/>
            </w:tcBorders>
            <w:shd w:val="clear" w:color="auto" w:fill="C5D9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Real</w:t>
            </w:r>
          </w:p>
        </w:tc>
        <w:tc>
          <w:tcPr>
            <w:tcW w:w="1180" w:type="dxa"/>
            <w:tcBorders>
              <w:top w:val="nil"/>
              <w:left w:val="nil"/>
              <w:bottom w:val="single" w:sz="8" w:space="0" w:color="auto"/>
              <w:right w:val="nil"/>
            </w:tcBorders>
            <w:shd w:val="clear" w:color="auto" w:fill="DCE6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Presupuesto</w:t>
            </w:r>
          </w:p>
        </w:tc>
        <w:tc>
          <w:tcPr>
            <w:tcW w:w="693" w:type="dxa"/>
            <w:tcBorders>
              <w:top w:val="nil"/>
              <w:left w:val="nil"/>
              <w:bottom w:val="single" w:sz="8" w:space="0" w:color="auto"/>
              <w:right w:val="single" w:sz="8" w:space="0" w:color="auto"/>
            </w:tcBorders>
            <w:shd w:val="clear" w:color="auto" w:fill="DCE6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Real</w:t>
            </w:r>
          </w:p>
        </w:tc>
        <w:tc>
          <w:tcPr>
            <w:tcW w:w="1141" w:type="dxa"/>
            <w:tcBorders>
              <w:top w:val="nil"/>
              <w:left w:val="nil"/>
              <w:bottom w:val="single" w:sz="8" w:space="0" w:color="auto"/>
              <w:right w:val="nil"/>
            </w:tcBorders>
            <w:shd w:val="clear" w:color="auto" w:fill="DCE6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Presupuesto</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single" w:sz="8" w:space="0" w:color="auto"/>
              <w:right w:val="single" w:sz="8" w:space="0" w:color="auto"/>
            </w:tcBorders>
            <w:shd w:val="clear" w:color="auto" w:fill="DCE6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2016-2017</w:t>
            </w:r>
          </w:p>
        </w:tc>
        <w:tc>
          <w:tcPr>
            <w:tcW w:w="970" w:type="dxa"/>
            <w:gridSpan w:val="2"/>
            <w:tcBorders>
              <w:top w:val="nil"/>
              <w:left w:val="single" w:sz="8" w:space="0" w:color="auto"/>
              <w:bottom w:val="single" w:sz="8" w:space="0" w:color="auto"/>
              <w:right w:val="single" w:sz="8" w:space="0" w:color="auto"/>
            </w:tcBorders>
            <w:shd w:val="clear" w:color="auto" w:fill="DCE6F1"/>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2018-2019</w:t>
            </w:r>
          </w:p>
        </w:tc>
        <w:tc>
          <w:tcPr>
            <w:tcW w:w="998" w:type="dxa"/>
            <w:tcBorders>
              <w:top w:val="nil"/>
              <w:left w:val="nil"/>
              <w:bottom w:val="single" w:sz="8" w:space="0" w:color="auto"/>
              <w:right w:val="single" w:sz="8" w:space="0" w:color="auto"/>
            </w:tcBorders>
            <w:shd w:val="clear" w:color="auto" w:fill="FDE9D9"/>
            <w:noWrap/>
            <w:vAlign w:val="center"/>
            <w:hideMark/>
          </w:tcPr>
          <w:p w:rsidR="00A43227" w:rsidRDefault="00A43227">
            <w:pPr>
              <w:spacing w:after="120"/>
              <w:jc w:val="center"/>
              <w:rPr>
                <w:b/>
                <w:bCs/>
                <w:color w:val="000000"/>
                <w:sz w:val="16"/>
                <w:szCs w:val="16"/>
                <w:lang w:val="es-ES" w:eastAsia="zh-CN"/>
              </w:rPr>
            </w:pPr>
            <w:r>
              <w:rPr>
                <w:b/>
                <w:bCs/>
                <w:color w:val="000000"/>
                <w:sz w:val="16"/>
                <w:szCs w:val="16"/>
                <w:lang w:val="es-ES" w:eastAsia="zh-CN"/>
              </w:rPr>
              <w:t>2016-2019</w:t>
            </w:r>
          </w:p>
        </w:tc>
      </w:tr>
      <w:tr w:rsidR="00A43227" w:rsidTr="00A43227">
        <w:trPr>
          <w:trHeight w:val="300"/>
          <w:jc w:val="center"/>
        </w:trPr>
        <w:tc>
          <w:tcPr>
            <w:tcW w:w="1043" w:type="dxa"/>
            <w:tcBorders>
              <w:top w:val="nil"/>
              <w:left w:val="single" w:sz="8" w:space="0" w:color="auto"/>
              <w:bottom w:val="nil"/>
              <w:right w:val="nil"/>
            </w:tcBorders>
            <w:shd w:val="clear" w:color="auto" w:fill="FFFFFF"/>
            <w:noWrap/>
            <w:vAlign w:val="center"/>
            <w:hideMark/>
          </w:tcPr>
          <w:p w:rsidR="00A43227" w:rsidRDefault="00A43227">
            <w:pPr>
              <w:rPr>
                <w:b/>
                <w:bCs/>
                <w:color w:val="000000"/>
                <w:sz w:val="16"/>
                <w:szCs w:val="16"/>
                <w:lang w:val="es-ES" w:eastAsia="zh-CN"/>
              </w:rPr>
            </w:pPr>
            <w:r>
              <w:rPr>
                <w:b/>
                <w:bCs/>
                <w:color w:val="000000"/>
                <w:sz w:val="16"/>
                <w:szCs w:val="16"/>
                <w:lang w:val="es-ES" w:eastAsia="zh-CN"/>
              </w:rPr>
              <w:t>Secretaría General</w:t>
            </w:r>
          </w:p>
        </w:tc>
        <w:tc>
          <w:tcPr>
            <w:tcW w:w="1144"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0</w:t>
            </w:r>
          </w:p>
        </w:tc>
        <w:tc>
          <w:tcPr>
            <w:tcW w:w="615"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4</w:t>
            </w:r>
          </w:p>
        </w:tc>
        <w:tc>
          <w:tcPr>
            <w:tcW w:w="1180"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50</w:t>
            </w:r>
          </w:p>
        </w:tc>
        <w:tc>
          <w:tcPr>
            <w:tcW w:w="693"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86</w:t>
            </w:r>
          </w:p>
        </w:tc>
        <w:tc>
          <w:tcPr>
            <w:tcW w:w="1141"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0</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nil"/>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0</w:t>
            </w:r>
          </w:p>
        </w:tc>
        <w:tc>
          <w:tcPr>
            <w:tcW w:w="970" w:type="dxa"/>
            <w:gridSpan w:val="2"/>
            <w:tcBorders>
              <w:top w:val="nil"/>
              <w:left w:val="single" w:sz="8" w:space="0" w:color="auto"/>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0</w:t>
            </w:r>
          </w:p>
        </w:tc>
        <w:tc>
          <w:tcPr>
            <w:tcW w:w="998" w:type="dxa"/>
            <w:tcBorders>
              <w:top w:val="nil"/>
              <w:left w:val="nil"/>
              <w:bottom w:val="nil"/>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0</w:t>
            </w:r>
          </w:p>
        </w:tc>
      </w:tr>
      <w:tr w:rsidR="00A43227" w:rsidTr="00A43227">
        <w:trPr>
          <w:trHeight w:val="300"/>
          <w:jc w:val="center"/>
        </w:trPr>
        <w:tc>
          <w:tcPr>
            <w:tcW w:w="1043" w:type="dxa"/>
            <w:tcBorders>
              <w:top w:val="nil"/>
              <w:left w:val="single" w:sz="8" w:space="0" w:color="auto"/>
              <w:bottom w:val="nil"/>
              <w:right w:val="nil"/>
            </w:tcBorders>
            <w:shd w:val="clear" w:color="auto" w:fill="FFFFFF"/>
            <w:noWrap/>
            <w:vAlign w:val="center"/>
            <w:hideMark/>
          </w:tcPr>
          <w:p w:rsidR="00A43227" w:rsidRDefault="00A43227">
            <w:pPr>
              <w:rPr>
                <w:b/>
                <w:bCs/>
                <w:color w:val="000000"/>
                <w:sz w:val="16"/>
                <w:szCs w:val="16"/>
                <w:lang w:val="es-ES" w:eastAsia="zh-CN"/>
              </w:rPr>
            </w:pPr>
            <w:r>
              <w:rPr>
                <w:b/>
                <w:bCs/>
                <w:color w:val="000000"/>
                <w:sz w:val="16"/>
                <w:szCs w:val="16"/>
                <w:lang w:val="es-ES" w:eastAsia="zh-CN"/>
              </w:rPr>
              <w:t xml:space="preserve">UIT-R </w:t>
            </w:r>
          </w:p>
        </w:tc>
        <w:tc>
          <w:tcPr>
            <w:tcW w:w="1144"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270</w:t>
            </w:r>
          </w:p>
        </w:tc>
        <w:tc>
          <w:tcPr>
            <w:tcW w:w="615"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364</w:t>
            </w:r>
          </w:p>
        </w:tc>
        <w:tc>
          <w:tcPr>
            <w:tcW w:w="1180"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100</w:t>
            </w:r>
          </w:p>
        </w:tc>
        <w:tc>
          <w:tcPr>
            <w:tcW w:w="693"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165</w:t>
            </w:r>
          </w:p>
        </w:tc>
        <w:tc>
          <w:tcPr>
            <w:tcW w:w="1141"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121</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nil"/>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120</w:t>
            </w:r>
          </w:p>
        </w:tc>
        <w:tc>
          <w:tcPr>
            <w:tcW w:w="970" w:type="dxa"/>
            <w:gridSpan w:val="2"/>
            <w:tcBorders>
              <w:top w:val="nil"/>
              <w:left w:val="single" w:sz="8" w:space="0" w:color="auto"/>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120</w:t>
            </w:r>
          </w:p>
        </w:tc>
        <w:tc>
          <w:tcPr>
            <w:tcW w:w="998" w:type="dxa"/>
            <w:tcBorders>
              <w:top w:val="nil"/>
              <w:left w:val="nil"/>
              <w:bottom w:val="nil"/>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240</w:t>
            </w:r>
          </w:p>
        </w:tc>
      </w:tr>
      <w:tr w:rsidR="00A43227" w:rsidTr="00A43227">
        <w:trPr>
          <w:trHeight w:val="300"/>
          <w:jc w:val="center"/>
        </w:trPr>
        <w:tc>
          <w:tcPr>
            <w:tcW w:w="1043" w:type="dxa"/>
            <w:tcBorders>
              <w:top w:val="nil"/>
              <w:left w:val="single" w:sz="8" w:space="0" w:color="auto"/>
              <w:bottom w:val="nil"/>
              <w:right w:val="nil"/>
            </w:tcBorders>
            <w:shd w:val="clear" w:color="auto" w:fill="FFFFFF"/>
            <w:noWrap/>
            <w:vAlign w:val="center"/>
            <w:hideMark/>
          </w:tcPr>
          <w:p w:rsidR="00A43227" w:rsidRDefault="00A43227">
            <w:pPr>
              <w:rPr>
                <w:b/>
                <w:bCs/>
                <w:color w:val="000000"/>
                <w:sz w:val="16"/>
                <w:szCs w:val="16"/>
                <w:lang w:val="es-ES" w:eastAsia="zh-CN"/>
              </w:rPr>
            </w:pPr>
            <w:r>
              <w:rPr>
                <w:b/>
                <w:bCs/>
                <w:color w:val="000000"/>
                <w:sz w:val="16"/>
                <w:szCs w:val="16"/>
                <w:lang w:val="es-ES" w:eastAsia="zh-CN"/>
              </w:rPr>
              <w:t xml:space="preserve">UIT-T </w:t>
            </w:r>
          </w:p>
        </w:tc>
        <w:tc>
          <w:tcPr>
            <w:tcW w:w="1144"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549</w:t>
            </w:r>
          </w:p>
        </w:tc>
        <w:tc>
          <w:tcPr>
            <w:tcW w:w="615"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538</w:t>
            </w:r>
          </w:p>
        </w:tc>
        <w:tc>
          <w:tcPr>
            <w:tcW w:w="1180"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650</w:t>
            </w:r>
          </w:p>
        </w:tc>
        <w:tc>
          <w:tcPr>
            <w:tcW w:w="693"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1 029</w:t>
            </w:r>
          </w:p>
        </w:tc>
        <w:tc>
          <w:tcPr>
            <w:tcW w:w="1141"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740</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nil"/>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740</w:t>
            </w:r>
          </w:p>
        </w:tc>
        <w:tc>
          <w:tcPr>
            <w:tcW w:w="970" w:type="dxa"/>
            <w:gridSpan w:val="2"/>
            <w:tcBorders>
              <w:top w:val="nil"/>
              <w:left w:val="single" w:sz="8" w:space="0" w:color="auto"/>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740</w:t>
            </w:r>
          </w:p>
        </w:tc>
        <w:tc>
          <w:tcPr>
            <w:tcW w:w="998" w:type="dxa"/>
            <w:tcBorders>
              <w:top w:val="nil"/>
              <w:left w:val="nil"/>
              <w:bottom w:val="nil"/>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1 480</w:t>
            </w:r>
          </w:p>
        </w:tc>
      </w:tr>
      <w:tr w:rsidR="00A43227" w:rsidTr="00A43227">
        <w:trPr>
          <w:trHeight w:val="315"/>
          <w:jc w:val="center"/>
        </w:trPr>
        <w:tc>
          <w:tcPr>
            <w:tcW w:w="1043" w:type="dxa"/>
            <w:tcBorders>
              <w:top w:val="nil"/>
              <w:left w:val="single" w:sz="8" w:space="0" w:color="auto"/>
              <w:bottom w:val="nil"/>
              <w:right w:val="nil"/>
            </w:tcBorders>
            <w:shd w:val="clear" w:color="auto" w:fill="FFFFFF"/>
            <w:noWrap/>
            <w:vAlign w:val="center"/>
            <w:hideMark/>
          </w:tcPr>
          <w:p w:rsidR="00A43227" w:rsidRDefault="00A43227">
            <w:pPr>
              <w:rPr>
                <w:b/>
                <w:bCs/>
                <w:color w:val="000000"/>
                <w:sz w:val="16"/>
                <w:szCs w:val="16"/>
                <w:lang w:val="es-ES" w:eastAsia="zh-CN"/>
              </w:rPr>
            </w:pPr>
            <w:r>
              <w:rPr>
                <w:b/>
                <w:bCs/>
                <w:color w:val="000000"/>
                <w:sz w:val="16"/>
                <w:szCs w:val="16"/>
                <w:lang w:val="es-ES" w:eastAsia="zh-CN"/>
              </w:rPr>
              <w:t xml:space="preserve">UIT-D </w:t>
            </w:r>
          </w:p>
        </w:tc>
        <w:tc>
          <w:tcPr>
            <w:tcW w:w="1144"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2 800</w:t>
            </w:r>
          </w:p>
        </w:tc>
        <w:tc>
          <w:tcPr>
            <w:tcW w:w="615"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2 207</w:t>
            </w:r>
          </w:p>
        </w:tc>
        <w:tc>
          <w:tcPr>
            <w:tcW w:w="1180"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1 637</w:t>
            </w:r>
          </w:p>
        </w:tc>
        <w:tc>
          <w:tcPr>
            <w:tcW w:w="693" w:type="dxa"/>
            <w:tcBorders>
              <w:top w:val="nil"/>
              <w:left w:val="nil"/>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1 262</w:t>
            </w:r>
          </w:p>
        </w:tc>
        <w:tc>
          <w:tcPr>
            <w:tcW w:w="1141" w:type="dxa"/>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2 200</w:t>
            </w:r>
          </w:p>
        </w:tc>
        <w:tc>
          <w:tcPr>
            <w:tcW w:w="772" w:type="dxa"/>
            <w:tcBorders>
              <w:top w:val="nil"/>
              <w:left w:val="single" w:sz="8" w:space="0" w:color="auto"/>
              <w:bottom w:val="nil"/>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nil"/>
              <w:left w:val="single" w:sz="8" w:space="0" w:color="auto"/>
              <w:bottom w:val="nil"/>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1 900</w:t>
            </w:r>
          </w:p>
        </w:tc>
        <w:tc>
          <w:tcPr>
            <w:tcW w:w="970" w:type="dxa"/>
            <w:gridSpan w:val="2"/>
            <w:tcBorders>
              <w:top w:val="nil"/>
              <w:left w:val="single" w:sz="8" w:space="0" w:color="auto"/>
              <w:bottom w:val="nil"/>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2 200</w:t>
            </w:r>
          </w:p>
        </w:tc>
        <w:tc>
          <w:tcPr>
            <w:tcW w:w="998" w:type="dxa"/>
            <w:tcBorders>
              <w:top w:val="nil"/>
              <w:left w:val="nil"/>
              <w:bottom w:val="nil"/>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4 100</w:t>
            </w:r>
          </w:p>
        </w:tc>
      </w:tr>
      <w:tr w:rsidR="00A43227" w:rsidTr="00A43227">
        <w:trPr>
          <w:trHeight w:val="315"/>
          <w:jc w:val="center"/>
        </w:trPr>
        <w:tc>
          <w:tcPr>
            <w:tcW w:w="1043" w:type="dxa"/>
            <w:tcBorders>
              <w:top w:val="single" w:sz="8" w:space="0" w:color="auto"/>
              <w:left w:val="single" w:sz="8" w:space="0" w:color="auto"/>
              <w:bottom w:val="single" w:sz="8" w:space="0" w:color="auto"/>
              <w:right w:val="nil"/>
            </w:tcBorders>
            <w:shd w:val="clear" w:color="auto" w:fill="FFFFFF"/>
            <w:noWrap/>
            <w:vAlign w:val="center"/>
            <w:hideMark/>
          </w:tcPr>
          <w:p w:rsidR="00A43227" w:rsidRDefault="00A43227">
            <w:pPr>
              <w:ind w:firstLineChars="100" w:firstLine="161"/>
              <w:rPr>
                <w:b/>
                <w:bCs/>
                <w:color w:val="000000"/>
                <w:sz w:val="16"/>
                <w:szCs w:val="16"/>
                <w:lang w:val="es-ES" w:eastAsia="zh-CN"/>
              </w:rPr>
            </w:pPr>
            <w:r>
              <w:rPr>
                <w:b/>
                <w:bCs/>
                <w:color w:val="000000"/>
                <w:sz w:val="16"/>
                <w:szCs w:val="16"/>
                <w:lang w:val="es-ES" w:eastAsia="zh-CN"/>
              </w:rPr>
              <w:t>Resultado global - UIT</w:t>
            </w:r>
          </w:p>
        </w:tc>
        <w:tc>
          <w:tcPr>
            <w:tcW w:w="1144" w:type="dxa"/>
            <w:tcBorders>
              <w:top w:val="single" w:sz="8" w:space="0" w:color="auto"/>
              <w:left w:val="nil"/>
              <w:bottom w:val="single" w:sz="8" w:space="0" w:color="auto"/>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3 619</w:t>
            </w:r>
          </w:p>
        </w:tc>
        <w:tc>
          <w:tcPr>
            <w:tcW w:w="615" w:type="dxa"/>
            <w:tcBorders>
              <w:top w:val="single" w:sz="8" w:space="0" w:color="auto"/>
              <w:left w:val="nil"/>
              <w:bottom w:val="single" w:sz="8" w:space="0" w:color="auto"/>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3 113</w:t>
            </w:r>
          </w:p>
        </w:tc>
        <w:tc>
          <w:tcPr>
            <w:tcW w:w="1180" w:type="dxa"/>
            <w:tcBorders>
              <w:top w:val="single" w:sz="8" w:space="0" w:color="auto"/>
              <w:left w:val="nil"/>
              <w:bottom w:val="single" w:sz="8" w:space="0" w:color="auto"/>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2 437</w:t>
            </w:r>
          </w:p>
        </w:tc>
        <w:tc>
          <w:tcPr>
            <w:tcW w:w="693" w:type="dxa"/>
            <w:tcBorders>
              <w:top w:val="single" w:sz="8" w:space="0" w:color="auto"/>
              <w:left w:val="nil"/>
              <w:bottom w:val="single" w:sz="8" w:space="0" w:color="auto"/>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2 542</w:t>
            </w:r>
          </w:p>
        </w:tc>
        <w:tc>
          <w:tcPr>
            <w:tcW w:w="1141" w:type="dxa"/>
            <w:tcBorders>
              <w:top w:val="single" w:sz="8" w:space="0" w:color="auto"/>
              <w:left w:val="nil"/>
              <w:bottom w:val="single" w:sz="8" w:space="0" w:color="auto"/>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3 061</w:t>
            </w:r>
          </w:p>
        </w:tc>
        <w:tc>
          <w:tcPr>
            <w:tcW w:w="77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 </w:t>
            </w:r>
          </w:p>
        </w:tc>
        <w:tc>
          <w:tcPr>
            <w:tcW w:w="1089" w:type="dxa"/>
            <w:gridSpan w:val="2"/>
            <w:tcBorders>
              <w:top w:val="single" w:sz="8" w:space="0" w:color="auto"/>
              <w:left w:val="single" w:sz="8" w:space="0" w:color="auto"/>
              <w:bottom w:val="single" w:sz="8" w:space="0" w:color="auto"/>
              <w:right w:val="nil"/>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2 760</w:t>
            </w:r>
          </w:p>
        </w:tc>
        <w:tc>
          <w:tcPr>
            <w:tcW w:w="970" w:type="dxa"/>
            <w:gridSpan w:val="2"/>
            <w:tcBorders>
              <w:top w:val="single" w:sz="8" w:space="0" w:color="auto"/>
              <w:left w:val="single" w:sz="8" w:space="0" w:color="auto"/>
              <w:bottom w:val="single" w:sz="8" w:space="0" w:color="auto"/>
              <w:right w:val="single" w:sz="8" w:space="0" w:color="auto"/>
            </w:tcBorders>
            <w:shd w:val="clear" w:color="auto" w:fill="EBF1DE"/>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3 060</w:t>
            </w:r>
          </w:p>
        </w:tc>
        <w:tc>
          <w:tcPr>
            <w:tcW w:w="998" w:type="dxa"/>
            <w:tcBorders>
              <w:top w:val="single" w:sz="8" w:space="0" w:color="auto"/>
              <w:left w:val="nil"/>
              <w:bottom w:val="single" w:sz="8" w:space="0" w:color="auto"/>
              <w:right w:val="single" w:sz="8" w:space="0" w:color="auto"/>
            </w:tcBorders>
            <w:shd w:val="clear" w:color="auto" w:fill="FDE9D9"/>
            <w:noWrap/>
            <w:vAlign w:val="center"/>
            <w:hideMark/>
          </w:tcPr>
          <w:p w:rsidR="00A43227" w:rsidRDefault="00A43227">
            <w:pPr>
              <w:jc w:val="center"/>
              <w:rPr>
                <w:b/>
                <w:bCs/>
                <w:color w:val="000000"/>
                <w:sz w:val="16"/>
                <w:szCs w:val="16"/>
                <w:lang w:val="es-ES" w:eastAsia="zh-CN"/>
              </w:rPr>
            </w:pPr>
            <w:r>
              <w:rPr>
                <w:b/>
                <w:bCs/>
                <w:color w:val="000000"/>
                <w:sz w:val="16"/>
                <w:szCs w:val="16"/>
                <w:lang w:val="es-ES" w:eastAsia="zh-CN"/>
              </w:rPr>
              <w:t>5 820</w:t>
            </w:r>
          </w:p>
        </w:tc>
      </w:tr>
    </w:tbl>
    <w:p w:rsidR="00A43227" w:rsidRDefault="00A43227" w:rsidP="00A43227">
      <w:pPr>
        <w:ind w:right="176"/>
        <w:jc w:val="center"/>
        <w:rPr>
          <w:rFonts w:asciiTheme="minorHAnsi" w:eastAsiaTheme="minorHAnsi" w:hAnsiTheme="minorHAnsi" w:cstheme="minorBidi"/>
          <w:sz w:val="28"/>
          <w:szCs w:val="28"/>
          <w:lang w:val="es-ES"/>
        </w:rPr>
      </w:pPr>
    </w:p>
    <w:p w:rsidR="00A43227" w:rsidRDefault="00A43227" w:rsidP="00A43227">
      <w:pPr>
        <w:ind w:right="176"/>
        <w:jc w:val="center"/>
        <w:rPr>
          <w:sz w:val="28"/>
          <w:szCs w:val="28"/>
          <w:lang w:val="es-ES"/>
        </w:rPr>
      </w:pPr>
    </w:p>
    <w:tbl>
      <w:tblPr>
        <w:tblW w:w="4660" w:type="dxa"/>
        <w:tblInd w:w="93" w:type="dxa"/>
        <w:tblLook w:val="04A0" w:firstRow="1" w:lastRow="0" w:firstColumn="1" w:lastColumn="0" w:noHBand="0" w:noVBand="1"/>
      </w:tblPr>
      <w:tblGrid>
        <w:gridCol w:w="1960"/>
        <w:gridCol w:w="675"/>
        <w:gridCol w:w="675"/>
        <w:gridCol w:w="675"/>
        <w:gridCol w:w="675"/>
      </w:tblGrid>
      <w:tr w:rsidR="00A43227" w:rsidTr="00A43227">
        <w:trPr>
          <w:trHeight w:val="390"/>
        </w:trPr>
        <w:tc>
          <w:tcPr>
            <w:tcW w:w="4660" w:type="dxa"/>
            <w:gridSpan w:val="5"/>
            <w:tcBorders>
              <w:top w:val="nil"/>
              <w:left w:val="nil"/>
              <w:bottom w:val="single" w:sz="8" w:space="0" w:color="auto"/>
              <w:right w:val="nil"/>
            </w:tcBorders>
            <w:shd w:val="clear" w:color="auto" w:fill="FFFFFF"/>
            <w:noWrap/>
            <w:vAlign w:val="center"/>
            <w:hideMark/>
          </w:tcPr>
          <w:p w:rsidR="00A43227" w:rsidRDefault="00A43227">
            <w:pPr>
              <w:keepNext/>
              <w:keepLines/>
              <w:rPr>
                <w:color w:val="000000"/>
                <w:sz w:val="28"/>
                <w:szCs w:val="28"/>
                <w:lang w:val="es-ES" w:eastAsia="zh-CN"/>
              </w:rPr>
            </w:pPr>
            <w:r>
              <w:rPr>
                <w:color w:val="000000"/>
                <w:sz w:val="28"/>
                <w:szCs w:val="28"/>
                <w:lang w:val="es-ES" w:eastAsia="zh-CN"/>
              </w:rPr>
              <w:t xml:space="preserve">Telecom y extrapresupuestario </w:t>
            </w:r>
          </w:p>
        </w:tc>
      </w:tr>
      <w:tr w:rsidR="00A43227" w:rsidTr="00A43227">
        <w:trPr>
          <w:trHeight w:val="300"/>
        </w:trPr>
        <w:tc>
          <w:tcPr>
            <w:tcW w:w="1960" w:type="dxa"/>
            <w:tcBorders>
              <w:top w:val="nil"/>
              <w:left w:val="single" w:sz="8" w:space="0" w:color="auto"/>
              <w:bottom w:val="nil"/>
              <w:right w:val="nil"/>
            </w:tcBorders>
            <w:shd w:val="clear" w:color="auto" w:fill="FFFFFF"/>
            <w:noWrap/>
            <w:vAlign w:val="center"/>
            <w:hideMark/>
          </w:tcPr>
          <w:p w:rsidR="00A43227" w:rsidRDefault="00A43227">
            <w:pPr>
              <w:keepNext/>
              <w:keepLines/>
              <w:rPr>
                <w:b/>
                <w:bCs/>
                <w:color w:val="000000"/>
                <w:sz w:val="18"/>
                <w:szCs w:val="18"/>
                <w:lang w:val="es-ES" w:eastAsia="zh-CN"/>
              </w:rPr>
            </w:pPr>
            <w:r>
              <w:rPr>
                <w:b/>
                <w:bCs/>
                <w:color w:val="000000"/>
                <w:sz w:val="18"/>
                <w:szCs w:val="18"/>
                <w:lang w:val="es-ES" w:eastAsia="zh-CN"/>
              </w:rPr>
              <w:t>Telecom</w:t>
            </w:r>
          </w:p>
        </w:tc>
        <w:tc>
          <w:tcPr>
            <w:tcW w:w="675" w:type="dxa"/>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1 469</w:t>
            </w:r>
          </w:p>
        </w:tc>
        <w:tc>
          <w:tcPr>
            <w:tcW w:w="675" w:type="dxa"/>
            <w:tcBorders>
              <w:top w:val="nil"/>
              <w:left w:val="nil"/>
              <w:bottom w:val="nil"/>
              <w:right w:val="single" w:sz="8" w:space="0" w:color="auto"/>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1 177</w:t>
            </w:r>
          </w:p>
        </w:tc>
        <w:tc>
          <w:tcPr>
            <w:tcW w:w="675" w:type="dxa"/>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500</w:t>
            </w:r>
          </w:p>
        </w:tc>
        <w:tc>
          <w:tcPr>
            <w:tcW w:w="675" w:type="dxa"/>
            <w:tcBorders>
              <w:top w:val="nil"/>
              <w:left w:val="nil"/>
              <w:bottom w:val="nil"/>
              <w:right w:val="single" w:sz="8" w:space="0" w:color="auto"/>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276</w:t>
            </w:r>
          </w:p>
        </w:tc>
      </w:tr>
      <w:tr w:rsidR="00A43227" w:rsidTr="00A43227">
        <w:trPr>
          <w:trHeight w:val="315"/>
        </w:trPr>
        <w:tc>
          <w:tcPr>
            <w:tcW w:w="1960" w:type="dxa"/>
            <w:tcBorders>
              <w:top w:val="nil"/>
              <w:left w:val="single" w:sz="8" w:space="0" w:color="auto"/>
              <w:bottom w:val="single" w:sz="8" w:space="0" w:color="auto"/>
              <w:right w:val="nil"/>
            </w:tcBorders>
            <w:shd w:val="clear" w:color="auto" w:fill="FFFFFF"/>
            <w:noWrap/>
            <w:vAlign w:val="center"/>
            <w:hideMark/>
          </w:tcPr>
          <w:p w:rsidR="00A43227" w:rsidRDefault="00A43227">
            <w:pPr>
              <w:keepNext/>
              <w:keepLines/>
              <w:rPr>
                <w:b/>
                <w:bCs/>
                <w:color w:val="000000"/>
                <w:sz w:val="18"/>
                <w:szCs w:val="18"/>
                <w:lang w:val="es-ES" w:eastAsia="zh-CN"/>
              </w:rPr>
            </w:pPr>
            <w:r>
              <w:rPr>
                <w:b/>
                <w:bCs/>
                <w:color w:val="000000"/>
                <w:sz w:val="18"/>
                <w:szCs w:val="18"/>
                <w:lang w:val="es-ES" w:eastAsia="zh-CN"/>
              </w:rPr>
              <w:t>Extrapresupuestario</w:t>
            </w:r>
          </w:p>
        </w:tc>
        <w:tc>
          <w:tcPr>
            <w:tcW w:w="675" w:type="dxa"/>
            <w:tcBorders>
              <w:top w:val="nil"/>
              <w:left w:val="nil"/>
              <w:bottom w:val="single" w:sz="8" w:space="0" w:color="auto"/>
              <w:right w:val="nil"/>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1 616</w:t>
            </w:r>
          </w:p>
        </w:tc>
        <w:tc>
          <w:tcPr>
            <w:tcW w:w="675" w:type="dxa"/>
            <w:tcBorders>
              <w:top w:val="nil"/>
              <w:left w:val="nil"/>
              <w:bottom w:val="single" w:sz="8" w:space="0" w:color="auto"/>
              <w:right w:val="single" w:sz="8" w:space="0" w:color="auto"/>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1 908</w:t>
            </w:r>
          </w:p>
        </w:tc>
        <w:tc>
          <w:tcPr>
            <w:tcW w:w="675" w:type="dxa"/>
            <w:tcBorders>
              <w:top w:val="nil"/>
              <w:left w:val="nil"/>
              <w:bottom w:val="single" w:sz="8" w:space="0" w:color="auto"/>
              <w:right w:val="nil"/>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1 347</w:t>
            </w:r>
          </w:p>
        </w:tc>
        <w:tc>
          <w:tcPr>
            <w:tcW w:w="675" w:type="dxa"/>
            <w:tcBorders>
              <w:top w:val="nil"/>
              <w:left w:val="nil"/>
              <w:bottom w:val="single" w:sz="8" w:space="0" w:color="auto"/>
              <w:right w:val="single" w:sz="8" w:space="0" w:color="auto"/>
            </w:tcBorders>
            <w:shd w:val="clear" w:color="auto" w:fill="EBF1DE"/>
            <w:noWrap/>
            <w:vAlign w:val="center"/>
            <w:hideMark/>
          </w:tcPr>
          <w:p w:rsidR="00A43227" w:rsidRDefault="00A43227">
            <w:pPr>
              <w:keepNext/>
              <w:keepLines/>
              <w:jc w:val="center"/>
              <w:rPr>
                <w:color w:val="000000"/>
                <w:sz w:val="18"/>
                <w:szCs w:val="18"/>
                <w:lang w:val="es-ES" w:eastAsia="zh-CN"/>
              </w:rPr>
            </w:pPr>
            <w:r>
              <w:rPr>
                <w:color w:val="000000"/>
                <w:sz w:val="18"/>
                <w:szCs w:val="18"/>
                <w:lang w:val="es-ES" w:eastAsia="zh-CN"/>
              </w:rPr>
              <w:t>1 302</w:t>
            </w:r>
          </w:p>
        </w:tc>
      </w:tr>
      <w:tr w:rsidR="00A43227" w:rsidTr="00A43227">
        <w:trPr>
          <w:trHeight w:val="540"/>
        </w:trPr>
        <w:tc>
          <w:tcPr>
            <w:tcW w:w="1960" w:type="dxa"/>
            <w:tcBorders>
              <w:top w:val="nil"/>
              <w:left w:val="single" w:sz="8" w:space="0" w:color="auto"/>
              <w:bottom w:val="single" w:sz="8" w:space="0" w:color="auto"/>
              <w:right w:val="nil"/>
            </w:tcBorders>
            <w:shd w:val="clear" w:color="auto" w:fill="FFFFFF"/>
            <w:vAlign w:val="center"/>
            <w:hideMark/>
          </w:tcPr>
          <w:p w:rsidR="00A43227" w:rsidRDefault="00A43227">
            <w:pPr>
              <w:keepNext/>
              <w:keepLines/>
              <w:rPr>
                <w:b/>
                <w:bCs/>
                <w:color w:val="000000"/>
                <w:sz w:val="18"/>
                <w:szCs w:val="18"/>
                <w:lang w:val="es-ES" w:eastAsia="zh-CN"/>
              </w:rPr>
            </w:pPr>
            <w:r>
              <w:rPr>
                <w:b/>
                <w:bCs/>
                <w:color w:val="000000"/>
                <w:sz w:val="18"/>
                <w:szCs w:val="18"/>
                <w:lang w:val="es-ES" w:eastAsia="zh-CN"/>
              </w:rPr>
              <w:t>Total de extrapresupuestario y Telecom</w:t>
            </w:r>
          </w:p>
        </w:tc>
        <w:tc>
          <w:tcPr>
            <w:tcW w:w="675" w:type="dxa"/>
            <w:tcBorders>
              <w:top w:val="nil"/>
              <w:left w:val="nil"/>
              <w:bottom w:val="single" w:sz="8" w:space="0" w:color="auto"/>
              <w:right w:val="nil"/>
            </w:tcBorders>
            <w:shd w:val="clear" w:color="auto" w:fill="EBF1DE"/>
            <w:noWrap/>
            <w:vAlign w:val="center"/>
            <w:hideMark/>
          </w:tcPr>
          <w:p w:rsidR="00A43227" w:rsidRDefault="00A43227">
            <w:pPr>
              <w:keepNext/>
              <w:keepLines/>
              <w:jc w:val="center"/>
              <w:rPr>
                <w:b/>
                <w:bCs/>
                <w:color w:val="000000"/>
                <w:sz w:val="18"/>
                <w:szCs w:val="18"/>
                <w:lang w:val="es-ES" w:eastAsia="zh-CN"/>
              </w:rPr>
            </w:pPr>
            <w:r>
              <w:rPr>
                <w:b/>
                <w:bCs/>
                <w:color w:val="000000"/>
                <w:sz w:val="18"/>
                <w:szCs w:val="18"/>
                <w:lang w:val="es-ES" w:eastAsia="zh-CN"/>
              </w:rPr>
              <w:t>3 085</w:t>
            </w:r>
          </w:p>
        </w:tc>
        <w:tc>
          <w:tcPr>
            <w:tcW w:w="675" w:type="dxa"/>
            <w:tcBorders>
              <w:top w:val="nil"/>
              <w:left w:val="nil"/>
              <w:bottom w:val="single" w:sz="8" w:space="0" w:color="auto"/>
              <w:right w:val="single" w:sz="8" w:space="0" w:color="auto"/>
            </w:tcBorders>
            <w:shd w:val="clear" w:color="auto" w:fill="EBF1DE"/>
            <w:noWrap/>
            <w:vAlign w:val="center"/>
            <w:hideMark/>
          </w:tcPr>
          <w:p w:rsidR="00A43227" w:rsidRDefault="00A43227">
            <w:pPr>
              <w:keepNext/>
              <w:keepLines/>
              <w:jc w:val="center"/>
              <w:rPr>
                <w:b/>
                <w:bCs/>
                <w:color w:val="000000"/>
                <w:sz w:val="18"/>
                <w:szCs w:val="18"/>
                <w:lang w:val="es-ES" w:eastAsia="zh-CN"/>
              </w:rPr>
            </w:pPr>
            <w:r>
              <w:rPr>
                <w:b/>
                <w:bCs/>
                <w:color w:val="000000"/>
                <w:sz w:val="18"/>
                <w:szCs w:val="18"/>
                <w:lang w:val="es-ES" w:eastAsia="zh-CN"/>
              </w:rPr>
              <w:t>3 085</w:t>
            </w:r>
          </w:p>
        </w:tc>
        <w:tc>
          <w:tcPr>
            <w:tcW w:w="675" w:type="dxa"/>
            <w:tcBorders>
              <w:top w:val="nil"/>
              <w:left w:val="nil"/>
              <w:bottom w:val="single" w:sz="8" w:space="0" w:color="auto"/>
              <w:right w:val="nil"/>
            </w:tcBorders>
            <w:shd w:val="clear" w:color="auto" w:fill="EBF1DE"/>
            <w:noWrap/>
            <w:vAlign w:val="center"/>
            <w:hideMark/>
          </w:tcPr>
          <w:p w:rsidR="00A43227" w:rsidRDefault="00A43227">
            <w:pPr>
              <w:keepNext/>
              <w:keepLines/>
              <w:jc w:val="center"/>
              <w:rPr>
                <w:b/>
                <w:bCs/>
                <w:color w:val="000000"/>
                <w:sz w:val="18"/>
                <w:szCs w:val="18"/>
                <w:lang w:val="es-ES" w:eastAsia="zh-CN"/>
              </w:rPr>
            </w:pPr>
            <w:r>
              <w:rPr>
                <w:b/>
                <w:bCs/>
                <w:color w:val="000000"/>
                <w:sz w:val="18"/>
                <w:szCs w:val="18"/>
                <w:lang w:val="es-ES" w:eastAsia="zh-CN"/>
              </w:rPr>
              <w:t>1 847</w:t>
            </w:r>
          </w:p>
        </w:tc>
        <w:tc>
          <w:tcPr>
            <w:tcW w:w="675" w:type="dxa"/>
            <w:tcBorders>
              <w:top w:val="nil"/>
              <w:left w:val="nil"/>
              <w:bottom w:val="single" w:sz="8" w:space="0" w:color="auto"/>
              <w:right w:val="single" w:sz="8" w:space="0" w:color="auto"/>
            </w:tcBorders>
            <w:shd w:val="clear" w:color="auto" w:fill="EBF1DE"/>
            <w:noWrap/>
            <w:vAlign w:val="center"/>
            <w:hideMark/>
          </w:tcPr>
          <w:p w:rsidR="00A43227" w:rsidRDefault="00A43227">
            <w:pPr>
              <w:keepNext/>
              <w:keepLines/>
              <w:jc w:val="center"/>
              <w:rPr>
                <w:b/>
                <w:bCs/>
                <w:color w:val="000000"/>
                <w:sz w:val="18"/>
                <w:szCs w:val="18"/>
                <w:lang w:val="es-ES" w:eastAsia="zh-CN"/>
              </w:rPr>
            </w:pPr>
            <w:r>
              <w:rPr>
                <w:b/>
                <w:bCs/>
                <w:color w:val="000000"/>
                <w:sz w:val="18"/>
                <w:szCs w:val="18"/>
                <w:lang w:val="es-ES" w:eastAsia="zh-CN"/>
              </w:rPr>
              <w:t>1 578</w:t>
            </w:r>
          </w:p>
        </w:tc>
      </w:tr>
    </w:tbl>
    <w:p w:rsidR="008F23AA" w:rsidRDefault="008F23AA" w:rsidP="00A21DA7">
      <w:pPr>
        <w:spacing w:after="200"/>
        <w:jc w:val="center"/>
        <w:rPr>
          <w:lang w:val="es-ES"/>
        </w:rPr>
      </w:pPr>
    </w:p>
    <w:p w:rsidR="00D42B55" w:rsidRPr="00340755" w:rsidRDefault="00A43227" w:rsidP="00A21DA7">
      <w:pPr>
        <w:spacing w:after="200"/>
        <w:jc w:val="center"/>
        <w:rPr>
          <w:rStyle w:val="PageNumber"/>
        </w:rPr>
      </w:pPr>
      <w:r>
        <w:rPr>
          <w:lang w:val="es-ES"/>
        </w:rPr>
        <w:t>______________</w:t>
      </w:r>
    </w:p>
    <w:sectPr w:rsidR="00D42B55" w:rsidRPr="00340755" w:rsidSect="00866DDB">
      <w:headerReference w:type="default" r:id="rId429"/>
      <w:footerReference w:type="default" r:id="rId430"/>
      <w:footerReference w:type="first" r:id="rId431"/>
      <w:type w:val="nextColumn"/>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B5" w:rsidRDefault="00FF66B5">
      <w:r>
        <w:separator/>
      </w:r>
    </w:p>
  </w:endnote>
  <w:endnote w:type="continuationSeparator" w:id="0">
    <w:p w:rsidR="00FF66B5" w:rsidRDefault="00FF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Humanst521 Lt BT">
    <w:altName w:val="Segoe UI Semilight"/>
    <w:charset w:val="00"/>
    <w:family w:val="swiss"/>
    <w:pitch w:val="variable"/>
    <w:sig w:usb0="00000001" w:usb1="1000204A" w:usb2="00000000" w:usb3="00000000" w:csb0="00000011" w:csb1="00000000"/>
  </w:font>
  <w:font w:name="Gill Sans MT">
    <w:altName w:val="Arial"/>
    <w:charset w:val="00"/>
    <w:family w:val="swiss"/>
    <w:pitch w:val="variable"/>
    <w:sig w:usb0="00000001"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Default="00FF66B5" w:rsidP="00595A39">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Default="00FF66B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F66B5" w:rsidRPr="00255FA1" w:rsidRDefault="00FF66B5" w:rsidP="004B07DB">
    <w:pPr>
      <w:pStyle w:val="Footer"/>
      <w:jc w:val="center"/>
      <w:rPr>
        <w:lang w:val="en-US"/>
      </w:rPr>
    </w:pPr>
  </w:p>
  <w:p w:rsidR="00FF66B5" w:rsidRPr="009220DE" w:rsidRDefault="00FF66B5">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P:\ESP\SG\CONF-SG\PP14\000\020S.docx</w:t>
    </w:r>
    <w:r>
      <w:rPr>
        <w:lang w:val="en-US"/>
      </w:rPr>
      <w:fldChar w:fldCharType="end"/>
    </w:r>
    <w:r w:rsidRPr="009220DE">
      <w:rPr>
        <w:lang w:val="en-US"/>
      </w:rPr>
      <w:tab/>
    </w:r>
    <w:r>
      <w:fldChar w:fldCharType="begin"/>
    </w:r>
    <w:r>
      <w:instrText xml:space="preserve"> savedate \@ dd.MM.yy </w:instrText>
    </w:r>
    <w:r>
      <w:fldChar w:fldCharType="separate"/>
    </w:r>
    <w:r>
      <w:t>31.07.14</w:t>
    </w:r>
    <w:r>
      <w:fldChar w:fldCharType="end"/>
    </w:r>
    <w:r w:rsidRPr="009220DE">
      <w:rPr>
        <w:lang w:val="en-US"/>
      </w:rPr>
      <w:tab/>
    </w:r>
    <w:r>
      <w:fldChar w:fldCharType="begin"/>
    </w:r>
    <w:r>
      <w:instrText xml:space="preserve"> printdate \@ dd.MM.yy </w:instrText>
    </w:r>
    <w:r>
      <w:fldChar w:fldCharType="separate"/>
    </w:r>
    <w:r>
      <w:t>31.07.14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94030E" w:rsidRDefault="00FF66B5" w:rsidP="0094030E">
    <w:pPr>
      <w:pStyle w:val="Footer"/>
      <w:rPr>
        <w:lang w:val="en-GB"/>
      </w:rPr>
    </w:pPr>
    <w:r>
      <w:rPr>
        <w:noProof w:val="0"/>
        <w:sz w:val="24"/>
      </w:rPr>
      <w:fldChar w:fldCharType="begin"/>
    </w:r>
    <w:r w:rsidRPr="0094030E">
      <w:rPr>
        <w:lang w:val="en-GB"/>
      </w:rPr>
      <w:instrText xml:space="preserve"> FILENAME \p  \* MERGEFORMAT </w:instrText>
    </w:r>
    <w:r>
      <w:rPr>
        <w:noProof w:val="0"/>
        <w:sz w:val="24"/>
      </w:rPr>
      <w:fldChar w:fldCharType="separate"/>
    </w:r>
    <w:r>
      <w:rPr>
        <w:lang w:val="en-GB"/>
      </w:rPr>
      <w:t>P:\ESP\SG\CONF-SG\PP14\000\020S.docx</w:t>
    </w:r>
    <w:r>
      <w:fldChar w:fldCharType="end"/>
    </w:r>
    <w:r w:rsidRPr="0094030E">
      <w:rPr>
        <w:lang w:val="en-GB"/>
      </w:rPr>
      <w:t xml:space="preserve"> </w:t>
    </w:r>
    <w:r w:rsidRPr="00DA7793">
      <w:rPr>
        <w:lang w:val="en-US"/>
      </w:rPr>
      <w:t>(354703)</w:t>
    </w:r>
    <w:r w:rsidRPr="0094030E">
      <w:rPr>
        <w:lang w:val="en-GB"/>
      </w:rPr>
      <w:tab/>
    </w:r>
    <w:r>
      <w:fldChar w:fldCharType="begin"/>
    </w:r>
    <w:r>
      <w:instrText xml:space="preserve"> SAVEDATE \@ DD.MM.YY </w:instrText>
    </w:r>
    <w:r>
      <w:fldChar w:fldCharType="separate"/>
    </w:r>
    <w:r>
      <w:t>31.07.14</w:t>
    </w:r>
    <w:r>
      <w:fldChar w:fldCharType="end"/>
    </w:r>
    <w:r w:rsidRPr="0094030E">
      <w:rPr>
        <w:lang w:val="en-GB"/>
      </w:rPr>
      <w:tab/>
    </w:r>
    <w:r>
      <w:fldChar w:fldCharType="begin"/>
    </w:r>
    <w:r>
      <w:instrText xml:space="preserve"> PRINTDATE \@ DD.MM.YY </w:instrText>
    </w:r>
    <w:r>
      <w:fldChar w:fldCharType="separate"/>
    </w:r>
    <w:r>
      <w:t>31.07.14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F66B5" w:rsidRDefault="00FF66B5" w:rsidP="00FF66B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D63800" w:rsidRDefault="00FF66B5" w:rsidP="00D63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B5" w:rsidRDefault="00FF66B5">
      <w:r>
        <w:t>____________________</w:t>
      </w:r>
    </w:p>
  </w:footnote>
  <w:footnote w:type="continuationSeparator" w:id="0">
    <w:p w:rsidR="00FF66B5" w:rsidRDefault="00FF66B5">
      <w:r>
        <w:continuationSeparator/>
      </w:r>
    </w:p>
  </w:footnote>
  <w:footnote w:id="1">
    <w:p w:rsidR="00FF66B5" w:rsidRPr="00414689" w:rsidRDefault="00FF66B5" w:rsidP="00340755">
      <w:pPr>
        <w:pStyle w:val="FootnoteText"/>
        <w:rPr>
          <w:szCs w:val="24"/>
        </w:rPr>
      </w:pPr>
      <w:r>
        <w:rPr>
          <w:rStyle w:val="FootnoteReference"/>
        </w:rPr>
        <w:footnoteRef/>
      </w:r>
      <w:r w:rsidRPr="00F5442C">
        <w:tab/>
      </w:r>
      <w:r w:rsidRPr="00E9358A">
        <w:rPr>
          <w:rFonts w:cstheme="minorHAnsi"/>
          <w:sz w:val="20"/>
        </w:rPr>
        <w:t xml:space="preserve">La lista de miembros del IEG puede consultarse en: </w:t>
      </w:r>
      <w:hyperlink r:id="rId1" w:history="1">
        <w:r w:rsidRPr="00E9358A">
          <w:rPr>
            <w:rStyle w:val="Hyperlink"/>
            <w:rFonts w:cstheme="minorHAnsi"/>
            <w:sz w:val="20"/>
          </w:rPr>
          <w:t>http://www.itu.int/md/S13-WTPF13IEG3-ADM-0002/en</w:t>
        </w:r>
      </w:hyperlink>
      <w:r w:rsidRPr="00E9358A">
        <w:rPr>
          <w:rStyle w:val="Hyperlink"/>
          <w:rFonts w:cstheme="minorHAnsi"/>
          <w:sz w:val="20"/>
        </w:rPr>
        <w:t>.</w:t>
      </w:r>
    </w:p>
  </w:footnote>
  <w:footnote w:id="2">
    <w:p w:rsidR="00FF66B5" w:rsidRDefault="00FF66B5" w:rsidP="00A43227">
      <w:pPr>
        <w:pStyle w:val="FootnoteText"/>
      </w:pPr>
      <w:r>
        <w:rPr>
          <w:rStyle w:val="FootnoteReference"/>
        </w:rPr>
        <w:footnoteRef/>
      </w:r>
      <w:r>
        <w:tab/>
      </w:r>
      <w:r w:rsidRPr="002017C5">
        <w:rPr>
          <w:sz w:val="20"/>
        </w:rPr>
        <w:t>A raíz de una reorganización interna, se ha trasladado la División de Seguridad del HRMD al SPM y, por consiguiente, este producto ha pasado del Objetivo 4 al Objetivo 2.</w:t>
      </w:r>
    </w:p>
  </w:footnote>
  <w:footnote w:id="3">
    <w:p w:rsidR="00FF66B5" w:rsidRDefault="00FF66B5" w:rsidP="00A43227">
      <w:pPr>
        <w:pStyle w:val="FootnoteText"/>
        <w:tabs>
          <w:tab w:val="left" w:pos="284"/>
        </w:tabs>
        <w:rPr>
          <w:szCs w:val="24"/>
        </w:rPr>
      </w:pPr>
      <w:r>
        <w:rPr>
          <w:rStyle w:val="FootnoteReference"/>
        </w:rPr>
        <w:footnoteRef/>
      </w:r>
      <w:r>
        <w:t xml:space="preserve"> </w:t>
      </w:r>
      <w:r>
        <w:tab/>
      </w:r>
      <w:r w:rsidRPr="00D63800">
        <w:rPr>
          <w:sz w:val="20"/>
        </w:rPr>
        <w:t>El actual Plan Estratégico abarca el periodo 2012-2015. Sin embargo, tras su adopción por la PP10, éste se puso en marcha en 2011, por lo que los informes de ejecución basados en este nuevo Plan Estratégico se presentaron desde 2011.</w:t>
      </w:r>
    </w:p>
  </w:footnote>
  <w:footnote w:id="4">
    <w:p w:rsidR="00FF66B5" w:rsidRDefault="00FF66B5" w:rsidP="00A43227">
      <w:pPr>
        <w:pStyle w:val="FootnoteText"/>
        <w:tabs>
          <w:tab w:val="left" w:pos="284"/>
        </w:tabs>
        <w:rPr>
          <w:szCs w:val="24"/>
        </w:rPr>
      </w:pPr>
      <w:r>
        <w:rPr>
          <w:rStyle w:val="FootnoteReference"/>
        </w:rPr>
        <w:footnoteRef/>
      </w:r>
      <w:r>
        <w:t xml:space="preserve"> </w:t>
      </w:r>
      <w:r>
        <w:tab/>
      </w:r>
      <w:r w:rsidRPr="00D63800">
        <w:rPr>
          <w:sz w:val="20"/>
        </w:rPr>
        <w:t xml:space="preserve">El apartado 1.3 del </w:t>
      </w:r>
      <w:hyperlink r:id="rId2" w:history="1">
        <w:r w:rsidRPr="00D63800">
          <w:rPr>
            <w:rStyle w:val="Hyperlink"/>
            <w:sz w:val="20"/>
          </w:rPr>
          <w:t>Doc. C11/30</w:t>
        </w:r>
      </w:hyperlink>
      <w:r w:rsidRPr="00D63800">
        <w:rPr>
          <w:sz w:val="20"/>
        </w:rPr>
        <w:t xml:space="preserve"> reza: "Conscientes de las actividades en curso para vincular mejor la planificación estratégica, financiera y operativa de la UIT, el equipo directivo de la BDT ha aprovechado esta oportunidad para examinar la estructura de los resultados del UIT-D y racionalizar y mejorar la planificación operacional del 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FC" w:rsidRDefault="00762FFC" w:rsidP="00762FFC">
    <w:pPr>
      <w:pStyle w:val="Header"/>
      <w:tabs>
        <w:tab w:val="center" w:pos="4820"/>
      </w:tabs>
      <w:jc w:val="left"/>
      <w:rPr>
        <w:noProof/>
        <w:sz w:val="20"/>
        <w:lang w:val="en-US"/>
      </w:rPr>
    </w:pPr>
    <w:r>
      <w:rPr>
        <w:sz w:val="20"/>
        <w:lang w:val="en-US"/>
      </w:rPr>
      <w:tab/>
    </w:r>
    <w:r>
      <w:rPr>
        <w:sz w:val="20"/>
        <w:lang w:val="en-US"/>
      </w:rPr>
      <w:fldChar w:fldCharType="begin"/>
    </w:r>
    <w:r>
      <w:rPr>
        <w:sz w:val="20"/>
        <w:lang w:val="en-US"/>
      </w:rPr>
      <w:instrText xml:space="preserve"> PAGE   \* MERGEFORMAT </w:instrText>
    </w:r>
    <w:r>
      <w:rPr>
        <w:sz w:val="20"/>
        <w:lang w:val="en-US"/>
      </w:rPr>
      <w:fldChar w:fldCharType="separate"/>
    </w:r>
    <w:r w:rsidR="009A2B31">
      <w:rPr>
        <w:noProof/>
        <w:sz w:val="20"/>
        <w:lang w:val="en-US"/>
      </w:rPr>
      <w:t>2</w:t>
    </w:r>
    <w:r>
      <w:rPr>
        <w:noProof/>
        <w:sz w:val="20"/>
        <w:lang w:val="en-US"/>
      </w:rPr>
      <w:fldChar w:fldCharType="end"/>
    </w:r>
    <w:r>
      <w:rPr>
        <w:noProof/>
        <w:sz w:val="20"/>
        <w:lang w:val="en-US"/>
      </w:rPr>
      <w:t>/</w:t>
    </w:r>
    <w:r>
      <w:rPr>
        <w:noProof/>
        <w:sz w:val="20"/>
        <w:lang w:val="en-US"/>
      </w:rPr>
      <w:fldChar w:fldCharType="begin"/>
    </w:r>
    <w:r>
      <w:rPr>
        <w:noProof/>
        <w:sz w:val="20"/>
        <w:lang w:val="en-US"/>
      </w:rPr>
      <w:instrText xml:space="preserve"> NUMPAGES   \* MERGEFORMAT </w:instrText>
    </w:r>
    <w:r>
      <w:rPr>
        <w:noProof/>
        <w:sz w:val="20"/>
        <w:lang w:val="en-US"/>
      </w:rPr>
      <w:fldChar w:fldCharType="separate"/>
    </w:r>
    <w:r w:rsidR="009A2B31">
      <w:rPr>
        <w:noProof/>
        <w:sz w:val="20"/>
        <w:lang w:val="en-US"/>
      </w:rPr>
      <w:t>96</w:t>
    </w:r>
    <w:r>
      <w:rPr>
        <w:noProof/>
        <w:sz w:val="20"/>
        <w:lang w:val="en-US"/>
      </w:rPr>
      <w:fldChar w:fldCharType="end"/>
    </w:r>
  </w:p>
  <w:p w:rsidR="00762FFC" w:rsidRPr="00595A39" w:rsidRDefault="00762FFC" w:rsidP="00762FFC">
    <w:pPr>
      <w:pStyle w:val="Header"/>
    </w:pPr>
    <w:r>
      <w:rPr>
        <w:noProof/>
        <w:sz w:val="20"/>
        <w:lang w:val="en-US"/>
      </w:rPr>
      <w:t>PP14/20-S</w:t>
    </w:r>
  </w:p>
  <w:p w:rsidR="00762FFC" w:rsidRDefault="00762FF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1" w:rsidRPr="00F618A2" w:rsidRDefault="009A2B31" w:rsidP="00762FFC">
    <w:pPr>
      <w:pStyle w:val="Header"/>
      <w:tabs>
        <w:tab w:val="center" w:pos="4820"/>
      </w:tabs>
      <w:jc w:val="left"/>
      <w:rPr>
        <w:lang w:val="en-US"/>
      </w:rPr>
    </w:pPr>
    <w:r>
      <w:rPr>
        <w:rStyle w:val="PageNumber"/>
      </w:rPr>
      <w:t>UIT-T</w:t>
    </w: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Pr>
        <w:rStyle w:val="PageNumber"/>
        <w:noProof/>
      </w:rPr>
      <w:t>38</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Pr="009A2B31">
      <w:rPr>
        <w:rStyle w:val="PageNumber"/>
        <w:noProof/>
      </w:rPr>
      <w:t>96</w:t>
    </w:r>
    <w:r>
      <w:rPr>
        <w:rStyle w:val="PageNumber"/>
        <w:noProof/>
      </w:rPr>
      <w:fldChar w:fldCharType="end"/>
    </w:r>
  </w:p>
  <w:p w:rsidR="009A2B31" w:rsidRPr="00F618A2" w:rsidRDefault="009A2B31" w:rsidP="00762FFC">
    <w:pPr>
      <w:pStyle w:val="Header"/>
      <w:rPr>
        <w:lang w:val="en-US"/>
      </w:rPr>
    </w:pPr>
    <w:r>
      <w:rPr>
        <w:lang w:val="en-US"/>
      </w:rPr>
      <w:t>PP14/20</w:t>
    </w:r>
    <w:r w:rsidRPr="00F618A2">
      <w:rPr>
        <w:lang w:val="en-US"/>
      </w:rPr>
      <w:t>-S</w:t>
    </w:r>
  </w:p>
  <w:p w:rsidR="009A2B31" w:rsidRDefault="009A2B3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39</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t>UIT-T</w:t>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340C4D" w:rsidRDefault="00FF66B5" w:rsidP="00D21BF4">
    <w:pPr>
      <w:pStyle w:val="Header"/>
    </w:pPr>
    <w:r>
      <w:rPr>
        <w:rStyle w:val="PageNumber"/>
      </w:rPr>
      <w:ptab w:relativeTo="margin" w:alignment="center" w:leader="none"/>
    </w:r>
    <w:r w:rsidRPr="00340C4D">
      <w:rPr>
        <w:rStyle w:val="PageNumber"/>
      </w:rPr>
      <w:fldChar w:fldCharType="begin"/>
    </w:r>
    <w:r w:rsidRPr="00340C4D">
      <w:rPr>
        <w:rStyle w:val="PageNumber"/>
      </w:rPr>
      <w:instrText xml:space="preserve">PAGE  </w:instrText>
    </w:r>
    <w:r w:rsidRPr="00340C4D">
      <w:rPr>
        <w:rStyle w:val="PageNumber"/>
      </w:rPr>
      <w:fldChar w:fldCharType="separate"/>
    </w:r>
    <w:r>
      <w:rPr>
        <w:rStyle w:val="PageNumber"/>
        <w:noProof/>
      </w:rPr>
      <w:t>97</w:t>
    </w:r>
    <w:r w:rsidRPr="00340C4D">
      <w:rPr>
        <w:rStyle w:val="PageNumber"/>
      </w:rPr>
      <w:fldChar w:fldCharType="end"/>
    </w:r>
    <w:r w:rsidRPr="00340C4D">
      <w:rPr>
        <w:rStyle w:val="PageNumber"/>
      </w:rPr>
      <w:t>/</w:t>
    </w:r>
    <w:fldSimple w:instr=" NUMPAGES   \* MERGEFORMAT ">
      <w:r w:rsidRPr="006A4156">
        <w:rPr>
          <w:rStyle w:val="PageNumber"/>
          <w:noProof/>
        </w:rPr>
        <w:t>96</w:t>
      </w:r>
    </w:fldSimple>
    <w:r w:rsidRPr="00340C4D">
      <w:tab/>
    </w:r>
    <w:r>
      <w:ptab w:relativeTo="margin" w:alignment="right" w:leader="none"/>
    </w:r>
    <w:r>
      <w:t>UIT-T</w:t>
    </w:r>
  </w:p>
  <w:p w:rsidR="00FF66B5" w:rsidRDefault="00FF66B5" w:rsidP="00D21BF4">
    <w:pPr>
      <w:pStyle w:val="Header"/>
    </w:pPr>
    <w:r>
      <w:t>PP-14/20-S</w:t>
    </w:r>
  </w:p>
  <w:p w:rsidR="00FF66B5" w:rsidRDefault="00FF66B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1" w:rsidRPr="00F618A2" w:rsidRDefault="009A2B31" w:rsidP="00762FFC">
    <w:pPr>
      <w:pStyle w:val="Header"/>
      <w:tabs>
        <w:tab w:val="center" w:pos="4820"/>
      </w:tabs>
      <w:jc w:val="left"/>
      <w:rPr>
        <w:lang w:val="en-US"/>
      </w:rPr>
    </w:pPr>
    <w:r>
      <w:rPr>
        <w:rStyle w:val="PageNumber"/>
      </w:rPr>
      <w:t>UIT-D</w:t>
    </w: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Pr>
        <w:rStyle w:val="PageNumber"/>
        <w:noProof/>
      </w:rPr>
      <w:t>54</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Pr="009A2B31">
      <w:rPr>
        <w:rStyle w:val="PageNumber"/>
        <w:noProof/>
      </w:rPr>
      <w:t>96</w:t>
    </w:r>
    <w:r>
      <w:rPr>
        <w:rStyle w:val="PageNumber"/>
        <w:noProof/>
      </w:rPr>
      <w:fldChar w:fldCharType="end"/>
    </w:r>
  </w:p>
  <w:p w:rsidR="009A2B31" w:rsidRPr="00F618A2" w:rsidRDefault="009A2B31" w:rsidP="00762FFC">
    <w:pPr>
      <w:pStyle w:val="Header"/>
      <w:rPr>
        <w:lang w:val="en-US"/>
      </w:rPr>
    </w:pPr>
    <w:r>
      <w:rPr>
        <w:lang w:val="en-US"/>
      </w:rPr>
      <w:t>PP14/20</w:t>
    </w:r>
    <w:r w:rsidRPr="00F618A2">
      <w:rPr>
        <w:lang w:val="en-US"/>
      </w:rPr>
      <w:t>-S</w:t>
    </w:r>
  </w:p>
  <w:p w:rsidR="009A2B31" w:rsidRDefault="009A2B3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53</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rsidR="009A2B31">
      <w:t>UIT-D</w:t>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1" w:rsidRPr="00F618A2" w:rsidRDefault="009A2B31" w:rsidP="009A2B31">
    <w:pPr>
      <w:pStyle w:val="Header"/>
      <w:tabs>
        <w:tab w:val="center" w:pos="4820"/>
      </w:tabs>
      <w:jc w:val="left"/>
      <w:rPr>
        <w:lang w:val="en-US"/>
      </w:rPr>
    </w:pPr>
    <w:r>
      <w:rPr>
        <w:rStyle w:val="PageNumber"/>
      </w:rPr>
      <w:t>UIT-SG</w:t>
    </w: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Pr>
        <w:rStyle w:val="PageNumber"/>
        <w:noProof/>
      </w:rPr>
      <w:t>64</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Pr="009A2B31">
      <w:rPr>
        <w:rStyle w:val="PageNumber"/>
        <w:noProof/>
      </w:rPr>
      <w:t>96</w:t>
    </w:r>
    <w:r>
      <w:rPr>
        <w:rStyle w:val="PageNumber"/>
        <w:noProof/>
      </w:rPr>
      <w:fldChar w:fldCharType="end"/>
    </w:r>
  </w:p>
  <w:p w:rsidR="009A2B31" w:rsidRPr="00F618A2" w:rsidRDefault="009A2B31" w:rsidP="00762FFC">
    <w:pPr>
      <w:pStyle w:val="Header"/>
      <w:rPr>
        <w:lang w:val="en-US"/>
      </w:rPr>
    </w:pPr>
    <w:r>
      <w:rPr>
        <w:lang w:val="en-US"/>
      </w:rPr>
      <w:t>PP14/20</w:t>
    </w:r>
    <w:r w:rsidRPr="00F618A2">
      <w:rPr>
        <w:lang w:val="en-US"/>
      </w:rPr>
      <w:t>-S</w:t>
    </w:r>
  </w:p>
  <w:p w:rsidR="009A2B31" w:rsidRDefault="009A2B3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762FFC">
      <w:rPr>
        <w:rStyle w:val="PageNumber"/>
        <w:noProof/>
      </w:rPr>
      <w:t>57</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762FFC" w:rsidRPr="00762FFC">
      <w:rPr>
        <w:rStyle w:val="PageNumber"/>
        <w:noProof/>
      </w:rPr>
      <w:t>95</w:t>
    </w:r>
    <w:r>
      <w:rPr>
        <w:rStyle w:val="PageNumber"/>
        <w:noProof/>
      </w:rPr>
      <w:fldChar w:fldCharType="end"/>
    </w:r>
    <w:r>
      <w:rPr>
        <w:rStyle w:val="PageNumber"/>
        <w:noProof/>
        <w:lang w:val="en-US"/>
      </w:rPr>
      <w:ptab w:relativeTo="margin" w:alignment="right" w:leader="none"/>
    </w:r>
    <w:r>
      <w:t>UIT-T</w:t>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9A2B31">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65</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t>UIT-</w:t>
    </w:r>
    <w:r w:rsidR="009A2B31">
      <w:t>SG</w:t>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1" w:rsidRPr="00F618A2" w:rsidRDefault="009A2B31" w:rsidP="009A2B31">
    <w:pPr>
      <w:pStyle w:val="Header"/>
      <w:tabs>
        <w:tab w:val="center" w:pos="4820"/>
      </w:tabs>
      <w:jc w:val="left"/>
      <w:rPr>
        <w:lang w:val="en-US"/>
      </w:rPr>
    </w:pP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Pr>
        <w:rStyle w:val="PageNumber"/>
        <w:noProof/>
      </w:rPr>
      <w:t>78</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Pr="009A2B31">
      <w:rPr>
        <w:rStyle w:val="PageNumber"/>
        <w:noProof/>
      </w:rPr>
      <w:t>96</w:t>
    </w:r>
    <w:r>
      <w:rPr>
        <w:rStyle w:val="PageNumber"/>
        <w:noProof/>
      </w:rPr>
      <w:fldChar w:fldCharType="end"/>
    </w:r>
  </w:p>
  <w:p w:rsidR="009A2B31" w:rsidRPr="00F618A2" w:rsidRDefault="009A2B31" w:rsidP="00762FFC">
    <w:pPr>
      <w:pStyle w:val="Header"/>
      <w:rPr>
        <w:lang w:val="en-US"/>
      </w:rPr>
    </w:pPr>
    <w:r>
      <w:rPr>
        <w:lang w:val="en-US"/>
      </w:rPr>
      <w:t>PP14/20</w:t>
    </w:r>
    <w:r w:rsidRPr="00F618A2">
      <w:rPr>
        <w:lang w:val="en-US"/>
      </w:rPr>
      <w:t>-S</w:t>
    </w:r>
  </w:p>
  <w:p w:rsidR="009A2B31" w:rsidRDefault="009A2B3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9A2B31">
    <w:pPr>
      <w:pStyle w:val="Header"/>
      <w:tabs>
        <w:tab w:val="center" w:pos="4820"/>
      </w:tabs>
      <w:rPr>
        <w:lang w:val="en-US"/>
      </w:rPr>
    </w:pP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79</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FC" w:rsidRDefault="00FF66B5" w:rsidP="00762FFC">
    <w:pPr>
      <w:pStyle w:val="Header"/>
      <w:rPr>
        <w:noProof/>
        <w:sz w:val="20"/>
        <w:lang w:val="en-US"/>
      </w:rPr>
    </w:pPr>
    <w:r>
      <w:rPr>
        <w:sz w:val="20"/>
        <w:lang w:val="en-US"/>
      </w:rPr>
      <w:fldChar w:fldCharType="begin"/>
    </w:r>
    <w:r>
      <w:rPr>
        <w:sz w:val="20"/>
        <w:lang w:val="en-US"/>
      </w:rPr>
      <w:instrText xml:space="preserve"> PAGE   \* MERGEFORMAT </w:instrText>
    </w:r>
    <w:r>
      <w:rPr>
        <w:sz w:val="20"/>
        <w:lang w:val="en-US"/>
      </w:rPr>
      <w:fldChar w:fldCharType="separate"/>
    </w:r>
    <w:r w:rsidR="009A2B31">
      <w:rPr>
        <w:noProof/>
        <w:sz w:val="20"/>
        <w:lang w:val="en-US"/>
      </w:rPr>
      <w:t>3</w:t>
    </w:r>
    <w:r>
      <w:rPr>
        <w:noProof/>
        <w:sz w:val="20"/>
        <w:lang w:val="en-US"/>
      </w:rPr>
      <w:fldChar w:fldCharType="end"/>
    </w:r>
    <w:r>
      <w:rPr>
        <w:noProof/>
        <w:sz w:val="20"/>
        <w:lang w:val="en-US"/>
      </w:rPr>
      <w:t>/</w:t>
    </w:r>
    <w:r>
      <w:rPr>
        <w:noProof/>
        <w:sz w:val="20"/>
        <w:lang w:val="en-US"/>
      </w:rPr>
      <w:fldChar w:fldCharType="begin"/>
    </w:r>
    <w:r>
      <w:rPr>
        <w:noProof/>
        <w:sz w:val="20"/>
        <w:lang w:val="en-US"/>
      </w:rPr>
      <w:instrText xml:space="preserve"> NUMPAGES   \* MERGEFORMAT </w:instrText>
    </w:r>
    <w:r>
      <w:rPr>
        <w:noProof/>
        <w:sz w:val="20"/>
        <w:lang w:val="en-US"/>
      </w:rPr>
      <w:fldChar w:fldCharType="separate"/>
    </w:r>
    <w:r w:rsidR="009A2B31">
      <w:rPr>
        <w:noProof/>
        <w:sz w:val="20"/>
        <w:lang w:val="en-US"/>
      </w:rPr>
      <w:t>96</w:t>
    </w:r>
    <w:r>
      <w:rPr>
        <w:noProof/>
        <w:sz w:val="20"/>
        <w:lang w:val="en-US"/>
      </w:rPr>
      <w:fldChar w:fldCharType="end"/>
    </w:r>
  </w:p>
  <w:p w:rsidR="00FF66B5" w:rsidRDefault="00FF66B5" w:rsidP="00762FFC">
    <w:pPr>
      <w:pStyle w:val="Header"/>
      <w:rPr>
        <w:noProof/>
        <w:sz w:val="20"/>
        <w:lang w:val="en-US"/>
      </w:rPr>
    </w:pPr>
    <w:r>
      <w:rPr>
        <w:noProof/>
        <w:sz w:val="20"/>
        <w:lang w:val="en-US"/>
      </w:rPr>
      <w:t>PP14/20-S</w:t>
    </w:r>
  </w:p>
  <w:p w:rsidR="00762FFC" w:rsidRPr="00595A39" w:rsidRDefault="00762FFC" w:rsidP="00762FF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Default="00FF66B5" w:rsidP="00605474">
    <w:pPr>
      <w:pStyle w:val="Header"/>
    </w:pPr>
    <w:r>
      <w:fldChar w:fldCharType="begin"/>
    </w:r>
    <w:r>
      <w:instrText xml:space="preserve"> PAGE </w:instrText>
    </w:r>
    <w:r>
      <w:fldChar w:fldCharType="separate"/>
    </w:r>
    <w:r w:rsidR="00762FFC">
      <w:rPr>
        <w:noProof/>
      </w:rPr>
      <w:t>95</w:t>
    </w:r>
    <w:r>
      <w:fldChar w:fldCharType="end"/>
    </w:r>
    <w:r w:rsidR="00D63800">
      <w:t>/</w:t>
    </w:r>
    <w:fldSimple w:instr=" NUMPAGES   \* MERGEFORMAT ">
      <w:r w:rsidR="00762FFC">
        <w:rPr>
          <w:noProof/>
        </w:rPr>
        <w:t>95</w:t>
      </w:r>
    </w:fldSimple>
  </w:p>
  <w:p w:rsidR="00FF66B5" w:rsidRDefault="00FF66B5" w:rsidP="00A43227">
    <w:pPr>
      <w:pStyle w:val="Header"/>
    </w:pPr>
    <w:r>
      <w:rPr>
        <w:lang w:val="en-US"/>
      </w:rPr>
      <w:t>PP14</w:t>
    </w:r>
    <w:r>
      <w:t>/20-</w:t>
    </w:r>
    <w:r w:rsidRPr="00010B43">
      <w:t>S</w:t>
    </w:r>
  </w:p>
  <w:p w:rsidR="00FF66B5" w:rsidRPr="00605474" w:rsidRDefault="00FF66B5" w:rsidP="00605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FC" w:rsidRDefault="00762FFC" w:rsidP="00762FFC">
    <w:pPr>
      <w:pStyle w:val="Header"/>
      <w:tabs>
        <w:tab w:val="center" w:pos="4820"/>
      </w:tabs>
      <w:jc w:val="left"/>
      <w:rPr>
        <w:noProof/>
        <w:sz w:val="20"/>
        <w:lang w:val="en-US"/>
      </w:rPr>
    </w:pPr>
    <w:r>
      <w:rPr>
        <w:sz w:val="20"/>
        <w:lang w:val="en-US"/>
      </w:rPr>
      <w:t>UIT</w:t>
    </w:r>
    <w:r>
      <w:rPr>
        <w:sz w:val="20"/>
        <w:lang w:val="en-US"/>
      </w:rPr>
      <w:tab/>
    </w:r>
    <w:r>
      <w:rPr>
        <w:sz w:val="20"/>
        <w:lang w:val="en-US"/>
      </w:rPr>
      <w:fldChar w:fldCharType="begin"/>
    </w:r>
    <w:r>
      <w:rPr>
        <w:sz w:val="20"/>
        <w:lang w:val="en-US"/>
      </w:rPr>
      <w:instrText xml:space="preserve"> PAGE   \* MERGEFORMAT </w:instrText>
    </w:r>
    <w:r>
      <w:rPr>
        <w:sz w:val="20"/>
        <w:lang w:val="en-US"/>
      </w:rPr>
      <w:fldChar w:fldCharType="separate"/>
    </w:r>
    <w:r w:rsidR="009A2B31">
      <w:rPr>
        <w:noProof/>
        <w:sz w:val="20"/>
        <w:lang w:val="en-US"/>
      </w:rPr>
      <w:t>8</w:t>
    </w:r>
    <w:r>
      <w:rPr>
        <w:noProof/>
        <w:sz w:val="20"/>
        <w:lang w:val="en-US"/>
      </w:rPr>
      <w:fldChar w:fldCharType="end"/>
    </w:r>
    <w:r>
      <w:rPr>
        <w:noProof/>
        <w:sz w:val="20"/>
        <w:lang w:val="en-US"/>
      </w:rPr>
      <w:t>/</w:t>
    </w:r>
    <w:r>
      <w:rPr>
        <w:noProof/>
        <w:sz w:val="20"/>
        <w:lang w:val="en-US"/>
      </w:rPr>
      <w:fldChar w:fldCharType="begin"/>
    </w:r>
    <w:r>
      <w:rPr>
        <w:noProof/>
        <w:sz w:val="20"/>
        <w:lang w:val="en-US"/>
      </w:rPr>
      <w:instrText xml:space="preserve"> NUMPAGES   \* MERGEFORMAT </w:instrText>
    </w:r>
    <w:r>
      <w:rPr>
        <w:noProof/>
        <w:sz w:val="20"/>
        <w:lang w:val="en-US"/>
      </w:rPr>
      <w:fldChar w:fldCharType="separate"/>
    </w:r>
    <w:r w:rsidR="009A2B31">
      <w:rPr>
        <w:noProof/>
        <w:sz w:val="20"/>
        <w:lang w:val="en-US"/>
      </w:rPr>
      <w:t>96</w:t>
    </w:r>
    <w:r>
      <w:rPr>
        <w:noProof/>
        <w:sz w:val="20"/>
        <w:lang w:val="en-US"/>
      </w:rPr>
      <w:fldChar w:fldCharType="end"/>
    </w:r>
  </w:p>
  <w:p w:rsidR="00762FFC" w:rsidRPr="00595A39" w:rsidRDefault="00762FFC" w:rsidP="00762FFC">
    <w:pPr>
      <w:pStyle w:val="Header"/>
    </w:pPr>
    <w:r>
      <w:rPr>
        <w:noProof/>
        <w:sz w:val="20"/>
        <w:lang w:val="en-US"/>
      </w:rPr>
      <w:t>PP14/20-S</w:t>
    </w:r>
  </w:p>
  <w:p w:rsidR="00762FFC" w:rsidRDefault="00762F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9</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t>UIT</w:t>
    </w:r>
    <w:r>
      <w:rPr>
        <w:rStyle w:val="PageNumber"/>
        <w:noProof/>
      </w:rPr>
      <w:ptab w:relativeTo="margin" w:alignment="right" w:leader="none"/>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FC" w:rsidRPr="00F618A2" w:rsidRDefault="00762FFC" w:rsidP="00762FFC">
    <w:pPr>
      <w:pStyle w:val="Header"/>
      <w:tabs>
        <w:tab w:val="center" w:pos="4820"/>
      </w:tabs>
      <w:jc w:val="left"/>
      <w:rPr>
        <w:lang w:val="en-US"/>
      </w:rPr>
    </w:pPr>
    <w:r>
      <w:rPr>
        <w:rStyle w:val="PageNumber"/>
      </w:rPr>
      <w:t>UIT</w:t>
    </w: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12</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p>
  <w:p w:rsidR="00762FFC" w:rsidRPr="00F618A2" w:rsidRDefault="00762FFC" w:rsidP="00762FFC">
    <w:pPr>
      <w:pStyle w:val="Header"/>
      <w:rPr>
        <w:lang w:val="en-US"/>
      </w:rPr>
    </w:pPr>
    <w:r>
      <w:rPr>
        <w:lang w:val="en-US"/>
      </w:rPr>
      <w:t>PP14/20</w:t>
    </w:r>
    <w:r w:rsidRPr="00F618A2">
      <w:rPr>
        <w:lang w:val="en-US"/>
      </w:rPr>
      <w:t>-S</w:t>
    </w:r>
  </w:p>
  <w:p w:rsidR="00762FFC" w:rsidRDefault="00762F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13</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t>UIT</w:t>
    </w:r>
    <w:r>
      <w:rPr>
        <w:rStyle w:val="PageNumber"/>
        <w:noProof/>
      </w:rPr>
      <w:ptab w:relativeTo="margin" w:alignment="right" w:leader="none"/>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1" w:rsidRPr="00F618A2" w:rsidRDefault="009A2B31" w:rsidP="00762FFC">
    <w:pPr>
      <w:pStyle w:val="Header"/>
      <w:tabs>
        <w:tab w:val="center" w:pos="4820"/>
      </w:tabs>
      <w:jc w:val="left"/>
      <w:rPr>
        <w:lang w:val="en-US"/>
      </w:rPr>
    </w:pPr>
    <w:r>
      <w:rPr>
        <w:rStyle w:val="PageNumber"/>
      </w:rPr>
      <w:t>UIT-R</w:t>
    </w:r>
    <w:r>
      <w:rPr>
        <w:rStyle w:val="PageNumber"/>
      </w:rPr>
      <w:tab/>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Pr>
        <w:rStyle w:val="PageNumber"/>
        <w:noProof/>
      </w:rPr>
      <w:t>36</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Pr="009A2B31">
      <w:rPr>
        <w:rStyle w:val="PageNumber"/>
        <w:noProof/>
      </w:rPr>
      <w:t>96</w:t>
    </w:r>
    <w:r>
      <w:rPr>
        <w:rStyle w:val="PageNumber"/>
        <w:noProof/>
      </w:rPr>
      <w:fldChar w:fldCharType="end"/>
    </w:r>
  </w:p>
  <w:p w:rsidR="009A2B31" w:rsidRPr="00F618A2" w:rsidRDefault="009A2B31" w:rsidP="00762FFC">
    <w:pPr>
      <w:pStyle w:val="Header"/>
      <w:rPr>
        <w:lang w:val="en-US"/>
      </w:rPr>
    </w:pPr>
    <w:r>
      <w:rPr>
        <w:lang w:val="en-US"/>
      </w:rPr>
      <w:t>PP14/20</w:t>
    </w:r>
    <w:r w:rsidRPr="00F618A2">
      <w:rPr>
        <w:lang w:val="en-US"/>
      </w:rPr>
      <w:t>-S</w:t>
    </w:r>
  </w:p>
  <w:p w:rsidR="009A2B31" w:rsidRDefault="009A2B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F618A2" w:rsidRDefault="00FF66B5" w:rsidP="00D21BF4">
    <w:pPr>
      <w:pStyle w:val="Header"/>
      <w:rPr>
        <w:lang w:val="en-US"/>
      </w:rPr>
    </w:pPr>
    <w:r>
      <w:rPr>
        <w:rStyle w:val="PageNumber"/>
      </w:rPr>
      <w:ptab w:relativeTo="margin" w:alignment="center" w:leader="none"/>
    </w:r>
    <w:r w:rsidRPr="00340C4D">
      <w:rPr>
        <w:rStyle w:val="PageNumber"/>
      </w:rPr>
      <w:fldChar w:fldCharType="begin"/>
    </w:r>
    <w:r w:rsidRPr="00F618A2">
      <w:rPr>
        <w:rStyle w:val="PageNumber"/>
        <w:lang w:val="en-US"/>
      </w:rPr>
      <w:instrText xml:space="preserve">PAGE  </w:instrText>
    </w:r>
    <w:r w:rsidRPr="00340C4D">
      <w:rPr>
        <w:rStyle w:val="PageNumber"/>
      </w:rPr>
      <w:fldChar w:fldCharType="separate"/>
    </w:r>
    <w:r w:rsidR="009A2B31">
      <w:rPr>
        <w:rStyle w:val="PageNumber"/>
        <w:noProof/>
      </w:rPr>
      <w:t>35</w:t>
    </w:r>
    <w:r w:rsidRPr="00340C4D">
      <w:rPr>
        <w:rStyle w:val="PageNumber"/>
      </w:rPr>
      <w:fldChar w:fldCharType="end"/>
    </w:r>
    <w:r w:rsidRPr="00F618A2">
      <w:rPr>
        <w:rStyle w:val="PageNumber"/>
        <w:lang w:val="en-US"/>
      </w:rPr>
      <w:t>/</w:t>
    </w:r>
    <w:r>
      <w:fldChar w:fldCharType="begin"/>
    </w:r>
    <w:r w:rsidRPr="00F618A2">
      <w:rPr>
        <w:lang w:val="en-US"/>
      </w:rPr>
      <w:instrText xml:space="preserve"> NUMPAGES   \* MERGEFORMAT </w:instrText>
    </w:r>
    <w:r>
      <w:fldChar w:fldCharType="separate"/>
    </w:r>
    <w:r w:rsidR="009A2B31" w:rsidRPr="009A2B31">
      <w:rPr>
        <w:rStyle w:val="PageNumber"/>
        <w:noProof/>
      </w:rPr>
      <w:t>96</w:t>
    </w:r>
    <w:r>
      <w:rPr>
        <w:rStyle w:val="PageNumber"/>
        <w:noProof/>
      </w:rPr>
      <w:fldChar w:fldCharType="end"/>
    </w:r>
    <w:r>
      <w:rPr>
        <w:rStyle w:val="PageNumber"/>
        <w:noProof/>
        <w:lang w:val="en-US"/>
      </w:rPr>
      <w:ptab w:relativeTo="margin" w:alignment="right" w:leader="none"/>
    </w:r>
    <w:r>
      <w:t>UIT-R</w:t>
    </w:r>
    <w:r>
      <w:rPr>
        <w:rStyle w:val="PageNumber"/>
        <w:noProof/>
      </w:rPr>
      <w:ptab w:relativeTo="margin" w:alignment="right" w:leader="none"/>
    </w:r>
  </w:p>
  <w:p w:rsidR="00FF66B5" w:rsidRPr="00F618A2" w:rsidRDefault="00FF66B5" w:rsidP="00D21BF4">
    <w:pPr>
      <w:pStyle w:val="Header"/>
      <w:rPr>
        <w:lang w:val="en-US"/>
      </w:rPr>
    </w:pPr>
    <w:r>
      <w:rPr>
        <w:lang w:val="en-US"/>
      </w:rPr>
      <w:t>PP14/20</w:t>
    </w:r>
    <w:r w:rsidRPr="00F618A2">
      <w:rPr>
        <w:lang w:val="en-US"/>
      </w:rPr>
      <w:t>-S</w:t>
    </w:r>
  </w:p>
  <w:p w:rsidR="00FF66B5" w:rsidRPr="00F618A2" w:rsidRDefault="00FF66B5" w:rsidP="00D21BF4">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B5" w:rsidRPr="00340C4D" w:rsidRDefault="00FF66B5" w:rsidP="00D21BF4">
    <w:pPr>
      <w:pStyle w:val="Header"/>
    </w:pPr>
    <w:r>
      <w:rPr>
        <w:rStyle w:val="PageNumber"/>
      </w:rPr>
      <w:ptab w:relativeTo="margin" w:alignment="center" w:leader="none"/>
    </w:r>
    <w:r w:rsidRPr="00340C4D">
      <w:rPr>
        <w:rStyle w:val="PageNumber"/>
      </w:rPr>
      <w:fldChar w:fldCharType="begin"/>
    </w:r>
    <w:r w:rsidRPr="00340C4D">
      <w:rPr>
        <w:rStyle w:val="PageNumber"/>
      </w:rPr>
      <w:instrText xml:space="preserve">PAGE  </w:instrText>
    </w:r>
    <w:r w:rsidRPr="00340C4D">
      <w:rPr>
        <w:rStyle w:val="PageNumber"/>
      </w:rPr>
      <w:fldChar w:fldCharType="separate"/>
    </w:r>
    <w:r w:rsidR="009A2B31">
      <w:rPr>
        <w:rStyle w:val="PageNumber"/>
        <w:noProof/>
      </w:rPr>
      <w:t>29</w:t>
    </w:r>
    <w:r w:rsidRPr="00340C4D">
      <w:rPr>
        <w:rStyle w:val="PageNumber"/>
      </w:rPr>
      <w:fldChar w:fldCharType="end"/>
    </w:r>
    <w:r w:rsidRPr="00340C4D">
      <w:rPr>
        <w:rStyle w:val="PageNumber"/>
      </w:rPr>
      <w:t>/</w:t>
    </w:r>
    <w:fldSimple w:instr=" NUMPAGES   \* MERGEFORMAT ">
      <w:r w:rsidR="009A2B31" w:rsidRPr="009A2B31">
        <w:rPr>
          <w:rStyle w:val="PageNumber"/>
          <w:noProof/>
        </w:rPr>
        <w:t>96</w:t>
      </w:r>
    </w:fldSimple>
    <w:r w:rsidRPr="00340C4D">
      <w:tab/>
    </w:r>
    <w:r>
      <w:ptab w:relativeTo="margin" w:alignment="right" w:leader="none"/>
    </w:r>
    <w:r>
      <w:t>UIT-R</w:t>
    </w:r>
  </w:p>
  <w:p w:rsidR="00FF66B5" w:rsidRDefault="00FF66B5" w:rsidP="00D21BF4">
    <w:pPr>
      <w:pStyle w:val="Header"/>
    </w:pPr>
    <w:r>
      <w:t>PP14/20-S</w:t>
    </w:r>
  </w:p>
  <w:p w:rsidR="00FF66B5" w:rsidRDefault="00FF6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FB"/>
    <w:multiLevelType w:val="hybridMultilevel"/>
    <w:tmpl w:val="9CFE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62409"/>
    <w:multiLevelType w:val="hybridMultilevel"/>
    <w:tmpl w:val="60FE8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4721F"/>
    <w:multiLevelType w:val="hybridMultilevel"/>
    <w:tmpl w:val="BC4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B4FDF"/>
    <w:multiLevelType w:val="hybridMultilevel"/>
    <w:tmpl w:val="6BB8DC8C"/>
    <w:lvl w:ilvl="0" w:tplc="A9F25710">
      <w:start w:val="1"/>
      <w:numFmt w:val="lowerLetter"/>
      <w:lvlText w:val="%1)"/>
      <w:lvlJc w:val="left"/>
      <w:pPr>
        <w:ind w:left="720" w:hanging="360"/>
      </w:pPr>
      <w:rPr>
        <w:b w:val="0"/>
      </w:rPr>
    </w:lvl>
    <w:lvl w:ilvl="1" w:tplc="E1B45E88">
      <w:numFmt w:val="bullet"/>
      <w:lvlText w:val=""/>
      <w:lvlJc w:val="left"/>
      <w:pPr>
        <w:ind w:left="1788" w:hanging="708"/>
      </w:pPr>
      <w:rPr>
        <w:rFonts w:ascii="Symbol" w:eastAsiaTheme="minorHAnsi" w:hAnsi="Symbol" w:cs="Times New Roman"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nsid w:val="074C25D1"/>
    <w:multiLevelType w:val="hybridMultilevel"/>
    <w:tmpl w:val="FE38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D420A5"/>
    <w:multiLevelType w:val="hybridMultilevel"/>
    <w:tmpl w:val="330E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05430A"/>
    <w:multiLevelType w:val="hybridMultilevel"/>
    <w:tmpl w:val="3C283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A1AD5"/>
    <w:multiLevelType w:val="hybridMultilevel"/>
    <w:tmpl w:val="26F017E4"/>
    <w:lvl w:ilvl="0" w:tplc="148826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1B1179"/>
    <w:multiLevelType w:val="hybridMultilevel"/>
    <w:tmpl w:val="1D6AB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ED112E"/>
    <w:multiLevelType w:val="hybridMultilevel"/>
    <w:tmpl w:val="956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BC380D"/>
    <w:multiLevelType w:val="hybridMultilevel"/>
    <w:tmpl w:val="C622B1F0"/>
    <w:lvl w:ilvl="0" w:tplc="96D2A30E">
      <w:start w:val="4"/>
      <w:numFmt w:val="bullet"/>
      <w:lvlText w:val="-"/>
      <w:lvlJc w:val="left"/>
      <w:pPr>
        <w:ind w:left="3054"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46699"/>
    <w:multiLevelType w:val="hybridMultilevel"/>
    <w:tmpl w:val="6E1C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F0EC9"/>
    <w:multiLevelType w:val="multilevel"/>
    <w:tmpl w:val="D114782C"/>
    <w:lvl w:ilvl="0">
      <w:start w:val="2"/>
      <w:numFmt w:val="decimal"/>
      <w:lvlText w:val="%1"/>
      <w:lvlJc w:val="left"/>
      <w:pPr>
        <w:ind w:left="360" w:hanging="360"/>
      </w:pPr>
      <w:rPr>
        <w:rFonts w:hint="default"/>
      </w:rPr>
    </w:lvl>
    <w:lvl w:ilvl="1">
      <w:start w:val="1"/>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448" w:hanging="1440"/>
      </w:pPr>
      <w:rPr>
        <w:rFonts w:hint="default"/>
      </w:rPr>
    </w:lvl>
  </w:abstractNum>
  <w:abstractNum w:abstractNumId="13">
    <w:nsid w:val="1DC55766"/>
    <w:multiLevelType w:val="hybridMultilevel"/>
    <w:tmpl w:val="6AD846D2"/>
    <w:lvl w:ilvl="0" w:tplc="04090011">
      <w:start w:val="1"/>
      <w:numFmt w:val="decimal"/>
      <w:lvlText w:val="%1)"/>
      <w:lvlJc w:val="left"/>
      <w:pPr>
        <w:ind w:left="1515" w:hanging="360"/>
      </w:p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4">
    <w:nsid w:val="22C17A71"/>
    <w:multiLevelType w:val="hybridMultilevel"/>
    <w:tmpl w:val="8CE81B80"/>
    <w:lvl w:ilvl="0" w:tplc="04090001">
      <w:start w:val="1"/>
      <w:numFmt w:val="bullet"/>
      <w:lvlText w:val=""/>
      <w:lvlJc w:val="left"/>
      <w:pPr>
        <w:ind w:left="720" w:hanging="360"/>
      </w:pPr>
      <w:rPr>
        <w:rFonts w:ascii="Symbol" w:hAnsi="Symbol" w:hint="default"/>
      </w:rPr>
    </w:lvl>
    <w:lvl w:ilvl="1" w:tplc="4114100E">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1471A"/>
    <w:multiLevelType w:val="hybridMultilevel"/>
    <w:tmpl w:val="7DC46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B05B6"/>
    <w:multiLevelType w:val="hybridMultilevel"/>
    <w:tmpl w:val="A81CC26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26C87069"/>
    <w:multiLevelType w:val="hybridMultilevel"/>
    <w:tmpl w:val="80D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9">
    <w:nsid w:val="2EF2433A"/>
    <w:multiLevelType w:val="hybridMultilevel"/>
    <w:tmpl w:val="4CE8BBD4"/>
    <w:lvl w:ilvl="0" w:tplc="9D86B34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6364A"/>
    <w:multiLevelType w:val="hybridMultilevel"/>
    <w:tmpl w:val="D6C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794766"/>
    <w:multiLevelType w:val="hybridMultilevel"/>
    <w:tmpl w:val="8EF4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6078E"/>
    <w:multiLevelType w:val="hybridMultilevel"/>
    <w:tmpl w:val="F79CB1A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4">
    <w:nsid w:val="39A51FC9"/>
    <w:multiLevelType w:val="hybridMultilevel"/>
    <w:tmpl w:val="24FE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F57313B"/>
    <w:multiLevelType w:val="hybridMultilevel"/>
    <w:tmpl w:val="A9C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802DE"/>
    <w:multiLevelType w:val="hybridMultilevel"/>
    <w:tmpl w:val="36EA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64802"/>
    <w:multiLevelType w:val="hybridMultilevel"/>
    <w:tmpl w:val="769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51E32"/>
    <w:multiLevelType w:val="hybridMultilevel"/>
    <w:tmpl w:val="5AF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B80053"/>
    <w:multiLevelType w:val="hybridMultilevel"/>
    <w:tmpl w:val="4F92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3">
    <w:nsid w:val="60265085"/>
    <w:multiLevelType w:val="hybridMultilevel"/>
    <w:tmpl w:val="A77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E6E6E"/>
    <w:multiLevelType w:val="hybridMultilevel"/>
    <w:tmpl w:val="E6E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431AD"/>
    <w:multiLevelType w:val="hybridMultilevel"/>
    <w:tmpl w:val="61BC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E59E7"/>
    <w:multiLevelType w:val="hybridMultilevel"/>
    <w:tmpl w:val="7EBC7226"/>
    <w:lvl w:ilvl="0" w:tplc="7A4E9C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0368F"/>
    <w:multiLevelType w:val="hybridMultilevel"/>
    <w:tmpl w:val="73DC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13DF6"/>
    <w:multiLevelType w:val="hybridMultilevel"/>
    <w:tmpl w:val="B982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7FA7EBB"/>
    <w:multiLevelType w:val="hybridMultilevel"/>
    <w:tmpl w:val="3B8CF00A"/>
    <w:lvl w:ilvl="0" w:tplc="3F1A5D94">
      <w:start w:val="1"/>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14D15"/>
    <w:multiLevelType w:val="multilevel"/>
    <w:tmpl w:val="E0746EF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1">
    <w:nsid w:val="7C593641"/>
    <w:multiLevelType w:val="hybridMultilevel"/>
    <w:tmpl w:val="8EF82970"/>
    <w:lvl w:ilvl="0" w:tplc="F910A6F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B5E3D"/>
    <w:multiLevelType w:val="hybridMultilevel"/>
    <w:tmpl w:val="0AD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12"/>
  </w:num>
  <w:num w:numId="4">
    <w:abstractNumId w:val="40"/>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0"/>
  </w:num>
  <w:num w:numId="9">
    <w:abstractNumId w:val="25"/>
  </w:num>
  <w:num w:numId="10">
    <w:abstractNumId w:val="2"/>
  </w:num>
  <w:num w:numId="11">
    <w:abstractNumId w:val="20"/>
  </w:num>
  <w:num w:numId="12">
    <w:abstractNumId w:val="10"/>
  </w:num>
  <w:num w:numId="13">
    <w:abstractNumId w:val="31"/>
  </w:num>
  <w:num w:numId="14">
    <w:abstractNumId w:val="19"/>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4"/>
  </w:num>
  <w:num w:numId="17">
    <w:abstractNumId w:val="21"/>
  </w:num>
  <w:num w:numId="18">
    <w:abstractNumId w:val="6"/>
  </w:num>
  <w:num w:numId="19">
    <w:abstractNumId w:val="7"/>
  </w:num>
  <w:num w:numId="20">
    <w:abstractNumId w:val="16"/>
  </w:num>
  <w:num w:numId="21">
    <w:abstractNumId w:val="37"/>
  </w:num>
  <w:num w:numId="22">
    <w:abstractNumId w:val="42"/>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9"/>
  </w:num>
  <w:num w:numId="26">
    <w:abstractNumId w:val="29"/>
  </w:num>
  <w:num w:numId="27">
    <w:abstractNumId w:val="35"/>
  </w:num>
  <w:num w:numId="28">
    <w:abstractNumId w:val="13"/>
  </w:num>
  <w:num w:numId="29">
    <w:abstractNumId w:val="5"/>
  </w:num>
  <w:num w:numId="30">
    <w:abstractNumId w:val="23"/>
  </w:num>
  <w:num w:numId="31">
    <w:abstractNumId w:val="36"/>
  </w:num>
  <w:num w:numId="32">
    <w:abstractNumId w:val="1"/>
  </w:num>
  <w:num w:numId="33">
    <w:abstractNumId w:val="27"/>
  </w:num>
  <w:num w:numId="34">
    <w:abstractNumId w:val="22"/>
  </w:num>
  <w:num w:numId="35">
    <w:abstractNumId w:val="17"/>
  </w:num>
  <w:num w:numId="36">
    <w:abstractNumId w:val="32"/>
  </w:num>
  <w:num w:numId="37">
    <w:abstractNumId w:val="9"/>
  </w:num>
  <w:num w:numId="38">
    <w:abstractNumId w:val="28"/>
  </w:num>
  <w:num w:numId="39">
    <w:abstractNumId w:val="24"/>
  </w:num>
  <w:num w:numId="40">
    <w:abstractNumId w:val="38"/>
  </w:num>
  <w:num w:numId="41">
    <w:abstractNumId w:val="0"/>
  </w:num>
  <w:num w:numId="42">
    <w:abstractNumId w:val="14"/>
  </w:num>
  <w:num w:numId="43">
    <w:abstractNumId w:val="33"/>
  </w:num>
  <w:num w:numId="44">
    <w:abstractNumId w:val="8"/>
  </w:num>
  <w:num w:numId="45">
    <w:abstractNumId w:val="1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E9"/>
    <w:rsid w:val="0000188C"/>
    <w:rsid w:val="000045BB"/>
    <w:rsid w:val="000068B5"/>
    <w:rsid w:val="000135BD"/>
    <w:rsid w:val="0001509D"/>
    <w:rsid w:val="00042FC9"/>
    <w:rsid w:val="00045304"/>
    <w:rsid w:val="000863AB"/>
    <w:rsid w:val="000A1523"/>
    <w:rsid w:val="000B1752"/>
    <w:rsid w:val="0010546D"/>
    <w:rsid w:val="001512E9"/>
    <w:rsid w:val="00186C7A"/>
    <w:rsid w:val="001A1792"/>
    <w:rsid w:val="001C2B49"/>
    <w:rsid w:val="001D6EC3"/>
    <w:rsid w:val="001D787B"/>
    <w:rsid w:val="001E3D06"/>
    <w:rsid w:val="002017C5"/>
    <w:rsid w:val="00237C17"/>
    <w:rsid w:val="00242376"/>
    <w:rsid w:val="002535DD"/>
    <w:rsid w:val="00255FA1"/>
    <w:rsid w:val="0028581F"/>
    <w:rsid w:val="002862D6"/>
    <w:rsid w:val="002C6527"/>
    <w:rsid w:val="002C7484"/>
    <w:rsid w:val="002D60B4"/>
    <w:rsid w:val="002E44FC"/>
    <w:rsid w:val="00303190"/>
    <w:rsid w:val="00340755"/>
    <w:rsid w:val="00360990"/>
    <w:rsid w:val="003707E5"/>
    <w:rsid w:val="003A2EFF"/>
    <w:rsid w:val="003C1023"/>
    <w:rsid w:val="003E3DF1"/>
    <w:rsid w:val="003E6E73"/>
    <w:rsid w:val="00417EF8"/>
    <w:rsid w:val="004312AD"/>
    <w:rsid w:val="00447F3A"/>
    <w:rsid w:val="00484B72"/>
    <w:rsid w:val="004A346E"/>
    <w:rsid w:val="004A595A"/>
    <w:rsid w:val="004A63A9"/>
    <w:rsid w:val="004B07DB"/>
    <w:rsid w:val="004B0BCB"/>
    <w:rsid w:val="004B503F"/>
    <w:rsid w:val="004C39C6"/>
    <w:rsid w:val="004D23BA"/>
    <w:rsid w:val="004E08E0"/>
    <w:rsid w:val="004E7791"/>
    <w:rsid w:val="004F2B81"/>
    <w:rsid w:val="00507662"/>
    <w:rsid w:val="00523448"/>
    <w:rsid w:val="005359B6"/>
    <w:rsid w:val="00550FCF"/>
    <w:rsid w:val="00561DD3"/>
    <w:rsid w:val="00567ED5"/>
    <w:rsid w:val="00586703"/>
    <w:rsid w:val="00595A39"/>
    <w:rsid w:val="005A7A7B"/>
    <w:rsid w:val="005B349D"/>
    <w:rsid w:val="005D1164"/>
    <w:rsid w:val="005D6488"/>
    <w:rsid w:val="005F6278"/>
    <w:rsid w:val="00601280"/>
    <w:rsid w:val="00605474"/>
    <w:rsid w:val="006455D2"/>
    <w:rsid w:val="0069412F"/>
    <w:rsid w:val="006A4156"/>
    <w:rsid w:val="006B5512"/>
    <w:rsid w:val="006B6D52"/>
    <w:rsid w:val="006C190D"/>
    <w:rsid w:val="006C44B7"/>
    <w:rsid w:val="006E111C"/>
    <w:rsid w:val="00720686"/>
    <w:rsid w:val="00737EFF"/>
    <w:rsid w:val="00750806"/>
    <w:rsid w:val="00752967"/>
    <w:rsid w:val="00756D41"/>
    <w:rsid w:val="00762FFC"/>
    <w:rsid w:val="007A3117"/>
    <w:rsid w:val="007C65AC"/>
    <w:rsid w:val="007F6EBC"/>
    <w:rsid w:val="008325E9"/>
    <w:rsid w:val="00865BAE"/>
    <w:rsid w:val="00866DDB"/>
    <w:rsid w:val="00882773"/>
    <w:rsid w:val="00890C35"/>
    <w:rsid w:val="008B4706"/>
    <w:rsid w:val="008B6676"/>
    <w:rsid w:val="008E4077"/>
    <w:rsid w:val="008E51C5"/>
    <w:rsid w:val="008F23AA"/>
    <w:rsid w:val="008F7109"/>
    <w:rsid w:val="009107B0"/>
    <w:rsid w:val="00916395"/>
    <w:rsid w:val="009220DE"/>
    <w:rsid w:val="00932D04"/>
    <w:rsid w:val="0094030E"/>
    <w:rsid w:val="0096357D"/>
    <w:rsid w:val="0099270D"/>
    <w:rsid w:val="009A1A86"/>
    <w:rsid w:val="009A2B31"/>
    <w:rsid w:val="009E0C42"/>
    <w:rsid w:val="00A21DA7"/>
    <w:rsid w:val="00A43227"/>
    <w:rsid w:val="00A43B34"/>
    <w:rsid w:val="00A70E95"/>
    <w:rsid w:val="00A815F6"/>
    <w:rsid w:val="00A84E31"/>
    <w:rsid w:val="00AA1F73"/>
    <w:rsid w:val="00AD057A"/>
    <w:rsid w:val="00AD1079"/>
    <w:rsid w:val="00AD400E"/>
    <w:rsid w:val="00AE7A7F"/>
    <w:rsid w:val="00AF0DC5"/>
    <w:rsid w:val="00B47D7D"/>
    <w:rsid w:val="00B73978"/>
    <w:rsid w:val="00B77C4D"/>
    <w:rsid w:val="00BB13FE"/>
    <w:rsid w:val="00BC7EE2"/>
    <w:rsid w:val="00BD4189"/>
    <w:rsid w:val="00C37F5E"/>
    <w:rsid w:val="00C42D2D"/>
    <w:rsid w:val="00C61A48"/>
    <w:rsid w:val="00C61DB9"/>
    <w:rsid w:val="00C80F8F"/>
    <w:rsid w:val="00C84355"/>
    <w:rsid w:val="00C94A0D"/>
    <w:rsid w:val="00C94BE3"/>
    <w:rsid w:val="00CD20D9"/>
    <w:rsid w:val="00CD701A"/>
    <w:rsid w:val="00CE5339"/>
    <w:rsid w:val="00D05AAE"/>
    <w:rsid w:val="00D05E6B"/>
    <w:rsid w:val="00D21BF4"/>
    <w:rsid w:val="00D254A6"/>
    <w:rsid w:val="00D429E2"/>
    <w:rsid w:val="00D42B55"/>
    <w:rsid w:val="00D57D70"/>
    <w:rsid w:val="00D63800"/>
    <w:rsid w:val="00DA62EB"/>
    <w:rsid w:val="00DF6259"/>
    <w:rsid w:val="00E05D81"/>
    <w:rsid w:val="00E66FC3"/>
    <w:rsid w:val="00E677DD"/>
    <w:rsid w:val="00E77F17"/>
    <w:rsid w:val="00E921EC"/>
    <w:rsid w:val="00E9358A"/>
    <w:rsid w:val="00EC395A"/>
    <w:rsid w:val="00F01632"/>
    <w:rsid w:val="00F11860"/>
    <w:rsid w:val="00F43D44"/>
    <w:rsid w:val="00F53C2B"/>
    <w:rsid w:val="00F613E3"/>
    <w:rsid w:val="00F80E6E"/>
    <w:rsid w:val="00F94167"/>
    <w:rsid w:val="00FD7A16"/>
    <w:rsid w:val="00FF6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foot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aliases w:val="H1-D,H1"/>
    <w:basedOn w:val="Normal"/>
    <w:next w:val="Normal"/>
    <w:link w:val="Heading1Char"/>
    <w:qFormat/>
    <w:rsid w:val="004A63A9"/>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BB13FE"/>
    <w:pPr>
      <w:spacing w:before="320"/>
      <w:outlineLvl w:val="1"/>
    </w:pPr>
    <w:rPr>
      <w:sz w:val="24"/>
    </w:rPr>
  </w:style>
  <w:style w:type="paragraph" w:styleId="Heading3">
    <w:name w:val="heading 3"/>
    <w:aliases w:val="H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uiPriority w:val="99"/>
    <w:qFormat/>
    <w:rsid w:val="00A70E95"/>
    <w:pPr>
      <w:ind w:left="1701" w:hanging="1701"/>
      <w:outlineLvl w:val="6"/>
    </w:pPr>
  </w:style>
  <w:style w:type="paragraph" w:styleId="Heading8">
    <w:name w:val="heading 8"/>
    <w:basedOn w:val="Heading4"/>
    <w:next w:val="Normal"/>
    <w:link w:val="Heading8Char"/>
    <w:uiPriority w:val="99"/>
    <w:qFormat/>
    <w:rsid w:val="00A70E95"/>
    <w:pPr>
      <w:ind w:left="1701" w:hanging="1701"/>
      <w:outlineLvl w:val="7"/>
    </w:pPr>
  </w:style>
  <w:style w:type="paragraph" w:styleId="Heading9">
    <w:name w:val="heading 9"/>
    <w:basedOn w:val="Heading4"/>
    <w:next w:val="Normal"/>
    <w:link w:val="Heading9Char"/>
    <w:uiPriority w:val="99"/>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uiPriority w:val="99"/>
    <w:rsid w:val="00A70E95"/>
    <w:pPr>
      <w:ind w:left="567"/>
    </w:pPr>
  </w:style>
  <w:style w:type="paragraph" w:customStyle="1" w:styleId="Tablelegend">
    <w:name w:val="Table_legend"/>
    <w:basedOn w:val="Tabletext"/>
    <w:uiPriority w:val="99"/>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A70E95"/>
    <w:pPr>
      <w:keepNext/>
      <w:spacing w:before="560" w:after="120"/>
      <w:jc w:val="center"/>
    </w:pPr>
    <w:rPr>
      <w:caps/>
    </w:rPr>
  </w:style>
  <w:style w:type="paragraph" w:customStyle="1" w:styleId="enumlev1">
    <w:name w:val="enumlev1"/>
    <w:basedOn w:val="Normal"/>
    <w:uiPriority w:val="99"/>
    <w:rsid w:val="00A70E95"/>
    <w:pPr>
      <w:spacing w:before="86"/>
      <w:ind w:left="567" w:hanging="567"/>
    </w:pPr>
  </w:style>
  <w:style w:type="paragraph" w:customStyle="1" w:styleId="enumlev2">
    <w:name w:val="enumlev2"/>
    <w:basedOn w:val="enumlev1"/>
    <w:uiPriority w:val="99"/>
    <w:rsid w:val="00A70E95"/>
    <w:pPr>
      <w:ind w:left="1134"/>
    </w:pPr>
  </w:style>
  <w:style w:type="paragraph" w:customStyle="1" w:styleId="enumlev3">
    <w:name w:val="enumlev3"/>
    <w:basedOn w:val="enumlev2"/>
    <w:uiPriority w:val="99"/>
    <w:rsid w:val="00A70E95"/>
    <w:pPr>
      <w:ind w:left="1701"/>
    </w:pPr>
  </w:style>
  <w:style w:type="paragraph" w:customStyle="1" w:styleId="Tablehead">
    <w:name w:val="Table_head"/>
    <w:basedOn w:val="Tabletext"/>
    <w:uiPriority w:val="99"/>
    <w:rsid w:val="00A70E95"/>
    <w:pPr>
      <w:spacing w:before="120" w:after="120"/>
      <w:jc w:val="center"/>
    </w:pPr>
    <w:rPr>
      <w:b/>
    </w:rPr>
  </w:style>
  <w:style w:type="paragraph" w:customStyle="1" w:styleId="Normalaftertitle">
    <w:name w:val="Normal after title"/>
    <w:basedOn w:val="Normal"/>
    <w:next w:val="Normal"/>
    <w:uiPriority w:val="99"/>
    <w:rsid w:val="00A70E95"/>
    <w:pPr>
      <w:spacing w:before="240"/>
    </w:pPr>
  </w:style>
  <w:style w:type="paragraph" w:customStyle="1" w:styleId="AnnexNo">
    <w:name w:val="Annex_No"/>
    <w:basedOn w:val="Normal"/>
    <w:next w:val="Annexref"/>
    <w:uiPriority w:val="99"/>
    <w:rsid w:val="00BB13FE"/>
    <w:pPr>
      <w:spacing w:before="720"/>
      <w:jc w:val="center"/>
    </w:pPr>
    <w:rPr>
      <w:caps/>
      <w:sz w:val="28"/>
    </w:rPr>
  </w:style>
  <w:style w:type="paragraph" w:customStyle="1" w:styleId="Annexref">
    <w:name w:val="Annex_ref"/>
    <w:basedOn w:val="Normal"/>
    <w:next w:val="Annextitle"/>
    <w:uiPriority w:val="99"/>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uiPriority w:val="99"/>
    <w:rsid w:val="00A70E95"/>
  </w:style>
  <w:style w:type="paragraph" w:customStyle="1" w:styleId="Appendixref">
    <w:name w:val="Appendix_ref"/>
    <w:basedOn w:val="Annexref"/>
    <w:next w:val="Appendixtitle"/>
    <w:uiPriority w:val="99"/>
    <w:rsid w:val="00A70E95"/>
  </w:style>
  <w:style w:type="paragraph" w:customStyle="1" w:styleId="Appendixtitle">
    <w:name w:val="Appendix_title"/>
    <w:basedOn w:val="Annextitle"/>
    <w:next w:val="Normal"/>
    <w:uiPriority w:val="99"/>
    <w:rsid w:val="00A70E95"/>
  </w:style>
  <w:style w:type="paragraph" w:customStyle="1" w:styleId="Reftitle">
    <w:name w:val="Ref_title"/>
    <w:basedOn w:val="Normal"/>
    <w:next w:val="Reftext"/>
    <w:uiPriority w:val="99"/>
    <w:rsid w:val="00BB13FE"/>
    <w:pPr>
      <w:spacing w:before="480"/>
      <w:jc w:val="center"/>
    </w:pPr>
    <w:rPr>
      <w:caps/>
      <w:sz w:val="28"/>
    </w:rPr>
  </w:style>
  <w:style w:type="paragraph" w:customStyle="1" w:styleId="Reftext">
    <w:name w:val="Ref_text"/>
    <w:basedOn w:val="Normal"/>
    <w:uiPriority w:val="99"/>
    <w:rsid w:val="00A70E95"/>
    <w:pPr>
      <w:ind w:left="567" w:hanging="567"/>
    </w:pPr>
  </w:style>
  <w:style w:type="paragraph" w:customStyle="1" w:styleId="Rectitle">
    <w:name w:val="Rec_title"/>
    <w:basedOn w:val="Normal"/>
    <w:next w:val="Heading1"/>
    <w:uiPriority w:val="99"/>
    <w:rsid w:val="004A63A9"/>
    <w:pPr>
      <w:spacing w:before="240"/>
      <w:jc w:val="center"/>
    </w:pPr>
    <w:rPr>
      <w:b/>
      <w:sz w:val="28"/>
    </w:rPr>
  </w:style>
  <w:style w:type="paragraph" w:customStyle="1" w:styleId="Call">
    <w:name w:val="Call"/>
    <w:basedOn w:val="Normal"/>
    <w:next w:val="Normal"/>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uiPriority w:val="99"/>
    <w:rsid w:val="00BB13FE"/>
    <w:pPr>
      <w:spacing w:before="720"/>
      <w:jc w:val="center"/>
    </w:pPr>
    <w:rPr>
      <w:caps/>
      <w:sz w:val="28"/>
    </w:rPr>
  </w:style>
  <w:style w:type="paragraph" w:customStyle="1" w:styleId="toc0">
    <w:name w:val="toc 0"/>
    <w:basedOn w:val="Normal"/>
    <w:next w:val="TOC1"/>
    <w:uiPriority w:val="99"/>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uiPriority w:val="99"/>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uiPriority w:val="99"/>
    <w:rsid w:val="00A70E95"/>
    <w:pPr>
      <w:tabs>
        <w:tab w:val="clear" w:pos="567"/>
        <w:tab w:val="left" w:pos="851"/>
      </w:tabs>
    </w:pPr>
  </w:style>
  <w:style w:type="paragraph" w:customStyle="1" w:styleId="MinusFootnote">
    <w:name w:val="MinusFootnote"/>
    <w:basedOn w:val="Normal"/>
    <w:uiPriority w:val="99"/>
    <w:rsid w:val="00A70E95"/>
    <w:pPr>
      <w:ind w:left="-1701" w:hanging="284"/>
    </w:pPr>
  </w:style>
  <w:style w:type="paragraph" w:customStyle="1" w:styleId="Title3">
    <w:name w:val="Title 3"/>
    <w:basedOn w:val="Title2"/>
    <w:next w:val="Normalaftertitle"/>
    <w:uiPriority w:val="99"/>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uiPriority w:val="99"/>
    <w:rsid w:val="000A1523"/>
    <w:pPr>
      <w:spacing w:before="840"/>
      <w:jc w:val="center"/>
    </w:pPr>
    <w:rPr>
      <w:b/>
      <w:sz w:val="28"/>
    </w:rPr>
  </w:style>
  <w:style w:type="paragraph" w:customStyle="1" w:styleId="Title1">
    <w:name w:val="Title 1"/>
    <w:basedOn w:val="Source"/>
    <w:next w:val="Title2"/>
    <w:uiPriority w:val="99"/>
    <w:rsid w:val="00A70E95"/>
    <w:pPr>
      <w:spacing w:before="240"/>
    </w:pPr>
    <w:rPr>
      <w:b w:val="0"/>
      <w:caps/>
    </w:rPr>
  </w:style>
  <w:style w:type="paragraph" w:customStyle="1" w:styleId="ArtNo">
    <w:name w:val="Art_No"/>
    <w:basedOn w:val="Normal"/>
    <w:next w:val="Arttitle"/>
    <w:uiPriority w:val="99"/>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uiPriority w:val="99"/>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uiPriority w:val="99"/>
    <w:rsid w:val="00A70E95"/>
  </w:style>
  <w:style w:type="paragraph" w:customStyle="1" w:styleId="Chaptitle">
    <w:name w:val="Chap_title"/>
    <w:basedOn w:val="Arttitle"/>
    <w:next w:val="Normal"/>
    <w:uiPriority w:val="99"/>
    <w:rsid w:val="00A70E95"/>
  </w:style>
  <w:style w:type="paragraph" w:customStyle="1" w:styleId="Reasons">
    <w:name w:val="Reasons"/>
    <w:basedOn w:val="Normal"/>
    <w:uiPriority w:val="99"/>
    <w:qFormat/>
    <w:rsid w:val="00A70E95"/>
  </w:style>
  <w:style w:type="paragraph" w:customStyle="1" w:styleId="ResNo">
    <w:name w:val="Res_No"/>
    <w:basedOn w:val="AnnexNo"/>
    <w:next w:val="Restitle"/>
    <w:uiPriority w:val="99"/>
    <w:rsid w:val="00A70E95"/>
  </w:style>
  <w:style w:type="paragraph" w:customStyle="1" w:styleId="Restitle">
    <w:name w:val="Res_title"/>
    <w:basedOn w:val="Annextitle"/>
    <w:next w:val="Normal"/>
    <w:uiPriority w:val="99"/>
    <w:rsid w:val="004A63A9"/>
  </w:style>
  <w:style w:type="paragraph" w:customStyle="1" w:styleId="AnnexNoS2">
    <w:name w:val="Annex_No_S2"/>
    <w:basedOn w:val="AnnexNo"/>
    <w:next w:val="Annexref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uiPriority w:val="99"/>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uiPriority w:val="99"/>
    <w:rsid w:val="00A70E95"/>
    <w:rPr>
      <w:caps w:val="0"/>
    </w:rPr>
  </w:style>
  <w:style w:type="paragraph" w:customStyle="1" w:styleId="Section2">
    <w:name w:val="Section 2"/>
    <w:basedOn w:val="Section1"/>
    <w:next w:val="Normal"/>
    <w:uiPriority w:val="99"/>
    <w:rsid w:val="00A70E95"/>
    <w:pPr>
      <w:spacing w:before="240"/>
    </w:pPr>
    <w:rPr>
      <w:b/>
      <w:i/>
    </w:rPr>
  </w:style>
  <w:style w:type="paragraph" w:customStyle="1" w:styleId="AppendixNoS2">
    <w:name w:val="Appendix_No_S2"/>
    <w:basedOn w:val="AppendixNo"/>
    <w:next w:val="Appendixref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uiPriority w:val="99"/>
    <w:rsid w:val="00BB13FE"/>
    <w:pPr>
      <w:tabs>
        <w:tab w:val="left" w:pos="851"/>
      </w:tabs>
      <w:jc w:val="left"/>
    </w:pPr>
    <w:rPr>
      <w:b/>
      <w:sz w:val="24"/>
    </w:rPr>
  </w:style>
  <w:style w:type="paragraph" w:customStyle="1" w:styleId="ArttitleS2">
    <w:name w:val="Art_title_S2"/>
    <w:basedOn w:val="Arttitle"/>
    <w:next w:val="NormalS2"/>
    <w:uiPriority w:val="99"/>
    <w:rsid w:val="00BB13FE"/>
    <w:pPr>
      <w:tabs>
        <w:tab w:val="left" w:pos="851"/>
      </w:tabs>
      <w:jc w:val="left"/>
    </w:pPr>
    <w:rPr>
      <w:sz w:val="24"/>
    </w:rPr>
  </w:style>
  <w:style w:type="paragraph" w:customStyle="1" w:styleId="ChapNoS2">
    <w:name w:val="Chap_No_S2"/>
    <w:basedOn w:val="ChapNo"/>
    <w:next w:val="ChaptitleS2"/>
    <w:uiPriority w:val="99"/>
    <w:rsid w:val="004A63A9"/>
    <w:pPr>
      <w:tabs>
        <w:tab w:val="left" w:pos="851"/>
      </w:tabs>
      <w:jc w:val="left"/>
    </w:pPr>
    <w:rPr>
      <w:b/>
      <w:sz w:val="24"/>
    </w:rPr>
  </w:style>
  <w:style w:type="paragraph" w:customStyle="1" w:styleId="ChaptitleS2">
    <w:name w:val="Chap_title_S2"/>
    <w:basedOn w:val="Chaptitle"/>
    <w:next w:val="NormalS2"/>
    <w:uiPriority w:val="99"/>
    <w:rsid w:val="00BB13FE"/>
    <w:pPr>
      <w:tabs>
        <w:tab w:val="left" w:pos="851"/>
      </w:tabs>
      <w:jc w:val="left"/>
    </w:pPr>
    <w:rPr>
      <w:sz w:val="24"/>
    </w:rPr>
  </w:style>
  <w:style w:type="paragraph" w:customStyle="1" w:styleId="enumlev1S2">
    <w:name w:val="enumlev1_S2"/>
    <w:basedOn w:val="enumlev1"/>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uiPriority w:val="99"/>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uiPriority w:val="99"/>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uiPriority w:val="99"/>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uiPriority w:val="99"/>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uiPriority w:val="99"/>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uiPriority w:val="99"/>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uiPriority w:val="99"/>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uiPriority w:val="99"/>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uiPriority w:val="99"/>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uiPriority w:val="99"/>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uiPriority w:val="99"/>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uiPriority w:val="99"/>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uiPriority w:val="99"/>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uiPriority w:val="99"/>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uiPriority w:val="99"/>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uiPriority w:val="99"/>
    <w:rsid w:val="00BB13FE"/>
    <w:pPr>
      <w:tabs>
        <w:tab w:val="left" w:pos="851"/>
      </w:tabs>
      <w:jc w:val="left"/>
    </w:pPr>
    <w:rPr>
      <w:caps/>
      <w:sz w:val="24"/>
    </w:rPr>
  </w:style>
  <w:style w:type="paragraph" w:customStyle="1" w:styleId="Section2S2">
    <w:name w:val="Section 2_S2"/>
    <w:basedOn w:val="Section2"/>
    <w:next w:val="NormalS2"/>
    <w:uiPriority w:val="99"/>
    <w:rsid w:val="004A63A9"/>
    <w:pPr>
      <w:tabs>
        <w:tab w:val="left" w:pos="851"/>
      </w:tabs>
      <w:jc w:val="left"/>
    </w:pPr>
    <w:rPr>
      <w:sz w:val="24"/>
    </w:rPr>
  </w:style>
  <w:style w:type="paragraph" w:customStyle="1" w:styleId="TableNoS2">
    <w:name w:val="Table_No_S2"/>
    <w:basedOn w:val="TableNo"/>
    <w:next w:val="TabletitleS2"/>
    <w:uiPriority w:val="99"/>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uiPriority w:val="99"/>
    <w:rsid w:val="00A70E95"/>
    <w:pPr>
      <w:keepNext w:val="0"/>
      <w:tabs>
        <w:tab w:val="clear" w:pos="2948"/>
        <w:tab w:val="clear" w:pos="4082"/>
        <w:tab w:val="left" w:pos="851"/>
      </w:tabs>
      <w:jc w:val="left"/>
    </w:pPr>
  </w:style>
  <w:style w:type="paragraph" w:customStyle="1" w:styleId="TabletextS2">
    <w:name w:val="Table_text_S2"/>
    <w:basedOn w:val="Tabletext"/>
    <w:uiPriority w:val="99"/>
    <w:rsid w:val="00A70E95"/>
    <w:pPr>
      <w:tabs>
        <w:tab w:val="left" w:pos="851"/>
      </w:tabs>
    </w:pPr>
    <w:rPr>
      <w:b/>
    </w:rPr>
  </w:style>
  <w:style w:type="paragraph" w:customStyle="1" w:styleId="TablelegendS2">
    <w:name w:val="Table_legend_S2"/>
    <w:basedOn w:val="Tablelegend"/>
    <w:uiPriority w:val="99"/>
    <w:rsid w:val="00A70E95"/>
    <w:pPr>
      <w:tabs>
        <w:tab w:val="left" w:pos="851"/>
      </w:tabs>
      <w:spacing w:after="0"/>
    </w:pPr>
    <w:rPr>
      <w:b/>
    </w:rPr>
  </w:style>
  <w:style w:type="paragraph" w:customStyle="1" w:styleId="FooterS2">
    <w:name w:val="Footer_S2"/>
    <w:basedOn w:val="Footer"/>
    <w:uiPriority w:val="99"/>
    <w:rsid w:val="00A70E95"/>
    <w:pPr>
      <w:tabs>
        <w:tab w:val="clear" w:pos="5954"/>
        <w:tab w:val="clear" w:pos="9639"/>
        <w:tab w:val="left" w:pos="3686"/>
        <w:tab w:val="right" w:pos="7655"/>
      </w:tabs>
      <w:ind w:left="-1985"/>
    </w:pPr>
  </w:style>
  <w:style w:type="paragraph" w:customStyle="1" w:styleId="HeaderS2">
    <w:name w:val="Header_S2"/>
    <w:basedOn w:val="Normal"/>
    <w:uiPriority w:val="99"/>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uiPriority w:val="99"/>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uiPriority w:val="99"/>
    <w:rsid w:val="00A70E95"/>
    <w:pPr>
      <w:tabs>
        <w:tab w:val="left" w:pos="851"/>
      </w:tabs>
      <w:jc w:val="left"/>
    </w:pPr>
  </w:style>
  <w:style w:type="paragraph" w:customStyle="1" w:styleId="NoteS2">
    <w:name w:val="Note_S2"/>
    <w:basedOn w:val="Note"/>
    <w:uiPriority w:val="99"/>
    <w:rsid w:val="00A70E95"/>
    <w:pPr>
      <w:tabs>
        <w:tab w:val="clear" w:pos="1134"/>
        <w:tab w:val="clear" w:pos="1701"/>
        <w:tab w:val="clear" w:pos="2268"/>
        <w:tab w:val="clear" w:pos="2835"/>
      </w:tabs>
    </w:pPr>
    <w:rPr>
      <w:b/>
    </w:rPr>
  </w:style>
  <w:style w:type="paragraph" w:styleId="Date">
    <w:name w:val="Date"/>
    <w:basedOn w:val="Normal"/>
    <w:link w:val="DateChar"/>
    <w:uiPriority w:val="99"/>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uiPriority w:val="99"/>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70E95"/>
    <w:pPr>
      <w:spacing w:before="160"/>
      <w:outlineLvl w:val="0"/>
    </w:pPr>
  </w:style>
  <w:style w:type="paragraph" w:customStyle="1" w:styleId="HeadingiS2">
    <w:name w:val="Headingi_S2"/>
    <w:basedOn w:val="Headingi"/>
    <w:next w:val="NormalS2"/>
    <w:uiPriority w:val="99"/>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uiPriority w:val="99"/>
    <w:rsid w:val="004A63A9"/>
    <w:pPr>
      <w:spacing w:before="160"/>
      <w:outlineLvl w:val="0"/>
    </w:pPr>
    <w:rPr>
      <w:b w:val="0"/>
      <w:i/>
    </w:rPr>
  </w:style>
  <w:style w:type="paragraph" w:customStyle="1" w:styleId="FirstFooter">
    <w:name w:val="FirstFooter"/>
    <w:basedOn w:val="Footer"/>
    <w:uiPriority w:val="99"/>
    <w:rsid w:val="00A70E95"/>
    <w:rPr>
      <w:caps w:val="0"/>
    </w:rPr>
  </w:style>
  <w:style w:type="paragraph" w:styleId="TOC9">
    <w:name w:val="toc 9"/>
    <w:basedOn w:val="Normal"/>
    <w:next w:val="Normal"/>
    <w:uiPriority w:val="39"/>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uiPriority w:val="99"/>
    <w:rsid w:val="000863AB"/>
    <w:pPr>
      <w:ind w:left="0" w:firstLine="0"/>
      <w:jc w:val="center"/>
      <w:outlineLvl w:val="9"/>
    </w:pPr>
  </w:style>
  <w:style w:type="paragraph" w:customStyle="1" w:styleId="Heading1cS2">
    <w:name w:val="Heading 1c_S2"/>
    <w:basedOn w:val="Heading1c"/>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uiPriority w:val="99"/>
    <w:rsid w:val="004A63A9"/>
    <w:rPr>
      <w:b w:val="0"/>
      <w:i/>
    </w:rPr>
  </w:style>
  <w:style w:type="paragraph" w:customStyle="1" w:styleId="Heading2iS2">
    <w:name w:val="Heading 2i_S2"/>
    <w:basedOn w:val="Heading2i"/>
    <w:next w:val="NormalS2"/>
    <w:uiPriority w:val="99"/>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uiPriority w:val="99"/>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uiPriority w:val="99"/>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uiPriority w:val="99"/>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uiPriority w:val="99"/>
    <w:rsid w:val="00A70E95"/>
    <w:pPr>
      <w:spacing w:before="320"/>
      <w:outlineLvl w:val="1"/>
    </w:pPr>
  </w:style>
  <w:style w:type="paragraph" w:customStyle="1" w:styleId="Heading3pv">
    <w:name w:val="Heading 3pv"/>
    <w:basedOn w:val="Heading1pv"/>
    <w:next w:val="Normalpv"/>
    <w:uiPriority w:val="99"/>
    <w:rsid w:val="00A70E95"/>
    <w:pPr>
      <w:spacing w:before="200"/>
      <w:outlineLvl w:val="2"/>
    </w:pPr>
  </w:style>
  <w:style w:type="paragraph" w:customStyle="1" w:styleId="NormalendS2">
    <w:name w:val="Normal_end_S2"/>
    <w:basedOn w:val="Normal"/>
    <w:uiPriority w:val="99"/>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uiPriority w:val="99"/>
    <w:qFormat/>
    <w:rsid w:val="009A1A86"/>
  </w:style>
  <w:style w:type="paragraph" w:customStyle="1" w:styleId="DecNo">
    <w:name w:val="Dec_No"/>
    <w:basedOn w:val="RecNo"/>
    <w:next w:val="Dectitle"/>
    <w:uiPriority w:val="99"/>
    <w:qFormat/>
    <w:rsid w:val="009A1A86"/>
  </w:style>
  <w:style w:type="paragraph" w:customStyle="1" w:styleId="DectitleS2">
    <w:name w:val="Dec_title_S2"/>
    <w:basedOn w:val="RestitleS2"/>
    <w:next w:val="Normal"/>
    <w:uiPriority w:val="99"/>
    <w:qFormat/>
    <w:rsid w:val="009A1A86"/>
  </w:style>
  <w:style w:type="paragraph" w:customStyle="1" w:styleId="DecNoS2">
    <w:name w:val="Dec_No_S2"/>
    <w:basedOn w:val="ResNoS2"/>
    <w:next w:val="DectitleS2"/>
    <w:uiPriority w:val="99"/>
    <w:qFormat/>
    <w:rsid w:val="009A1A86"/>
  </w:style>
  <w:style w:type="paragraph" w:customStyle="1" w:styleId="SectionNo">
    <w:name w:val="Section_No"/>
    <w:basedOn w:val="ArtNo"/>
    <w:next w:val="Normal"/>
    <w:uiPriority w:val="99"/>
    <w:qFormat/>
    <w:rsid w:val="00CD20D9"/>
    <w:rPr>
      <w:lang w:val="en-GB"/>
    </w:rPr>
  </w:style>
  <w:style w:type="paragraph" w:customStyle="1" w:styleId="SectionNoS2">
    <w:name w:val="Section_No_S2"/>
    <w:basedOn w:val="ArtNoS2"/>
    <w:next w:val="Normal"/>
    <w:uiPriority w:val="99"/>
    <w:qFormat/>
    <w:rsid w:val="00CD20D9"/>
    <w:rPr>
      <w:lang w:val="en-GB"/>
    </w:rPr>
  </w:style>
  <w:style w:type="paragraph" w:customStyle="1" w:styleId="Sectiontitle">
    <w:name w:val="Section_title"/>
    <w:basedOn w:val="Arttitle"/>
    <w:next w:val="Normalaftertitle"/>
    <w:uiPriority w:val="99"/>
    <w:qFormat/>
    <w:rsid w:val="00CD20D9"/>
    <w:rPr>
      <w:lang w:val="en-GB"/>
    </w:rPr>
  </w:style>
  <w:style w:type="paragraph" w:customStyle="1" w:styleId="SectiontitleS2">
    <w:name w:val="Section_title_S2"/>
    <w:basedOn w:val="ArttitleS2"/>
    <w:next w:val="Normal"/>
    <w:uiPriority w:val="99"/>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uiPriority w:val="99"/>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uiPriority w:val="99"/>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uiPriority w:val="99"/>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iPriority w:val="99"/>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D400E"/>
    <w:rPr>
      <w:rFonts w:ascii="Tahoma" w:hAnsi="Tahoma" w:cs="Tahoma"/>
      <w:sz w:val="16"/>
      <w:szCs w:val="16"/>
      <w:lang w:val="es-ES_tradnl" w:eastAsia="en-US"/>
    </w:rPr>
  </w:style>
  <w:style w:type="paragraph" w:customStyle="1" w:styleId="Table">
    <w:name w:val="Table_#"/>
    <w:basedOn w:val="Normal"/>
    <w:next w:val="Normal"/>
    <w:uiPriority w:val="99"/>
    <w:rsid w:val="00340755"/>
    <w:pPr>
      <w:keepNext/>
      <w:overflowPunct/>
      <w:autoSpaceDE/>
      <w:autoSpaceDN/>
      <w:adjustRightInd/>
      <w:spacing w:before="560" w:after="120"/>
      <w:jc w:val="center"/>
      <w:textAlignment w:val="auto"/>
    </w:pPr>
    <w:rPr>
      <w:caps/>
      <w:lang w:val="en-GB"/>
    </w:rPr>
  </w:style>
  <w:style w:type="character" w:customStyle="1" w:styleId="Heading1Char">
    <w:name w:val="Heading 1 Char"/>
    <w:aliases w:val="H1-D Char,H1 Char"/>
    <w:link w:val="Heading1"/>
    <w:locked/>
    <w:rsid w:val="00340755"/>
    <w:rPr>
      <w:rFonts w:ascii="Calibri" w:hAnsi="Calibri"/>
      <w:b/>
      <w:sz w:val="28"/>
      <w:lang w:val="es-ES_tradnl" w:eastAsia="en-US"/>
    </w:rPr>
  </w:style>
  <w:style w:type="character" w:customStyle="1" w:styleId="Heading2Char">
    <w:name w:val="Heading 2 Char"/>
    <w:aliases w:val="H2-D Char,H2 Char"/>
    <w:link w:val="Heading2"/>
    <w:locked/>
    <w:rsid w:val="00340755"/>
    <w:rPr>
      <w:rFonts w:ascii="Calibri" w:hAnsi="Calibri"/>
      <w:b/>
      <w:sz w:val="24"/>
      <w:lang w:val="es-ES_tradnl" w:eastAsia="en-US"/>
    </w:rPr>
  </w:style>
  <w:style w:type="character" w:customStyle="1" w:styleId="Heading3Char">
    <w:name w:val="Heading 3 Char"/>
    <w:aliases w:val="H3 Char"/>
    <w:link w:val="Heading3"/>
    <w:rsid w:val="00340755"/>
    <w:rPr>
      <w:rFonts w:ascii="Calibri" w:hAnsi="Calibri"/>
      <w:b/>
      <w:sz w:val="24"/>
      <w:lang w:val="es-ES_tradnl" w:eastAsia="en-US"/>
    </w:rPr>
  </w:style>
  <w:style w:type="character" w:customStyle="1" w:styleId="Heading4Char">
    <w:name w:val="Heading 4 Char"/>
    <w:basedOn w:val="DefaultParagraphFont"/>
    <w:link w:val="Heading4"/>
    <w:rsid w:val="00340755"/>
    <w:rPr>
      <w:rFonts w:ascii="Calibri" w:hAnsi="Calibri"/>
      <w:b/>
      <w:sz w:val="24"/>
      <w:lang w:val="es-ES_tradnl" w:eastAsia="en-US"/>
    </w:rPr>
  </w:style>
  <w:style w:type="character" w:customStyle="1" w:styleId="Heading5Char">
    <w:name w:val="Heading 5 Char"/>
    <w:basedOn w:val="DefaultParagraphFont"/>
    <w:link w:val="Heading5"/>
    <w:rsid w:val="00340755"/>
    <w:rPr>
      <w:rFonts w:ascii="Calibri" w:hAnsi="Calibri"/>
      <w:b/>
      <w:sz w:val="24"/>
      <w:lang w:val="es-ES_tradnl" w:eastAsia="en-US"/>
    </w:rPr>
  </w:style>
  <w:style w:type="character" w:customStyle="1" w:styleId="Heading6Char">
    <w:name w:val="Heading 6 Char"/>
    <w:basedOn w:val="DefaultParagraphFont"/>
    <w:link w:val="Heading6"/>
    <w:rsid w:val="00340755"/>
    <w:rPr>
      <w:rFonts w:ascii="Calibri" w:hAnsi="Calibri"/>
      <w:b/>
      <w:sz w:val="24"/>
      <w:lang w:val="es-ES_tradnl" w:eastAsia="en-US"/>
    </w:rPr>
  </w:style>
  <w:style w:type="character" w:customStyle="1" w:styleId="Heading7Char">
    <w:name w:val="Heading 7 Char"/>
    <w:basedOn w:val="DefaultParagraphFont"/>
    <w:link w:val="Heading7"/>
    <w:uiPriority w:val="99"/>
    <w:rsid w:val="00340755"/>
    <w:rPr>
      <w:rFonts w:ascii="Calibri" w:hAnsi="Calibri"/>
      <w:b/>
      <w:sz w:val="24"/>
      <w:lang w:val="es-ES_tradnl" w:eastAsia="en-US"/>
    </w:rPr>
  </w:style>
  <w:style w:type="character" w:customStyle="1" w:styleId="Heading8Char">
    <w:name w:val="Heading 8 Char"/>
    <w:basedOn w:val="DefaultParagraphFont"/>
    <w:link w:val="Heading8"/>
    <w:uiPriority w:val="99"/>
    <w:rsid w:val="00340755"/>
    <w:rPr>
      <w:rFonts w:ascii="Calibri" w:hAnsi="Calibri"/>
      <w:b/>
      <w:sz w:val="24"/>
      <w:lang w:val="es-ES_tradnl" w:eastAsia="en-US"/>
    </w:rPr>
  </w:style>
  <w:style w:type="character" w:customStyle="1" w:styleId="Heading9Char">
    <w:name w:val="Heading 9 Char"/>
    <w:basedOn w:val="DefaultParagraphFont"/>
    <w:link w:val="Heading9"/>
    <w:uiPriority w:val="99"/>
    <w:rsid w:val="00340755"/>
    <w:rPr>
      <w:rFonts w:ascii="Calibri" w:hAnsi="Calibri"/>
      <w:b/>
      <w:sz w:val="24"/>
      <w:lang w:val="es-ES_tradnl" w:eastAsia="en-US"/>
    </w:rPr>
  </w:style>
  <w:style w:type="paragraph" w:styleId="Index7">
    <w:name w:val="index 7"/>
    <w:basedOn w:val="Normal"/>
    <w:next w:val="Normal"/>
    <w:uiPriority w:val="99"/>
    <w:rsid w:val="00340755"/>
    <w:pPr>
      <w:ind w:left="1698"/>
    </w:pPr>
  </w:style>
  <w:style w:type="paragraph" w:styleId="Index6">
    <w:name w:val="index 6"/>
    <w:basedOn w:val="Normal"/>
    <w:next w:val="Normal"/>
    <w:uiPriority w:val="99"/>
    <w:rsid w:val="00340755"/>
    <w:pPr>
      <w:ind w:left="1415"/>
    </w:pPr>
  </w:style>
  <w:style w:type="paragraph" w:styleId="Index5">
    <w:name w:val="index 5"/>
    <w:basedOn w:val="Normal"/>
    <w:next w:val="Normal"/>
    <w:uiPriority w:val="99"/>
    <w:rsid w:val="00340755"/>
    <w:pPr>
      <w:ind w:left="1132"/>
    </w:pPr>
  </w:style>
  <w:style w:type="paragraph" w:styleId="Index4">
    <w:name w:val="index 4"/>
    <w:basedOn w:val="Normal"/>
    <w:next w:val="Normal"/>
    <w:uiPriority w:val="99"/>
    <w:rsid w:val="00340755"/>
    <w:pPr>
      <w:ind w:left="849"/>
    </w:pPr>
  </w:style>
  <w:style w:type="paragraph" w:styleId="Index3">
    <w:name w:val="index 3"/>
    <w:basedOn w:val="Normal"/>
    <w:next w:val="Normal"/>
    <w:uiPriority w:val="99"/>
    <w:rsid w:val="00340755"/>
    <w:pPr>
      <w:ind w:left="566"/>
    </w:pPr>
  </w:style>
  <w:style w:type="paragraph" w:styleId="Index2">
    <w:name w:val="index 2"/>
    <w:basedOn w:val="Normal"/>
    <w:next w:val="Normal"/>
    <w:uiPriority w:val="99"/>
    <w:rsid w:val="00340755"/>
    <w:pPr>
      <w:ind w:left="283"/>
    </w:pPr>
  </w:style>
  <w:style w:type="paragraph" w:styleId="Index1">
    <w:name w:val="index 1"/>
    <w:basedOn w:val="Normal"/>
    <w:next w:val="Normal"/>
    <w:uiPriority w:val="99"/>
    <w:rsid w:val="00340755"/>
  </w:style>
  <w:style w:type="character" w:styleId="LineNumber">
    <w:name w:val="line number"/>
    <w:basedOn w:val="DefaultParagraphFont"/>
    <w:rsid w:val="00340755"/>
  </w:style>
  <w:style w:type="paragraph" w:styleId="IndexHeading">
    <w:name w:val="index heading"/>
    <w:basedOn w:val="Normal"/>
    <w:next w:val="Index1"/>
    <w:uiPriority w:val="99"/>
    <w:rsid w:val="00340755"/>
  </w:style>
  <w:style w:type="character" w:customStyle="1" w:styleId="FooterChar">
    <w:name w:val="Footer Char"/>
    <w:basedOn w:val="DefaultParagraphFont"/>
    <w:link w:val="Footer"/>
    <w:uiPriority w:val="99"/>
    <w:rsid w:val="00340755"/>
    <w:rPr>
      <w:rFonts w:ascii="Calibri" w:hAnsi="Calibri"/>
      <w:caps/>
      <w:noProof/>
      <w:sz w:val="16"/>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340755"/>
    <w:rPr>
      <w:rFonts w:ascii="Calibri" w:hAnsi="Calibri"/>
      <w:sz w:val="24"/>
      <w:lang w:val="es-ES_tradnl" w:eastAsia="en-US"/>
    </w:rPr>
  </w:style>
  <w:style w:type="paragraph" w:customStyle="1" w:styleId="ColorfulList-Accent11">
    <w:name w:val="Colorful List - Accent 11"/>
    <w:basedOn w:val="Normal"/>
    <w:uiPriority w:val="99"/>
    <w:rsid w:val="00340755"/>
    <w:pPr>
      <w:overflowPunct/>
      <w:autoSpaceDE/>
      <w:autoSpaceDN/>
      <w:adjustRightInd/>
      <w:spacing w:before="200" w:after="200"/>
      <w:ind w:left="720"/>
      <w:contextualSpacing/>
      <w:jc w:val="both"/>
      <w:textAlignment w:val="auto"/>
    </w:pPr>
    <w:rPr>
      <w:rFonts w:eastAsia="SimSun" w:cs="Arial"/>
      <w:sz w:val="20"/>
      <w:szCs w:val="22"/>
      <w:lang w:val="en-US" w:eastAsia="zh-CN"/>
    </w:rPr>
  </w:style>
  <w:style w:type="character" w:customStyle="1" w:styleId="ft">
    <w:name w:val="ft"/>
    <w:basedOn w:val="DefaultParagraphFont"/>
    <w:rsid w:val="00340755"/>
  </w:style>
  <w:style w:type="paragraph" w:customStyle="1" w:styleId="plist">
    <w:name w:val="plist"/>
    <w:basedOn w:val="Normal"/>
    <w:uiPriority w:val="99"/>
    <w:rsid w:val="00340755"/>
    <w:pPr>
      <w:tabs>
        <w:tab w:val="clear" w:pos="567"/>
        <w:tab w:val="clear" w:pos="1134"/>
        <w:tab w:val="clear" w:pos="1701"/>
        <w:tab w:val="clear" w:pos="2268"/>
        <w:tab w:val="clear" w:pos="2835"/>
      </w:tabs>
      <w:overflowPunct/>
      <w:autoSpaceDE/>
      <w:autoSpaceDN/>
      <w:adjustRightInd/>
      <w:spacing w:before="100" w:after="100"/>
      <w:jc w:val="both"/>
      <w:textAlignment w:val="auto"/>
    </w:pPr>
    <w:rPr>
      <w:rFonts w:ascii="Verdana" w:hAnsi="Verdana"/>
      <w:sz w:val="18"/>
      <w:szCs w:val="18"/>
      <w:lang w:val="en-US" w:eastAsia="zh-CN"/>
    </w:rPr>
  </w:style>
  <w:style w:type="paragraph" w:customStyle="1" w:styleId="Enumlev10">
    <w:name w:val="Enumlev1"/>
    <w:basedOn w:val="Normal"/>
    <w:uiPriority w:val="99"/>
    <w:qFormat/>
    <w:rsid w:val="00340755"/>
    <w:pPr>
      <w:ind w:left="720" w:hanging="360"/>
      <w:jc w:val="both"/>
    </w:pPr>
    <w:rPr>
      <w:lang w:val="en-GB"/>
    </w:rPr>
  </w:style>
  <w:style w:type="paragraph" w:customStyle="1" w:styleId="List0">
    <w:name w:val="List 0"/>
    <w:basedOn w:val="Normal"/>
    <w:uiPriority w:val="99"/>
    <w:semiHidden/>
    <w:rsid w:val="00340755"/>
    <w:pPr>
      <w:tabs>
        <w:tab w:val="clear" w:pos="567"/>
        <w:tab w:val="clear" w:pos="1134"/>
        <w:tab w:val="clear" w:pos="1701"/>
        <w:tab w:val="clear" w:pos="2268"/>
        <w:tab w:val="clear" w:pos="2835"/>
        <w:tab w:val="num" w:pos="336"/>
      </w:tabs>
      <w:overflowPunct/>
      <w:autoSpaceDE/>
      <w:autoSpaceDN/>
      <w:adjustRightInd/>
      <w:spacing w:before="0"/>
      <w:ind w:left="336"/>
      <w:textAlignment w:val="auto"/>
    </w:pPr>
    <w:rPr>
      <w:rFonts w:ascii="Times New Roman" w:hAnsi="Times New Roman"/>
      <w:sz w:val="20"/>
      <w:lang w:val="en-US" w:eastAsia="zh-CN"/>
    </w:rPr>
  </w:style>
  <w:style w:type="paragraph" w:customStyle="1" w:styleId="List1">
    <w:name w:val="List 1"/>
    <w:basedOn w:val="Normal"/>
    <w:uiPriority w:val="99"/>
    <w:semiHidden/>
    <w:rsid w:val="00340755"/>
    <w:pPr>
      <w:tabs>
        <w:tab w:val="clear" w:pos="567"/>
        <w:tab w:val="clear" w:pos="1134"/>
        <w:tab w:val="clear" w:pos="1701"/>
        <w:tab w:val="clear" w:pos="2268"/>
        <w:tab w:val="clear" w:pos="2835"/>
        <w:tab w:val="num" w:pos="350"/>
      </w:tabs>
      <w:overflowPunct/>
      <w:autoSpaceDE/>
      <w:autoSpaceDN/>
      <w:adjustRightInd/>
      <w:spacing w:before="0"/>
      <w:ind w:left="350"/>
      <w:textAlignment w:val="auto"/>
    </w:pPr>
    <w:rPr>
      <w:rFonts w:ascii="Times New Roman" w:hAnsi="Times New Roman"/>
      <w:sz w:val="20"/>
      <w:lang w:val="en-US" w:eastAsia="zh-CN"/>
    </w:rPr>
  </w:style>
  <w:style w:type="paragraph" w:customStyle="1" w:styleId="Headingitalic">
    <w:name w:val="Heading italic"/>
    <w:basedOn w:val="Normal"/>
    <w:uiPriority w:val="99"/>
    <w:qFormat/>
    <w:rsid w:val="00340755"/>
    <w:pPr>
      <w:jc w:val="both"/>
    </w:pPr>
    <w:rPr>
      <w:rFonts w:eastAsia="SimSun"/>
      <w:i/>
      <w:iCs/>
      <w:lang w:val="en-GB"/>
    </w:rPr>
  </w:style>
  <w:style w:type="paragraph" w:customStyle="1" w:styleId="Headingbold">
    <w:name w:val="Heading bold"/>
    <w:basedOn w:val="Normal"/>
    <w:uiPriority w:val="99"/>
    <w:qFormat/>
    <w:rsid w:val="00340755"/>
    <w:pPr>
      <w:spacing w:before="240"/>
      <w:jc w:val="both"/>
    </w:pPr>
    <w:rPr>
      <w:rFonts w:eastAsia="SimSun"/>
      <w:b/>
      <w:bCs/>
      <w:lang w:val="en-GB"/>
    </w:rPr>
  </w:style>
  <w:style w:type="paragraph" w:customStyle="1" w:styleId="BDTSeparator">
    <w:name w:val="BDT_Separator"/>
    <w:basedOn w:val="Normal"/>
    <w:uiPriority w:val="99"/>
    <w:rsid w:val="00340755"/>
    <w:pPr>
      <w:tabs>
        <w:tab w:val="clear" w:pos="567"/>
        <w:tab w:val="clear" w:pos="1134"/>
        <w:tab w:val="clear" w:pos="1701"/>
        <w:tab w:val="clear" w:pos="2268"/>
        <w:tab w:val="clear" w:pos="2835"/>
      </w:tabs>
      <w:overflowPunct/>
      <w:autoSpaceDE/>
      <w:autoSpaceDN/>
      <w:adjustRightInd/>
      <w:spacing w:before="0"/>
      <w:textAlignment w:val="auto"/>
    </w:pPr>
    <w:rPr>
      <w:rFonts w:eastAsia="SimSun" w:cs="Traditional Arabic"/>
      <w:sz w:val="22"/>
      <w:szCs w:val="30"/>
      <w:lang w:val="en-GB"/>
    </w:rPr>
  </w:style>
  <w:style w:type="paragraph" w:customStyle="1" w:styleId="TableLegend0">
    <w:name w:val="Table_Legend"/>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13"/>
    </w:pPr>
    <w:rPr>
      <w:rFonts w:ascii="Arial" w:hAnsi="Arial"/>
      <w:sz w:val="18"/>
      <w:lang w:val="en-GB"/>
    </w:rPr>
  </w:style>
  <w:style w:type="paragraph" w:customStyle="1" w:styleId="TableTitle0">
    <w:name w:val="Table_Title"/>
    <w:basedOn w:val="Table"/>
    <w:next w:val="TableText0"/>
    <w:uiPriority w:val="99"/>
    <w:rsid w:val="00340755"/>
    <w:pPr>
      <w:keepNext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0" w:after="113"/>
      <w:textAlignment w:val="baseline"/>
    </w:pPr>
    <w:rPr>
      <w:rFonts w:ascii="Arial" w:hAnsi="Arial"/>
      <w:b/>
      <w:caps w:val="0"/>
      <w:sz w:val="22"/>
    </w:rPr>
  </w:style>
  <w:style w:type="paragraph" w:customStyle="1" w:styleId="TableText0">
    <w:name w:val="Table_Text"/>
    <w:basedOn w:val="TableLegend0"/>
    <w:uiPriority w:val="99"/>
    <w:rsid w:val="00340755"/>
    <w:pPr>
      <w:tabs>
        <w:tab w:val="clear" w:pos="794"/>
        <w:tab w:val="clear" w:pos="1191"/>
        <w:tab w:val="clear" w:pos="1588"/>
        <w:tab w:val="clear" w:pos="1985"/>
      </w:tabs>
      <w:spacing w:before="142" w:after="142"/>
    </w:pPr>
  </w:style>
  <w:style w:type="character" w:styleId="EndnoteReference">
    <w:name w:val="endnote reference"/>
    <w:basedOn w:val="DefaultParagraphFont"/>
    <w:rsid w:val="00340755"/>
    <w:rPr>
      <w:vertAlign w:val="superscript"/>
    </w:rPr>
  </w:style>
  <w:style w:type="paragraph" w:customStyle="1" w:styleId="Figure">
    <w:name w:val="Figure"/>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lang w:val="en-GB"/>
    </w:rPr>
  </w:style>
  <w:style w:type="paragraph" w:customStyle="1" w:styleId="FigureLegend">
    <w:name w:val="Figure_Legend"/>
    <w:basedOn w:val="TableLegend0"/>
    <w:uiPriority w:val="99"/>
    <w:rsid w:val="00340755"/>
  </w:style>
  <w:style w:type="paragraph" w:customStyle="1" w:styleId="Figure0">
    <w:name w:val="Figure_#"/>
    <w:basedOn w:val="Table"/>
    <w:next w:val="FigureTitle"/>
    <w:uiPriority w:val="99"/>
    <w:rsid w:val="00340755"/>
    <w:pPr>
      <w:keepNext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567" w:after="113"/>
      <w:textAlignment w:val="baseline"/>
    </w:pPr>
    <w:rPr>
      <w:rFonts w:ascii="Arial" w:hAnsi="Arial"/>
      <w:caps w:val="0"/>
      <w:sz w:val="22"/>
    </w:rPr>
  </w:style>
  <w:style w:type="paragraph" w:customStyle="1" w:styleId="FigureTitle">
    <w:name w:val="Figure_Title"/>
    <w:basedOn w:val="TableTitle0"/>
    <w:next w:val="Normal"/>
    <w:rsid w:val="00340755"/>
    <w:pPr>
      <w:spacing w:after="720"/>
    </w:pPr>
  </w:style>
  <w:style w:type="paragraph" w:customStyle="1" w:styleId="Annex">
    <w:name w:val="Annex_#"/>
    <w:basedOn w:val="Normal"/>
    <w:next w:val="AnnexRef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Arial" w:hAnsi="Arial"/>
      <w:sz w:val="22"/>
      <w:lang w:val="en-GB"/>
    </w:rPr>
  </w:style>
  <w:style w:type="paragraph" w:customStyle="1" w:styleId="AnnexRef0">
    <w:name w:val="Annex_Ref"/>
    <w:basedOn w:val="Normal"/>
    <w:next w:val="AnnexTitle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jc w:val="center"/>
    </w:pPr>
    <w:rPr>
      <w:rFonts w:ascii="Arial" w:hAnsi="Arial"/>
      <w:sz w:val="22"/>
      <w:lang w:val="en-GB"/>
    </w:rPr>
  </w:style>
  <w:style w:type="paragraph" w:customStyle="1" w:styleId="AnnexTitle0">
    <w:name w:val="Annex_Title"/>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lang w:val="en-GB"/>
    </w:rPr>
  </w:style>
  <w:style w:type="paragraph" w:customStyle="1" w:styleId="Appendix">
    <w:name w:val="Appendix_#"/>
    <w:basedOn w:val="Annex"/>
    <w:next w:val="AppendixRef0"/>
    <w:uiPriority w:val="99"/>
    <w:rsid w:val="00340755"/>
  </w:style>
  <w:style w:type="paragraph" w:customStyle="1" w:styleId="AppendixRef0">
    <w:name w:val="Appendix_Ref"/>
    <w:basedOn w:val="AnnexRef0"/>
    <w:next w:val="AppendixTitle0"/>
    <w:uiPriority w:val="99"/>
    <w:rsid w:val="00340755"/>
  </w:style>
  <w:style w:type="paragraph" w:customStyle="1" w:styleId="AppendixTitle0">
    <w:name w:val="Appendix_Title"/>
    <w:basedOn w:val="AnnexTitle0"/>
    <w:next w:val="Normal"/>
    <w:uiPriority w:val="99"/>
    <w:rsid w:val="00340755"/>
  </w:style>
  <w:style w:type="paragraph" w:styleId="List">
    <w:name w:val="List"/>
    <w:basedOn w:val="Normal"/>
    <w:uiPriority w:val="99"/>
    <w:rsid w:val="00340755"/>
    <w:pPr>
      <w:tabs>
        <w:tab w:val="left" w:pos="2127"/>
      </w:tabs>
      <w:ind w:left="2127" w:hanging="2127"/>
    </w:pPr>
  </w:style>
  <w:style w:type="paragraph" w:customStyle="1" w:styleId="RefTitle0">
    <w:name w:val="Ref_Title"/>
    <w:basedOn w:val="Normal"/>
    <w:next w:val="RefText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480"/>
    </w:pPr>
    <w:rPr>
      <w:rFonts w:ascii="Arial" w:hAnsi="Arial"/>
      <w:b/>
      <w:sz w:val="22"/>
      <w:lang w:val="en-GB"/>
    </w:rPr>
  </w:style>
  <w:style w:type="paragraph" w:customStyle="1" w:styleId="RefText0">
    <w:name w:val="Ref_Text"/>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ind w:left="794" w:hanging="794"/>
    </w:pPr>
    <w:rPr>
      <w:rFonts w:ascii="Arial" w:hAnsi="Arial"/>
      <w:sz w:val="22"/>
      <w:lang w:val="en-GB"/>
    </w:rPr>
  </w:style>
  <w:style w:type="paragraph" w:customStyle="1" w:styleId="Equation">
    <w:name w:val="Equation"/>
    <w:basedOn w:val="Normal"/>
    <w:next w:val="Normal"/>
    <w:uiPriority w:val="99"/>
    <w:rsid w:val="00340755"/>
    <w:pPr>
      <w:tabs>
        <w:tab w:val="clear" w:pos="567"/>
        <w:tab w:val="clear" w:pos="1134"/>
        <w:tab w:val="clear" w:pos="1701"/>
        <w:tab w:val="clear" w:pos="2268"/>
        <w:tab w:val="clear" w:pos="2835"/>
        <w:tab w:val="left" w:pos="794"/>
        <w:tab w:val="center" w:pos="4820"/>
        <w:tab w:val="right" w:pos="9696"/>
      </w:tabs>
      <w:spacing w:before="136"/>
    </w:pPr>
    <w:rPr>
      <w:rFonts w:ascii="Arial" w:hAnsi="Arial"/>
      <w:sz w:val="22"/>
      <w:lang w:val="en-GB"/>
    </w:rPr>
  </w:style>
  <w:style w:type="paragraph" w:customStyle="1" w:styleId="RecTitle0">
    <w:name w:val="Rec Title"/>
    <w:basedOn w:val="Normal"/>
    <w:next w:val="Heading1"/>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b/>
      <w:sz w:val="22"/>
      <w:lang w:val="en-GB"/>
    </w:rPr>
  </w:style>
  <w:style w:type="paragraph" w:customStyle="1" w:styleId="call0">
    <w:name w:val="call"/>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53"/>
    </w:pPr>
    <w:rPr>
      <w:rFonts w:ascii="Arial" w:hAnsi="Arial"/>
      <w:b/>
      <w:sz w:val="22"/>
      <w:lang w:val="en-GB"/>
    </w:rPr>
  </w:style>
  <w:style w:type="paragraph" w:customStyle="1" w:styleId="Rec">
    <w:name w:val="Rec_#"/>
    <w:basedOn w:val="Normal"/>
    <w:next w:val="RecTitle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720"/>
    </w:pPr>
    <w:rPr>
      <w:rFonts w:ascii="Arial" w:hAnsi="Arial"/>
      <w:b/>
      <w:sz w:val="22"/>
      <w:lang w:val="en-GB"/>
    </w:rPr>
  </w:style>
  <w:style w:type="character" w:styleId="FollowedHyperlink">
    <w:name w:val="FollowedHyperlink"/>
    <w:basedOn w:val="DefaultParagraphFont"/>
    <w:rsid w:val="00340755"/>
    <w:rPr>
      <w:color w:val="800080"/>
      <w:u w:val="single"/>
    </w:rPr>
  </w:style>
  <w:style w:type="paragraph" w:customStyle="1" w:styleId="listitem">
    <w:name w:val="listitem"/>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0"/>
    </w:pPr>
    <w:rPr>
      <w:rFonts w:ascii="Arial" w:hAnsi="Arial"/>
      <w:sz w:val="22"/>
      <w:lang w:val="en-GB"/>
    </w:rPr>
  </w:style>
  <w:style w:type="paragraph" w:customStyle="1" w:styleId="Infodoc">
    <w:name w:val="Infodoc"/>
    <w:basedOn w:val="Normal"/>
    <w:uiPriority w:val="99"/>
    <w:rsid w:val="00340755"/>
    <w:pPr>
      <w:tabs>
        <w:tab w:val="clear" w:pos="567"/>
        <w:tab w:val="clear" w:pos="1134"/>
        <w:tab w:val="clear" w:pos="1701"/>
        <w:tab w:val="clear" w:pos="2268"/>
        <w:tab w:val="clear" w:pos="2835"/>
        <w:tab w:val="left" w:pos="1191"/>
      </w:tabs>
      <w:spacing w:before="0"/>
      <w:ind w:left="1191" w:hanging="1191"/>
    </w:pPr>
    <w:rPr>
      <w:rFonts w:ascii="Arial" w:hAnsi="Arial"/>
      <w:sz w:val="22"/>
      <w:lang w:val="en-GB"/>
    </w:rPr>
  </w:style>
  <w:style w:type="paragraph" w:customStyle="1" w:styleId="Address">
    <w:name w:val="Address"/>
    <w:basedOn w:val="Normal"/>
    <w:uiPriority w:val="99"/>
    <w:rsid w:val="00340755"/>
    <w:pPr>
      <w:tabs>
        <w:tab w:val="clear" w:pos="567"/>
        <w:tab w:val="clear" w:pos="1134"/>
        <w:tab w:val="clear" w:pos="1701"/>
        <w:tab w:val="clear" w:pos="2268"/>
        <w:tab w:val="clear" w:pos="2835"/>
        <w:tab w:val="left" w:pos="5954"/>
        <w:tab w:val="right" w:pos="9639"/>
      </w:tabs>
      <w:spacing w:before="136"/>
      <w:ind w:left="794"/>
    </w:pPr>
    <w:rPr>
      <w:rFonts w:ascii="Arial" w:hAnsi="Arial"/>
      <w:sz w:val="22"/>
      <w:lang w:val="en-GB"/>
    </w:rPr>
  </w:style>
  <w:style w:type="paragraph" w:customStyle="1" w:styleId="Qlist">
    <w:name w:val="Qlist"/>
    <w:basedOn w:val="Normal"/>
    <w:uiPriority w:val="99"/>
    <w:rsid w:val="00340755"/>
    <w:pPr>
      <w:tabs>
        <w:tab w:val="clear" w:pos="567"/>
        <w:tab w:val="clear" w:pos="1134"/>
        <w:tab w:val="clear" w:pos="1701"/>
        <w:tab w:val="clear" w:pos="2835"/>
        <w:tab w:val="left" w:pos="794"/>
        <w:tab w:val="left" w:pos="1985"/>
      </w:tabs>
      <w:spacing w:before="199"/>
      <w:ind w:left="2268" w:hanging="2268"/>
    </w:pPr>
    <w:rPr>
      <w:rFonts w:ascii="Arial" w:hAnsi="Arial"/>
      <w:sz w:val="22"/>
      <w:lang w:val="en-GB"/>
    </w:rPr>
  </w:style>
  <w:style w:type="paragraph" w:customStyle="1" w:styleId="Subject">
    <w:name w:val="Subject"/>
    <w:basedOn w:val="Normal"/>
    <w:next w:val="Title0"/>
    <w:uiPriority w:val="99"/>
    <w:rsid w:val="00340755"/>
    <w:pPr>
      <w:tabs>
        <w:tab w:val="clear" w:pos="567"/>
        <w:tab w:val="clear" w:pos="1134"/>
        <w:tab w:val="clear" w:pos="1701"/>
        <w:tab w:val="clear" w:pos="2268"/>
        <w:tab w:val="clear" w:pos="2835"/>
        <w:tab w:val="left" w:pos="823"/>
      </w:tabs>
      <w:spacing w:before="0"/>
    </w:pPr>
    <w:rPr>
      <w:rFonts w:ascii="Arial" w:hAnsi="Arial"/>
      <w:sz w:val="22"/>
      <w:lang w:val="en-GB"/>
    </w:rPr>
  </w:style>
  <w:style w:type="paragraph" w:customStyle="1" w:styleId="Title0">
    <w:name w:val="Title 0"/>
    <w:basedOn w:val="Normal"/>
    <w:next w:val="Normal"/>
    <w:uiPriority w:val="99"/>
    <w:rsid w:val="00340755"/>
    <w:pPr>
      <w:tabs>
        <w:tab w:val="clear" w:pos="567"/>
        <w:tab w:val="clear" w:pos="1134"/>
        <w:tab w:val="clear" w:pos="1701"/>
        <w:tab w:val="clear" w:pos="2268"/>
        <w:tab w:val="clear" w:pos="2835"/>
      </w:tabs>
      <w:spacing w:before="720" w:after="240"/>
      <w:jc w:val="center"/>
    </w:pPr>
    <w:rPr>
      <w:rFonts w:ascii="Arial" w:hAnsi="Arial"/>
      <w:sz w:val="22"/>
      <w:u w:val="single"/>
      <w:lang w:val="en-GB"/>
    </w:rPr>
  </w:style>
  <w:style w:type="paragraph" w:customStyle="1" w:styleId="Object">
    <w:name w:val="Object"/>
    <w:basedOn w:val="Subject"/>
    <w:next w:val="Subject"/>
    <w:uiPriority w:val="99"/>
    <w:rsid w:val="00340755"/>
  </w:style>
  <w:style w:type="paragraph" w:customStyle="1" w:styleId="Data">
    <w:name w:val="Data"/>
    <w:basedOn w:val="Subject"/>
    <w:next w:val="Subject"/>
    <w:uiPriority w:val="99"/>
    <w:rsid w:val="00340755"/>
  </w:style>
  <w:style w:type="paragraph" w:customStyle="1" w:styleId="meeting">
    <w:name w:val="meeting"/>
    <w:basedOn w:val="Head"/>
    <w:next w:val="Head"/>
    <w:uiPriority w:val="99"/>
    <w:rsid w:val="00340755"/>
    <w:pPr>
      <w:tabs>
        <w:tab w:val="left" w:pos="6663"/>
        <w:tab w:val="left" w:pos="7371"/>
      </w:tabs>
      <w:spacing w:after="567"/>
    </w:pPr>
    <w:rPr>
      <w:rFonts w:ascii="Arial" w:hAnsi="Arial"/>
      <w:sz w:val="22"/>
      <w:lang w:val="en-GB"/>
    </w:rPr>
  </w:style>
  <w:style w:type="paragraph" w:customStyle="1" w:styleId="Arttitle0">
    <w:name w:val="Art title"/>
    <w:next w:val="headfoot"/>
    <w:uiPriority w:val="99"/>
    <w:rsid w:val="00340755"/>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uiPriority w:val="99"/>
    <w:rsid w:val="00340755"/>
    <w:pPr>
      <w:tabs>
        <w:tab w:val="clear" w:pos="567"/>
        <w:tab w:val="clear" w:pos="1134"/>
        <w:tab w:val="clear" w:pos="1701"/>
        <w:tab w:val="clear" w:pos="2268"/>
        <w:tab w:val="clear" w:pos="2835"/>
      </w:tabs>
      <w:spacing w:before="0"/>
      <w:jc w:val="both"/>
    </w:pPr>
    <w:rPr>
      <w:rFonts w:ascii="CG Times" w:hAnsi="CG Times"/>
      <w:color w:val="FF0000"/>
      <w:sz w:val="8"/>
      <w:lang w:val="en-GB"/>
    </w:rPr>
  </w:style>
  <w:style w:type="paragraph" w:customStyle="1" w:styleId="Art">
    <w:name w:val="Art #"/>
    <w:basedOn w:val="Normal"/>
    <w:next w:val="Arttitle0"/>
    <w:uiPriority w:val="99"/>
    <w:rsid w:val="00340755"/>
    <w:pPr>
      <w:keepNext/>
      <w:keepLines/>
      <w:tabs>
        <w:tab w:val="clear" w:pos="1134"/>
        <w:tab w:val="clear" w:pos="1701"/>
        <w:tab w:val="clear" w:pos="2268"/>
        <w:tab w:val="clear" w:pos="2835"/>
        <w:tab w:val="right" w:pos="567"/>
        <w:tab w:val="left" w:pos="794"/>
        <w:tab w:val="left" w:pos="1191"/>
        <w:tab w:val="left" w:pos="1588"/>
        <w:tab w:val="left" w:pos="1985"/>
      </w:tabs>
      <w:spacing w:before="624"/>
      <w:ind w:left="567"/>
      <w:jc w:val="center"/>
    </w:pPr>
    <w:rPr>
      <w:rFonts w:ascii="CG Times" w:hAnsi="CG Times"/>
      <w:sz w:val="20"/>
      <w:lang w:val="en-GB"/>
    </w:rPr>
  </w:style>
  <w:style w:type="paragraph" w:customStyle="1" w:styleId="Normalaf">
    <w:name w:val="Normal_af"/>
    <w:basedOn w:val="Normal"/>
    <w:uiPriority w:val="99"/>
    <w:rsid w:val="00340755"/>
    <w:pPr>
      <w:tabs>
        <w:tab w:val="clear" w:pos="567"/>
        <w:tab w:val="clear" w:pos="1701"/>
        <w:tab w:val="clear" w:pos="2835"/>
        <w:tab w:val="left" w:pos="680"/>
        <w:tab w:val="left" w:pos="1871"/>
      </w:tabs>
      <w:spacing w:before="240"/>
      <w:ind w:left="1134" w:hanging="1134"/>
      <w:jc w:val="both"/>
    </w:pPr>
    <w:rPr>
      <w:rFonts w:ascii="Times New Roman" w:hAnsi="Times New Roman"/>
      <w:lang w:val="en-GB"/>
    </w:rPr>
  </w:style>
  <w:style w:type="paragraph" w:customStyle="1" w:styleId="enumlev1af">
    <w:name w:val="enumlev1_af"/>
    <w:basedOn w:val="enumlev1"/>
    <w:uiPriority w:val="99"/>
    <w:rsid w:val="00340755"/>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lang w:val="en-GB"/>
    </w:rPr>
  </w:style>
  <w:style w:type="paragraph" w:customStyle="1" w:styleId="Normalaftertitleaf">
    <w:name w:val="Normal after title_af"/>
    <w:basedOn w:val="Normalaftertitle"/>
    <w:uiPriority w:val="99"/>
    <w:rsid w:val="00340755"/>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paragraph" w:customStyle="1" w:styleId="Art0">
    <w:name w:val="Art_#"/>
    <w:basedOn w:val="Normal"/>
    <w:next w:val="Normal"/>
    <w:uiPriority w:val="99"/>
    <w:rsid w:val="00340755"/>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rsid w:val="00340755"/>
    <w:rPr>
      <w:color w:val="auto"/>
    </w:rPr>
  </w:style>
  <w:style w:type="paragraph" w:customStyle="1" w:styleId="dnum">
    <w:name w:val="dnum"/>
    <w:basedOn w:val="Normal"/>
    <w:uiPriority w:val="99"/>
    <w:rsid w:val="00340755"/>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lang w:val="en-GB"/>
    </w:rPr>
  </w:style>
  <w:style w:type="paragraph" w:customStyle="1" w:styleId="ddate">
    <w:name w:val="ddate"/>
    <w:basedOn w:val="Normal"/>
    <w:uiPriority w:val="99"/>
    <w:rsid w:val="00340755"/>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lang w:val="en-GB"/>
    </w:rPr>
  </w:style>
  <w:style w:type="paragraph" w:customStyle="1" w:styleId="dorlang">
    <w:name w:val="dorlang"/>
    <w:basedOn w:val="Normal"/>
    <w:uiPriority w:val="99"/>
    <w:rsid w:val="00340755"/>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lang w:val="en-GB"/>
    </w:rPr>
  </w:style>
  <w:style w:type="paragraph" w:customStyle="1" w:styleId="headingb0">
    <w:name w:val="heading_b"/>
    <w:basedOn w:val="Heading3"/>
    <w:next w:val="Normal"/>
    <w:uiPriority w:val="99"/>
    <w:rsid w:val="00340755"/>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en-GB"/>
    </w:rPr>
  </w:style>
  <w:style w:type="paragraph" w:customStyle="1" w:styleId="bodyheader">
    <w:name w:val="body header"/>
    <w:basedOn w:val="BodyText"/>
    <w:uiPriority w:val="99"/>
    <w:rsid w:val="00340755"/>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styleId="BodyText">
    <w:name w:val="Body Text"/>
    <w:basedOn w:val="Normal"/>
    <w:link w:val="BodyText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lang w:val="en-GB"/>
    </w:rPr>
  </w:style>
  <w:style w:type="character" w:customStyle="1" w:styleId="BodyTextChar">
    <w:name w:val="Body Text Char"/>
    <w:basedOn w:val="DefaultParagraphFont"/>
    <w:link w:val="BodyText"/>
    <w:uiPriority w:val="99"/>
    <w:rsid w:val="00340755"/>
    <w:rPr>
      <w:rFonts w:ascii="Times New Roman" w:hAnsi="Times New Roman"/>
      <w:sz w:val="24"/>
      <w:lang w:val="en-GB" w:eastAsia="en-US"/>
    </w:rPr>
  </w:style>
  <w:style w:type="paragraph" w:customStyle="1" w:styleId="numberedindenttext">
    <w:name w:val="numbered indent text"/>
    <w:basedOn w:val="BodyText"/>
    <w:uiPriority w:val="99"/>
    <w:rsid w:val="00340755"/>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340755"/>
    <w:rPr>
      <w:rFonts w:ascii="Times New Roman" w:hAnsi="Times New Roman"/>
      <w:b/>
    </w:rPr>
  </w:style>
  <w:style w:type="paragraph" w:customStyle="1" w:styleId="Title4">
    <w:name w:val="Title 4"/>
    <w:basedOn w:val="Normal"/>
    <w:next w:val="Heading1"/>
    <w:uiPriority w:val="99"/>
    <w:rsid w:val="00340755"/>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lang w:val="en-GB"/>
    </w:rPr>
  </w:style>
  <w:style w:type="paragraph" w:customStyle="1" w:styleId="TableHead0">
    <w:name w:val="Table_Head"/>
    <w:basedOn w:val="TableText0"/>
    <w:uiPriority w:val="99"/>
    <w:rsid w:val="0034075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ppiNormal">
    <w:name w:val="ppi Normal"/>
    <w:uiPriority w:val="99"/>
    <w:rsid w:val="00340755"/>
    <w:pPr>
      <w:spacing w:before="80" w:after="80"/>
    </w:pPr>
    <w:rPr>
      <w:rFonts w:ascii="Trebuchet MS" w:hAnsi="Trebuchet MS"/>
      <w:lang w:val="en-GB" w:eastAsia="en-US"/>
    </w:rPr>
  </w:style>
  <w:style w:type="character" w:customStyle="1" w:styleId="corp">
    <w:name w:val="corp"/>
    <w:rsid w:val="00340755"/>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uiPriority w:val="99"/>
    <w:rsid w:val="00340755"/>
    <w:pPr>
      <w:tabs>
        <w:tab w:val="clear" w:pos="567"/>
        <w:tab w:val="clear" w:pos="1134"/>
        <w:tab w:val="clear" w:pos="1701"/>
        <w:tab w:val="clear" w:pos="2268"/>
        <w:tab w:val="clear" w:pos="2835"/>
      </w:tabs>
      <w:suppressAutoHyphens/>
      <w:overflowPunct/>
      <w:spacing w:before="0" w:line="420" w:lineRule="atLeast"/>
      <w:jc w:val="both"/>
    </w:pPr>
    <w:rPr>
      <w:rFonts w:ascii="Humanst521 Lt BT" w:eastAsia="SimSun" w:hAnsi="Humanst521 Lt BT" w:cs="Humanst521 Lt BT"/>
      <w:color w:val="000000"/>
      <w:spacing w:val="5"/>
      <w:sz w:val="20"/>
      <w:lang w:val="en-US" w:eastAsia="zh-CN"/>
    </w:rPr>
  </w:style>
  <w:style w:type="paragraph" w:customStyle="1" w:styleId="Normal2">
    <w:name w:val="Normal2"/>
    <w:basedOn w:val="Normal"/>
    <w:link w:val="Normal2Char"/>
    <w:rsid w:val="00340755"/>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link w:val="Normal2"/>
    <w:rsid w:val="00340755"/>
    <w:rPr>
      <w:rFonts w:ascii="Gill Sans MT" w:hAnsi="Gill Sans MT"/>
      <w:sz w:val="24"/>
      <w:lang w:eastAsia="en-US"/>
    </w:rPr>
  </w:style>
  <w:style w:type="paragraph" w:styleId="NormalWeb">
    <w:name w:val="Normal (Web)"/>
    <w:basedOn w:val="Normal"/>
    <w:uiPriority w:val="99"/>
    <w:rsid w:val="00340755"/>
    <w:pPr>
      <w:overflowPunct/>
      <w:autoSpaceDE/>
      <w:autoSpaceDN/>
      <w:adjustRightInd/>
      <w:spacing w:before="100" w:beforeAutospacing="1" w:after="100" w:afterAutospacing="1"/>
      <w:jc w:val="both"/>
      <w:textAlignment w:val="auto"/>
    </w:pPr>
    <w:rPr>
      <w:rFonts w:eastAsia="SimSun"/>
      <w:szCs w:val="24"/>
      <w:lang w:val="en-US" w:eastAsia="zh-CN"/>
    </w:rPr>
  </w:style>
  <w:style w:type="paragraph" w:customStyle="1" w:styleId="CharCharCharCharCharChar">
    <w:name w:val="Char Char Char Char Char Char"/>
    <w:basedOn w:val="Normal"/>
    <w:uiPriority w:val="99"/>
    <w:rsid w:val="00340755"/>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LightGrid-Accent31">
    <w:name w:val="Light Grid - Accent 31"/>
    <w:basedOn w:val="Normal"/>
    <w:uiPriority w:val="99"/>
    <w:qFormat/>
    <w:rsid w:val="00340755"/>
    <w:pPr>
      <w:overflowPunct/>
      <w:autoSpaceDE/>
      <w:autoSpaceDN/>
      <w:adjustRightInd/>
      <w:spacing w:before="0"/>
      <w:ind w:left="720"/>
      <w:jc w:val="both"/>
      <w:textAlignment w:val="auto"/>
    </w:pPr>
    <w:rPr>
      <w:rFonts w:eastAsia="SimSun"/>
      <w:sz w:val="22"/>
      <w:szCs w:val="22"/>
      <w:lang w:val="en-US" w:eastAsia="zh-CN"/>
    </w:rPr>
  </w:style>
  <w:style w:type="character" w:styleId="CommentReference">
    <w:name w:val="annotation reference"/>
    <w:rsid w:val="00340755"/>
    <w:rPr>
      <w:sz w:val="16"/>
      <w:szCs w:val="16"/>
    </w:rPr>
  </w:style>
  <w:style w:type="paragraph" w:styleId="CommentText">
    <w:name w:val="annotation text"/>
    <w:basedOn w:val="Normal"/>
    <w:link w:val="CommentTextChar"/>
    <w:uiPriority w:val="99"/>
    <w:rsid w:val="00340755"/>
    <w:pPr>
      <w:jc w:val="both"/>
    </w:pPr>
    <w:rPr>
      <w:sz w:val="20"/>
      <w:lang w:val="en-GB"/>
    </w:rPr>
  </w:style>
  <w:style w:type="character" w:customStyle="1" w:styleId="CommentTextChar">
    <w:name w:val="Comment Text Char"/>
    <w:basedOn w:val="DefaultParagraphFont"/>
    <w:link w:val="CommentText"/>
    <w:uiPriority w:val="99"/>
    <w:rsid w:val="00340755"/>
    <w:rPr>
      <w:rFonts w:ascii="Calibri" w:hAnsi="Calibri"/>
      <w:lang w:val="en-GB" w:eastAsia="en-US"/>
    </w:rPr>
  </w:style>
  <w:style w:type="paragraph" w:styleId="CommentSubject">
    <w:name w:val="annotation subject"/>
    <w:basedOn w:val="CommentText"/>
    <w:next w:val="CommentText"/>
    <w:link w:val="CommentSubjectChar"/>
    <w:uiPriority w:val="99"/>
    <w:rsid w:val="00340755"/>
    <w:rPr>
      <w:b/>
      <w:bCs/>
    </w:rPr>
  </w:style>
  <w:style w:type="character" w:customStyle="1" w:styleId="CommentSubjectChar">
    <w:name w:val="Comment Subject Char"/>
    <w:basedOn w:val="CommentTextChar"/>
    <w:link w:val="CommentSubject"/>
    <w:uiPriority w:val="99"/>
    <w:rsid w:val="00340755"/>
    <w:rPr>
      <w:rFonts w:ascii="Calibri" w:hAnsi="Calibri"/>
      <w:b/>
      <w:bCs/>
      <w:lang w:val="en-GB" w:eastAsia="en-US"/>
    </w:rPr>
  </w:style>
  <w:style w:type="paragraph" w:customStyle="1" w:styleId="LightList-Accent31">
    <w:name w:val="Light List - Accent 31"/>
    <w:hidden/>
    <w:uiPriority w:val="99"/>
    <w:semiHidden/>
    <w:rsid w:val="00340755"/>
    <w:rPr>
      <w:rFonts w:ascii="Calibri" w:hAnsi="Calibri"/>
      <w:sz w:val="24"/>
      <w:lang w:val="en-GB" w:eastAsia="en-US"/>
    </w:rPr>
  </w:style>
  <w:style w:type="table" w:styleId="TableGrid">
    <w:name w:val="Table Grid"/>
    <w:basedOn w:val="TableNormal"/>
    <w:rsid w:val="003407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340755"/>
    <w:pPr>
      <w:widowControl w:val="0"/>
      <w:tabs>
        <w:tab w:val="clear" w:pos="567"/>
        <w:tab w:val="clear" w:pos="1134"/>
        <w:tab w:val="clear" w:pos="1701"/>
        <w:tab w:val="clear" w:pos="2268"/>
        <w:tab w:val="clear" w:pos="2835"/>
      </w:tabs>
      <w:overflowPunct/>
      <w:spacing w:before="0" w:line="269" w:lineRule="atLeast"/>
      <w:ind w:hanging="346"/>
      <w:jc w:val="both"/>
      <w:textAlignment w:val="auto"/>
    </w:pPr>
    <w:rPr>
      <w:rFonts w:ascii="Times New Roman" w:eastAsia="SimSun" w:hAnsi="Times New Roman"/>
      <w:szCs w:val="24"/>
      <w:lang w:val="en-US"/>
    </w:rPr>
  </w:style>
  <w:style w:type="table" w:styleId="DarkList-Accent3">
    <w:name w:val="Dark List Accent 3"/>
    <w:basedOn w:val="TableNormal"/>
    <w:uiPriority w:val="70"/>
    <w:rsid w:val="00340755"/>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uiPriority w:val="99"/>
    <w:qFormat/>
    <w:rsid w:val="00340755"/>
    <w:pPr>
      <w:overflowPunct/>
      <w:autoSpaceDE/>
      <w:autoSpaceDN/>
      <w:adjustRightInd/>
      <w:spacing w:after="120"/>
      <w:textAlignment w:val="auto"/>
    </w:pPr>
    <w:rPr>
      <w:rFonts w:eastAsia="SimSun" w:cs="Calibri"/>
      <w:color w:val="FFFFFF"/>
      <w:sz w:val="22"/>
      <w:szCs w:val="22"/>
      <w:lang w:val="en-US" w:eastAsia="zh-CN"/>
    </w:rPr>
  </w:style>
  <w:style w:type="paragraph" w:customStyle="1" w:styleId="Boxtitle">
    <w:name w:val="Box title"/>
    <w:basedOn w:val="Normal"/>
    <w:uiPriority w:val="99"/>
    <w:qFormat/>
    <w:rsid w:val="00340755"/>
    <w:pPr>
      <w:overflowPunct/>
      <w:autoSpaceDE/>
      <w:autoSpaceDN/>
      <w:adjustRightInd/>
      <w:spacing w:after="120"/>
      <w:jc w:val="both"/>
      <w:textAlignment w:val="auto"/>
    </w:pPr>
    <w:rPr>
      <w:rFonts w:eastAsia="SimSun" w:cs="Calibri"/>
      <w:b/>
      <w:bCs/>
      <w:color w:val="FFFFFF"/>
      <w:sz w:val="22"/>
      <w:szCs w:val="22"/>
      <w:lang w:val="en-US" w:eastAsia="zh-CN"/>
    </w:rPr>
  </w:style>
  <w:style w:type="character" w:customStyle="1" w:styleId="h21">
    <w:name w:val="h21"/>
    <w:rsid w:val="00340755"/>
    <w:rPr>
      <w:b/>
      <w:bCs/>
      <w:color w:val="3366CC"/>
      <w:sz w:val="36"/>
      <w:szCs w:val="36"/>
    </w:rPr>
  </w:style>
  <w:style w:type="paragraph" w:customStyle="1" w:styleId="Char">
    <w:name w:val="Char"/>
    <w:basedOn w:val="Normal"/>
    <w:uiPriority w:val="99"/>
    <w:rsid w:val="00340755"/>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sz w:val="20"/>
      <w:lang w:val="fr-FR" w:eastAsia="zh-CN"/>
    </w:rPr>
  </w:style>
  <w:style w:type="paragraph" w:customStyle="1" w:styleId="wrc">
    <w:name w:val="wrc"/>
    <w:basedOn w:val="Normal"/>
    <w:uiPriority w:val="99"/>
    <w:rsid w:val="00340755"/>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character" w:styleId="Strong">
    <w:name w:val="Strong"/>
    <w:uiPriority w:val="22"/>
    <w:qFormat/>
    <w:rsid w:val="00340755"/>
    <w:rPr>
      <w:rFonts w:cs="Times New Roman"/>
      <w:b/>
    </w:rPr>
  </w:style>
  <w:style w:type="paragraph" w:customStyle="1" w:styleId="Heading1-R">
    <w:name w:val="Heading 1-R"/>
    <w:basedOn w:val="Heading1"/>
    <w:uiPriority w:val="99"/>
    <w:qFormat/>
    <w:rsid w:val="00340755"/>
    <w:pPr>
      <w:keepNext w:val="0"/>
      <w:keepLines w:val="0"/>
      <w:spacing w:before="120"/>
      <w:ind w:left="0" w:firstLine="0"/>
    </w:pPr>
    <w:rPr>
      <w:rFonts w:eastAsia="SimSun"/>
      <w:bCs/>
      <w:color w:val="943634"/>
      <w:sz w:val="40"/>
      <w:szCs w:val="40"/>
      <w:lang w:val="en-GB"/>
    </w:rPr>
  </w:style>
  <w:style w:type="paragraph" w:customStyle="1" w:styleId="Heading2-R">
    <w:name w:val="Heading2-R"/>
    <w:basedOn w:val="Heading2"/>
    <w:uiPriority w:val="99"/>
    <w:qFormat/>
    <w:rsid w:val="00340755"/>
    <w:pPr>
      <w:keepNext w:val="0"/>
      <w:keepLines w:val="0"/>
      <w:tabs>
        <w:tab w:val="clear" w:pos="567"/>
      </w:tabs>
      <w:spacing w:before="360"/>
      <w:ind w:left="0" w:firstLine="0"/>
      <w:jc w:val="both"/>
    </w:pPr>
    <w:rPr>
      <w:b w:val="0"/>
      <w:color w:val="943634"/>
      <w:lang w:val="en-GB"/>
    </w:rPr>
  </w:style>
  <w:style w:type="paragraph" w:customStyle="1" w:styleId="Heading1-T">
    <w:name w:val="Heading 1-T"/>
    <w:basedOn w:val="Heading1-R"/>
    <w:uiPriority w:val="99"/>
    <w:qFormat/>
    <w:rsid w:val="00340755"/>
    <w:rPr>
      <w:color w:val="5F497A"/>
    </w:rPr>
  </w:style>
  <w:style w:type="paragraph" w:customStyle="1" w:styleId="Heading2-T">
    <w:name w:val="Heading 2-T"/>
    <w:basedOn w:val="Heading2-R"/>
    <w:uiPriority w:val="99"/>
    <w:qFormat/>
    <w:rsid w:val="00340755"/>
    <w:rPr>
      <w:rFonts w:eastAsia="SimSun"/>
      <w:color w:val="5F497A"/>
    </w:rPr>
  </w:style>
  <w:style w:type="paragraph" w:customStyle="1" w:styleId="Default">
    <w:name w:val="Default"/>
    <w:uiPriority w:val="99"/>
    <w:rsid w:val="00340755"/>
    <w:pPr>
      <w:autoSpaceDE w:val="0"/>
      <w:autoSpaceDN w:val="0"/>
      <w:adjustRightInd w:val="0"/>
    </w:pPr>
    <w:rPr>
      <w:rFonts w:ascii="Verdana" w:eastAsia="SimSun" w:hAnsi="Verdana" w:cs="Verdana"/>
      <w:color w:val="000000"/>
      <w:sz w:val="24"/>
      <w:szCs w:val="24"/>
    </w:rPr>
  </w:style>
  <w:style w:type="paragraph" w:customStyle="1" w:styleId="Heading1-SG">
    <w:name w:val="Heading 1-SG"/>
    <w:basedOn w:val="Heading1"/>
    <w:uiPriority w:val="99"/>
    <w:qFormat/>
    <w:rsid w:val="00340755"/>
    <w:pPr>
      <w:keepNext w:val="0"/>
      <w:keepLines w:val="0"/>
      <w:spacing w:before="120"/>
      <w:ind w:left="0" w:firstLine="0"/>
    </w:pPr>
    <w:rPr>
      <w:rFonts w:eastAsia="SimSun"/>
      <w:bCs/>
      <w:color w:val="17365D"/>
      <w:sz w:val="40"/>
      <w:szCs w:val="40"/>
      <w:lang w:val="en-GB"/>
    </w:rPr>
  </w:style>
  <w:style w:type="paragraph" w:customStyle="1" w:styleId="Heading2-SG">
    <w:name w:val="Heading 2-SG"/>
    <w:basedOn w:val="Heading2"/>
    <w:uiPriority w:val="99"/>
    <w:qFormat/>
    <w:rsid w:val="00340755"/>
    <w:pPr>
      <w:keepNext w:val="0"/>
      <w:keepLines w:val="0"/>
      <w:tabs>
        <w:tab w:val="clear" w:pos="567"/>
      </w:tabs>
      <w:spacing w:before="360"/>
      <w:ind w:left="0" w:firstLine="0"/>
      <w:jc w:val="both"/>
    </w:pPr>
    <w:rPr>
      <w:rFonts w:eastAsia="SimSun"/>
      <w:b w:val="0"/>
      <w:color w:val="17365D"/>
      <w:lang w:val="en-GB"/>
    </w:rPr>
  </w:style>
  <w:style w:type="paragraph" w:customStyle="1" w:styleId="Heading1-ITU">
    <w:name w:val="Heading 1-ITU"/>
    <w:basedOn w:val="Heading1-T"/>
    <w:uiPriority w:val="99"/>
    <w:qFormat/>
    <w:rsid w:val="00340755"/>
    <w:rPr>
      <w:color w:val="E36C0A"/>
    </w:rPr>
  </w:style>
  <w:style w:type="paragraph" w:customStyle="1" w:styleId="Heading2-ITU">
    <w:name w:val="Heading 2-ITU"/>
    <w:basedOn w:val="Heading2-T"/>
    <w:uiPriority w:val="99"/>
    <w:qFormat/>
    <w:rsid w:val="00340755"/>
    <w:rPr>
      <w:color w:val="E36C0A"/>
    </w:rPr>
  </w:style>
  <w:style w:type="paragraph" w:styleId="Revision">
    <w:name w:val="Revision"/>
    <w:hidden/>
    <w:uiPriority w:val="99"/>
    <w:semiHidden/>
    <w:rsid w:val="00340755"/>
    <w:rPr>
      <w:rFonts w:ascii="Calibri" w:hAnsi="Calibri"/>
      <w:sz w:val="24"/>
      <w:lang w:val="en-GB" w:eastAsia="en-US"/>
    </w:rPr>
  </w:style>
  <w:style w:type="paragraph" w:styleId="ListParagraph">
    <w:name w:val="List Paragraph"/>
    <w:basedOn w:val="Normal"/>
    <w:link w:val="ListParagraphChar"/>
    <w:uiPriority w:val="34"/>
    <w:qFormat/>
    <w:rsid w:val="00340755"/>
    <w:pPr>
      <w:ind w:left="720"/>
      <w:contextualSpacing/>
      <w:jc w:val="both"/>
    </w:pPr>
    <w:rPr>
      <w:lang w:val="en-GB"/>
    </w:rPr>
  </w:style>
  <w:style w:type="character" w:customStyle="1" w:styleId="ListParagraphChar">
    <w:name w:val="List Paragraph Char"/>
    <w:basedOn w:val="DefaultParagraphFont"/>
    <w:link w:val="ListParagraph"/>
    <w:uiPriority w:val="34"/>
    <w:locked/>
    <w:rsid w:val="00340755"/>
    <w:rPr>
      <w:rFonts w:ascii="Calibri" w:hAnsi="Calibri"/>
      <w:sz w:val="24"/>
      <w:lang w:val="en-GB" w:eastAsia="en-US"/>
    </w:rPr>
  </w:style>
  <w:style w:type="character" w:customStyle="1" w:styleId="apple-style-span">
    <w:name w:val="apple-style-span"/>
    <w:basedOn w:val="DefaultParagraphFont"/>
    <w:rsid w:val="00340755"/>
  </w:style>
  <w:style w:type="paragraph" w:customStyle="1" w:styleId="CEOParagraphabc">
    <w:name w:val="CEO_Paragraph abc)"/>
    <w:basedOn w:val="Normal"/>
    <w:next w:val="Normal"/>
    <w:uiPriority w:val="99"/>
    <w:qFormat/>
    <w:rsid w:val="00340755"/>
    <w:pPr>
      <w:tabs>
        <w:tab w:val="clear" w:pos="567"/>
        <w:tab w:val="clear" w:pos="1134"/>
        <w:tab w:val="clear" w:pos="1701"/>
        <w:tab w:val="clear" w:pos="2268"/>
        <w:tab w:val="clear" w:pos="2835"/>
      </w:tabs>
      <w:overflowPunct/>
      <w:autoSpaceDE/>
      <w:autoSpaceDN/>
      <w:adjustRightInd/>
      <w:spacing w:after="120"/>
      <w:ind w:left="720" w:hanging="360"/>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uiPriority w:val="99"/>
    <w:rsid w:val="00340755"/>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noProof/>
      <w:lang w:val="en-US"/>
    </w:rPr>
  </w:style>
  <w:style w:type="paragraph" w:customStyle="1" w:styleId="CEONormalIndentText">
    <w:name w:val="CEO_Normal_Indent Text"/>
    <w:basedOn w:val="CEONormal"/>
    <w:next w:val="CEONormal"/>
    <w:uiPriority w:val="99"/>
    <w:qFormat/>
    <w:rsid w:val="00340755"/>
    <w:pPr>
      <w:ind w:left="284"/>
    </w:pPr>
    <w:rPr>
      <w:lang w:eastAsia="zh-CN"/>
    </w:rPr>
  </w:style>
  <w:style w:type="paragraph" w:customStyle="1" w:styleId="CEONormal">
    <w:name w:val="CEO_Normal"/>
    <w:link w:val="CEONormalChar"/>
    <w:rsid w:val="00340755"/>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0755"/>
    <w:rPr>
      <w:rFonts w:asciiTheme="minorHAnsi" w:eastAsia="SimSun" w:hAnsiTheme="minorHAnsi" w:cs="Simplified Arabic"/>
      <w:sz w:val="22"/>
      <w:szCs w:val="19"/>
      <w:lang w:val="en-GB" w:eastAsia="en-US"/>
    </w:rPr>
  </w:style>
  <w:style w:type="character" w:customStyle="1" w:styleId="apple-converted-space">
    <w:name w:val="apple-converted-space"/>
    <w:basedOn w:val="DefaultParagraphFont"/>
    <w:rsid w:val="00340755"/>
  </w:style>
  <w:style w:type="character" w:customStyle="1" w:styleId="DateChar">
    <w:name w:val="Date Char"/>
    <w:basedOn w:val="DefaultParagraphFont"/>
    <w:link w:val="Date"/>
    <w:uiPriority w:val="99"/>
    <w:rsid w:val="00340755"/>
    <w:rPr>
      <w:rFonts w:ascii="Calibri" w:hAnsi="Calibri"/>
      <w:lang w:val="es-ES_tradnl" w:eastAsia="en-US"/>
    </w:rPr>
  </w:style>
  <w:style w:type="paragraph" w:styleId="BodyText2">
    <w:name w:val="Body Text 2"/>
    <w:basedOn w:val="Normal"/>
    <w:link w:val="BodyText2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lang w:val="en-GB"/>
    </w:rPr>
  </w:style>
  <w:style w:type="character" w:customStyle="1" w:styleId="BodyText2Char">
    <w:name w:val="Body Text 2 Char"/>
    <w:basedOn w:val="DefaultParagraphFont"/>
    <w:link w:val="BodyText2"/>
    <w:uiPriority w:val="99"/>
    <w:rsid w:val="00340755"/>
    <w:rPr>
      <w:rFonts w:ascii="Times New Roman" w:hAnsi="Times New Roman"/>
      <w:sz w:val="24"/>
      <w:lang w:val="en-GB" w:eastAsia="en-US"/>
    </w:rPr>
  </w:style>
  <w:style w:type="paragraph" w:styleId="Title">
    <w:name w:val="Title"/>
    <w:basedOn w:val="Normal"/>
    <w:link w:val="TitleChar"/>
    <w:uiPriority w:val="99"/>
    <w:qFormat/>
    <w:rsid w:val="00340755"/>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uiPriority w:val="99"/>
    <w:rsid w:val="00340755"/>
    <w:rPr>
      <w:rFonts w:ascii="Arial" w:hAnsi="Arial" w:cs="Arial"/>
      <w:b/>
      <w:bCs/>
      <w:kern w:val="28"/>
      <w:sz w:val="32"/>
      <w:szCs w:val="32"/>
      <w:lang w:val="en-GB" w:eastAsia="en-US"/>
    </w:rPr>
  </w:style>
  <w:style w:type="character" w:styleId="Emphasis">
    <w:name w:val="Emphasis"/>
    <w:uiPriority w:val="20"/>
    <w:qFormat/>
    <w:rsid w:val="00340755"/>
    <w:rPr>
      <w:i/>
      <w:iCs/>
    </w:rPr>
  </w:style>
  <w:style w:type="paragraph" w:styleId="BodyTextIndent">
    <w:name w:val="Body Text Indent"/>
    <w:basedOn w:val="Normal"/>
    <w:link w:val="BodyTextIndentChar"/>
    <w:uiPriority w:val="99"/>
    <w:rsid w:val="00340755"/>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jc w:val="both"/>
      <w:textAlignment w:val="auto"/>
    </w:pPr>
    <w:rPr>
      <w:rFonts w:ascii="Times New Roman" w:hAnsi="Times New Roman"/>
      <w:szCs w:val="24"/>
      <w:lang w:val="fr-FR"/>
    </w:rPr>
  </w:style>
  <w:style w:type="character" w:customStyle="1" w:styleId="BodyTextIndentChar">
    <w:name w:val="Body Text Indent Char"/>
    <w:basedOn w:val="DefaultParagraphFont"/>
    <w:link w:val="BodyTextIndent"/>
    <w:uiPriority w:val="99"/>
    <w:rsid w:val="00340755"/>
    <w:rPr>
      <w:rFonts w:ascii="Times New Roman" w:hAnsi="Times New Roman"/>
      <w:sz w:val="24"/>
      <w:szCs w:val="24"/>
      <w:lang w:val="fr-FR" w:eastAsia="en-US"/>
    </w:rPr>
  </w:style>
  <w:style w:type="paragraph" w:customStyle="1" w:styleId="SPUNormal">
    <w:name w:val="SPU_Normal"/>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jc w:val="both"/>
      <w:textAlignment w:val="auto"/>
    </w:pPr>
    <w:rPr>
      <w:rFonts w:ascii="Times New Roman" w:hAnsi="Times New Roman"/>
      <w:szCs w:val="24"/>
      <w:lang w:val="fr-FR" w:eastAsia="zh-CN"/>
    </w:rPr>
  </w:style>
  <w:style w:type="paragraph" w:styleId="BodyText3">
    <w:name w:val="Body Text 3"/>
    <w:basedOn w:val="Normal"/>
    <w:link w:val="BodyText3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after="120"/>
    </w:pPr>
    <w:rPr>
      <w:rFonts w:ascii="Arial" w:hAnsi="Arial"/>
      <w:sz w:val="16"/>
      <w:szCs w:val="16"/>
      <w:lang w:val="en-GB"/>
    </w:rPr>
  </w:style>
  <w:style w:type="character" w:customStyle="1" w:styleId="BodyText3Char">
    <w:name w:val="Body Text 3 Char"/>
    <w:basedOn w:val="DefaultParagraphFont"/>
    <w:link w:val="BodyText3"/>
    <w:uiPriority w:val="99"/>
    <w:rsid w:val="00340755"/>
    <w:rPr>
      <w:rFonts w:ascii="Arial" w:hAnsi="Arial"/>
      <w:sz w:val="16"/>
      <w:szCs w:val="16"/>
      <w:lang w:val="en-GB" w:eastAsia="en-US"/>
    </w:rPr>
  </w:style>
  <w:style w:type="character" w:customStyle="1" w:styleId="observation1">
    <w:name w:val="observation1"/>
    <w:rsid w:val="00340755"/>
    <w:rPr>
      <w:rFonts w:ascii="Trebuchet MS" w:hAnsi="Trebuchet MS" w:hint="default"/>
      <w:strike w:val="0"/>
      <w:dstrike w:val="0"/>
      <w:color w:val="283C6C"/>
      <w:sz w:val="14"/>
      <w:szCs w:val="14"/>
      <w:u w:val="none"/>
      <w:effect w:val="none"/>
    </w:rPr>
  </w:style>
  <w:style w:type="paragraph" w:styleId="EndnoteText">
    <w:name w:val="endnote text"/>
    <w:basedOn w:val="Normal"/>
    <w:link w:val="EndnoteText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0"/>
      <w:lang w:val="en-GB"/>
    </w:rPr>
  </w:style>
  <w:style w:type="character" w:customStyle="1" w:styleId="EndnoteTextChar">
    <w:name w:val="Endnote Text Char"/>
    <w:basedOn w:val="DefaultParagraphFont"/>
    <w:link w:val="EndnoteText"/>
    <w:uiPriority w:val="99"/>
    <w:rsid w:val="00340755"/>
    <w:rPr>
      <w:rFonts w:ascii="Arial" w:hAnsi="Arial"/>
      <w:lang w:val="en-GB" w:eastAsia="en-US"/>
    </w:rPr>
  </w:style>
  <w:style w:type="paragraph" w:styleId="PlainText">
    <w:name w:val="Plain Text"/>
    <w:basedOn w:val="Normal"/>
    <w:link w:val="PlainTextChar"/>
    <w:uiPriority w:val="99"/>
    <w:rsid w:val="00340755"/>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uiPriority w:val="99"/>
    <w:rsid w:val="00340755"/>
    <w:rPr>
      <w:rFonts w:ascii="Courier New" w:eastAsia="SimSun" w:hAnsi="Courier New" w:cs="Courier New"/>
    </w:rPr>
  </w:style>
  <w:style w:type="paragraph" w:styleId="DocumentMap">
    <w:name w:val="Document Map"/>
    <w:basedOn w:val="Normal"/>
    <w:link w:val="DocumentMapChar"/>
    <w:uiPriority w:val="99"/>
    <w:rsid w:val="00340755"/>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pPr>
    <w:rPr>
      <w:rFonts w:ascii="Tahoma" w:hAnsi="Tahoma" w:cs="Tahoma"/>
      <w:sz w:val="20"/>
      <w:lang w:val="en-GB"/>
    </w:rPr>
  </w:style>
  <w:style w:type="character" w:customStyle="1" w:styleId="DocumentMapChar">
    <w:name w:val="Document Map Char"/>
    <w:basedOn w:val="DefaultParagraphFont"/>
    <w:link w:val="DocumentMap"/>
    <w:uiPriority w:val="99"/>
    <w:rsid w:val="00340755"/>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340755"/>
    <w:rPr>
      <w:rFonts w:ascii="Calibri" w:eastAsia="SimSun" w:hAnsi="Calibri" w:cs="Arial"/>
    </w:rPr>
  </w:style>
  <w:style w:type="paragraph" w:customStyle="1" w:styleId="normalWSIS">
    <w:name w:val="normal WSIS"/>
    <w:basedOn w:val="ListParagraph"/>
    <w:link w:val="normalWSISChar"/>
    <w:qFormat/>
    <w:rsid w:val="00340755"/>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customStyle="1" w:styleId="WSIS-SG-Report">
    <w:name w:val="WSIS-SG-Report"/>
    <w:basedOn w:val="Normal"/>
    <w:uiPriority w:val="99"/>
    <w:rsid w:val="00340755"/>
    <w:pPr>
      <w:numPr>
        <w:numId w:val="8"/>
      </w:numPr>
      <w:tabs>
        <w:tab w:val="clear" w:pos="567"/>
        <w:tab w:val="clear" w:pos="1134"/>
        <w:tab w:val="clear" w:pos="1701"/>
        <w:tab w:val="clear" w:pos="2268"/>
        <w:tab w:val="clear" w:pos="2835"/>
      </w:tabs>
      <w:overflowPunct/>
      <w:spacing w:after="120"/>
      <w:jc w:val="both"/>
      <w:textAlignment w:val="auto"/>
    </w:pPr>
    <w:rPr>
      <w:rFonts w:ascii="Times New Roman" w:eastAsiaTheme="minorEastAsia" w:hAnsi="Times New Roman"/>
      <w:color w:val="000000"/>
      <w:sz w:val="22"/>
      <w:szCs w:val="22"/>
      <w:lang w:val="en-US"/>
    </w:rPr>
  </w:style>
  <w:style w:type="character" w:customStyle="1" w:styleId="goog-gtc-translatable">
    <w:name w:val="goog-gtc-translatable"/>
    <w:basedOn w:val="DefaultParagraphFont"/>
    <w:rsid w:val="00340755"/>
  </w:style>
  <w:style w:type="paragraph" w:customStyle="1" w:styleId="Link">
    <w:name w:val="Link"/>
    <w:basedOn w:val="Normal"/>
    <w:uiPriority w:val="99"/>
    <w:rsid w:val="00340755"/>
    <w:pPr>
      <w:tabs>
        <w:tab w:val="clear" w:pos="567"/>
        <w:tab w:val="clear" w:pos="1134"/>
        <w:tab w:val="clear" w:pos="1701"/>
        <w:tab w:val="clear" w:pos="2268"/>
        <w:tab w:val="clear" w:pos="2835"/>
        <w:tab w:val="left" w:pos="709"/>
      </w:tabs>
      <w:overflowPunct/>
      <w:autoSpaceDE/>
      <w:autoSpaceDN/>
      <w:adjustRightInd/>
      <w:snapToGrid w:val="0"/>
      <w:spacing w:before="0"/>
      <w:textAlignment w:val="auto"/>
    </w:pPr>
    <w:rPr>
      <w:rFonts w:asciiTheme="minorHAnsi" w:hAnsiTheme="minorHAnsi"/>
      <w:szCs w:val="24"/>
    </w:rPr>
  </w:style>
  <w:style w:type="character" w:customStyle="1" w:styleId="Heading1Char1">
    <w:name w:val="Heading 1 Char1"/>
    <w:aliases w:val="H1-D Char1,H1 Char1"/>
    <w:basedOn w:val="DefaultParagraphFont"/>
    <w:rsid w:val="00A43227"/>
    <w:rPr>
      <w:rFonts w:asciiTheme="majorHAnsi" w:eastAsiaTheme="majorEastAsia" w:hAnsiTheme="majorHAnsi" w:cstheme="majorBidi"/>
      <w:color w:val="365F91" w:themeColor="accent1" w:themeShade="BF"/>
      <w:sz w:val="32"/>
      <w:szCs w:val="32"/>
      <w:lang w:val="en-GB" w:eastAsia="en-US"/>
    </w:rPr>
  </w:style>
  <w:style w:type="character" w:customStyle="1" w:styleId="Heading2Char1">
    <w:name w:val="Heading 2 Char1"/>
    <w:aliases w:val="H2-D Char1,H2 Char1"/>
    <w:basedOn w:val="DefaultParagraphFont"/>
    <w:semiHidden/>
    <w:rsid w:val="00A43227"/>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
    <w:basedOn w:val="DefaultParagraphFont"/>
    <w:semiHidden/>
    <w:rsid w:val="00A43227"/>
    <w:rPr>
      <w:rFonts w:asciiTheme="majorHAnsi" w:eastAsiaTheme="majorEastAsia" w:hAnsiTheme="majorHAnsi" w:cstheme="majorBidi"/>
      <w:color w:val="243F60" w:themeColor="accent1" w:themeShade="7F"/>
      <w:sz w:val="24"/>
      <w:szCs w:val="24"/>
      <w:lang w:val="en-GB" w:eastAsia="en-US"/>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A43227"/>
    <w:rPr>
      <w:rFonts w:asciiTheme="minorHAnsi" w:eastAsiaTheme="minorHAnsi" w:hAnsiTheme="minorHAnsi" w:cstheme="minorBid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foot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aliases w:val="H1-D,H1"/>
    <w:basedOn w:val="Normal"/>
    <w:next w:val="Normal"/>
    <w:link w:val="Heading1Char"/>
    <w:qFormat/>
    <w:rsid w:val="004A63A9"/>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BB13FE"/>
    <w:pPr>
      <w:spacing w:before="320"/>
      <w:outlineLvl w:val="1"/>
    </w:pPr>
    <w:rPr>
      <w:sz w:val="24"/>
    </w:rPr>
  </w:style>
  <w:style w:type="paragraph" w:styleId="Heading3">
    <w:name w:val="heading 3"/>
    <w:aliases w:val="H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uiPriority w:val="99"/>
    <w:qFormat/>
    <w:rsid w:val="00A70E95"/>
    <w:pPr>
      <w:ind w:left="1701" w:hanging="1701"/>
      <w:outlineLvl w:val="6"/>
    </w:pPr>
  </w:style>
  <w:style w:type="paragraph" w:styleId="Heading8">
    <w:name w:val="heading 8"/>
    <w:basedOn w:val="Heading4"/>
    <w:next w:val="Normal"/>
    <w:link w:val="Heading8Char"/>
    <w:uiPriority w:val="99"/>
    <w:qFormat/>
    <w:rsid w:val="00A70E95"/>
    <w:pPr>
      <w:ind w:left="1701" w:hanging="1701"/>
      <w:outlineLvl w:val="7"/>
    </w:pPr>
  </w:style>
  <w:style w:type="paragraph" w:styleId="Heading9">
    <w:name w:val="heading 9"/>
    <w:basedOn w:val="Heading4"/>
    <w:next w:val="Normal"/>
    <w:link w:val="Heading9Char"/>
    <w:uiPriority w:val="99"/>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uiPriority w:val="99"/>
    <w:rsid w:val="00A70E95"/>
    <w:pPr>
      <w:ind w:left="567"/>
    </w:pPr>
  </w:style>
  <w:style w:type="paragraph" w:customStyle="1" w:styleId="Tablelegend">
    <w:name w:val="Table_legend"/>
    <w:basedOn w:val="Tabletext"/>
    <w:uiPriority w:val="99"/>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A70E95"/>
    <w:pPr>
      <w:keepNext/>
      <w:spacing w:before="560" w:after="120"/>
      <w:jc w:val="center"/>
    </w:pPr>
    <w:rPr>
      <w:caps/>
    </w:rPr>
  </w:style>
  <w:style w:type="paragraph" w:customStyle="1" w:styleId="enumlev1">
    <w:name w:val="enumlev1"/>
    <w:basedOn w:val="Normal"/>
    <w:uiPriority w:val="99"/>
    <w:rsid w:val="00A70E95"/>
    <w:pPr>
      <w:spacing w:before="86"/>
      <w:ind w:left="567" w:hanging="567"/>
    </w:pPr>
  </w:style>
  <w:style w:type="paragraph" w:customStyle="1" w:styleId="enumlev2">
    <w:name w:val="enumlev2"/>
    <w:basedOn w:val="enumlev1"/>
    <w:uiPriority w:val="99"/>
    <w:rsid w:val="00A70E95"/>
    <w:pPr>
      <w:ind w:left="1134"/>
    </w:pPr>
  </w:style>
  <w:style w:type="paragraph" w:customStyle="1" w:styleId="enumlev3">
    <w:name w:val="enumlev3"/>
    <w:basedOn w:val="enumlev2"/>
    <w:uiPriority w:val="99"/>
    <w:rsid w:val="00A70E95"/>
    <w:pPr>
      <w:ind w:left="1701"/>
    </w:pPr>
  </w:style>
  <w:style w:type="paragraph" w:customStyle="1" w:styleId="Tablehead">
    <w:name w:val="Table_head"/>
    <w:basedOn w:val="Tabletext"/>
    <w:uiPriority w:val="99"/>
    <w:rsid w:val="00A70E95"/>
    <w:pPr>
      <w:spacing w:before="120" w:after="120"/>
      <w:jc w:val="center"/>
    </w:pPr>
    <w:rPr>
      <w:b/>
    </w:rPr>
  </w:style>
  <w:style w:type="paragraph" w:customStyle="1" w:styleId="Normalaftertitle">
    <w:name w:val="Normal after title"/>
    <w:basedOn w:val="Normal"/>
    <w:next w:val="Normal"/>
    <w:uiPriority w:val="99"/>
    <w:rsid w:val="00A70E95"/>
    <w:pPr>
      <w:spacing w:before="240"/>
    </w:pPr>
  </w:style>
  <w:style w:type="paragraph" w:customStyle="1" w:styleId="AnnexNo">
    <w:name w:val="Annex_No"/>
    <w:basedOn w:val="Normal"/>
    <w:next w:val="Annexref"/>
    <w:uiPriority w:val="99"/>
    <w:rsid w:val="00BB13FE"/>
    <w:pPr>
      <w:spacing w:before="720"/>
      <w:jc w:val="center"/>
    </w:pPr>
    <w:rPr>
      <w:caps/>
      <w:sz w:val="28"/>
    </w:rPr>
  </w:style>
  <w:style w:type="paragraph" w:customStyle="1" w:styleId="Annexref">
    <w:name w:val="Annex_ref"/>
    <w:basedOn w:val="Normal"/>
    <w:next w:val="Annextitle"/>
    <w:uiPriority w:val="99"/>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uiPriority w:val="99"/>
    <w:rsid w:val="00A70E95"/>
  </w:style>
  <w:style w:type="paragraph" w:customStyle="1" w:styleId="Appendixref">
    <w:name w:val="Appendix_ref"/>
    <w:basedOn w:val="Annexref"/>
    <w:next w:val="Appendixtitle"/>
    <w:uiPriority w:val="99"/>
    <w:rsid w:val="00A70E95"/>
  </w:style>
  <w:style w:type="paragraph" w:customStyle="1" w:styleId="Appendixtitle">
    <w:name w:val="Appendix_title"/>
    <w:basedOn w:val="Annextitle"/>
    <w:next w:val="Normal"/>
    <w:uiPriority w:val="99"/>
    <w:rsid w:val="00A70E95"/>
  </w:style>
  <w:style w:type="paragraph" w:customStyle="1" w:styleId="Reftitle">
    <w:name w:val="Ref_title"/>
    <w:basedOn w:val="Normal"/>
    <w:next w:val="Reftext"/>
    <w:uiPriority w:val="99"/>
    <w:rsid w:val="00BB13FE"/>
    <w:pPr>
      <w:spacing w:before="480"/>
      <w:jc w:val="center"/>
    </w:pPr>
    <w:rPr>
      <w:caps/>
      <w:sz w:val="28"/>
    </w:rPr>
  </w:style>
  <w:style w:type="paragraph" w:customStyle="1" w:styleId="Reftext">
    <w:name w:val="Ref_text"/>
    <w:basedOn w:val="Normal"/>
    <w:uiPriority w:val="99"/>
    <w:rsid w:val="00A70E95"/>
    <w:pPr>
      <w:ind w:left="567" w:hanging="567"/>
    </w:pPr>
  </w:style>
  <w:style w:type="paragraph" w:customStyle="1" w:styleId="Rectitle">
    <w:name w:val="Rec_title"/>
    <w:basedOn w:val="Normal"/>
    <w:next w:val="Heading1"/>
    <w:uiPriority w:val="99"/>
    <w:rsid w:val="004A63A9"/>
    <w:pPr>
      <w:spacing w:before="240"/>
      <w:jc w:val="center"/>
    </w:pPr>
    <w:rPr>
      <w:b/>
      <w:sz w:val="28"/>
    </w:rPr>
  </w:style>
  <w:style w:type="paragraph" w:customStyle="1" w:styleId="Call">
    <w:name w:val="Call"/>
    <w:basedOn w:val="Normal"/>
    <w:next w:val="Normal"/>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uiPriority w:val="99"/>
    <w:rsid w:val="00BB13FE"/>
    <w:pPr>
      <w:spacing w:before="720"/>
      <w:jc w:val="center"/>
    </w:pPr>
    <w:rPr>
      <w:caps/>
      <w:sz w:val="28"/>
    </w:rPr>
  </w:style>
  <w:style w:type="paragraph" w:customStyle="1" w:styleId="toc0">
    <w:name w:val="toc 0"/>
    <w:basedOn w:val="Normal"/>
    <w:next w:val="TOC1"/>
    <w:uiPriority w:val="99"/>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uiPriority w:val="99"/>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uiPriority w:val="99"/>
    <w:rsid w:val="00A70E95"/>
    <w:pPr>
      <w:tabs>
        <w:tab w:val="clear" w:pos="567"/>
        <w:tab w:val="left" w:pos="851"/>
      </w:tabs>
    </w:pPr>
  </w:style>
  <w:style w:type="paragraph" w:customStyle="1" w:styleId="MinusFootnote">
    <w:name w:val="MinusFootnote"/>
    <w:basedOn w:val="Normal"/>
    <w:uiPriority w:val="99"/>
    <w:rsid w:val="00A70E95"/>
    <w:pPr>
      <w:ind w:left="-1701" w:hanging="284"/>
    </w:pPr>
  </w:style>
  <w:style w:type="paragraph" w:customStyle="1" w:styleId="Title3">
    <w:name w:val="Title 3"/>
    <w:basedOn w:val="Title2"/>
    <w:next w:val="Normalaftertitle"/>
    <w:uiPriority w:val="99"/>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uiPriority w:val="99"/>
    <w:rsid w:val="000A1523"/>
    <w:pPr>
      <w:spacing w:before="840"/>
      <w:jc w:val="center"/>
    </w:pPr>
    <w:rPr>
      <w:b/>
      <w:sz w:val="28"/>
    </w:rPr>
  </w:style>
  <w:style w:type="paragraph" w:customStyle="1" w:styleId="Title1">
    <w:name w:val="Title 1"/>
    <w:basedOn w:val="Source"/>
    <w:next w:val="Title2"/>
    <w:uiPriority w:val="99"/>
    <w:rsid w:val="00A70E95"/>
    <w:pPr>
      <w:spacing w:before="240"/>
    </w:pPr>
    <w:rPr>
      <w:b w:val="0"/>
      <w:caps/>
    </w:rPr>
  </w:style>
  <w:style w:type="paragraph" w:customStyle="1" w:styleId="ArtNo">
    <w:name w:val="Art_No"/>
    <w:basedOn w:val="Normal"/>
    <w:next w:val="Arttitle"/>
    <w:uiPriority w:val="99"/>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uiPriority w:val="99"/>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uiPriority w:val="99"/>
    <w:rsid w:val="00A70E95"/>
  </w:style>
  <w:style w:type="paragraph" w:customStyle="1" w:styleId="Chaptitle">
    <w:name w:val="Chap_title"/>
    <w:basedOn w:val="Arttitle"/>
    <w:next w:val="Normal"/>
    <w:uiPriority w:val="99"/>
    <w:rsid w:val="00A70E95"/>
  </w:style>
  <w:style w:type="paragraph" w:customStyle="1" w:styleId="Reasons">
    <w:name w:val="Reasons"/>
    <w:basedOn w:val="Normal"/>
    <w:uiPriority w:val="99"/>
    <w:qFormat/>
    <w:rsid w:val="00A70E95"/>
  </w:style>
  <w:style w:type="paragraph" w:customStyle="1" w:styleId="ResNo">
    <w:name w:val="Res_No"/>
    <w:basedOn w:val="AnnexNo"/>
    <w:next w:val="Restitle"/>
    <w:uiPriority w:val="99"/>
    <w:rsid w:val="00A70E95"/>
  </w:style>
  <w:style w:type="paragraph" w:customStyle="1" w:styleId="Restitle">
    <w:name w:val="Res_title"/>
    <w:basedOn w:val="Annextitle"/>
    <w:next w:val="Normal"/>
    <w:uiPriority w:val="99"/>
    <w:rsid w:val="004A63A9"/>
  </w:style>
  <w:style w:type="paragraph" w:customStyle="1" w:styleId="AnnexNoS2">
    <w:name w:val="Annex_No_S2"/>
    <w:basedOn w:val="AnnexNo"/>
    <w:next w:val="Annexref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uiPriority w:val="99"/>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uiPriority w:val="99"/>
    <w:rsid w:val="00A70E95"/>
    <w:rPr>
      <w:caps w:val="0"/>
    </w:rPr>
  </w:style>
  <w:style w:type="paragraph" w:customStyle="1" w:styleId="Section2">
    <w:name w:val="Section 2"/>
    <w:basedOn w:val="Section1"/>
    <w:next w:val="Normal"/>
    <w:uiPriority w:val="99"/>
    <w:rsid w:val="00A70E95"/>
    <w:pPr>
      <w:spacing w:before="240"/>
    </w:pPr>
    <w:rPr>
      <w:b/>
      <w:i/>
    </w:rPr>
  </w:style>
  <w:style w:type="paragraph" w:customStyle="1" w:styleId="AppendixNoS2">
    <w:name w:val="Appendix_No_S2"/>
    <w:basedOn w:val="AppendixNo"/>
    <w:next w:val="Appendixref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uiPriority w:val="99"/>
    <w:rsid w:val="00BB13FE"/>
    <w:pPr>
      <w:tabs>
        <w:tab w:val="left" w:pos="851"/>
      </w:tabs>
      <w:jc w:val="left"/>
    </w:pPr>
    <w:rPr>
      <w:b/>
      <w:sz w:val="24"/>
    </w:rPr>
  </w:style>
  <w:style w:type="paragraph" w:customStyle="1" w:styleId="ArttitleS2">
    <w:name w:val="Art_title_S2"/>
    <w:basedOn w:val="Arttitle"/>
    <w:next w:val="NormalS2"/>
    <w:uiPriority w:val="99"/>
    <w:rsid w:val="00BB13FE"/>
    <w:pPr>
      <w:tabs>
        <w:tab w:val="left" w:pos="851"/>
      </w:tabs>
      <w:jc w:val="left"/>
    </w:pPr>
    <w:rPr>
      <w:sz w:val="24"/>
    </w:rPr>
  </w:style>
  <w:style w:type="paragraph" w:customStyle="1" w:styleId="ChapNoS2">
    <w:name w:val="Chap_No_S2"/>
    <w:basedOn w:val="ChapNo"/>
    <w:next w:val="ChaptitleS2"/>
    <w:uiPriority w:val="99"/>
    <w:rsid w:val="004A63A9"/>
    <w:pPr>
      <w:tabs>
        <w:tab w:val="left" w:pos="851"/>
      </w:tabs>
      <w:jc w:val="left"/>
    </w:pPr>
    <w:rPr>
      <w:b/>
      <w:sz w:val="24"/>
    </w:rPr>
  </w:style>
  <w:style w:type="paragraph" w:customStyle="1" w:styleId="ChaptitleS2">
    <w:name w:val="Chap_title_S2"/>
    <w:basedOn w:val="Chaptitle"/>
    <w:next w:val="NormalS2"/>
    <w:uiPriority w:val="99"/>
    <w:rsid w:val="00BB13FE"/>
    <w:pPr>
      <w:tabs>
        <w:tab w:val="left" w:pos="851"/>
      </w:tabs>
      <w:jc w:val="left"/>
    </w:pPr>
    <w:rPr>
      <w:sz w:val="24"/>
    </w:rPr>
  </w:style>
  <w:style w:type="paragraph" w:customStyle="1" w:styleId="enumlev1S2">
    <w:name w:val="enumlev1_S2"/>
    <w:basedOn w:val="enumlev1"/>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uiPriority w:val="99"/>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uiPriority w:val="99"/>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uiPriority w:val="99"/>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uiPriority w:val="99"/>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uiPriority w:val="99"/>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uiPriority w:val="99"/>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uiPriority w:val="99"/>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uiPriority w:val="99"/>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uiPriority w:val="99"/>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uiPriority w:val="99"/>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uiPriority w:val="99"/>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uiPriority w:val="99"/>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uiPriority w:val="99"/>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uiPriority w:val="99"/>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uiPriority w:val="99"/>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uiPriority w:val="99"/>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uiPriority w:val="99"/>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uiPriority w:val="99"/>
    <w:rsid w:val="00BB13FE"/>
    <w:pPr>
      <w:tabs>
        <w:tab w:val="left" w:pos="851"/>
      </w:tabs>
      <w:jc w:val="left"/>
    </w:pPr>
    <w:rPr>
      <w:caps/>
      <w:sz w:val="24"/>
    </w:rPr>
  </w:style>
  <w:style w:type="paragraph" w:customStyle="1" w:styleId="Section2S2">
    <w:name w:val="Section 2_S2"/>
    <w:basedOn w:val="Section2"/>
    <w:next w:val="NormalS2"/>
    <w:uiPriority w:val="99"/>
    <w:rsid w:val="004A63A9"/>
    <w:pPr>
      <w:tabs>
        <w:tab w:val="left" w:pos="851"/>
      </w:tabs>
      <w:jc w:val="left"/>
    </w:pPr>
    <w:rPr>
      <w:sz w:val="24"/>
    </w:rPr>
  </w:style>
  <w:style w:type="paragraph" w:customStyle="1" w:styleId="TableNoS2">
    <w:name w:val="Table_No_S2"/>
    <w:basedOn w:val="TableNo"/>
    <w:next w:val="TabletitleS2"/>
    <w:uiPriority w:val="99"/>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uiPriority w:val="99"/>
    <w:rsid w:val="00A70E95"/>
    <w:pPr>
      <w:keepNext w:val="0"/>
      <w:tabs>
        <w:tab w:val="clear" w:pos="2948"/>
        <w:tab w:val="clear" w:pos="4082"/>
        <w:tab w:val="left" w:pos="851"/>
      </w:tabs>
      <w:jc w:val="left"/>
    </w:pPr>
  </w:style>
  <w:style w:type="paragraph" w:customStyle="1" w:styleId="TabletextS2">
    <w:name w:val="Table_text_S2"/>
    <w:basedOn w:val="Tabletext"/>
    <w:uiPriority w:val="99"/>
    <w:rsid w:val="00A70E95"/>
    <w:pPr>
      <w:tabs>
        <w:tab w:val="left" w:pos="851"/>
      </w:tabs>
    </w:pPr>
    <w:rPr>
      <w:b/>
    </w:rPr>
  </w:style>
  <w:style w:type="paragraph" w:customStyle="1" w:styleId="TablelegendS2">
    <w:name w:val="Table_legend_S2"/>
    <w:basedOn w:val="Tablelegend"/>
    <w:uiPriority w:val="99"/>
    <w:rsid w:val="00A70E95"/>
    <w:pPr>
      <w:tabs>
        <w:tab w:val="left" w:pos="851"/>
      </w:tabs>
      <w:spacing w:after="0"/>
    </w:pPr>
    <w:rPr>
      <w:b/>
    </w:rPr>
  </w:style>
  <w:style w:type="paragraph" w:customStyle="1" w:styleId="FooterS2">
    <w:name w:val="Footer_S2"/>
    <w:basedOn w:val="Footer"/>
    <w:uiPriority w:val="99"/>
    <w:rsid w:val="00A70E95"/>
    <w:pPr>
      <w:tabs>
        <w:tab w:val="clear" w:pos="5954"/>
        <w:tab w:val="clear" w:pos="9639"/>
        <w:tab w:val="left" w:pos="3686"/>
        <w:tab w:val="right" w:pos="7655"/>
      </w:tabs>
      <w:ind w:left="-1985"/>
    </w:pPr>
  </w:style>
  <w:style w:type="paragraph" w:customStyle="1" w:styleId="HeaderS2">
    <w:name w:val="Header_S2"/>
    <w:basedOn w:val="Normal"/>
    <w:uiPriority w:val="99"/>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uiPriority w:val="99"/>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uiPriority w:val="99"/>
    <w:rsid w:val="00A70E95"/>
    <w:pPr>
      <w:tabs>
        <w:tab w:val="left" w:pos="851"/>
      </w:tabs>
      <w:jc w:val="left"/>
    </w:pPr>
  </w:style>
  <w:style w:type="paragraph" w:customStyle="1" w:styleId="NoteS2">
    <w:name w:val="Note_S2"/>
    <w:basedOn w:val="Note"/>
    <w:uiPriority w:val="99"/>
    <w:rsid w:val="00A70E95"/>
    <w:pPr>
      <w:tabs>
        <w:tab w:val="clear" w:pos="1134"/>
        <w:tab w:val="clear" w:pos="1701"/>
        <w:tab w:val="clear" w:pos="2268"/>
        <w:tab w:val="clear" w:pos="2835"/>
      </w:tabs>
    </w:pPr>
    <w:rPr>
      <w:b/>
    </w:rPr>
  </w:style>
  <w:style w:type="paragraph" w:styleId="Date">
    <w:name w:val="Date"/>
    <w:basedOn w:val="Normal"/>
    <w:link w:val="DateChar"/>
    <w:uiPriority w:val="99"/>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uiPriority w:val="99"/>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70E95"/>
    <w:pPr>
      <w:spacing w:before="160"/>
      <w:outlineLvl w:val="0"/>
    </w:pPr>
  </w:style>
  <w:style w:type="paragraph" w:customStyle="1" w:styleId="HeadingiS2">
    <w:name w:val="Headingi_S2"/>
    <w:basedOn w:val="Headingi"/>
    <w:next w:val="NormalS2"/>
    <w:uiPriority w:val="99"/>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uiPriority w:val="99"/>
    <w:rsid w:val="004A63A9"/>
    <w:pPr>
      <w:spacing w:before="160"/>
      <w:outlineLvl w:val="0"/>
    </w:pPr>
    <w:rPr>
      <w:b w:val="0"/>
      <w:i/>
    </w:rPr>
  </w:style>
  <w:style w:type="paragraph" w:customStyle="1" w:styleId="FirstFooter">
    <w:name w:val="FirstFooter"/>
    <w:basedOn w:val="Footer"/>
    <w:uiPriority w:val="99"/>
    <w:rsid w:val="00A70E95"/>
    <w:rPr>
      <w:caps w:val="0"/>
    </w:rPr>
  </w:style>
  <w:style w:type="paragraph" w:styleId="TOC9">
    <w:name w:val="toc 9"/>
    <w:basedOn w:val="Normal"/>
    <w:next w:val="Normal"/>
    <w:uiPriority w:val="39"/>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uiPriority w:val="99"/>
    <w:rsid w:val="000863AB"/>
    <w:pPr>
      <w:ind w:left="0" w:firstLine="0"/>
      <w:jc w:val="center"/>
      <w:outlineLvl w:val="9"/>
    </w:pPr>
  </w:style>
  <w:style w:type="paragraph" w:customStyle="1" w:styleId="Heading1cS2">
    <w:name w:val="Heading 1c_S2"/>
    <w:basedOn w:val="Heading1c"/>
    <w:next w:val="NormalS2"/>
    <w:uiPriority w:val="99"/>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uiPriority w:val="99"/>
    <w:rsid w:val="004A63A9"/>
    <w:rPr>
      <w:b w:val="0"/>
      <w:i/>
    </w:rPr>
  </w:style>
  <w:style w:type="paragraph" w:customStyle="1" w:styleId="Heading2iS2">
    <w:name w:val="Heading 2i_S2"/>
    <w:basedOn w:val="Heading2i"/>
    <w:next w:val="NormalS2"/>
    <w:uiPriority w:val="99"/>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uiPriority w:val="99"/>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uiPriority w:val="99"/>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uiPriority w:val="99"/>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uiPriority w:val="99"/>
    <w:rsid w:val="00A70E95"/>
    <w:pPr>
      <w:spacing w:before="320"/>
      <w:outlineLvl w:val="1"/>
    </w:pPr>
  </w:style>
  <w:style w:type="paragraph" w:customStyle="1" w:styleId="Heading3pv">
    <w:name w:val="Heading 3pv"/>
    <w:basedOn w:val="Heading1pv"/>
    <w:next w:val="Normalpv"/>
    <w:uiPriority w:val="99"/>
    <w:rsid w:val="00A70E95"/>
    <w:pPr>
      <w:spacing w:before="200"/>
      <w:outlineLvl w:val="2"/>
    </w:pPr>
  </w:style>
  <w:style w:type="paragraph" w:customStyle="1" w:styleId="NormalendS2">
    <w:name w:val="Normal_end_S2"/>
    <w:basedOn w:val="Normal"/>
    <w:uiPriority w:val="99"/>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uiPriority w:val="99"/>
    <w:qFormat/>
    <w:rsid w:val="009A1A86"/>
  </w:style>
  <w:style w:type="paragraph" w:customStyle="1" w:styleId="DecNo">
    <w:name w:val="Dec_No"/>
    <w:basedOn w:val="RecNo"/>
    <w:next w:val="Dectitle"/>
    <w:uiPriority w:val="99"/>
    <w:qFormat/>
    <w:rsid w:val="009A1A86"/>
  </w:style>
  <w:style w:type="paragraph" w:customStyle="1" w:styleId="DectitleS2">
    <w:name w:val="Dec_title_S2"/>
    <w:basedOn w:val="RestitleS2"/>
    <w:next w:val="Normal"/>
    <w:uiPriority w:val="99"/>
    <w:qFormat/>
    <w:rsid w:val="009A1A86"/>
  </w:style>
  <w:style w:type="paragraph" w:customStyle="1" w:styleId="DecNoS2">
    <w:name w:val="Dec_No_S2"/>
    <w:basedOn w:val="ResNoS2"/>
    <w:next w:val="DectitleS2"/>
    <w:uiPriority w:val="99"/>
    <w:qFormat/>
    <w:rsid w:val="009A1A86"/>
  </w:style>
  <w:style w:type="paragraph" w:customStyle="1" w:styleId="SectionNo">
    <w:name w:val="Section_No"/>
    <w:basedOn w:val="ArtNo"/>
    <w:next w:val="Normal"/>
    <w:uiPriority w:val="99"/>
    <w:qFormat/>
    <w:rsid w:val="00CD20D9"/>
    <w:rPr>
      <w:lang w:val="en-GB"/>
    </w:rPr>
  </w:style>
  <w:style w:type="paragraph" w:customStyle="1" w:styleId="SectionNoS2">
    <w:name w:val="Section_No_S2"/>
    <w:basedOn w:val="ArtNoS2"/>
    <w:next w:val="Normal"/>
    <w:uiPriority w:val="99"/>
    <w:qFormat/>
    <w:rsid w:val="00CD20D9"/>
    <w:rPr>
      <w:lang w:val="en-GB"/>
    </w:rPr>
  </w:style>
  <w:style w:type="paragraph" w:customStyle="1" w:styleId="Sectiontitle">
    <w:name w:val="Section_title"/>
    <w:basedOn w:val="Arttitle"/>
    <w:next w:val="Normalaftertitle"/>
    <w:uiPriority w:val="99"/>
    <w:qFormat/>
    <w:rsid w:val="00CD20D9"/>
    <w:rPr>
      <w:lang w:val="en-GB"/>
    </w:rPr>
  </w:style>
  <w:style w:type="paragraph" w:customStyle="1" w:styleId="SectiontitleS2">
    <w:name w:val="Section_title_S2"/>
    <w:basedOn w:val="ArttitleS2"/>
    <w:next w:val="Normal"/>
    <w:uiPriority w:val="99"/>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uiPriority w:val="99"/>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uiPriority w:val="99"/>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uiPriority w:val="99"/>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iPriority w:val="99"/>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D400E"/>
    <w:rPr>
      <w:rFonts w:ascii="Tahoma" w:hAnsi="Tahoma" w:cs="Tahoma"/>
      <w:sz w:val="16"/>
      <w:szCs w:val="16"/>
      <w:lang w:val="es-ES_tradnl" w:eastAsia="en-US"/>
    </w:rPr>
  </w:style>
  <w:style w:type="paragraph" w:customStyle="1" w:styleId="Table">
    <w:name w:val="Table_#"/>
    <w:basedOn w:val="Normal"/>
    <w:next w:val="Normal"/>
    <w:uiPriority w:val="99"/>
    <w:rsid w:val="00340755"/>
    <w:pPr>
      <w:keepNext/>
      <w:overflowPunct/>
      <w:autoSpaceDE/>
      <w:autoSpaceDN/>
      <w:adjustRightInd/>
      <w:spacing w:before="560" w:after="120"/>
      <w:jc w:val="center"/>
      <w:textAlignment w:val="auto"/>
    </w:pPr>
    <w:rPr>
      <w:caps/>
      <w:lang w:val="en-GB"/>
    </w:rPr>
  </w:style>
  <w:style w:type="character" w:customStyle="1" w:styleId="Heading1Char">
    <w:name w:val="Heading 1 Char"/>
    <w:aliases w:val="H1-D Char,H1 Char"/>
    <w:link w:val="Heading1"/>
    <w:locked/>
    <w:rsid w:val="00340755"/>
    <w:rPr>
      <w:rFonts w:ascii="Calibri" w:hAnsi="Calibri"/>
      <w:b/>
      <w:sz w:val="28"/>
      <w:lang w:val="es-ES_tradnl" w:eastAsia="en-US"/>
    </w:rPr>
  </w:style>
  <w:style w:type="character" w:customStyle="1" w:styleId="Heading2Char">
    <w:name w:val="Heading 2 Char"/>
    <w:aliases w:val="H2-D Char,H2 Char"/>
    <w:link w:val="Heading2"/>
    <w:locked/>
    <w:rsid w:val="00340755"/>
    <w:rPr>
      <w:rFonts w:ascii="Calibri" w:hAnsi="Calibri"/>
      <w:b/>
      <w:sz w:val="24"/>
      <w:lang w:val="es-ES_tradnl" w:eastAsia="en-US"/>
    </w:rPr>
  </w:style>
  <w:style w:type="character" w:customStyle="1" w:styleId="Heading3Char">
    <w:name w:val="Heading 3 Char"/>
    <w:aliases w:val="H3 Char"/>
    <w:link w:val="Heading3"/>
    <w:rsid w:val="00340755"/>
    <w:rPr>
      <w:rFonts w:ascii="Calibri" w:hAnsi="Calibri"/>
      <w:b/>
      <w:sz w:val="24"/>
      <w:lang w:val="es-ES_tradnl" w:eastAsia="en-US"/>
    </w:rPr>
  </w:style>
  <w:style w:type="character" w:customStyle="1" w:styleId="Heading4Char">
    <w:name w:val="Heading 4 Char"/>
    <w:basedOn w:val="DefaultParagraphFont"/>
    <w:link w:val="Heading4"/>
    <w:rsid w:val="00340755"/>
    <w:rPr>
      <w:rFonts w:ascii="Calibri" w:hAnsi="Calibri"/>
      <w:b/>
      <w:sz w:val="24"/>
      <w:lang w:val="es-ES_tradnl" w:eastAsia="en-US"/>
    </w:rPr>
  </w:style>
  <w:style w:type="character" w:customStyle="1" w:styleId="Heading5Char">
    <w:name w:val="Heading 5 Char"/>
    <w:basedOn w:val="DefaultParagraphFont"/>
    <w:link w:val="Heading5"/>
    <w:rsid w:val="00340755"/>
    <w:rPr>
      <w:rFonts w:ascii="Calibri" w:hAnsi="Calibri"/>
      <w:b/>
      <w:sz w:val="24"/>
      <w:lang w:val="es-ES_tradnl" w:eastAsia="en-US"/>
    </w:rPr>
  </w:style>
  <w:style w:type="character" w:customStyle="1" w:styleId="Heading6Char">
    <w:name w:val="Heading 6 Char"/>
    <w:basedOn w:val="DefaultParagraphFont"/>
    <w:link w:val="Heading6"/>
    <w:rsid w:val="00340755"/>
    <w:rPr>
      <w:rFonts w:ascii="Calibri" w:hAnsi="Calibri"/>
      <w:b/>
      <w:sz w:val="24"/>
      <w:lang w:val="es-ES_tradnl" w:eastAsia="en-US"/>
    </w:rPr>
  </w:style>
  <w:style w:type="character" w:customStyle="1" w:styleId="Heading7Char">
    <w:name w:val="Heading 7 Char"/>
    <w:basedOn w:val="DefaultParagraphFont"/>
    <w:link w:val="Heading7"/>
    <w:uiPriority w:val="99"/>
    <w:rsid w:val="00340755"/>
    <w:rPr>
      <w:rFonts w:ascii="Calibri" w:hAnsi="Calibri"/>
      <w:b/>
      <w:sz w:val="24"/>
      <w:lang w:val="es-ES_tradnl" w:eastAsia="en-US"/>
    </w:rPr>
  </w:style>
  <w:style w:type="character" w:customStyle="1" w:styleId="Heading8Char">
    <w:name w:val="Heading 8 Char"/>
    <w:basedOn w:val="DefaultParagraphFont"/>
    <w:link w:val="Heading8"/>
    <w:uiPriority w:val="99"/>
    <w:rsid w:val="00340755"/>
    <w:rPr>
      <w:rFonts w:ascii="Calibri" w:hAnsi="Calibri"/>
      <w:b/>
      <w:sz w:val="24"/>
      <w:lang w:val="es-ES_tradnl" w:eastAsia="en-US"/>
    </w:rPr>
  </w:style>
  <w:style w:type="character" w:customStyle="1" w:styleId="Heading9Char">
    <w:name w:val="Heading 9 Char"/>
    <w:basedOn w:val="DefaultParagraphFont"/>
    <w:link w:val="Heading9"/>
    <w:uiPriority w:val="99"/>
    <w:rsid w:val="00340755"/>
    <w:rPr>
      <w:rFonts w:ascii="Calibri" w:hAnsi="Calibri"/>
      <w:b/>
      <w:sz w:val="24"/>
      <w:lang w:val="es-ES_tradnl" w:eastAsia="en-US"/>
    </w:rPr>
  </w:style>
  <w:style w:type="paragraph" w:styleId="Index7">
    <w:name w:val="index 7"/>
    <w:basedOn w:val="Normal"/>
    <w:next w:val="Normal"/>
    <w:uiPriority w:val="99"/>
    <w:rsid w:val="00340755"/>
    <w:pPr>
      <w:ind w:left="1698"/>
    </w:pPr>
  </w:style>
  <w:style w:type="paragraph" w:styleId="Index6">
    <w:name w:val="index 6"/>
    <w:basedOn w:val="Normal"/>
    <w:next w:val="Normal"/>
    <w:uiPriority w:val="99"/>
    <w:rsid w:val="00340755"/>
    <w:pPr>
      <w:ind w:left="1415"/>
    </w:pPr>
  </w:style>
  <w:style w:type="paragraph" w:styleId="Index5">
    <w:name w:val="index 5"/>
    <w:basedOn w:val="Normal"/>
    <w:next w:val="Normal"/>
    <w:uiPriority w:val="99"/>
    <w:rsid w:val="00340755"/>
    <w:pPr>
      <w:ind w:left="1132"/>
    </w:pPr>
  </w:style>
  <w:style w:type="paragraph" w:styleId="Index4">
    <w:name w:val="index 4"/>
    <w:basedOn w:val="Normal"/>
    <w:next w:val="Normal"/>
    <w:uiPriority w:val="99"/>
    <w:rsid w:val="00340755"/>
    <w:pPr>
      <w:ind w:left="849"/>
    </w:pPr>
  </w:style>
  <w:style w:type="paragraph" w:styleId="Index3">
    <w:name w:val="index 3"/>
    <w:basedOn w:val="Normal"/>
    <w:next w:val="Normal"/>
    <w:uiPriority w:val="99"/>
    <w:rsid w:val="00340755"/>
    <w:pPr>
      <w:ind w:left="566"/>
    </w:pPr>
  </w:style>
  <w:style w:type="paragraph" w:styleId="Index2">
    <w:name w:val="index 2"/>
    <w:basedOn w:val="Normal"/>
    <w:next w:val="Normal"/>
    <w:uiPriority w:val="99"/>
    <w:rsid w:val="00340755"/>
    <w:pPr>
      <w:ind w:left="283"/>
    </w:pPr>
  </w:style>
  <w:style w:type="paragraph" w:styleId="Index1">
    <w:name w:val="index 1"/>
    <w:basedOn w:val="Normal"/>
    <w:next w:val="Normal"/>
    <w:uiPriority w:val="99"/>
    <w:rsid w:val="00340755"/>
  </w:style>
  <w:style w:type="character" w:styleId="LineNumber">
    <w:name w:val="line number"/>
    <w:basedOn w:val="DefaultParagraphFont"/>
    <w:rsid w:val="00340755"/>
  </w:style>
  <w:style w:type="paragraph" w:styleId="IndexHeading">
    <w:name w:val="index heading"/>
    <w:basedOn w:val="Normal"/>
    <w:next w:val="Index1"/>
    <w:uiPriority w:val="99"/>
    <w:rsid w:val="00340755"/>
  </w:style>
  <w:style w:type="character" w:customStyle="1" w:styleId="FooterChar">
    <w:name w:val="Footer Char"/>
    <w:basedOn w:val="DefaultParagraphFont"/>
    <w:link w:val="Footer"/>
    <w:uiPriority w:val="99"/>
    <w:rsid w:val="00340755"/>
    <w:rPr>
      <w:rFonts w:ascii="Calibri" w:hAnsi="Calibri"/>
      <w:caps/>
      <w:noProof/>
      <w:sz w:val="16"/>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340755"/>
    <w:rPr>
      <w:rFonts w:ascii="Calibri" w:hAnsi="Calibri"/>
      <w:sz w:val="24"/>
      <w:lang w:val="es-ES_tradnl" w:eastAsia="en-US"/>
    </w:rPr>
  </w:style>
  <w:style w:type="paragraph" w:customStyle="1" w:styleId="ColorfulList-Accent11">
    <w:name w:val="Colorful List - Accent 11"/>
    <w:basedOn w:val="Normal"/>
    <w:uiPriority w:val="99"/>
    <w:rsid w:val="00340755"/>
    <w:pPr>
      <w:overflowPunct/>
      <w:autoSpaceDE/>
      <w:autoSpaceDN/>
      <w:adjustRightInd/>
      <w:spacing w:before="200" w:after="200"/>
      <w:ind w:left="720"/>
      <w:contextualSpacing/>
      <w:jc w:val="both"/>
      <w:textAlignment w:val="auto"/>
    </w:pPr>
    <w:rPr>
      <w:rFonts w:eastAsia="SimSun" w:cs="Arial"/>
      <w:sz w:val="20"/>
      <w:szCs w:val="22"/>
      <w:lang w:val="en-US" w:eastAsia="zh-CN"/>
    </w:rPr>
  </w:style>
  <w:style w:type="character" w:customStyle="1" w:styleId="ft">
    <w:name w:val="ft"/>
    <w:basedOn w:val="DefaultParagraphFont"/>
    <w:rsid w:val="00340755"/>
  </w:style>
  <w:style w:type="paragraph" w:customStyle="1" w:styleId="plist">
    <w:name w:val="plist"/>
    <w:basedOn w:val="Normal"/>
    <w:uiPriority w:val="99"/>
    <w:rsid w:val="00340755"/>
    <w:pPr>
      <w:tabs>
        <w:tab w:val="clear" w:pos="567"/>
        <w:tab w:val="clear" w:pos="1134"/>
        <w:tab w:val="clear" w:pos="1701"/>
        <w:tab w:val="clear" w:pos="2268"/>
        <w:tab w:val="clear" w:pos="2835"/>
      </w:tabs>
      <w:overflowPunct/>
      <w:autoSpaceDE/>
      <w:autoSpaceDN/>
      <w:adjustRightInd/>
      <w:spacing w:before="100" w:after="100"/>
      <w:jc w:val="both"/>
      <w:textAlignment w:val="auto"/>
    </w:pPr>
    <w:rPr>
      <w:rFonts w:ascii="Verdana" w:hAnsi="Verdana"/>
      <w:sz w:val="18"/>
      <w:szCs w:val="18"/>
      <w:lang w:val="en-US" w:eastAsia="zh-CN"/>
    </w:rPr>
  </w:style>
  <w:style w:type="paragraph" w:customStyle="1" w:styleId="Enumlev10">
    <w:name w:val="Enumlev1"/>
    <w:basedOn w:val="Normal"/>
    <w:uiPriority w:val="99"/>
    <w:qFormat/>
    <w:rsid w:val="00340755"/>
    <w:pPr>
      <w:ind w:left="720" w:hanging="360"/>
      <w:jc w:val="both"/>
    </w:pPr>
    <w:rPr>
      <w:lang w:val="en-GB"/>
    </w:rPr>
  </w:style>
  <w:style w:type="paragraph" w:customStyle="1" w:styleId="List0">
    <w:name w:val="List 0"/>
    <w:basedOn w:val="Normal"/>
    <w:uiPriority w:val="99"/>
    <w:semiHidden/>
    <w:rsid w:val="00340755"/>
    <w:pPr>
      <w:tabs>
        <w:tab w:val="clear" w:pos="567"/>
        <w:tab w:val="clear" w:pos="1134"/>
        <w:tab w:val="clear" w:pos="1701"/>
        <w:tab w:val="clear" w:pos="2268"/>
        <w:tab w:val="clear" w:pos="2835"/>
        <w:tab w:val="num" w:pos="336"/>
      </w:tabs>
      <w:overflowPunct/>
      <w:autoSpaceDE/>
      <w:autoSpaceDN/>
      <w:adjustRightInd/>
      <w:spacing w:before="0"/>
      <w:ind w:left="336"/>
      <w:textAlignment w:val="auto"/>
    </w:pPr>
    <w:rPr>
      <w:rFonts w:ascii="Times New Roman" w:hAnsi="Times New Roman"/>
      <w:sz w:val="20"/>
      <w:lang w:val="en-US" w:eastAsia="zh-CN"/>
    </w:rPr>
  </w:style>
  <w:style w:type="paragraph" w:customStyle="1" w:styleId="List1">
    <w:name w:val="List 1"/>
    <w:basedOn w:val="Normal"/>
    <w:uiPriority w:val="99"/>
    <w:semiHidden/>
    <w:rsid w:val="00340755"/>
    <w:pPr>
      <w:tabs>
        <w:tab w:val="clear" w:pos="567"/>
        <w:tab w:val="clear" w:pos="1134"/>
        <w:tab w:val="clear" w:pos="1701"/>
        <w:tab w:val="clear" w:pos="2268"/>
        <w:tab w:val="clear" w:pos="2835"/>
        <w:tab w:val="num" w:pos="350"/>
      </w:tabs>
      <w:overflowPunct/>
      <w:autoSpaceDE/>
      <w:autoSpaceDN/>
      <w:adjustRightInd/>
      <w:spacing w:before="0"/>
      <w:ind w:left="350"/>
      <w:textAlignment w:val="auto"/>
    </w:pPr>
    <w:rPr>
      <w:rFonts w:ascii="Times New Roman" w:hAnsi="Times New Roman"/>
      <w:sz w:val="20"/>
      <w:lang w:val="en-US" w:eastAsia="zh-CN"/>
    </w:rPr>
  </w:style>
  <w:style w:type="paragraph" w:customStyle="1" w:styleId="Headingitalic">
    <w:name w:val="Heading italic"/>
    <w:basedOn w:val="Normal"/>
    <w:uiPriority w:val="99"/>
    <w:qFormat/>
    <w:rsid w:val="00340755"/>
    <w:pPr>
      <w:jc w:val="both"/>
    </w:pPr>
    <w:rPr>
      <w:rFonts w:eastAsia="SimSun"/>
      <w:i/>
      <w:iCs/>
      <w:lang w:val="en-GB"/>
    </w:rPr>
  </w:style>
  <w:style w:type="paragraph" w:customStyle="1" w:styleId="Headingbold">
    <w:name w:val="Heading bold"/>
    <w:basedOn w:val="Normal"/>
    <w:uiPriority w:val="99"/>
    <w:qFormat/>
    <w:rsid w:val="00340755"/>
    <w:pPr>
      <w:spacing w:before="240"/>
      <w:jc w:val="both"/>
    </w:pPr>
    <w:rPr>
      <w:rFonts w:eastAsia="SimSun"/>
      <w:b/>
      <w:bCs/>
      <w:lang w:val="en-GB"/>
    </w:rPr>
  </w:style>
  <w:style w:type="paragraph" w:customStyle="1" w:styleId="BDTSeparator">
    <w:name w:val="BDT_Separator"/>
    <w:basedOn w:val="Normal"/>
    <w:uiPriority w:val="99"/>
    <w:rsid w:val="00340755"/>
    <w:pPr>
      <w:tabs>
        <w:tab w:val="clear" w:pos="567"/>
        <w:tab w:val="clear" w:pos="1134"/>
        <w:tab w:val="clear" w:pos="1701"/>
        <w:tab w:val="clear" w:pos="2268"/>
        <w:tab w:val="clear" w:pos="2835"/>
      </w:tabs>
      <w:overflowPunct/>
      <w:autoSpaceDE/>
      <w:autoSpaceDN/>
      <w:adjustRightInd/>
      <w:spacing w:before="0"/>
      <w:textAlignment w:val="auto"/>
    </w:pPr>
    <w:rPr>
      <w:rFonts w:eastAsia="SimSun" w:cs="Traditional Arabic"/>
      <w:sz w:val="22"/>
      <w:szCs w:val="30"/>
      <w:lang w:val="en-GB"/>
    </w:rPr>
  </w:style>
  <w:style w:type="paragraph" w:customStyle="1" w:styleId="TableLegend0">
    <w:name w:val="Table_Legend"/>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13"/>
    </w:pPr>
    <w:rPr>
      <w:rFonts w:ascii="Arial" w:hAnsi="Arial"/>
      <w:sz w:val="18"/>
      <w:lang w:val="en-GB"/>
    </w:rPr>
  </w:style>
  <w:style w:type="paragraph" w:customStyle="1" w:styleId="TableTitle0">
    <w:name w:val="Table_Title"/>
    <w:basedOn w:val="Table"/>
    <w:next w:val="TableText0"/>
    <w:uiPriority w:val="99"/>
    <w:rsid w:val="00340755"/>
    <w:pPr>
      <w:keepNext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0" w:after="113"/>
      <w:textAlignment w:val="baseline"/>
    </w:pPr>
    <w:rPr>
      <w:rFonts w:ascii="Arial" w:hAnsi="Arial"/>
      <w:b/>
      <w:caps w:val="0"/>
      <w:sz w:val="22"/>
    </w:rPr>
  </w:style>
  <w:style w:type="paragraph" w:customStyle="1" w:styleId="TableText0">
    <w:name w:val="Table_Text"/>
    <w:basedOn w:val="TableLegend0"/>
    <w:uiPriority w:val="99"/>
    <w:rsid w:val="00340755"/>
    <w:pPr>
      <w:tabs>
        <w:tab w:val="clear" w:pos="794"/>
        <w:tab w:val="clear" w:pos="1191"/>
        <w:tab w:val="clear" w:pos="1588"/>
        <w:tab w:val="clear" w:pos="1985"/>
      </w:tabs>
      <w:spacing w:before="142" w:after="142"/>
    </w:pPr>
  </w:style>
  <w:style w:type="character" w:styleId="EndnoteReference">
    <w:name w:val="endnote reference"/>
    <w:basedOn w:val="DefaultParagraphFont"/>
    <w:rsid w:val="00340755"/>
    <w:rPr>
      <w:vertAlign w:val="superscript"/>
    </w:rPr>
  </w:style>
  <w:style w:type="paragraph" w:customStyle="1" w:styleId="Figure">
    <w:name w:val="Figure"/>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lang w:val="en-GB"/>
    </w:rPr>
  </w:style>
  <w:style w:type="paragraph" w:customStyle="1" w:styleId="FigureLegend">
    <w:name w:val="Figure_Legend"/>
    <w:basedOn w:val="TableLegend0"/>
    <w:uiPriority w:val="99"/>
    <w:rsid w:val="00340755"/>
  </w:style>
  <w:style w:type="paragraph" w:customStyle="1" w:styleId="Figure0">
    <w:name w:val="Figure_#"/>
    <w:basedOn w:val="Table"/>
    <w:next w:val="FigureTitle"/>
    <w:uiPriority w:val="99"/>
    <w:rsid w:val="00340755"/>
    <w:pPr>
      <w:keepNext w:val="0"/>
      <w:tabs>
        <w:tab w:val="clear" w:pos="567"/>
        <w:tab w:val="clear" w:pos="1134"/>
        <w:tab w:val="clear" w:pos="1701"/>
        <w:tab w:val="clear" w:pos="2268"/>
        <w:tab w:val="clear" w:pos="2835"/>
        <w:tab w:val="left" w:pos="794"/>
        <w:tab w:val="left" w:pos="1191"/>
        <w:tab w:val="left" w:pos="1588"/>
        <w:tab w:val="left" w:pos="1985"/>
      </w:tabs>
      <w:overflowPunct w:val="0"/>
      <w:autoSpaceDE w:val="0"/>
      <w:autoSpaceDN w:val="0"/>
      <w:adjustRightInd w:val="0"/>
      <w:spacing w:before="567" w:after="113"/>
      <w:textAlignment w:val="baseline"/>
    </w:pPr>
    <w:rPr>
      <w:rFonts w:ascii="Arial" w:hAnsi="Arial"/>
      <w:caps w:val="0"/>
      <w:sz w:val="22"/>
    </w:rPr>
  </w:style>
  <w:style w:type="paragraph" w:customStyle="1" w:styleId="FigureTitle">
    <w:name w:val="Figure_Title"/>
    <w:basedOn w:val="TableTitle0"/>
    <w:next w:val="Normal"/>
    <w:rsid w:val="00340755"/>
    <w:pPr>
      <w:spacing w:after="720"/>
    </w:pPr>
  </w:style>
  <w:style w:type="paragraph" w:customStyle="1" w:styleId="Annex">
    <w:name w:val="Annex_#"/>
    <w:basedOn w:val="Normal"/>
    <w:next w:val="AnnexRef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Arial" w:hAnsi="Arial"/>
      <w:sz w:val="22"/>
      <w:lang w:val="en-GB"/>
    </w:rPr>
  </w:style>
  <w:style w:type="paragraph" w:customStyle="1" w:styleId="AnnexRef0">
    <w:name w:val="Annex_Ref"/>
    <w:basedOn w:val="Normal"/>
    <w:next w:val="AnnexTitle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jc w:val="center"/>
    </w:pPr>
    <w:rPr>
      <w:rFonts w:ascii="Arial" w:hAnsi="Arial"/>
      <w:sz w:val="22"/>
      <w:lang w:val="en-GB"/>
    </w:rPr>
  </w:style>
  <w:style w:type="paragraph" w:customStyle="1" w:styleId="AnnexTitle0">
    <w:name w:val="Annex_Title"/>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lang w:val="en-GB"/>
    </w:rPr>
  </w:style>
  <w:style w:type="paragraph" w:customStyle="1" w:styleId="Appendix">
    <w:name w:val="Appendix_#"/>
    <w:basedOn w:val="Annex"/>
    <w:next w:val="AppendixRef0"/>
    <w:uiPriority w:val="99"/>
    <w:rsid w:val="00340755"/>
  </w:style>
  <w:style w:type="paragraph" w:customStyle="1" w:styleId="AppendixRef0">
    <w:name w:val="Appendix_Ref"/>
    <w:basedOn w:val="AnnexRef0"/>
    <w:next w:val="AppendixTitle0"/>
    <w:uiPriority w:val="99"/>
    <w:rsid w:val="00340755"/>
  </w:style>
  <w:style w:type="paragraph" w:customStyle="1" w:styleId="AppendixTitle0">
    <w:name w:val="Appendix_Title"/>
    <w:basedOn w:val="AnnexTitle0"/>
    <w:next w:val="Normal"/>
    <w:uiPriority w:val="99"/>
    <w:rsid w:val="00340755"/>
  </w:style>
  <w:style w:type="paragraph" w:styleId="List">
    <w:name w:val="List"/>
    <w:basedOn w:val="Normal"/>
    <w:uiPriority w:val="99"/>
    <w:rsid w:val="00340755"/>
    <w:pPr>
      <w:tabs>
        <w:tab w:val="left" w:pos="2127"/>
      </w:tabs>
      <w:ind w:left="2127" w:hanging="2127"/>
    </w:pPr>
  </w:style>
  <w:style w:type="paragraph" w:customStyle="1" w:styleId="RefTitle0">
    <w:name w:val="Ref_Title"/>
    <w:basedOn w:val="Normal"/>
    <w:next w:val="RefText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480"/>
    </w:pPr>
    <w:rPr>
      <w:rFonts w:ascii="Arial" w:hAnsi="Arial"/>
      <w:b/>
      <w:sz w:val="22"/>
      <w:lang w:val="en-GB"/>
    </w:rPr>
  </w:style>
  <w:style w:type="paragraph" w:customStyle="1" w:styleId="RefText0">
    <w:name w:val="Ref_Text"/>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ind w:left="794" w:hanging="794"/>
    </w:pPr>
    <w:rPr>
      <w:rFonts w:ascii="Arial" w:hAnsi="Arial"/>
      <w:sz w:val="22"/>
      <w:lang w:val="en-GB"/>
    </w:rPr>
  </w:style>
  <w:style w:type="paragraph" w:customStyle="1" w:styleId="Equation">
    <w:name w:val="Equation"/>
    <w:basedOn w:val="Normal"/>
    <w:next w:val="Normal"/>
    <w:uiPriority w:val="99"/>
    <w:rsid w:val="00340755"/>
    <w:pPr>
      <w:tabs>
        <w:tab w:val="clear" w:pos="567"/>
        <w:tab w:val="clear" w:pos="1134"/>
        <w:tab w:val="clear" w:pos="1701"/>
        <w:tab w:val="clear" w:pos="2268"/>
        <w:tab w:val="clear" w:pos="2835"/>
        <w:tab w:val="left" w:pos="794"/>
        <w:tab w:val="center" w:pos="4820"/>
        <w:tab w:val="right" w:pos="9696"/>
      </w:tabs>
      <w:spacing w:before="136"/>
    </w:pPr>
    <w:rPr>
      <w:rFonts w:ascii="Arial" w:hAnsi="Arial"/>
      <w:sz w:val="22"/>
      <w:lang w:val="en-GB"/>
    </w:rPr>
  </w:style>
  <w:style w:type="paragraph" w:customStyle="1" w:styleId="RecTitle0">
    <w:name w:val="Rec Title"/>
    <w:basedOn w:val="Normal"/>
    <w:next w:val="Heading1"/>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b/>
      <w:sz w:val="22"/>
      <w:lang w:val="en-GB"/>
    </w:rPr>
  </w:style>
  <w:style w:type="paragraph" w:customStyle="1" w:styleId="call0">
    <w:name w:val="call"/>
    <w:basedOn w:val="Normal"/>
    <w:next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53"/>
    </w:pPr>
    <w:rPr>
      <w:rFonts w:ascii="Arial" w:hAnsi="Arial"/>
      <w:b/>
      <w:sz w:val="22"/>
      <w:lang w:val="en-GB"/>
    </w:rPr>
  </w:style>
  <w:style w:type="paragraph" w:customStyle="1" w:styleId="Rec">
    <w:name w:val="Rec_#"/>
    <w:basedOn w:val="Normal"/>
    <w:next w:val="RecTitle0"/>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720"/>
    </w:pPr>
    <w:rPr>
      <w:rFonts w:ascii="Arial" w:hAnsi="Arial"/>
      <w:b/>
      <w:sz w:val="22"/>
      <w:lang w:val="en-GB"/>
    </w:rPr>
  </w:style>
  <w:style w:type="character" w:styleId="FollowedHyperlink">
    <w:name w:val="FollowedHyperlink"/>
    <w:basedOn w:val="DefaultParagraphFont"/>
    <w:rsid w:val="00340755"/>
    <w:rPr>
      <w:color w:val="800080"/>
      <w:u w:val="single"/>
    </w:rPr>
  </w:style>
  <w:style w:type="paragraph" w:customStyle="1" w:styleId="listitem">
    <w:name w:val="listitem"/>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0"/>
    </w:pPr>
    <w:rPr>
      <w:rFonts w:ascii="Arial" w:hAnsi="Arial"/>
      <w:sz w:val="22"/>
      <w:lang w:val="en-GB"/>
    </w:rPr>
  </w:style>
  <w:style w:type="paragraph" w:customStyle="1" w:styleId="Infodoc">
    <w:name w:val="Infodoc"/>
    <w:basedOn w:val="Normal"/>
    <w:uiPriority w:val="99"/>
    <w:rsid w:val="00340755"/>
    <w:pPr>
      <w:tabs>
        <w:tab w:val="clear" w:pos="567"/>
        <w:tab w:val="clear" w:pos="1134"/>
        <w:tab w:val="clear" w:pos="1701"/>
        <w:tab w:val="clear" w:pos="2268"/>
        <w:tab w:val="clear" w:pos="2835"/>
        <w:tab w:val="left" w:pos="1191"/>
      </w:tabs>
      <w:spacing w:before="0"/>
      <w:ind w:left="1191" w:hanging="1191"/>
    </w:pPr>
    <w:rPr>
      <w:rFonts w:ascii="Arial" w:hAnsi="Arial"/>
      <w:sz w:val="22"/>
      <w:lang w:val="en-GB"/>
    </w:rPr>
  </w:style>
  <w:style w:type="paragraph" w:customStyle="1" w:styleId="Address">
    <w:name w:val="Address"/>
    <w:basedOn w:val="Normal"/>
    <w:uiPriority w:val="99"/>
    <w:rsid w:val="00340755"/>
    <w:pPr>
      <w:tabs>
        <w:tab w:val="clear" w:pos="567"/>
        <w:tab w:val="clear" w:pos="1134"/>
        <w:tab w:val="clear" w:pos="1701"/>
        <w:tab w:val="clear" w:pos="2268"/>
        <w:tab w:val="clear" w:pos="2835"/>
        <w:tab w:val="left" w:pos="5954"/>
        <w:tab w:val="right" w:pos="9639"/>
      </w:tabs>
      <w:spacing w:before="136"/>
      <w:ind w:left="794"/>
    </w:pPr>
    <w:rPr>
      <w:rFonts w:ascii="Arial" w:hAnsi="Arial"/>
      <w:sz w:val="22"/>
      <w:lang w:val="en-GB"/>
    </w:rPr>
  </w:style>
  <w:style w:type="paragraph" w:customStyle="1" w:styleId="Qlist">
    <w:name w:val="Qlist"/>
    <w:basedOn w:val="Normal"/>
    <w:uiPriority w:val="99"/>
    <w:rsid w:val="00340755"/>
    <w:pPr>
      <w:tabs>
        <w:tab w:val="clear" w:pos="567"/>
        <w:tab w:val="clear" w:pos="1134"/>
        <w:tab w:val="clear" w:pos="1701"/>
        <w:tab w:val="clear" w:pos="2835"/>
        <w:tab w:val="left" w:pos="794"/>
        <w:tab w:val="left" w:pos="1985"/>
      </w:tabs>
      <w:spacing w:before="199"/>
      <w:ind w:left="2268" w:hanging="2268"/>
    </w:pPr>
    <w:rPr>
      <w:rFonts w:ascii="Arial" w:hAnsi="Arial"/>
      <w:sz w:val="22"/>
      <w:lang w:val="en-GB"/>
    </w:rPr>
  </w:style>
  <w:style w:type="paragraph" w:customStyle="1" w:styleId="Subject">
    <w:name w:val="Subject"/>
    <w:basedOn w:val="Normal"/>
    <w:next w:val="Title0"/>
    <w:uiPriority w:val="99"/>
    <w:rsid w:val="00340755"/>
    <w:pPr>
      <w:tabs>
        <w:tab w:val="clear" w:pos="567"/>
        <w:tab w:val="clear" w:pos="1134"/>
        <w:tab w:val="clear" w:pos="1701"/>
        <w:tab w:val="clear" w:pos="2268"/>
        <w:tab w:val="clear" w:pos="2835"/>
        <w:tab w:val="left" w:pos="823"/>
      </w:tabs>
      <w:spacing w:before="0"/>
    </w:pPr>
    <w:rPr>
      <w:rFonts w:ascii="Arial" w:hAnsi="Arial"/>
      <w:sz w:val="22"/>
      <w:lang w:val="en-GB"/>
    </w:rPr>
  </w:style>
  <w:style w:type="paragraph" w:customStyle="1" w:styleId="Title0">
    <w:name w:val="Title 0"/>
    <w:basedOn w:val="Normal"/>
    <w:next w:val="Normal"/>
    <w:uiPriority w:val="99"/>
    <w:rsid w:val="00340755"/>
    <w:pPr>
      <w:tabs>
        <w:tab w:val="clear" w:pos="567"/>
        <w:tab w:val="clear" w:pos="1134"/>
        <w:tab w:val="clear" w:pos="1701"/>
        <w:tab w:val="clear" w:pos="2268"/>
        <w:tab w:val="clear" w:pos="2835"/>
      </w:tabs>
      <w:spacing w:before="720" w:after="240"/>
      <w:jc w:val="center"/>
    </w:pPr>
    <w:rPr>
      <w:rFonts w:ascii="Arial" w:hAnsi="Arial"/>
      <w:sz w:val="22"/>
      <w:u w:val="single"/>
      <w:lang w:val="en-GB"/>
    </w:rPr>
  </w:style>
  <w:style w:type="paragraph" w:customStyle="1" w:styleId="Object">
    <w:name w:val="Object"/>
    <w:basedOn w:val="Subject"/>
    <w:next w:val="Subject"/>
    <w:uiPriority w:val="99"/>
    <w:rsid w:val="00340755"/>
  </w:style>
  <w:style w:type="paragraph" w:customStyle="1" w:styleId="Data">
    <w:name w:val="Data"/>
    <w:basedOn w:val="Subject"/>
    <w:next w:val="Subject"/>
    <w:uiPriority w:val="99"/>
    <w:rsid w:val="00340755"/>
  </w:style>
  <w:style w:type="paragraph" w:customStyle="1" w:styleId="meeting">
    <w:name w:val="meeting"/>
    <w:basedOn w:val="Head"/>
    <w:next w:val="Head"/>
    <w:uiPriority w:val="99"/>
    <w:rsid w:val="00340755"/>
    <w:pPr>
      <w:tabs>
        <w:tab w:val="left" w:pos="6663"/>
        <w:tab w:val="left" w:pos="7371"/>
      </w:tabs>
      <w:spacing w:after="567"/>
    </w:pPr>
    <w:rPr>
      <w:rFonts w:ascii="Arial" w:hAnsi="Arial"/>
      <w:sz w:val="22"/>
      <w:lang w:val="en-GB"/>
    </w:rPr>
  </w:style>
  <w:style w:type="paragraph" w:customStyle="1" w:styleId="Arttitle0">
    <w:name w:val="Art title"/>
    <w:next w:val="headfoot"/>
    <w:uiPriority w:val="99"/>
    <w:rsid w:val="00340755"/>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uiPriority w:val="99"/>
    <w:rsid w:val="00340755"/>
    <w:pPr>
      <w:tabs>
        <w:tab w:val="clear" w:pos="567"/>
        <w:tab w:val="clear" w:pos="1134"/>
        <w:tab w:val="clear" w:pos="1701"/>
        <w:tab w:val="clear" w:pos="2268"/>
        <w:tab w:val="clear" w:pos="2835"/>
      </w:tabs>
      <w:spacing w:before="0"/>
      <w:jc w:val="both"/>
    </w:pPr>
    <w:rPr>
      <w:rFonts w:ascii="CG Times" w:hAnsi="CG Times"/>
      <w:color w:val="FF0000"/>
      <w:sz w:val="8"/>
      <w:lang w:val="en-GB"/>
    </w:rPr>
  </w:style>
  <w:style w:type="paragraph" w:customStyle="1" w:styleId="Art">
    <w:name w:val="Art #"/>
    <w:basedOn w:val="Normal"/>
    <w:next w:val="Arttitle0"/>
    <w:uiPriority w:val="99"/>
    <w:rsid w:val="00340755"/>
    <w:pPr>
      <w:keepNext/>
      <w:keepLines/>
      <w:tabs>
        <w:tab w:val="clear" w:pos="1134"/>
        <w:tab w:val="clear" w:pos="1701"/>
        <w:tab w:val="clear" w:pos="2268"/>
        <w:tab w:val="clear" w:pos="2835"/>
        <w:tab w:val="right" w:pos="567"/>
        <w:tab w:val="left" w:pos="794"/>
        <w:tab w:val="left" w:pos="1191"/>
        <w:tab w:val="left" w:pos="1588"/>
        <w:tab w:val="left" w:pos="1985"/>
      </w:tabs>
      <w:spacing w:before="624"/>
      <w:ind w:left="567"/>
      <w:jc w:val="center"/>
    </w:pPr>
    <w:rPr>
      <w:rFonts w:ascii="CG Times" w:hAnsi="CG Times"/>
      <w:sz w:val="20"/>
      <w:lang w:val="en-GB"/>
    </w:rPr>
  </w:style>
  <w:style w:type="paragraph" w:customStyle="1" w:styleId="Normalaf">
    <w:name w:val="Normal_af"/>
    <w:basedOn w:val="Normal"/>
    <w:uiPriority w:val="99"/>
    <w:rsid w:val="00340755"/>
    <w:pPr>
      <w:tabs>
        <w:tab w:val="clear" w:pos="567"/>
        <w:tab w:val="clear" w:pos="1701"/>
        <w:tab w:val="clear" w:pos="2835"/>
        <w:tab w:val="left" w:pos="680"/>
        <w:tab w:val="left" w:pos="1871"/>
      </w:tabs>
      <w:spacing w:before="240"/>
      <w:ind w:left="1134" w:hanging="1134"/>
      <w:jc w:val="both"/>
    </w:pPr>
    <w:rPr>
      <w:rFonts w:ascii="Times New Roman" w:hAnsi="Times New Roman"/>
      <w:lang w:val="en-GB"/>
    </w:rPr>
  </w:style>
  <w:style w:type="paragraph" w:customStyle="1" w:styleId="enumlev1af">
    <w:name w:val="enumlev1_af"/>
    <w:basedOn w:val="enumlev1"/>
    <w:uiPriority w:val="99"/>
    <w:rsid w:val="00340755"/>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lang w:val="en-GB"/>
    </w:rPr>
  </w:style>
  <w:style w:type="paragraph" w:customStyle="1" w:styleId="Normalaftertitleaf">
    <w:name w:val="Normal after title_af"/>
    <w:basedOn w:val="Normalaftertitle"/>
    <w:uiPriority w:val="99"/>
    <w:rsid w:val="00340755"/>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paragraph" w:customStyle="1" w:styleId="Art0">
    <w:name w:val="Art_#"/>
    <w:basedOn w:val="Normal"/>
    <w:next w:val="Normal"/>
    <w:uiPriority w:val="99"/>
    <w:rsid w:val="00340755"/>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rsid w:val="00340755"/>
    <w:rPr>
      <w:color w:val="auto"/>
    </w:rPr>
  </w:style>
  <w:style w:type="paragraph" w:customStyle="1" w:styleId="dnum">
    <w:name w:val="dnum"/>
    <w:basedOn w:val="Normal"/>
    <w:uiPriority w:val="99"/>
    <w:rsid w:val="00340755"/>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lang w:val="en-GB"/>
    </w:rPr>
  </w:style>
  <w:style w:type="paragraph" w:customStyle="1" w:styleId="ddate">
    <w:name w:val="ddate"/>
    <w:basedOn w:val="Normal"/>
    <w:uiPriority w:val="99"/>
    <w:rsid w:val="00340755"/>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lang w:val="en-GB"/>
    </w:rPr>
  </w:style>
  <w:style w:type="paragraph" w:customStyle="1" w:styleId="dorlang">
    <w:name w:val="dorlang"/>
    <w:basedOn w:val="Normal"/>
    <w:uiPriority w:val="99"/>
    <w:rsid w:val="00340755"/>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lang w:val="en-GB"/>
    </w:rPr>
  </w:style>
  <w:style w:type="paragraph" w:customStyle="1" w:styleId="headingb0">
    <w:name w:val="heading_b"/>
    <w:basedOn w:val="Heading3"/>
    <w:next w:val="Normal"/>
    <w:uiPriority w:val="99"/>
    <w:rsid w:val="00340755"/>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en-GB"/>
    </w:rPr>
  </w:style>
  <w:style w:type="paragraph" w:customStyle="1" w:styleId="bodyheader">
    <w:name w:val="body header"/>
    <w:basedOn w:val="BodyText"/>
    <w:uiPriority w:val="99"/>
    <w:rsid w:val="00340755"/>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styleId="BodyText">
    <w:name w:val="Body Text"/>
    <w:basedOn w:val="Normal"/>
    <w:link w:val="BodyText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lang w:val="en-GB"/>
    </w:rPr>
  </w:style>
  <w:style w:type="character" w:customStyle="1" w:styleId="BodyTextChar">
    <w:name w:val="Body Text Char"/>
    <w:basedOn w:val="DefaultParagraphFont"/>
    <w:link w:val="BodyText"/>
    <w:uiPriority w:val="99"/>
    <w:rsid w:val="00340755"/>
    <w:rPr>
      <w:rFonts w:ascii="Times New Roman" w:hAnsi="Times New Roman"/>
      <w:sz w:val="24"/>
      <w:lang w:val="en-GB" w:eastAsia="en-US"/>
    </w:rPr>
  </w:style>
  <w:style w:type="paragraph" w:customStyle="1" w:styleId="numberedindenttext">
    <w:name w:val="numbered indent text"/>
    <w:basedOn w:val="BodyText"/>
    <w:uiPriority w:val="99"/>
    <w:rsid w:val="00340755"/>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340755"/>
    <w:rPr>
      <w:rFonts w:ascii="Times New Roman" w:hAnsi="Times New Roman"/>
      <w:b/>
    </w:rPr>
  </w:style>
  <w:style w:type="paragraph" w:customStyle="1" w:styleId="Title4">
    <w:name w:val="Title 4"/>
    <w:basedOn w:val="Normal"/>
    <w:next w:val="Heading1"/>
    <w:uiPriority w:val="99"/>
    <w:rsid w:val="00340755"/>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lang w:val="en-GB"/>
    </w:rPr>
  </w:style>
  <w:style w:type="paragraph" w:customStyle="1" w:styleId="TableHead0">
    <w:name w:val="Table_Head"/>
    <w:basedOn w:val="TableText0"/>
    <w:uiPriority w:val="99"/>
    <w:rsid w:val="0034075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ppiNormal">
    <w:name w:val="ppi Normal"/>
    <w:uiPriority w:val="99"/>
    <w:rsid w:val="00340755"/>
    <w:pPr>
      <w:spacing w:before="80" w:after="80"/>
    </w:pPr>
    <w:rPr>
      <w:rFonts w:ascii="Trebuchet MS" w:hAnsi="Trebuchet MS"/>
      <w:lang w:val="en-GB" w:eastAsia="en-US"/>
    </w:rPr>
  </w:style>
  <w:style w:type="character" w:customStyle="1" w:styleId="corp">
    <w:name w:val="corp"/>
    <w:rsid w:val="00340755"/>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uiPriority w:val="99"/>
    <w:rsid w:val="00340755"/>
    <w:pPr>
      <w:tabs>
        <w:tab w:val="clear" w:pos="567"/>
        <w:tab w:val="clear" w:pos="1134"/>
        <w:tab w:val="clear" w:pos="1701"/>
        <w:tab w:val="clear" w:pos="2268"/>
        <w:tab w:val="clear" w:pos="2835"/>
      </w:tabs>
      <w:suppressAutoHyphens/>
      <w:overflowPunct/>
      <w:spacing w:before="0" w:line="420" w:lineRule="atLeast"/>
      <w:jc w:val="both"/>
    </w:pPr>
    <w:rPr>
      <w:rFonts w:ascii="Humanst521 Lt BT" w:eastAsia="SimSun" w:hAnsi="Humanst521 Lt BT" w:cs="Humanst521 Lt BT"/>
      <w:color w:val="000000"/>
      <w:spacing w:val="5"/>
      <w:sz w:val="20"/>
      <w:lang w:val="en-US" w:eastAsia="zh-CN"/>
    </w:rPr>
  </w:style>
  <w:style w:type="paragraph" w:customStyle="1" w:styleId="Normal2">
    <w:name w:val="Normal2"/>
    <w:basedOn w:val="Normal"/>
    <w:link w:val="Normal2Char"/>
    <w:rsid w:val="00340755"/>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link w:val="Normal2"/>
    <w:rsid w:val="00340755"/>
    <w:rPr>
      <w:rFonts w:ascii="Gill Sans MT" w:hAnsi="Gill Sans MT"/>
      <w:sz w:val="24"/>
      <w:lang w:eastAsia="en-US"/>
    </w:rPr>
  </w:style>
  <w:style w:type="paragraph" w:styleId="NormalWeb">
    <w:name w:val="Normal (Web)"/>
    <w:basedOn w:val="Normal"/>
    <w:uiPriority w:val="99"/>
    <w:rsid w:val="00340755"/>
    <w:pPr>
      <w:overflowPunct/>
      <w:autoSpaceDE/>
      <w:autoSpaceDN/>
      <w:adjustRightInd/>
      <w:spacing w:before="100" w:beforeAutospacing="1" w:after="100" w:afterAutospacing="1"/>
      <w:jc w:val="both"/>
      <w:textAlignment w:val="auto"/>
    </w:pPr>
    <w:rPr>
      <w:rFonts w:eastAsia="SimSun"/>
      <w:szCs w:val="24"/>
      <w:lang w:val="en-US" w:eastAsia="zh-CN"/>
    </w:rPr>
  </w:style>
  <w:style w:type="paragraph" w:customStyle="1" w:styleId="CharCharCharCharCharChar">
    <w:name w:val="Char Char Char Char Char Char"/>
    <w:basedOn w:val="Normal"/>
    <w:uiPriority w:val="99"/>
    <w:rsid w:val="00340755"/>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LightGrid-Accent31">
    <w:name w:val="Light Grid - Accent 31"/>
    <w:basedOn w:val="Normal"/>
    <w:uiPriority w:val="99"/>
    <w:qFormat/>
    <w:rsid w:val="00340755"/>
    <w:pPr>
      <w:overflowPunct/>
      <w:autoSpaceDE/>
      <w:autoSpaceDN/>
      <w:adjustRightInd/>
      <w:spacing w:before="0"/>
      <w:ind w:left="720"/>
      <w:jc w:val="both"/>
      <w:textAlignment w:val="auto"/>
    </w:pPr>
    <w:rPr>
      <w:rFonts w:eastAsia="SimSun"/>
      <w:sz w:val="22"/>
      <w:szCs w:val="22"/>
      <w:lang w:val="en-US" w:eastAsia="zh-CN"/>
    </w:rPr>
  </w:style>
  <w:style w:type="character" w:styleId="CommentReference">
    <w:name w:val="annotation reference"/>
    <w:rsid w:val="00340755"/>
    <w:rPr>
      <w:sz w:val="16"/>
      <w:szCs w:val="16"/>
    </w:rPr>
  </w:style>
  <w:style w:type="paragraph" w:styleId="CommentText">
    <w:name w:val="annotation text"/>
    <w:basedOn w:val="Normal"/>
    <w:link w:val="CommentTextChar"/>
    <w:uiPriority w:val="99"/>
    <w:rsid w:val="00340755"/>
    <w:pPr>
      <w:jc w:val="both"/>
    </w:pPr>
    <w:rPr>
      <w:sz w:val="20"/>
      <w:lang w:val="en-GB"/>
    </w:rPr>
  </w:style>
  <w:style w:type="character" w:customStyle="1" w:styleId="CommentTextChar">
    <w:name w:val="Comment Text Char"/>
    <w:basedOn w:val="DefaultParagraphFont"/>
    <w:link w:val="CommentText"/>
    <w:uiPriority w:val="99"/>
    <w:rsid w:val="00340755"/>
    <w:rPr>
      <w:rFonts w:ascii="Calibri" w:hAnsi="Calibri"/>
      <w:lang w:val="en-GB" w:eastAsia="en-US"/>
    </w:rPr>
  </w:style>
  <w:style w:type="paragraph" w:styleId="CommentSubject">
    <w:name w:val="annotation subject"/>
    <w:basedOn w:val="CommentText"/>
    <w:next w:val="CommentText"/>
    <w:link w:val="CommentSubjectChar"/>
    <w:uiPriority w:val="99"/>
    <w:rsid w:val="00340755"/>
    <w:rPr>
      <w:b/>
      <w:bCs/>
    </w:rPr>
  </w:style>
  <w:style w:type="character" w:customStyle="1" w:styleId="CommentSubjectChar">
    <w:name w:val="Comment Subject Char"/>
    <w:basedOn w:val="CommentTextChar"/>
    <w:link w:val="CommentSubject"/>
    <w:uiPriority w:val="99"/>
    <w:rsid w:val="00340755"/>
    <w:rPr>
      <w:rFonts w:ascii="Calibri" w:hAnsi="Calibri"/>
      <w:b/>
      <w:bCs/>
      <w:lang w:val="en-GB" w:eastAsia="en-US"/>
    </w:rPr>
  </w:style>
  <w:style w:type="paragraph" w:customStyle="1" w:styleId="LightList-Accent31">
    <w:name w:val="Light List - Accent 31"/>
    <w:hidden/>
    <w:uiPriority w:val="99"/>
    <w:semiHidden/>
    <w:rsid w:val="00340755"/>
    <w:rPr>
      <w:rFonts w:ascii="Calibri" w:hAnsi="Calibri"/>
      <w:sz w:val="24"/>
      <w:lang w:val="en-GB" w:eastAsia="en-US"/>
    </w:rPr>
  </w:style>
  <w:style w:type="table" w:styleId="TableGrid">
    <w:name w:val="Table Grid"/>
    <w:basedOn w:val="TableNormal"/>
    <w:rsid w:val="003407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340755"/>
    <w:pPr>
      <w:widowControl w:val="0"/>
      <w:tabs>
        <w:tab w:val="clear" w:pos="567"/>
        <w:tab w:val="clear" w:pos="1134"/>
        <w:tab w:val="clear" w:pos="1701"/>
        <w:tab w:val="clear" w:pos="2268"/>
        <w:tab w:val="clear" w:pos="2835"/>
      </w:tabs>
      <w:overflowPunct/>
      <w:spacing w:before="0" w:line="269" w:lineRule="atLeast"/>
      <w:ind w:hanging="346"/>
      <w:jc w:val="both"/>
      <w:textAlignment w:val="auto"/>
    </w:pPr>
    <w:rPr>
      <w:rFonts w:ascii="Times New Roman" w:eastAsia="SimSun" w:hAnsi="Times New Roman"/>
      <w:szCs w:val="24"/>
      <w:lang w:val="en-US"/>
    </w:rPr>
  </w:style>
  <w:style w:type="table" w:styleId="DarkList-Accent3">
    <w:name w:val="Dark List Accent 3"/>
    <w:basedOn w:val="TableNormal"/>
    <w:uiPriority w:val="70"/>
    <w:rsid w:val="00340755"/>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uiPriority w:val="99"/>
    <w:qFormat/>
    <w:rsid w:val="00340755"/>
    <w:pPr>
      <w:overflowPunct/>
      <w:autoSpaceDE/>
      <w:autoSpaceDN/>
      <w:adjustRightInd/>
      <w:spacing w:after="120"/>
      <w:textAlignment w:val="auto"/>
    </w:pPr>
    <w:rPr>
      <w:rFonts w:eastAsia="SimSun" w:cs="Calibri"/>
      <w:color w:val="FFFFFF"/>
      <w:sz w:val="22"/>
      <w:szCs w:val="22"/>
      <w:lang w:val="en-US" w:eastAsia="zh-CN"/>
    </w:rPr>
  </w:style>
  <w:style w:type="paragraph" w:customStyle="1" w:styleId="Boxtitle">
    <w:name w:val="Box title"/>
    <w:basedOn w:val="Normal"/>
    <w:uiPriority w:val="99"/>
    <w:qFormat/>
    <w:rsid w:val="00340755"/>
    <w:pPr>
      <w:overflowPunct/>
      <w:autoSpaceDE/>
      <w:autoSpaceDN/>
      <w:adjustRightInd/>
      <w:spacing w:after="120"/>
      <w:jc w:val="both"/>
      <w:textAlignment w:val="auto"/>
    </w:pPr>
    <w:rPr>
      <w:rFonts w:eastAsia="SimSun" w:cs="Calibri"/>
      <w:b/>
      <w:bCs/>
      <w:color w:val="FFFFFF"/>
      <w:sz w:val="22"/>
      <w:szCs w:val="22"/>
      <w:lang w:val="en-US" w:eastAsia="zh-CN"/>
    </w:rPr>
  </w:style>
  <w:style w:type="character" w:customStyle="1" w:styleId="h21">
    <w:name w:val="h21"/>
    <w:rsid w:val="00340755"/>
    <w:rPr>
      <w:b/>
      <w:bCs/>
      <w:color w:val="3366CC"/>
      <w:sz w:val="36"/>
      <w:szCs w:val="36"/>
    </w:rPr>
  </w:style>
  <w:style w:type="paragraph" w:customStyle="1" w:styleId="Char">
    <w:name w:val="Char"/>
    <w:basedOn w:val="Normal"/>
    <w:uiPriority w:val="99"/>
    <w:rsid w:val="00340755"/>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sz w:val="20"/>
      <w:lang w:val="fr-FR" w:eastAsia="zh-CN"/>
    </w:rPr>
  </w:style>
  <w:style w:type="paragraph" w:customStyle="1" w:styleId="wrc">
    <w:name w:val="wrc"/>
    <w:basedOn w:val="Normal"/>
    <w:uiPriority w:val="99"/>
    <w:rsid w:val="00340755"/>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character" w:styleId="Strong">
    <w:name w:val="Strong"/>
    <w:uiPriority w:val="22"/>
    <w:qFormat/>
    <w:rsid w:val="00340755"/>
    <w:rPr>
      <w:rFonts w:cs="Times New Roman"/>
      <w:b/>
    </w:rPr>
  </w:style>
  <w:style w:type="paragraph" w:customStyle="1" w:styleId="Heading1-R">
    <w:name w:val="Heading 1-R"/>
    <w:basedOn w:val="Heading1"/>
    <w:uiPriority w:val="99"/>
    <w:qFormat/>
    <w:rsid w:val="00340755"/>
    <w:pPr>
      <w:keepNext w:val="0"/>
      <w:keepLines w:val="0"/>
      <w:spacing w:before="120"/>
      <w:ind w:left="0" w:firstLine="0"/>
    </w:pPr>
    <w:rPr>
      <w:rFonts w:eastAsia="SimSun"/>
      <w:bCs/>
      <w:color w:val="943634"/>
      <w:sz w:val="40"/>
      <w:szCs w:val="40"/>
      <w:lang w:val="en-GB"/>
    </w:rPr>
  </w:style>
  <w:style w:type="paragraph" w:customStyle="1" w:styleId="Heading2-R">
    <w:name w:val="Heading2-R"/>
    <w:basedOn w:val="Heading2"/>
    <w:uiPriority w:val="99"/>
    <w:qFormat/>
    <w:rsid w:val="00340755"/>
    <w:pPr>
      <w:keepNext w:val="0"/>
      <w:keepLines w:val="0"/>
      <w:tabs>
        <w:tab w:val="clear" w:pos="567"/>
      </w:tabs>
      <w:spacing w:before="360"/>
      <w:ind w:left="0" w:firstLine="0"/>
      <w:jc w:val="both"/>
    </w:pPr>
    <w:rPr>
      <w:b w:val="0"/>
      <w:color w:val="943634"/>
      <w:lang w:val="en-GB"/>
    </w:rPr>
  </w:style>
  <w:style w:type="paragraph" w:customStyle="1" w:styleId="Heading1-T">
    <w:name w:val="Heading 1-T"/>
    <w:basedOn w:val="Heading1-R"/>
    <w:uiPriority w:val="99"/>
    <w:qFormat/>
    <w:rsid w:val="00340755"/>
    <w:rPr>
      <w:color w:val="5F497A"/>
    </w:rPr>
  </w:style>
  <w:style w:type="paragraph" w:customStyle="1" w:styleId="Heading2-T">
    <w:name w:val="Heading 2-T"/>
    <w:basedOn w:val="Heading2-R"/>
    <w:uiPriority w:val="99"/>
    <w:qFormat/>
    <w:rsid w:val="00340755"/>
    <w:rPr>
      <w:rFonts w:eastAsia="SimSun"/>
      <w:color w:val="5F497A"/>
    </w:rPr>
  </w:style>
  <w:style w:type="paragraph" w:customStyle="1" w:styleId="Default">
    <w:name w:val="Default"/>
    <w:uiPriority w:val="99"/>
    <w:rsid w:val="00340755"/>
    <w:pPr>
      <w:autoSpaceDE w:val="0"/>
      <w:autoSpaceDN w:val="0"/>
      <w:adjustRightInd w:val="0"/>
    </w:pPr>
    <w:rPr>
      <w:rFonts w:ascii="Verdana" w:eastAsia="SimSun" w:hAnsi="Verdana" w:cs="Verdana"/>
      <w:color w:val="000000"/>
      <w:sz w:val="24"/>
      <w:szCs w:val="24"/>
    </w:rPr>
  </w:style>
  <w:style w:type="paragraph" w:customStyle="1" w:styleId="Heading1-SG">
    <w:name w:val="Heading 1-SG"/>
    <w:basedOn w:val="Heading1"/>
    <w:uiPriority w:val="99"/>
    <w:qFormat/>
    <w:rsid w:val="00340755"/>
    <w:pPr>
      <w:keepNext w:val="0"/>
      <w:keepLines w:val="0"/>
      <w:spacing w:before="120"/>
      <w:ind w:left="0" w:firstLine="0"/>
    </w:pPr>
    <w:rPr>
      <w:rFonts w:eastAsia="SimSun"/>
      <w:bCs/>
      <w:color w:val="17365D"/>
      <w:sz w:val="40"/>
      <w:szCs w:val="40"/>
      <w:lang w:val="en-GB"/>
    </w:rPr>
  </w:style>
  <w:style w:type="paragraph" w:customStyle="1" w:styleId="Heading2-SG">
    <w:name w:val="Heading 2-SG"/>
    <w:basedOn w:val="Heading2"/>
    <w:uiPriority w:val="99"/>
    <w:qFormat/>
    <w:rsid w:val="00340755"/>
    <w:pPr>
      <w:keepNext w:val="0"/>
      <w:keepLines w:val="0"/>
      <w:tabs>
        <w:tab w:val="clear" w:pos="567"/>
      </w:tabs>
      <w:spacing w:before="360"/>
      <w:ind w:left="0" w:firstLine="0"/>
      <w:jc w:val="both"/>
    </w:pPr>
    <w:rPr>
      <w:rFonts w:eastAsia="SimSun"/>
      <w:b w:val="0"/>
      <w:color w:val="17365D"/>
      <w:lang w:val="en-GB"/>
    </w:rPr>
  </w:style>
  <w:style w:type="paragraph" w:customStyle="1" w:styleId="Heading1-ITU">
    <w:name w:val="Heading 1-ITU"/>
    <w:basedOn w:val="Heading1-T"/>
    <w:uiPriority w:val="99"/>
    <w:qFormat/>
    <w:rsid w:val="00340755"/>
    <w:rPr>
      <w:color w:val="E36C0A"/>
    </w:rPr>
  </w:style>
  <w:style w:type="paragraph" w:customStyle="1" w:styleId="Heading2-ITU">
    <w:name w:val="Heading 2-ITU"/>
    <w:basedOn w:val="Heading2-T"/>
    <w:uiPriority w:val="99"/>
    <w:qFormat/>
    <w:rsid w:val="00340755"/>
    <w:rPr>
      <w:color w:val="E36C0A"/>
    </w:rPr>
  </w:style>
  <w:style w:type="paragraph" w:styleId="Revision">
    <w:name w:val="Revision"/>
    <w:hidden/>
    <w:uiPriority w:val="99"/>
    <w:semiHidden/>
    <w:rsid w:val="00340755"/>
    <w:rPr>
      <w:rFonts w:ascii="Calibri" w:hAnsi="Calibri"/>
      <w:sz w:val="24"/>
      <w:lang w:val="en-GB" w:eastAsia="en-US"/>
    </w:rPr>
  </w:style>
  <w:style w:type="paragraph" w:styleId="ListParagraph">
    <w:name w:val="List Paragraph"/>
    <w:basedOn w:val="Normal"/>
    <w:link w:val="ListParagraphChar"/>
    <w:uiPriority w:val="34"/>
    <w:qFormat/>
    <w:rsid w:val="00340755"/>
    <w:pPr>
      <w:ind w:left="720"/>
      <w:contextualSpacing/>
      <w:jc w:val="both"/>
    </w:pPr>
    <w:rPr>
      <w:lang w:val="en-GB"/>
    </w:rPr>
  </w:style>
  <w:style w:type="character" w:customStyle="1" w:styleId="ListParagraphChar">
    <w:name w:val="List Paragraph Char"/>
    <w:basedOn w:val="DefaultParagraphFont"/>
    <w:link w:val="ListParagraph"/>
    <w:uiPriority w:val="34"/>
    <w:locked/>
    <w:rsid w:val="00340755"/>
    <w:rPr>
      <w:rFonts w:ascii="Calibri" w:hAnsi="Calibri"/>
      <w:sz w:val="24"/>
      <w:lang w:val="en-GB" w:eastAsia="en-US"/>
    </w:rPr>
  </w:style>
  <w:style w:type="character" w:customStyle="1" w:styleId="apple-style-span">
    <w:name w:val="apple-style-span"/>
    <w:basedOn w:val="DefaultParagraphFont"/>
    <w:rsid w:val="00340755"/>
  </w:style>
  <w:style w:type="paragraph" w:customStyle="1" w:styleId="CEOParagraphabc">
    <w:name w:val="CEO_Paragraph abc)"/>
    <w:basedOn w:val="Normal"/>
    <w:next w:val="Normal"/>
    <w:uiPriority w:val="99"/>
    <w:qFormat/>
    <w:rsid w:val="00340755"/>
    <w:pPr>
      <w:tabs>
        <w:tab w:val="clear" w:pos="567"/>
        <w:tab w:val="clear" w:pos="1134"/>
        <w:tab w:val="clear" w:pos="1701"/>
        <w:tab w:val="clear" w:pos="2268"/>
        <w:tab w:val="clear" w:pos="2835"/>
      </w:tabs>
      <w:overflowPunct/>
      <w:autoSpaceDE/>
      <w:autoSpaceDN/>
      <w:adjustRightInd/>
      <w:spacing w:after="120"/>
      <w:ind w:left="720" w:hanging="360"/>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uiPriority w:val="99"/>
    <w:rsid w:val="00340755"/>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noProof/>
      <w:lang w:val="en-US"/>
    </w:rPr>
  </w:style>
  <w:style w:type="paragraph" w:customStyle="1" w:styleId="CEONormalIndentText">
    <w:name w:val="CEO_Normal_Indent Text"/>
    <w:basedOn w:val="CEONormal"/>
    <w:next w:val="CEONormal"/>
    <w:uiPriority w:val="99"/>
    <w:qFormat/>
    <w:rsid w:val="00340755"/>
    <w:pPr>
      <w:ind w:left="284"/>
    </w:pPr>
    <w:rPr>
      <w:lang w:eastAsia="zh-CN"/>
    </w:rPr>
  </w:style>
  <w:style w:type="paragraph" w:customStyle="1" w:styleId="CEONormal">
    <w:name w:val="CEO_Normal"/>
    <w:link w:val="CEONormalChar"/>
    <w:rsid w:val="00340755"/>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0755"/>
    <w:rPr>
      <w:rFonts w:asciiTheme="minorHAnsi" w:eastAsia="SimSun" w:hAnsiTheme="minorHAnsi" w:cs="Simplified Arabic"/>
      <w:sz w:val="22"/>
      <w:szCs w:val="19"/>
      <w:lang w:val="en-GB" w:eastAsia="en-US"/>
    </w:rPr>
  </w:style>
  <w:style w:type="character" w:customStyle="1" w:styleId="apple-converted-space">
    <w:name w:val="apple-converted-space"/>
    <w:basedOn w:val="DefaultParagraphFont"/>
    <w:rsid w:val="00340755"/>
  </w:style>
  <w:style w:type="character" w:customStyle="1" w:styleId="DateChar">
    <w:name w:val="Date Char"/>
    <w:basedOn w:val="DefaultParagraphFont"/>
    <w:link w:val="Date"/>
    <w:uiPriority w:val="99"/>
    <w:rsid w:val="00340755"/>
    <w:rPr>
      <w:rFonts w:ascii="Calibri" w:hAnsi="Calibri"/>
      <w:lang w:val="es-ES_tradnl" w:eastAsia="en-US"/>
    </w:rPr>
  </w:style>
  <w:style w:type="paragraph" w:styleId="BodyText2">
    <w:name w:val="Body Text 2"/>
    <w:basedOn w:val="Normal"/>
    <w:link w:val="BodyText2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lang w:val="en-GB"/>
    </w:rPr>
  </w:style>
  <w:style w:type="character" w:customStyle="1" w:styleId="BodyText2Char">
    <w:name w:val="Body Text 2 Char"/>
    <w:basedOn w:val="DefaultParagraphFont"/>
    <w:link w:val="BodyText2"/>
    <w:uiPriority w:val="99"/>
    <w:rsid w:val="00340755"/>
    <w:rPr>
      <w:rFonts w:ascii="Times New Roman" w:hAnsi="Times New Roman"/>
      <w:sz w:val="24"/>
      <w:lang w:val="en-GB" w:eastAsia="en-US"/>
    </w:rPr>
  </w:style>
  <w:style w:type="paragraph" w:styleId="Title">
    <w:name w:val="Title"/>
    <w:basedOn w:val="Normal"/>
    <w:link w:val="TitleChar"/>
    <w:uiPriority w:val="99"/>
    <w:qFormat/>
    <w:rsid w:val="00340755"/>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uiPriority w:val="99"/>
    <w:rsid w:val="00340755"/>
    <w:rPr>
      <w:rFonts w:ascii="Arial" w:hAnsi="Arial" w:cs="Arial"/>
      <w:b/>
      <w:bCs/>
      <w:kern w:val="28"/>
      <w:sz w:val="32"/>
      <w:szCs w:val="32"/>
      <w:lang w:val="en-GB" w:eastAsia="en-US"/>
    </w:rPr>
  </w:style>
  <w:style w:type="character" w:styleId="Emphasis">
    <w:name w:val="Emphasis"/>
    <w:uiPriority w:val="20"/>
    <w:qFormat/>
    <w:rsid w:val="00340755"/>
    <w:rPr>
      <w:i/>
      <w:iCs/>
    </w:rPr>
  </w:style>
  <w:style w:type="paragraph" w:styleId="BodyTextIndent">
    <w:name w:val="Body Text Indent"/>
    <w:basedOn w:val="Normal"/>
    <w:link w:val="BodyTextIndentChar"/>
    <w:uiPriority w:val="99"/>
    <w:rsid w:val="00340755"/>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jc w:val="both"/>
      <w:textAlignment w:val="auto"/>
    </w:pPr>
    <w:rPr>
      <w:rFonts w:ascii="Times New Roman" w:hAnsi="Times New Roman"/>
      <w:szCs w:val="24"/>
      <w:lang w:val="fr-FR"/>
    </w:rPr>
  </w:style>
  <w:style w:type="character" w:customStyle="1" w:styleId="BodyTextIndentChar">
    <w:name w:val="Body Text Indent Char"/>
    <w:basedOn w:val="DefaultParagraphFont"/>
    <w:link w:val="BodyTextIndent"/>
    <w:uiPriority w:val="99"/>
    <w:rsid w:val="00340755"/>
    <w:rPr>
      <w:rFonts w:ascii="Times New Roman" w:hAnsi="Times New Roman"/>
      <w:sz w:val="24"/>
      <w:szCs w:val="24"/>
      <w:lang w:val="fr-FR" w:eastAsia="en-US"/>
    </w:rPr>
  </w:style>
  <w:style w:type="paragraph" w:customStyle="1" w:styleId="SPUNormal">
    <w:name w:val="SPU_Normal"/>
    <w:basedOn w:val="Normal"/>
    <w:uiPriority w:val="99"/>
    <w:rsid w:val="00340755"/>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jc w:val="both"/>
      <w:textAlignment w:val="auto"/>
    </w:pPr>
    <w:rPr>
      <w:rFonts w:ascii="Times New Roman" w:hAnsi="Times New Roman"/>
      <w:szCs w:val="24"/>
      <w:lang w:val="fr-FR" w:eastAsia="zh-CN"/>
    </w:rPr>
  </w:style>
  <w:style w:type="paragraph" w:styleId="BodyText3">
    <w:name w:val="Body Text 3"/>
    <w:basedOn w:val="Normal"/>
    <w:link w:val="BodyText3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after="120"/>
    </w:pPr>
    <w:rPr>
      <w:rFonts w:ascii="Arial" w:hAnsi="Arial"/>
      <w:sz w:val="16"/>
      <w:szCs w:val="16"/>
      <w:lang w:val="en-GB"/>
    </w:rPr>
  </w:style>
  <w:style w:type="character" w:customStyle="1" w:styleId="BodyText3Char">
    <w:name w:val="Body Text 3 Char"/>
    <w:basedOn w:val="DefaultParagraphFont"/>
    <w:link w:val="BodyText3"/>
    <w:uiPriority w:val="99"/>
    <w:rsid w:val="00340755"/>
    <w:rPr>
      <w:rFonts w:ascii="Arial" w:hAnsi="Arial"/>
      <w:sz w:val="16"/>
      <w:szCs w:val="16"/>
      <w:lang w:val="en-GB" w:eastAsia="en-US"/>
    </w:rPr>
  </w:style>
  <w:style w:type="character" w:customStyle="1" w:styleId="observation1">
    <w:name w:val="observation1"/>
    <w:rsid w:val="00340755"/>
    <w:rPr>
      <w:rFonts w:ascii="Trebuchet MS" w:hAnsi="Trebuchet MS" w:hint="default"/>
      <w:strike w:val="0"/>
      <w:dstrike w:val="0"/>
      <w:color w:val="283C6C"/>
      <w:sz w:val="14"/>
      <w:szCs w:val="14"/>
      <w:u w:val="none"/>
      <w:effect w:val="none"/>
    </w:rPr>
  </w:style>
  <w:style w:type="paragraph" w:styleId="EndnoteText">
    <w:name w:val="endnote text"/>
    <w:basedOn w:val="Normal"/>
    <w:link w:val="EndnoteTextChar"/>
    <w:uiPriority w:val="99"/>
    <w:rsid w:val="00340755"/>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0"/>
      <w:lang w:val="en-GB"/>
    </w:rPr>
  </w:style>
  <w:style w:type="character" w:customStyle="1" w:styleId="EndnoteTextChar">
    <w:name w:val="Endnote Text Char"/>
    <w:basedOn w:val="DefaultParagraphFont"/>
    <w:link w:val="EndnoteText"/>
    <w:uiPriority w:val="99"/>
    <w:rsid w:val="00340755"/>
    <w:rPr>
      <w:rFonts w:ascii="Arial" w:hAnsi="Arial"/>
      <w:lang w:val="en-GB" w:eastAsia="en-US"/>
    </w:rPr>
  </w:style>
  <w:style w:type="paragraph" w:styleId="PlainText">
    <w:name w:val="Plain Text"/>
    <w:basedOn w:val="Normal"/>
    <w:link w:val="PlainTextChar"/>
    <w:uiPriority w:val="99"/>
    <w:rsid w:val="00340755"/>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uiPriority w:val="99"/>
    <w:rsid w:val="00340755"/>
    <w:rPr>
      <w:rFonts w:ascii="Courier New" w:eastAsia="SimSun" w:hAnsi="Courier New" w:cs="Courier New"/>
    </w:rPr>
  </w:style>
  <w:style w:type="paragraph" w:styleId="DocumentMap">
    <w:name w:val="Document Map"/>
    <w:basedOn w:val="Normal"/>
    <w:link w:val="DocumentMapChar"/>
    <w:uiPriority w:val="99"/>
    <w:rsid w:val="00340755"/>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pPr>
    <w:rPr>
      <w:rFonts w:ascii="Tahoma" w:hAnsi="Tahoma" w:cs="Tahoma"/>
      <w:sz w:val="20"/>
      <w:lang w:val="en-GB"/>
    </w:rPr>
  </w:style>
  <w:style w:type="character" w:customStyle="1" w:styleId="DocumentMapChar">
    <w:name w:val="Document Map Char"/>
    <w:basedOn w:val="DefaultParagraphFont"/>
    <w:link w:val="DocumentMap"/>
    <w:uiPriority w:val="99"/>
    <w:rsid w:val="00340755"/>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340755"/>
    <w:rPr>
      <w:rFonts w:ascii="Calibri" w:eastAsia="SimSun" w:hAnsi="Calibri" w:cs="Arial"/>
    </w:rPr>
  </w:style>
  <w:style w:type="paragraph" w:customStyle="1" w:styleId="normalWSIS">
    <w:name w:val="normal WSIS"/>
    <w:basedOn w:val="ListParagraph"/>
    <w:link w:val="normalWSISChar"/>
    <w:qFormat/>
    <w:rsid w:val="00340755"/>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customStyle="1" w:styleId="WSIS-SG-Report">
    <w:name w:val="WSIS-SG-Report"/>
    <w:basedOn w:val="Normal"/>
    <w:uiPriority w:val="99"/>
    <w:rsid w:val="00340755"/>
    <w:pPr>
      <w:numPr>
        <w:numId w:val="8"/>
      </w:numPr>
      <w:tabs>
        <w:tab w:val="clear" w:pos="567"/>
        <w:tab w:val="clear" w:pos="1134"/>
        <w:tab w:val="clear" w:pos="1701"/>
        <w:tab w:val="clear" w:pos="2268"/>
        <w:tab w:val="clear" w:pos="2835"/>
      </w:tabs>
      <w:overflowPunct/>
      <w:spacing w:after="120"/>
      <w:jc w:val="both"/>
      <w:textAlignment w:val="auto"/>
    </w:pPr>
    <w:rPr>
      <w:rFonts w:ascii="Times New Roman" w:eastAsiaTheme="minorEastAsia" w:hAnsi="Times New Roman"/>
      <w:color w:val="000000"/>
      <w:sz w:val="22"/>
      <w:szCs w:val="22"/>
      <w:lang w:val="en-US"/>
    </w:rPr>
  </w:style>
  <w:style w:type="character" w:customStyle="1" w:styleId="goog-gtc-translatable">
    <w:name w:val="goog-gtc-translatable"/>
    <w:basedOn w:val="DefaultParagraphFont"/>
    <w:rsid w:val="00340755"/>
  </w:style>
  <w:style w:type="paragraph" w:customStyle="1" w:styleId="Link">
    <w:name w:val="Link"/>
    <w:basedOn w:val="Normal"/>
    <w:uiPriority w:val="99"/>
    <w:rsid w:val="00340755"/>
    <w:pPr>
      <w:tabs>
        <w:tab w:val="clear" w:pos="567"/>
        <w:tab w:val="clear" w:pos="1134"/>
        <w:tab w:val="clear" w:pos="1701"/>
        <w:tab w:val="clear" w:pos="2268"/>
        <w:tab w:val="clear" w:pos="2835"/>
        <w:tab w:val="left" w:pos="709"/>
      </w:tabs>
      <w:overflowPunct/>
      <w:autoSpaceDE/>
      <w:autoSpaceDN/>
      <w:adjustRightInd/>
      <w:snapToGrid w:val="0"/>
      <w:spacing w:before="0"/>
      <w:textAlignment w:val="auto"/>
    </w:pPr>
    <w:rPr>
      <w:rFonts w:asciiTheme="minorHAnsi" w:hAnsiTheme="minorHAnsi"/>
      <w:szCs w:val="24"/>
    </w:rPr>
  </w:style>
  <w:style w:type="character" w:customStyle="1" w:styleId="Heading1Char1">
    <w:name w:val="Heading 1 Char1"/>
    <w:aliases w:val="H1-D Char1,H1 Char1"/>
    <w:basedOn w:val="DefaultParagraphFont"/>
    <w:rsid w:val="00A43227"/>
    <w:rPr>
      <w:rFonts w:asciiTheme="majorHAnsi" w:eastAsiaTheme="majorEastAsia" w:hAnsiTheme="majorHAnsi" w:cstheme="majorBidi"/>
      <w:color w:val="365F91" w:themeColor="accent1" w:themeShade="BF"/>
      <w:sz w:val="32"/>
      <w:szCs w:val="32"/>
      <w:lang w:val="en-GB" w:eastAsia="en-US"/>
    </w:rPr>
  </w:style>
  <w:style w:type="character" w:customStyle="1" w:styleId="Heading2Char1">
    <w:name w:val="Heading 2 Char1"/>
    <w:aliases w:val="H2-D Char1,H2 Char1"/>
    <w:basedOn w:val="DefaultParagraphFont"/>
    <w:semiHidden/>
    <w:rsid w:val="00A43227"/>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
    <w:basedOn w:val="DefaultParagraphFont"/>
    <w:semiHidden/>
    <w:rsid w:val="00A43227"/>
    <w:rPr>
      <w:rFonts w:asciiTheme="majorHAnsi" w:eastAsiaTheme="majorEastAsia" w:hAnsiTheme="majorHAnsi" w:cstheme="majorBidi"/>
      <w:color w:val="243F60" w:themeColor="accent1" w:themeShade="7F"/>
      <w:sz w:val="24"/>
      <w:szCs w:val="24"/>
      <w:lang w:val="en-GB" w:eastAsia="en-US"/>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A43227"/>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8028">
      <w:bodyDiv w:val="1"/>
      <w:marLeft w:val="0"/>
      <w:marRight w:val="0"/>
      <w:marTop w:val="0"/>
      <w:marBottom w:val="0"/>
      <w:divBdr>
        <w:top w:val="none" w:sz="0" w:space="0" w:color="auto"/>
        <w:left w:val="none" w:sz="0" w:space="0" w:color="auto"/>
        <w:bottom w:val="none" w:sz="0" w:space="0" w:color="auto"/>
        <w:right w:val="none" w:sz="0" w:space="0" w:color="auto"/>
      </w:divBdr>
    </w:div>
    <w:div w:id="881212326">
      <w:bodyDiv w:val="1"/>
      <w:marLeft w:val="0"/>
      <w:marRight w:val="0"/>
      <w:marTop w:val="0"/>
      <w:marBottom w:val="0"/>
      <w:divBdr>
        <w:top w:val="none" w:sz="0" w:space="0" w:color="auto"/>
        <w:left w:val="none" w:sz="0" w:space="0" w:color="auto"/>
        <w:bottom w:val="none" w:sz="0" w:space="0" w:color="auto"/>
        <w:right w:val="none" w:sz="0" w:space="0" w:color="auto"/>
      </w:divBdr>
    </w:div>
    <w:div w:id="962690708">
      <w:bodyDiv w:val="1"/>
      <w:marLeft w:val="0"/>
      <w:marRight w:val="0"/>
      <w:marTop w:val="0"/>
      <w:marBottom w:val="0"/>
      <w:divBdr>
        <w:top w:val="none" w:sz="0" w:space="0" w:color="auto"/>
        <w:left w:val="none" w:sz="0" w:space="0" w:color="auto"/>
        <w:bottom w:val="none" w:sz="0" w:space="0" w:color="auto"/>
        <w:right w:val="none" w:sz="0" w:space="0" w:color="auto"/>
      </w:divBdr>
    </w:div>
    <w:div w:id="984893212">
      <w:bodyDiv w:val="1"/>
      <w:marLeft w:val="0"/>
      <w:marRight w:val="0"/>
      <w:marTop w:val="0"/>
      <w:marBottom w:val="0"/>
      <w:divBdr>
        <w:top w:val="none" w:sz="0" w:space="0" w:color="auto"/>
        <w:left w:val="none" w:sz="0" w:space="0" w:color="auto"/>
        <w:bottom w:val="none" w:sz="0" w:space="0" w:color="auto"/>
        <w:right w:val="none" w:sz="0" w:space="0" w:color="auto"/>
      </w:divBdr>
    </w:div>
    <w:div w:id="1407340716">
      <w:bodyDiv w:val="1"/>
      <w:marLeft w:val="0"/>
      <w:marRight w:val="0"/>
      <w:marTop w:val="0"/>
      <w:marBottom w:val="0"/>
      <w:divBdr>
        <w:top w:val="none" w:sz="0" w:space="0" w:color="auto"/>
        <w:left w:val="none" w:sz="0" w:space="0" w:color="auto"/>
        <w:bottom w:val="none" w:sz="0" w:space="0" w:color="auto"/>
        <w:right w:val="none" w:sz="0" w:space="0" w:color="auto"/>
      </w:divBdr>
    </w:div>
    <w:div w:id="1727487394">
      <w:bodyDiv w:val="1"/>
      <w:marLeft w:val="0"/>
      <w:marRight w:val="0"/>
      <w:marTop w:val="0"/>
      <w:marBottom w:val="0"/>
      <w:divBdr>
        <w:top w:val="none" w:sz="0" w:space="0" w:color="auto"/>
        <w:left w:val="none" w:sz="0" w:space="0" w:color="auto"/>
        <w:bottom w:val="none" w:sz="0" w:space="0" w:color="auto"/>
        <w:right w:val="none" w:sz="0" w:space="0" w:color="auto"/>
      </w:divBdr>
    </w:div>
    <w:div w:id="19115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s/ITU-R/conferences/wrc/2015/Pages/default.aspx" TargetMode="External"/><Relationship Id="rId299" Type="http://schemas.openxmlformats.org/officeDocument/2006/relationships/hyperlink" Target="http://www.itu.int/md/D10-SG02-C-0278" TargetMode="External"/><Relationship Id="rId21" Type="http://schemas.openxmlformats.org/officeDocument/2006/relationships/hyperlink" Target="http://www.itu.int/council/C2011/index.html" TargetMode="External"/><Relationship Id="rId63" Type="http://schemas.openxmlformats.org/officeDocument/2006/relationships/hyperlink" Target="http://www.itu.int/md/S14-CL-C-0033/es" TargetMode="External"/><Relationship Id="rId159" Type="http://schemas.openxmlformats.org/officeDocument/2006/relationships/hyperlink" Target="http://www.itu.int/ITU-D/conferences/rpm/2009/index.html" TargetMode="External"/><Relationship Id="rId324" Type="http://schemas.openxmlformats.org/officeDocument/2006/relationships/hyperlink" Target="http://www.itu.int/md/S11-CL-C-0004/en" TargetMode="External"/><Relationship Id="rId366" Type="http://schemas.openxmlformats.org/officeDocument/2006/relationships/hyperlink" Target="http://www.itu.int/council/Basic-Texts/ResDecRec-PP10-e.docx" TargetMode="External"/><Relationship Id="rId170" Type="http://schemas.openxmlformats.org/officeDocument/2006/relationships/hyperlink" Target="http://www.itu.int/en/ITU-D/Technology/Pages/ConformanceandInteroperability.aspx" TargetMode="External"/><Relationship Id="rId226" Type="http://schemas.openxmlformats.org/officeDocument/2006/relationships/hyperlink" Target="http://www.itu.int/md/S13-CL-INF-0005/en" TargetMode="External"/><Relationship Id="rId433" Type="http://schemas.openxmlformats.org/officeDocument/2006/relationships/theme" Target="theme/theme1.xml"/><Relationship Id="rId268" Type="http://schemas.openxmlformats.org/officeDocument/2006/relationships/hyperlink" Target="http://www.itu.int/md/S10-SG-CIR-0229/en" TargetMode="External"/><Relationship Id="rId32" Type="http://schemas.openxmlformats.org/officeDocument/2006/relationships/hyperlink" Target="http://www.itu.int/en/wtpf-13/Documents/backgrounder-wtpf-13-strategic-dialogue-building-broadband-en.pdf" TargetMode="External"/><Relationship Id="rId74" Type="http://schemas.openxmlformats.org/officeDocument/2006/relationships/hyperlink" Target="http://www.itu.int/en/ITU-T/jca/ahf/Pages/default.aspx" TargetMode="External"/><Relationship Id="rId128" Type="http://schemas.openxmlformats.org/officeDocument/2006/relationships/hyperlink" Target="http://www.itu.int/pub/R-HDB" TargetMode="External"/><Relationship Id="rId335" Type="http://schemas.openxmlformats.org/officeDocument/2006/relationships/hyperlink" Target="http://www.itu.int/md/S13-CL-C-0065/en" TargetMode="External"/><Relationship Id="rId377" Type="http://schemas.openxmlformats.org/officeDocument/2006/relationships/hyperlink" Target="http://www.itu.int/en/ITU-D/Digital-Inclusion/Pages/default.aspx" TargetMode="External"/><Relationship Id="rId5" Type="http://schemas.openxmlformats.org/officeDocument/2006/relationships/settings" Target="settings.xml"/><Relationship Id="rId181" Type="http://schemas.openxmlformats.org/officeDocument/2006/relationships/hyperlink" Target="http://www.itu.int/en/ITU-D/Conferences/GSR/Pages/GSR2013/default.aspx" TargetMode="External"/><Relationship Id="rId237" Type="http://schemas.openxmlformats.org/officeDocument/2006/relationships/hyperlink" Target="http://www.itu.int/md/S14-CL-C-0025/en" TargetMode="External"/><Relationship Id="rId402" Type="http://schemas.openxmlformats.org/officeDocument/2006/relationships/hyperlink" Target="http://www.itu.int/md/S11-CL-C-0032/en" TargetMode="External"/><Relationship Id="rId279" Type="http://schemas.openxmlformats.org/officeDocument/2006/relationships/hyperlink" Target="http://www.itu.int/md/S11-CL-C-0031/en" TargetMode="External"/><Relationship Id="rId43" Type="http://schemas.openxmlformats.org/officeDocument/2006/relationships/hyperlink" Target="http://www.itu.int/council/groups/wg-cop/index.html" TargetMode="External"/><Relationship Id="rId139" Type="http://schemas.openxmlformats.org/officeDocument/2006/relationships/image" Target="cid:image006.png@01CDDF62.EA646710" TargetMode="External"/><Relationship Id="rId290" Type="http://schemas.openxmlformats.org/officeDocument/2006/relationships/hyperlink" Target="http://www.itu.int/md/S13-CL-C-0062/en" TargetMode="External"/><Relationship Id="rId304" Type="http://schemas.openxmlformats.org/officeDocument/2006/relationships/hyperlink" Target="http://www.itu.int/md/S14-CL-C-0038/en" TargetMode="External"/><Relationship Id="rId346" Type="http://schemas.openxmlformats.org/officeDocument/2006/relationships/hyperlink" Target="http://www.itu.int/council/Basic-Texts/ResDecRec-PP10-e.docx" TargetMode="External"/><Relationship Id="rId388" Type="http://schemas.openxmlformats.org/officeDocument/2006/relationships/hyperlink" Target="http://www.itu.int/md/S12-CL-INF-0017/en" TargetMode="External"/><Relationship Id="rId85" Type="http://schemas.openxmlformats.org/officeDocument/2006/relationships/hyperlink" Target="http://www.itu.int/emergencytelecoms" TargetMode="External"/><Relationship Id="rId150" Type="http://schemas.openxmlformats.org/officeDocument/2006/relationships/hyperlink" Target="http://newslog.itu.int/archives/category/standardization" TargetMode="External"/><Relationship Id="rId192" Type="http://schemas.openxmlformats.org/officeDocument/2006/relationships/hyperlink" Target="http://www.itu.int/pub/D-REG-TTR.14-2013/es" TargetMode="External"/><Relationship Id="rId206" Type="http://schemas.openxmlformats.org/officeDocument/2006/relationships/header" Target="header13.xml"/><Relationship Id="rId413" Type="http://schemas.openxmlformats.org/officeDocument/2006/relationships/hyperlink" Target="http://www.itu.int/md/S12-CL-C-0015/en" TargetMode="External"/><Relationship Id="rId248" Type="http://schemas.openxmlformats.org/officeDocument/2006/relationships/hyperlink" Target="http://www.itu.int/md/S14-CL-C-0011/en" TargetMode="External"/><Relationship Id="rId269" Type="http://schemas.openxmlformats.org/officeDocument/2006/relationships/hyperlink" Target="http://www.itu.int/md/S11-SG-CIR-0048/en" TargetMode="External"/><Relationship Id="rId12" Type="http://schemas.openxmlformats.org/officeDocument/2006/relationships/hyperlink" Target="http://www.itu.int/net/pressoffice/press_releases/2011/11.aspx" TargetMode="External"/><Relationship Id="rId33" Type="http://schemas.openxmlformats.org/officeDocument/2006/relationships/hyperlink" Target="http://www.itu.int/en/wtpf-13/Documents/backgrounder-wtpf-13-strategic-dialogue-broadband-development-en.pdf" TargetMode="External"/><Relationship Id="rId108" Type="http://schemas.openxmlformats.org/officeDocument/2006/relationships/footer" Target="footer3.xml"/><Relationship Id="rId129" Type="http://schemas.openxmlformats.org/officeDocument/2006/relationships/hyperlink" Target="http://www.itu.int/ITU-R/index.asp?category=conferences&amp;rlink=seminars&amp;lang=en" TargetMode="External"/><Relationship Id="rId280" Type="http://schemas.openxmlformats.org/officeDocument/2006/relationships/hyperlink" Target="http://www.itu.int/md/S12-CL-C-0028/en" TargetMode="External"/><Relationship Id="rId315" Type="http://schemas.openxmlformats.org/officeDocument/2006/relationships/hyperlink" Target="http://www.itu.int/md/S14-CL-C-0014/en" TargetMode="External"/><Relationship Id="rId336" Type="http://schemas.openxmlformats.org/officeDocument/2006/relationships/hyperlink" Target="http://www.itu.int/md/S14-CL-C-0022/en" TargetMode="External"/><Relationship Id="rId357" Type="http://schemas.openxmlformats.org/officeDocument/2006/relationships/hyperlink" Target="http://www.itu.int/md/S12-CL-C-0052/en" TargetMode="External"/><Relationship Id="rId54" Type="http://schemas.openxmlformats.org/officeDocument/2006/relationships/hyperlink" Target="http://www.itu.int/en/ITU-R/study-groups/rsg7/Pages/default.aspx" TargetMode="External"/><Relationship Id="rId75" Type="http://schemas.openxmlformats.org/officeDocument/2006/relationships/hyperlink" Target="http://www.itu.int/en/ITU-T/focusgroups/ava/Pages/default.aspx" TargetMode="External"/><Relationship Id="rId96" Type="http://schemas.openxmlformats.org/officeDocument/2006/relationships/hyperlink" Target="http://www.itu.int/rec/R-REC-S.1783-0-200701-I/en" TargetMode="External"/><Relationship Id="rId140" Type="http://schemas.openxmlformats.org/officeDocument/2006/relationships/hyperlink" Target="http://www.itu.int/net/pressoffice/press_releases/2011/11-es.aspx" TargetMode="External"/><Relationship Id="rId161" Type="http://schemas.openxmlformats.org/officeDocument/2006/relationships/hyperlink" Target="http://www.itu.int/en/ITU-D/Conferences/TDAG/Pages/default.aspx" TargetMode="External"/><Relationship Id="rId182" Type="http://schemas.openxmlformats.org/officeDocument/2006/relationships/hyperlink" Target="http://www.itu.int/ITU-D/partners/GRID/2012/index.html" TargetMode="External"/><Relationship Id="rId217" Type="http://schemas.openxmlformats.org/officeDocument/2006/relationships/hyperlink" Target="http://www.itu.int/md/S14-CLCWGFHRM3-C-0013/en" TargetMode="External"/><Relationship Id="rId378" Type="http://schemas.openxmlformats.org/officeDocument/2006/relationships/hyperlink" Target="http://www.itu.int/en/ITU-T/accessibility/Pages/default.aspx" TargetMode="External"/><Relationship Id="rId399" Type="http://schemas.openxmlformats.org/officeDocument/2006/relationships/hyperlink" Target="http://www.itu.int/md/S13-CL-C-0023/en" TargetMode="External"/><Relationship Id="rId403" Type="http://schemas.openxmlformats.org/officeDocument/2006/relationships/hyperlink" Target="http://www.itu.int/md/S12-CL-C-0030/en" TargetMode="External"/><Relationship Id="rId6" Type="http://schemas.openxmlformats.org/officeDocument/2006/relationships/webSettings" Target="webSettings.xml"/><Relationship Id="rId238" Type="http://schemas.openxmlformats.org/officeDocument/2006/relationships/hyperlink" Target="http://www.itu.int/council/Basic-Texts/ResDecRec-PP10-e.docx" TargetMode="External"/><Relationship Id="rId259" Type="http://schemas.openxmlformats.org/officeDocument/2006/relationships/hyperlink" Target="http://girlsinict.org/" TargetMode="External"/><Relationship Id="rId424" Type="http://schemas.openxmlformats.org/officeDocument/2006/relationships/hyperlink" Target="http://www.itu.int/en/ITU-D/Digital-Inclusion/Indigenous-Peoples/Pages/Curso-de-proyectos.aspx" TargetMode="External"/><Relationship Id="rId23" Type="http://schemas.openxmlformats.org/officeDocument/2006/relationships/hyperlink" Target="http://www.itu.int/md/meetingdoc.asp?lang=es&amp;parent=S12-CL-C&amp;class=SR" TargetMode="External"/><Relationship Id="rId119" Type="http://schemas.openxmlformats.org/officeDocument/2006/relationships/hyperlink" Target="http://www.itu.int/md/R00-CCRR-CIR/en" TargetMode="External"/><Relationship Id="rId270" Type="http://schemas.openxmlformats.org/officeDocument/2006/relationships/hyperlink" Target="http://www.itu.int/md/S12-SG-CIR-0125/en" TargetMode="External"/><Relationship Id="rId291" Type="http://schemas.openxmlformats.org/officeDocument/2006/relationships/hyperlink" Target="http://www.itu.int/md/S14-CL-C-0040/en" TargetMode="External"/><Relationship Id="rId305" Type="http://schemas.openxmlformats.org/officeDocument/2006/relationships/hyperlink" Target="http://www.itu.int/md/S11-CL-C-0112/en" TargetMode="External"/><Relationship Id="rId326" Type="http://schemas.openxmlformats.org/officeDocument/2006/relationships/hyperlink" Target="http://www.itu.int/md/S13-CL-C-0007/en" TargetMode="External"/><Relationship Id="rId347" Type="http://schemas.openxmlformats.org/officeDocument/2006/relationships/hyperlink" Target="https://www.itu.int/en/publications/SiteAssets/Res%20168%20procedure-FINAL.pdf" TargetMode="External"/><Relationship Id="rId44" Type="http://schemas.openxmlformats.org/officeDocument/2006/relationships/hyperlink" Target="http://www.itu.int/en/ITU-T/climatechange/symposia/201305/Pages/default.aspx" TargetMode="External"/><Relationship Id="rId65" Type="http://schemas.openxmlformats.org/officeDocument/2006/relationships/hyperlink" Target="http://www.itu.int/pub/D-STG-SG02.14.3-2014" TargetMode="External"/><Relationship Id="rId86" Type="http://schemas.openxmlformats.org/officeDocument/2006/relationships/hyperlink" Target="http://www.itu.int/en/ITU-T/gsi/iot/Pages/default.aspx" TargetMode="External"/><Relationship Id="rId130" Type="http://schemas.openxmlformats.org/officeDocument/2006/relationships/hyperlink" Target="http://www.itu.int/ITU-R/index.asp?category=conferences&amp;rlink=seminars&amp;lang=en" TargetMode="External"/><Relationship Id="rId151" Type="http://schemas.openxmlformats.org/officeDocument/2006/relationships/hyperlink" Target="http://www.itu.int/net/pressoffice/press_releases/2013/01-es.aspx" TargetMode="External"/><Relationship Id="rId368" Type="http://schemas.openxmlformats.org/officeDocument/2006/relationships/hyperlink" Target="http://www.itu.int/md/S11-CL-C-0054/en" TargetMode="External"/><Relationship Id="rId389" Type="http://schemas.openxmlformats.org/officeDocument/2006/relationships/hyperlink" Target="http://www.itu.int/md/S12-CL-INF-0018/en" TargetMode="External"/><Relationship Id="rId172" Type="http://schemas.openxmlformats.org/officeDocument/2006/relationships/hyperlink" Target="http://www.itu.int/en/ITU-D/Technology/Documents/ConformanceInteroperability/TERMSREFERENCE_CI_Regime_MRA.pdf" TargetMode="External"/><Relationship Id="rId193" Type="http://schemas.openxmlformats.org/officeDocument/2006/relationships/hyperlink" Target="http://www.itu.int/ITU-D/treg/publications/trends12.html" TargetMode="External"/><Relationship Id="rId207" Type="http://schemas.openxmlformats.org/officeDocument/2006/relationships/header" Target="header14.xml"/><Relationship Id="rId228" Type="http://schemas.openxmlformats.org/officeDocument/2006/relationships/header" Target="header17.xml"/><Relationship Id="rId249" Type="http://schemas.openxmlformats.org/officeDocument/2006/relationships/hyperlink" Target="http://www.itu.int/md/S11-CL-INF-0002/en" TargetMode="External"/><Relationship Id="rId414" Type="http://schemas.openxmlformats.org/officeDocument/2006/relationships/hyperlink" Target="http://www.itu.int/md/S13-CL-C-0033/en" TargetMode="External"/><Relationship Id="rId13" Type="http://schemas.openxmlformats.org/officeDocument/2006/relationships/header" Target="header1.xml"/><Relationship Id="rId109" Type="http://schemas.openxmlformats.org/officeDocument/2006/relationships/hyperlink" Target="http://www.itu.int/en/ITU-R/information/Pages/performance-reports.aspx" TargetMode="External"/><Relationship Id="rId260" Type="http://schemas.openxmlformats.org/officeDocument/2006/relationships/hyperlink" Target="http://www.itu.int/md/S13-CL-INF-0011/en" TargetMode="External"/><Relationship Id="rId281" Type="http://schemas.openxmlformats.org/officeDocument/2006/relationships/hyperlink" Target="http://www.itu.int/md/S13-CL-C-0062/en" TargetMode="External"/><Relationship Id="rId316" Type="http://schemas.openxmlformats.org/officeDocument/2006/relationships/hyperlink" Target="http://www.itu.int/md/S14-CL-C-0037/en" TargetMode="External"/><Relationship Id="rId337" Type="http://schemas.openxmlformats.org/officeDocument/2006/relationships/hyperlink" Target="http://www.itu.int/council/Basic-Texts/ResDecRec-PP10-e.docx" TargetMode="External"/><Relationship Id="rId34" Type="http://schemas.openxmlformats.org/officeDocument/2006/relationships/hyperlink" Target="http://www.itu.int/ITU-D/cyb/cybersecurity/docs/Cybercrime%20legislation%20EV6.pdf" TargetMode="External"/><Relationship Id="rId55" Type="http://schemas.openxmlformats.org/officeDocument/2006/relationships/hyperlink" Target="http://www.itu.int/es/ITU-T/focusgroups/swm/Pages/default.aspx" TargetMode="External"/><Relationship Id="rId76" Type="http://schemas.openxmlformats.org/officeDocument/2006/relationships/hyperlink" Target="http://www.itu.int/en/irg/ava/Pages/default.aspx" TargetMode="External"/><Relationship Id="rId97" Type="http://schemas.openxmlformats.org/officeDocument/2006/relationships/hyperlink" Target="http://www.itu.int/en/ITU-T/others/ipv6/Pages/default.aspx" TargetMode="External"/><Relationship Id="rId120" Type="http://schemas.openxmlformats.org/officeDocument/2006/relationships/hyperlink" Target="http://www.itu.int/ITU-R/index.asp?category=conferences&amp;rlink=ra-12&amp;lang=en" TargetMode="External"/><Relationship Id="rId141" Type="http://schemas.openxmlformats.org/officeDocument/2006/relationships/hyperlink" Target="http://www.itu.int/net/pressoffice/press_releases/2011/04-es.aspx" TargetMode="External"/><Relationship Id="rId358" Type="http://schemas.openxmlformats.org/officeDocument/2006/relationships/hyperlink" Target="http://www.itu.int/en/wcit-12/Documents/final-acts-wcit-12.pdf" TargetMode="External"/><Relationship Id="rId379" Type="http://schemas.openxmlformats.org/officeDocument/2006/relationships/hyperlink" Target="http://www.itu.int/council/Basic-Texts/ResDecRec-PP10-e.docx" TargetMode="External"/><Relationship Id="rId7" Type="http://schemas.openxmlformats.org/officeDocument/2006/relationships/footnotes" Target="footnotes.xml"/><Relationship Id="rId162" Type="http://schemas.openxmlformats.org/officeDocument/2006/relationships/hyperlink" Target="http://www.itu.int/ITU-D/CDS/sg/index.asp?lg=1&amp;sp=2010" TargetMode="External"/><Relationship Id="rId183" Type="http://schemas.openxmlformats.org/officeDocument/2006/relationships/hyperlink" Target="http://www.itu.int/bestpractices" TargetMode="External"/><Relationship Id="rId218" Type="http://schemas.openxmlformats.org/officeDocument/2006/relationships/hyperlink" Target="http://www.wsis.org" TargetMode="External"/><Relationship Id="rId239" Type="http://schemas.openxmlformats.org/officeDocument/2006/relationships/hyperlink" Target="http://www.itu.int/md/S11-CL-C-0022/en" TargetMode="External"/><Relationship Id="rId390" Type="http://schemas.openxmlformats.org/officeDocument/2006/relationships/hyperlink" Target="http://www.itu.int/md/S12-CL-INF-0019/en" TargetMode="External"/><Relationship Id="rId404" Type="http://schemas.openxmlformats.org/officeDocument/2006/relationships/hyperlink" Target="http://www.itu.int/md/S13-CL-C-0062/en" TargetMode="External"/><Relationship Id="rId425" Type="http://schemas.openxmlformats.org/officeDocument/2006/relationships/header" Target="header18.xml"/><Relationship Id="rId250" Type="http://schemas.openxmlformats.org/officeDocument/2006/relationships/hyperlink" Target="http://www.itu.int/md/S12-CL-INF-0006/en" TargetMode="External"/><Relationship Id="rId271" Type="http://schemas.openxmlformats.org/officeDocument/2006/relationships/hyperlink" Target="http://www.itu.int/md/S14-DM-CIR-01000/en" TargetMode="External"/><Relationship Id="rId292" Type="http://schemas.openxmlformats.org/officeDocument/2006/relationships/hyperlink" Target="http://www.itu.int/council/Basic-Texts/ResDecRec-PP10-e.docx" TargetMode="External"/><Relationship Id="rId306" Type="http://schemas.openxmlformats.org/officeDocument/2006/relationships/hyperlink" Target="http://www.itu.int/md/S12-CL-C-0098/en" TargetMode="External"/><Relationship Id="rId24" Type="http://schemas.openxmlformats.org/officeDocument/2006/relationships/hyperlink" Target="http://www.itu.int/council/C2012/index.html" TargetMode="External"/><Relationship Id="rId45" Type="http://schemas.openxmlformats.org/officeDocument/2006/relationships/hyperlink" Target="http://www.itu.int/en/ITU-T/Workshops-and-Seminars/gsw/201309/Pages/default.aspx" TargetMode="External"/><Relationship Id="rId66" Type="http://schemas.openxmlformats.org/officeDocument/2006/relationships/hyperlink" Target="http://www.itu.int/en/ITU-T/studygroups/com16/ehealth/Pages/default.aspx" TargetMode="External"/><Relationship Id="rId87" Type="http://schemas.openxmlformats.org/officeDocument/2006/relationships/hyperlink" Target="http://www.itu.int/en/ITU-T/jca/iot/Pages/default.aspx" TargetMode="External"/><Relationship Id="rId110" Type="http://schemas.openxmlformats.org/officeDocument/2006/relationships/hyperlink" Target="http://www.itu.int/ITU-R/index.asp?category=conferences&amp;rlink=rcpm11-archives&amp;lang=en" TargetMode="External"/><Relationship Id="rId131" Type="http://schemas.openxmlformats.org/officeDocument/2006/relationships/hyperlink" Target="http://www.itu.int/ITU-R/index.asp?category=conferences&amp;rlink=wrs-12&amp;lang=en" TargetMode="External"/><Relationship Id="rId327" Type="http://schemas.openxmlformats.org/officeDocument/2006/relationships/hyperlink" Target="http://www.itu.int/md/S14-CL-C-0026/en" TargetMode="External"/><Relationship Id="rId348" Type="http://schemas.openxmlformats.org/officeDocument/2006/relationships/hyperlink" Target="http://www.itu.int/council/Basic-Texts/ResDecRec-PP10-e.docx" TargetMode="External"/><Relationship Id="rId369" Type="http://schemas.openxmlformats.org/officeDocument/2006/relationships/hyperlink" Target="http://www.itu.int/md/S12-CL-C-0029/en" TargetMode="External"/><Relationship Id="rId152" Type="http://schemas.openxmlformats.org/officeDocument/2006/relationships/hyperlink" Target="http://newslog.itu.int/archives/266" TargetMode="External"/><Relationship Id="rId173" Type="http://schemas.openxmlformats.org/officeDocument/2006/relationships/hyperlink" Target="http://www.itu.int/pub/D-STG-SPEC/es" TargetMode="External"/><Relationship Id="rId194" Type="http://schemas.openxmlformats.org/officeDocument/2006/relationships/hyperlink" Target="http://www.itu.int/pub/D-REG/es" TargetMode="External"/><Relationship Id="rId208" Type="http://schemas.openxmlformats.org/officeDocument/2006/relationships/footer" Target="footer8.xml"/><Relationship Id="rId229" Type="http://schemas.openxmlformats.org/officeDocument/2006/relationships/hyperlink" Target="http://www.itu.int/md/S13-CL-C-0064/en" TargetMode="External"/><Relationship Id="rId380" Type="http://schemas.openxmlformats.org/officeDocument/2006/relationships/hyperlink" Target="http://www.itu.int/ITU-T/recommendations/rec.aspx?rec=11634" TargetMode="External"/><Relationship Id="rId415" Type="http://schemas.openxmlformats.org/officeDocument/2006/relationships/hyperlink" Target="http://www.itu.int/md/S14-CL-C-0033/en" TargetMode="External"/><Relationship Id="rId240" Type="http://schemas.openxmlformats.org/officeDocument/2006/relationships/hyperlink" Target="http://www.itu.int/md/S12-CL-C-0015/en" TargetMode="External"/><Relationship Id="rId261" Type="http://schemas.openxmlformats.org/officeDocument/2006/relationships/hyperlink" Target="http://www.itu.int/md/S14-CL-C-0006/en" TargetMode="External"/><Relationship Id="rId14" Type="http://schemas.openxmlformats.org/officeDocument/2006/relationships/header" Target="header2.xml"/><Relationship Id="rId35" Type="http://schemas.openxmlformats.org/officeDocument/2006/relationships/hyperlink" Target="http://www.itu.int/ITU-D/projects/ITU_EC_ACP/" TargetMode="External"/><Relationship Id="rId56" Type="http://schemas.openxmlformats.org/officeDocument/2006/relationships/hyperlink" Target="http://www.itu.int/es/ITU-T/focusgroups/ssc/Pages/default.aspx" TargetMode="External"/><Relationship Id="rId77" Type="http://schemas.openxmlformats.org/officeDocument/2006/relationships/hyperlink" Target="http://www.itu.int/ITU-D/sis/PwDs/Documents/ITU-G3ict%20Making_TV_Accessible_Report_November_2011.pdf" TargetMode="External"/><Relationship Id="rId100" Type="http://schemas.openxmlformats.org/officeDocument/2006/relationships/hyperlink" Target="http://www.itu.int/md/S09-CL-C-0105" TargetMode="External"/><Relationship Id="rId282" Type="http://schemas.openxmlformats.org/officeDocument/2006/relationships/hyperlink" Target="http://www.itu.int/md/S14-CL-C-0040/en" TargetMode="External"/><Relationship Id="rId317" Type="http://schemas.openxmlformats.org/officeDocument/2006/relationships/hyperlink" Target="http://www.itu.int/council/Basic-Texts/ResDecRec-PP10-e.docx" TargetMode="External"/><Relationship Id="rId338" Type="http://schemas.openxmlformats.org/officeDocument/2006/relationships/hyperlink" Target="http://www.itu.int/md/S13-CL-C-0049/en" TargetMode="External"/><Relationship Id="rId359" Type="http://schemas.openxmlformats.org/officeDocument/2006/relationships/hyperlink" Target="http://www.itu.int/md/S13-CL-C-0003/en" TargetMode="External"/><Relationship Id="rId8" Type="http://schemas.openxmlformats.org/officeDocument/2006/relationships/endnotes" Target="endnotes.xml"/><Relationship Id="rId98" Type="http://schemas.openxmlformats.org/officeDocument/2006/relationships/hyperlink" Target="https://www.apnic.net/publications/news/2013/support-ip-based-infrastructure-itu" TargetMode="External"/><Relationship Id="rId121" Type="http://schemas.openxmlformats.org/officeDocument/2006/relationships/hyperlink" Target="http://www.itu.int/en/ITU-R/conferences/rag/Pages/default.aspx" TargetMode="External"/><Relationship Id="rId142" Type="http://schemas.openxmlformats.org/officeDocument/2006/relationships/hyperlink" Target="http://www.itu.int/en/ITU-T/focusgroups/cloud/Pages/default.aspx" TargetMode="External"/><Relationship Id="rId163" Type="http://schemas.openxmlformats.org/officeDocument/2006/relationships/hyperlink" Target="http://www.itu.int/ITU-D/tech/events/index.html" TargetMode="External"/><Relationship Id="rId184" Type="http://schemas.openxmlformats.org/officeDocument/2006/relationships/hyperlink" Target="http://www.itu.int/ITU-D/partners/CRO/2012/index.html" TargetMode="External"/><Relationship Id="rId219" Type="http://schemas.openxmlformats.org/officeDocument/2006/relationships/hyperlink" Target="http://www.itu.int/council/Basic-Texts/ResDecRec-PP10-s.doc" TargetMode="External"/><Relationship Id="rId370" Type="http://schemas.openxmlformats.org/officeDocument/2006/relationships/hyperlink" Target="http://www.itu.int/md/S13-CL-C-0023/en" TargetMode="External"/><Relationship Id="rId391" Type="http://schemas.openxmlformats.org/officeDocument/2006/relationships/hyperlink" Target="http://www.itu.int/md/S13-CL-C-0024/en" TargetMode="External"/><Relationship Id="rId405" Type="http://schemas.openxmlformats.org/officeDocument/2006/relationships/hyperlink" Target="http://www.itu.int/md/S14-CL-C-0040/en" TargetMode="External"/><Relationship Id="rId426" Type="http://schemas.openxmlformats.org/officeDocument/2006/relationships/header" Target="header19.xml"/><Relationship Id="rId230" Type="http://schemas.openxmlformats.org/officeDocument/2006/relationships/hyperlink" Target="http://www.itu.int/md/S11-CL-C-0050/en" TargetMode="External"/><Relationship Id="rId251" Type="http://schemas.openxmlformats.org/officeDocument/2006/relationships/hyperlink" Target="http://www.itu.int/md/S13-CL-INF-0005/en" TargetMode="External"/><Relationship Id="rId25" Type="http://schemas.openxmlformats.org/officeDocument/2006/relationships/hyperlink" Target="http://www.itu.int/md/meetingdoc.asp?lang=es&amp;parent=S13-CL-C&amp;class=RD" TargetMode="External"/><Relationship Id="rId46" Type="http://schemas.openxmlformats.org/officeDocument/2006/relationships/hyperlink" Target="https://www.itu.int/md/choice_md.asp?id=D10-WTDC14-C-0118!!MSW-E&amp;lang=en&amp;type=sitems" TargetMode="External"/><Relationship Id="rId67" Type="http://schemas.openxmlformats.org/officeDocument/2006/relationships/hyperlink" Target="http://www.itu.int/en/ITU-T/focusgroups/m2m/Pages/default.aspx" TargetMode="External"/><Relationship Id="rId272" Type="http://schemas.openxmlformats.org/officeDocument/2006/relationships/hyperlink" Target="http://www.itu.int/md/S14-SG-CIR-0174/en" TargetMode="External"/><Relationship Id="rId293" Type="http://schemas.openxmlformats.org/officeDocument/2006/relationships/hyperlink" Target="http://www.itu.int/en/ITU-D/Technology/Pages/NextGenerationNetworks.aspx" TargetMode="External"/><Relationship Id="rId307" Type="http://schemas.openxmlformats.org/officeDocument/2006/relationships/hyperlink" Target="http://www.itu.int/md/S13-CL-C-0115/en" TargetMode="External"/><Relationship Id="rId328" Type="http://schemas.openxmlformats.org/officeDocument/2006/relationships/hyperlink" Target="http://www.itu.int/council/Basic-Texts/ResDecRec-PP10-e.docx" TargetMode="External"/><Relationship Id="rId349" Type="http://schemas.openxmlformats.org/officeDocument/2006/relationships/hyperlink" Target="http://www.itu.int/md/S11-CL-C-0011/en" TargetMode="External"/><Relationship Id="rId88" Type="http://schemas.openxmlformats.org/officeDocument/2006/relationships/hyperlink" Target="http://www.itu.int/en/ITU-T/focusgroups/m2m/Pages/default.aspx" TargetMode="External"/><Relationship Id="rId111" Type="http://schemas.openxmlformats.org/officeDocument/2006/relationships/hyperlink" Target="http://www.itu.int/ITU-R/index.asp?category=conferences&amp;rlink=wrc-12-info-11&amp;lang=en&amp;manage=true" TargetMode="External"/><Relationship Id="rId132" Type="http://schemas.openxmlformats.org/officeDocument/2006/relationships/header" Target="header7.xml"/><Relationship Id="rId153" Type="http://schemas.openxmlformats.org/officeDocument/2006/relationships/header" Target="header10.xml"/><Relationship Id="rId174" Type="http://schemas.openxmlformats.org/officeDocument/2006/relationships/hyperlink" Target="http://academy.itu.int/news/item/1077/" TargetMode="External"/><Relationship Id="rId195" Type="http://schemas.openxmlformats.org/officeDocument/2006/relationships/hyperlink" Target="http://www.itu.int/ITU-D/treg/publications/bbreports.html" TargetMode="External"/><Relationship Id="rId209" Type="http://schemas.openxmlformats.org/officeDocument/2006/relationships/header" Target="header15.xml"/><Relationship Id="rId360" Type="http://schemas.openxmlformats.org/officeDocument/2006/relationships/hyperlink" Target="http://www.itu.int/council/Basic-Texts/ResDecRec-PP10-e.docx" TargetMode="External"/><Relationship Id="rId381" Type="http://schemas.openxmlformats.org/officeDocument/2006/relationships/hyperlink" Target="http://www.itu.int/council/Basic-Texts/ResDecRec-PP10-e.docx" TargetMode="External"/><Relationship Id="rId416" Type="http://schemas.openxmlformats.org/officeDocument/2006/relationships/hyperlink" Target="http://www.itu.int/climate" TargetMode="External"/><Relationship Id="rId220" Type="http://schemas.openxmlformats.org/officeDocument/2006/relationships/hyperlink" Target="http://www.itu.int/md/S09-CL-C-0033/en" TargetMode="External"/><Relationship Id="rId241" Type="http://schemas.openxmlformats.org/officeDocument/2006/relationships/hyperlink" Target="http://www.itu.int/md/S13-CL-C-0033/en" TargetMode="External"/><Relationship Id="rId15" Type="http://schemas.openxmlformats.org/officeDocument/2006/relationships/footer" Target="footer1.xml"/><Relationship Id="rId36" Type="http://schemas.openxmlformats.org/officeDocument/2006/relationships/hyperlink" Target="http://www.itu.int/ITU-T/studygroups/com17/" TargetMode="External"/><Relationship Id="rId57" Type="http://schemas.openxmlformats.org/officeDocument/2006/relationships/hyperlink" Target="http://unfccc.int/2860.php" TargetMode="External"/><Relationship Id="rId262" Type="http://schemas.openxmlformats.org/officeDocument/2006/relationships/hyperlink" Target="http://www.itu.int/md/S12-CL-C-0049/en" TargetMode="External"/><Relationship Id="rId283" Type="http://schemas.openxmlformats.org/officeDocument/2006/relationships/hyperlink" Target="http://www.itu.int/ITU-R/go/RRB/" TargetMode="External"/><Relationship Id="rId318" Type="http://schemas.openxmlformats.org/officeDocument/2006/relationships/hyperlink" Target="http://www.itu.int/en/council/cwg-lang/Pages/default.aspx" TargetMode="External"/><Relationship Id="rId339" Type="http://schemas.openxmlformats.org/officeDocument/2006/relationships/hyperlink" Target="http://www.itu.int/council/Basic-Texts/ResDecRec-PP10-e.docx" TargetMode="External"/><Relationship Id="rId78" Type="http://schemas.openxmlformats.org/officeDocument/2006/relationships/hyperlink" Target="http://www.itu.int/ITU-D/sis/PwDs/Documents/Mobile_Report.pdf" TargetMode="External"/><Relationship Id="rId99" Type="http://schemas.openxmlformats.org/officeDocument/2006/relationships/hyperlink" Target="http://www.itu.int/council/groups/CWG-internet/index.html" TargetMode="External"/><Relationship Id="rId101" Type="http://schemas.openxmlformats.org/officeDocument/2006/relationships/hyperlink" Target="http://www.itu.int/en/open-talks/Pages/default.aspx" TargetMode="External"/><Relationship Id="rId122" Type="http://schemas.openxmlformats.org/officeDocument/2006/relationships/hyperlink" Target="http://www.itu.int/es/ITU-R/conferences/wrc/2015/Pages/default.aspx" TargetMode="External"/><Relationship Id="rId143" Type="http://schemas.openxmlformats.org/officeDocument/2006/relationships/hyperlink" Target="http://www.itu.int/rec/T-REC-D.98-201209-I/es" TargetMode="External"/><Relationship Id="rId164" Type="http://schemas.openxmlformats.org/officeDocument/2006/relationships/hyperlink" Target="http://www.itu.int/ITU-D/tech/events/index.html" TargetMode="External"/><Relationship Id="rId185" Type="http://schemas.openxmlformats.org/officeDocument/2006/relationships/hyperlink" Target="https://www.itu.int/ITU-D/grex/login.asp?target=default.asp" TargetMode="External"/><Relationship Id="rId350" Type="http://schemas.openxmlformats.org/officeDocument/2006/relationships/hyperlink" Target="http://www.itu.int/md/S12-CL-C-0033/en" TargetMode="External"/><Relationship Id="rId371" Type="http://schemas.openxmlformats.org/officeDocument/2006/relationships/hyperlink" Target="http://www.itu.int/md/S14-CL-C-0023/en" TargetMode="External"/><Relationship Id="rId406" Type="http://schemas.openxmlformats.org/officeDocument/2006/relationships/hyperlink" Target="http://www.itu.int/council/Basic-Texts/ResDecRec-PP10-e.docx" TargetMode="External"/><Relationship Id="rId9" Type="http://schemas.openxmlformats.org/officeDocument/2006/relationships/image" Target="media/image1.jpeg"/><Relationship Id="rId210" Type="http://schemas.openxmlformats.org/officeDocument/2006/relationships/header" Target="header16.xml"/><Relationship Id="rId392" Type="http://schemas.openxmlformats.org/officeDocument/2006/relationships/hyperlink" Target="http://www.itu.int/council/Basic-Texts/ResDecRec-PP10-e.docx" TargetMode="External"/><Relationship Id="rId427" Type="http://schemas.openxmlformats.org/officeDocument/2006/relationships/hyperlink" Target="https://www.itu.int/en/council/ties/Documents/2014/Annex%201%20Member%20States%20contributory%20units.pdf" TargetMode="External"/><Relationship Id="rId26" Type="http://schemas.openxmlformats.org/officeDocument/2006/relationships/hyperlink" Target="http://www.itu.int/md/meetingdoc.asp?lang=es&amp;parent=S13-CL-C&amp;class=SR" TargetMode="External"/><Relationship Id="rId231" Type="http://schemas.openxmlformats.org/officeDocument/2006/relationships/hyperlink" Target="http://www.itu.int/md/S12-CL-C-0013/en" TargetMode="External"/><Relationship Id="rId252" Type="http://schemas.openxmlformats.org/officeDocument/2006/relationships/hyperlink" Target="http://www.itu.int/council/Basic-Texts/ResDecRec-PP10-e.docx" TargetMode="External"/><Relationship Id="rId273" Type="http://schemas.openxmlformats.org/officeDocument/2006/relationships/hyperlink" Target="http://www.itu.int/md/S11-SG-CIR-0047/en" TargetMode="External"/><Relationship Id="rId294" Type="http://schemas.openxmlformats.org/officeDocument/2006/relationships/hyperlink" Target="http://www.itu.int/ITU-D/tech/NGN/CaseStudies/NGN_CaseStudy_Bangladesh.pdf" TargetMode="External"/><Relationship Id="rId308" Type="http://schemas.openxmlformats.org/officeDocument/2006/relationships/hyperlink" Target="http://www.itu.int/md/S14-CL-C-0026/en" TargetMode="External"/><Relationship Id="rId329" Type="http://schemas.openxmlformats.org/officeDocument/2006/relationships/hyperlink" Target="http://www.itu.int/council/Basic-Texts/ResDecRec-PP10-e.docx" TargetMode="External"/><Relationship Id="rId47" Type="http://schemas.openxmlformats.org/officeDocument/2006/relationships/hyperlink" Target="http://www.itu.int/en/ITU-T/wtsa12/Documents/resolutions/Resolution%2073.pdf" TargetMode="External"/><Relationship Id="rId68" Type="http://schemas.openxmlformats.org/officeDocument/2006/relationships/hyperlink" Target="http://www.itu.int/en/ITU-T/studygroups/2013-2016/11/Pages/default.aspx" TargetMode="External"/><Relationship Id="rId89" Type="http://schemas.openxmlformats.org/officeDocument/2006/relationships/hyperlink" Target="http://www.itu.int/net3/ITU-D/stg/rgqlist.aspx?rgq=D10-RGQ12.3.1&amp;stg=1" TargetMode="External"/><Relationship Id="rId112" Type="http://schemas.openxmlformats.org/officeDocument/2006/relationships/hyperlink" Target="http://www.itu.int/ITU-R/index.asp?category=conferences&amp;rlink=wrc-12&amp;lang=en" TargetMode="External"/><Relationship Id="rId133" Type="http://schemas.openxmlformats.org/officeDocument/2006/relationships/header" Target="header8.xml"/><Relationship Id="rId154" Type="http://schemas.openxmlformats.org/officeDocument/2006/relationships/header" Target="header11.xml"/><Relationship Id="rId175" Type="http://schemas.openxmlformats.org/officeDocument/2006/relationships/hyperlink" Target="http://www.itu.int/ITU-D/tech/digital_broadcasting/Reports/DigitalDividend.pdf" TargetMode="External"/><Relationship Id="rId340" Type="http://schemas.openxmlformats.org/officeDocument/2006/relationships/hyperlink" Target="http://www.itu.int/council/Basic-Texts/ResDecRec-PP10-e.docx" TargetMode="External"/><Relationship Id="rId361" Type="http://schemas.openxmlformats.org/officeDocument/2006/relationships/hyperlink" Target="http://www.itu.int/md/S11-CL-C-0033/en" TargetMode="External"/><Relationship Id="rId196" Type="http://schemas.openxmlformats.org/officeDocument/2006/relationships/hyperlink" Target="http://www.itu.int/en/ITU-D/Regulatory-Market/Pages/Studies.aspx" TargetMode="External"/><Relationship Id="rId200" Type="http://schemas.openxmlformats.org/officeDocument/2006/relationships/hyperlink" Target="http://girlsinict.org/sites/default/files/pages/itu_bright_future_for_women_in_ict-english.pdf" TargetMode="External"/><Relationship Id="rId382" Type="http://schemas.openxmlformats.org/officeDocument/2006/relationships/hyperlink" Target="http://www.itu.int/en/ITU-T/C-I/Pages/default.aspx" TargetMode="External"/><Relationship Id="rId417" Type="http://schemas.openxmlformats.org/officeDocument/2006/relationships/hyperlink" Target="http://www.itu.int/council/Basic-Texts/ResDecRec-PP10-e.docx" TargetMode="External"/><Relationship Id="rId16" Type="http://schemas.openxmlformats.org/officeDocument/2006/relationships/header" Target="header3.xml"/><Relationship Id="rId221" Type="http://schemas.openxmlformats.org/officeDocument/2006/relationships/hyperlink" Target="http://www.itu.int/md/S14-CL-C-0044/en" TargetMode="External"/><Relationship Id="rId242" Type="http://schemas.openxmlformats.org/officeDocument/2006/relationships/hyperlink" Target="http://www.itu.int/md/S14-CL-C-0033/en" TargetMode="External"/><Relationship Id="rId263" Type="http://schemas.openxmlformats.org/officeDocument/2006/relationships/hyperlink" Target="http://www.itu.int/md/S13-CL-C-0039/en" TargetMode="External"/><Relationship Id="rId284" Type="http://schemas.openxmlformats.org/officeDocument/2006/relationships/hyperlink" Target="http://www.itu.int/md/S11-CL-C-0054/en" TargetMode="External"/><Relationship Id="rId319" Type="http://schemas.openxmlformats.org/officeDocument/2006/relationships/hyperlink" Target="http://www.itu.int/md/S14-CL-C-0044/en" TargetMode="External"/><Relationship Id="rId37" Type="http://schemas.openxmlformats.org/officeDocument/2006/relationships/hyperlink" Target="http://www.itu.int/ITU-D/cyb/cybersecurity/docs/Stauts_ITU_IMPACT.pdf" TargetMode="External"/><Relationship Id="rId58" Type="http://schemas.openxmlformats.org/officeDocument/2006/relationships/hyperlink" Target="http://www.uncsd2012.org/" TargetMode="External"/><Relationship Id="rId79" Type="http://schemas.openxmlformats.org/officeDocument/2006/relationships/hyperlink" Target="http://www.itu.int/pub/S-GEN-DISABILITY.01-2013" TargetMode="External"/><Relationship Id="rId102" Type="http://schemas.openxmlformats.org/officeDocument/2006/relationships/hyperlink" Target="http://www.youtube.com/watch?v=pULgafBCWjc" TargetMode="External"/><Relationship Id="rId123" Type="http://schemas.openxmlformats.org/officeDocument/2006/relationships/hyperlink" Target="http://www.itu.int/es/ITU-R/conferences/wrc/2015/Pages/default.aspx" TargetMode="External"/><Relationship Id="rId144" Type="http://schemas.openxmlformats.org/officeDocument/2006/relationships/hyperlink" Target="http://www.itu.int/rec/T-REC-D.195-201211-I/es" TargetMode="External"/><Relationship Id="rId330" Type="http://schemas.openxmlformats.org/officeDocument/2006/relationships/hyperlink" Target="http://www.itu.int/council/Basic-Texts/ResDecRec-PP10-e.docx" TargetMode="External"/><Relationship Id="rId90" Type="http://schemas.openxmlformats.org/officeDocument/2006/relationships/hyperlink" Target="http://www.itu.int/net3/ITU-D/stg/rgqlist.aspx?rgq=D10-RGQ19.2.1&amp;stg=1" TargetMode="External"/><Relationship Id="rId165" Type="http://schemas.openxmlformats.org/officeDocument/2006/relationships/hyperlink" Target="http://www.itu.int/en/ITU-D/Study-Groups/2010-2014/Pages/sg2-and-rgq-documents-by-question.aspx" TargetMode="External"/><Relationship Id="rId186" Type="http://schemas.openxmlformats.org/officeDocument/2006/relationships/hyperlink" Target="http://www.itu.int/net4/itu-d/icteye/" TargetMode="External"/><Relationship Id="rId351" Type="http://schemas.openxmlformats.org/officeDocument/2006/relationships/hyperlink" Target="http://www.itu.int/md/S13-CL-C-0114/en" TargetMode="External"/><Relationship Id="rId372" Type="http://schemas.openxmlformats.org/officeDocument/2006/relationships/hyperlink" Target="http://www.itu.int/council/Basic-Texts/ResDecRec-PP10-e.docx" TargetMode="External"/><Relationship Id="rId393" Type="http://schemas.openxmlformats.org/officeDocument/2006/relationships/hyperlink" Target="http://www.itu.int/md/S11-CL-C-0045/en" TargetMode="External"/><Relationship Id="rId407" Type="http://schemas.openxmlformats.org/officeDocument/2006/relationships/hyperlink" Target="http://www.itu.int/md/S11-CL-C-0054/en" TargetMode="External"/><Relationship Id="rId428" Type="http://schemas.openxmlformats.org/officeDocument/2006/relationships/hyperlink" Target="http://www.itu.int/en/membership/Pages/member-states-status.aspx" TargetMode="External"/><Relationship Id="rId211" Type="http://schemas.openxmlformats.org/officeDocument/2006/relationships/hyperlink" Target="http://www.itu.int/md/S11-CL-INF-0006/en" TargetMode="External"/><Relationship Id="rId232" Type="http://schemas.openxmlformats.org/officeDocument/2006/relationships/hyperlink" Target="http://www.itu.int/md/S13-CL-C-0019/en" TargetMode="External"/><Relationship Id="rId253" Type="http://schemas.openxmlformats.org/officeDocument/2006/relationships/hyperlink" Target="http://www.itu.int/council/Basic-Texts/ResDecRec-PP10-e.docx" TargetMode="External"/><Relationship Id="rId274" Type="http://schemas.openxmlformats.org/officeDocument/2006/relationships/hyperlink" Target="http://www.itu.int/council/Basic-Texts/ResDecRec-PP10-e.docx" TargetMode="External"/><Relationship Id="rId295" Type="http://schemas.openxmlformats.org/officeDocument/2006/relationships/hyperlink" Target="http://www.itu.int/ITU-D/tech/NGN/CaseStudies/NGN_CaseStudy_IND_PHIL_SLKA_V2.pdf" TargetMode="External"/><Relationship Id="rId309" Type="http://schemas.openxmlformats.org/officeDocument/2006/relationships/hyperlink" Target="http://www.itu.int/md/S11-CL-C-0010/en" TargetMode="External"/><Relationship Id="rId27" Type="http://schemas.openxmlformats.org/officeDocument/2006/relationships/hyperlink" Target="http://www.itu.int/en/council/2013/Pages/default.aspx" TargetMode="External"/><Relationship Id="rId48" Type="http://schemas.openxmlformats.org/officeDocument/2006/relationships/hyperlink" Target="http://www.itu.int/en/ITU-T/wtsa12/Documents/resolutions/Resolution%2079.pdf" TargetMode="External"/><Relationship Id="rId69" Type="http://schemas.openxmlformats.org/officeDocument/2006/relationships/hyperlink" Target="http://www.itu.int/en/action/accessibility/Pages/makingITUaccessible.aspx" TargetMode="External"/><Relationship Id="rId113" Type="http://schemas.openxmlformats.org/officeDocument/2006/relationships/hyperlink" Target="http://www.itu.int/ITU-R/index.asp?category=study-groups&amp;rlink=rcpm&amp;lang=en" TargetMode="External"/><Relationship Id="rId134" Type="http://schemas.openxmlformats.org/officeDocument/2006/relationships/footer" Target="footer4.xml"/><Relationship Id="rId320" Type="http://schemas.openxmlformats.org/officeDocument/2006/relationships/hyperlink" Target="http://www.itu.int/md/S11-CL-C-0013/en" TargetMode="External"/><Relationship Id="rId80" Type="http://schemas.openxmlformats.org/officeDocument/2006/relationships/hyperlink" Target="http://www.itu.int/en/ITU-T/accessibility/Pages/default.aspx" TargetMode="External"/><Relationship Id="rId155" Type="http://schemas.openxmlformats.org/officeDocument/2006/relationships/footer" Target="footer6.xml"/><Relationship Id="rId176" Type="http://schemas.openxmlformats.org/officeDocument/2006/relationships/hyperlink" Target="http://www.itu.int/ITU-D/tech/digital_broadcasting/Reports/TrendsinBroadcasting.pdf" TargetMode="External"/><Relationship Id="rId197" Type="http://schemas.openxmlformats.org/officeDocument/2006/relationships/hyperlink" Target="http://www.itu.int/ITU-D/sis/newslog/" TargetMode="External"/><Relationship Id="rId341" Type="http://schemas.openxmlformats.org/officeDocument/2006/relationships/hyperlink" Target="http://www.itu.int/md/S11-CL-C-0037/en" TargetMode="External"/><Relationship Id="rId362" Type="http://schemas.openxmlformats.org/officeDocument/2006/relationships/hyperlink" Target="http://www.itu.int/md/S12-CL-C-0072/en" TargetMode="External"/><Relationship Id="rId383" Type="http://schemas.openxmlformats.org/officeDocument/2006/relationships/hyperlink" Target="http://www.itu.int/en/ITU-D/Technology/Pages/ConformanceandInteroperability.aspx" TargetMode="External"/><Relationship Id="rId418" Type="http://schemas.openxmlformats.org/officeDocument/2006/relationships/hyperlink" Target="http://www.itu.int/ITU-D/cyb/app/e-health/NeHSToolkit/intro.phtml" TargetMode="External"/><Relationship Id="rId201" Type="http://schemas.openxmlformats.org/officeDocument/2006/relationships/hyperlink" Target="http://girlsinict.org/girls-in-ict-day-events/addis-ababa-ethiopia" TargetMode="External"/><Relationship Id="rId222" Type="http://schemas.openxmlformats.org/officeDocument/2006/relationships/hyperlink" Target="http://web.itu.int/md/S08-CL-C-0092/en" TargetMode="External"/><Relationship Id="rId243" Type="http://schemas.openxmlformats.org/officeDocument/2006/relationships/hyperlink" Target="http://www.itu.int/climate" TargetMode="External"/><Relationship Id="rId264" Type="http://schemas.openxmlformats.org/officeDocument/2006/relationships/hyperlink" Target="http://www.itu.int/md/S14-PP-C-0042/en" TargetMode="External"/><Relationship Id="rId285" Type="http://schemas.openxmlformats.org/officeDocument/2006/relationships/hyperlink" Target="http://www.itu.int/md/S12-CL-C-0029/en" TargetMode="External"/><Relationship Id="rId17" Type="http://schemas.openxmlformats.org/officeDocument/2006/relationships/header" Target="header4.xml"/><Relationship Id="rId38" Type="http://schemas.openxmlformats.org/officeDocument/2006/relationships/hyperlink" Target="http://www.itu.int/ITU-D/cyb/cybersecurity/index.html" TargetMode="External"/><Relationship Id="rId59" Type="http://schemas.openxmlformats.org/officeDocument/2006/relationships/hyperlink" Target="http://www.itu.int/climate" TargetMode="External"/><Relationship Id="rId103" Type="http://schemas.openxmlformats.org/officeDocument/2006/relationships/hyperlink" Target="http://ideas.itu.int/" TargetMode="External"/><Relationship Id="rId124" Type="http://schemas.openxmlformats.org/officeDocument/2006/relationships/hyperlink" Target="http://www.itu.int/md/R00-CR-CIR/en" TargetMode="External"/><Relationship Id="rId310" Type="http://schemas.openxmlformats.org/officeDocument/2006/relationships/hyperlink" Target="http://www.itu.int/md/S13-CL-C-0010/en" TargetMode="External"/><Relationship Id="rId70" Type="http://schemas.openxmlformats.org/officeDocument/2006/relationships/hyperlink" Target="http://www.itu.int/en/ITU-T/studygroups/2013-2016/02/Pages/q4.aspx" TargetMode="External"/><Relationship Id="rId91" Type="http://schemas.openxmlformats.org/officeDocument/2006/relationships/hyperlink" Target="http://www.itu.int/net3/ITU-D/stg/rgqlist.aspx?rgq=D10-RGQ25.2&amp;stg=2" TargetMode="External"/><Relationship Id="rId145" Type="http://schemas.openxmlformats.org/officeDocument/2006/relationships/hyperlink" Target="http://www.itu.int/es/ITU-T/focusgroups/smartcable/Pages/default.aspx" TargetMode="External"/><Relationship Id="rId166" Type="http://schemas.openxmlformats.org/officeDocument/2006/relationships/hyperlink" Target="http://www.itu.int/ITU-D/tech/NGN/index.html" TargetMode="External"/><Relationship Id="rId187" Type="http://schemas.openxmlformats.org/officeDocument/2006/relationships/hyperlink" Target="http://www.ictregulationtoolkit.org/en/index.html" TargetMode="External"/><Relationship Id="rId331" Type="http://schemas.openxmlformats.org/officeDocument/2006/relationships/hyperlink" Target="http://www.itu.int/en/council/Pages/default.aspx" TargetMode="External"/><Relationship Id="rId352" Type="http://schemas.openxmlformats.org/officeDocument/2006/relationships/hyperlink" Target="http://www.itu.int/council/Basic-Texts/ResDecRec-PP10-e.docx" TargetMode="External"/><Relationship Id="rId373" Type="http://schemas.openxmlformats.org/officeDocument/2006/relationships/hyperlink" Target="http://www.itu.int/md/S12-CL-INF-0011/en" TargetMode="External"/><Relationship Id="rId394" Type="http://schemas.openxmlformats.org/officeDocument/2006/relationships/hyperlink" Target="http://www.itu.int/md/S12-CL-C-0051/en" TargetMode="External"/><Relationship Id="rId408" Type="http://schemas.openxmlformats.org/officeDocument/2006/relationships/hyperlink" Target="http://www.itu.int/md/S12-CL-C-0029/en" TargetMode="External"/><Relationship Id="rId429" Type="http://schemas.openxmlformats.org/officeDocument/2006/relationships/header" Target="header20.xml"/><Relationship Id="rId1" Type="http://schemas.openxmlformats.org/officeDocument/2006/relationships/customXml" Target="../customXml/item1.xml"/><Relationship Id="rId212" Type="http://schemas.openxmlformats.org/officeDocument/2006/relationships/hyperlink" Target="http://www.itu.int/md/S12-CL-INF-0001/en" TargetMode="External"/><Relationship Id="rId233" Type="http://schemas.openxmlformats.org/officeDocument/2006/relationships/hyperlink" Target="http://www.itu.int/md/S14-CL-C-0019/en" TargetMode="External"/><Relationship Id="rId254" Type="http://schemas.openxmlformats.org/officeDocument/2006/relationships/hyperlink" Target="http://www.itu.int/council/Basic-Texts/ResDecRec-PP10-e.docx" TargetMode="External"/><Relationship Id="rId28" Type="http://schemas.openxmlformats.org/officeDocument/2006/relationships/hyperlink" Target="http://www.itu.int/en/council/2014/Pages/default.aspx" TargetMode="External"/><Relationship Id="rId49" Type="http://schemas.openxmlformats.org/officeDocument/2006/relationships/hyperlink" Target="http://www.itu.int/pub/R-VADM-RES-2007" TargetMode="External"/><Relationship Id="rId114" Type="http://schemas.openxmlformats.org/officeDocument/2006/relationships/hyperlink" Target="http://www.itu.int/en/ITU-R/conferences/wrc/2015/irwsp/2013/Pages/default.aspx" TargetMode="External"/><Relationship Id="rId275" Type="http://schemas.openxmlformats.org/officeDocument/2006/relationships/hyperlink" Target="http://www.itu.int/md/S11-CL-C-0031/en" TargetMode="External"/><Relationship Id="rId296" Type="http://schemas.openxmlformats.org/officeDocument/2006/relationships/hyperlink" Target="https://www.itu.int/md/dologin_md.asp?lang=en&amp;id=D10-RGQ12.3.1-C-0028!N1!PDF-E" TargetMode="External"/><Relationship Id="rId300" Type="http://schemas.openxmlformats.org/officeDocument/2006/relationships/hyperlink" Target="http://www.itu.int/md/S11-CL-C-0033/en" TargetMode="External"/><Relationship Id="rId60" Type="http://schemas.openxmlformats.org/officeDocument/2006/relationships/hyperlink" Target="http://www.itu.int/md/S11-CL-C-0022/en" TargetMode="External"/><Relationship Id="rId81" Type="http://schemas.openxmlformats.org/officeDocument/2006/relationships/hyperlink" Target="http://www.itu.int/accessibility" TargetMode="External"/><Relationship Id="rId135" Type="http://schemas.openxmlformats.org/officeDocument/2006/relationships/header" Target="header9.xml"/><Relationship Id="rId156" Type="http://schemas.openxmlformats.org/officeDocument/2006/relationships/header" Target="header12.xml"/><Relationship Id="rId177" Type="http://schemas.openxmlformats.org/officeDocument/2006/relationships/hyperlink" Target="http://www.itu.int/ITU-D/tech/digital_broadcasting/DB_Events.html" TargetMode="External"/><Relationship Id="rId198" Type="http://schemas.openxmlformats.org/officeDocument/2006/relationships/hyperlink" Target="http://www.itu.int/en/ITU-D/Regulatory-Market/Documents/USF_final-en.pdf" TargetMode="External"/><Relationship Id="rId321" Type="http://schemas.openxmlformats.org/officeDocument/2006/relationships/hyperlink" Target="http://www.itu.int/md/S12-CL-C-0034/en" TargetMode="External"/><Relationship Id="rId342" Type="http://schemas.openxmlformats.org/officeDocument/2006/relationships/hyperlink" Target="http://www.itu.int/md/S12-CL-C-0021/en" TargetMode="External"/><Relationship Id="rId363" Type="http://schemas.openxmlformats.org/officeDocument/2006/relationships/hyperlink" Target="http://www.itu.int/md/S12-CL-C-0055/en" TargetMode="External"/><Relationship Id="rId384" Type="http://schemas.openxmlformats.org/officeDocument/2006/relationships/hyperlink" Target="http://academy.itu.int/moodle/course/view.php?id=617" TargetMode="External"/><Relationship Id="rId419" Type="http://schemas.openxmlformats.org/officeDocument/2006/relationships/hyperlink" Target="http://www.itu.int/en/ITU-D/ICT-Applications/Pages/Be_Healthy.aspx" TargetMode="External"/><Relationship Id="rId202" Type="http://schemas.openxmlformats.org/officeDocument/2006/relationships/hyperlink" Target="http://women.telecentre.org/" TargetMode="External"/><Relationship Id="rId223" Type="http://schemas.openxmlformats.org/officeDocument/2006/relationships/hyperlink" Target="http://www.itu.int/md/S11-CL-INF-0011/en" TargetMode="External"/><Relationship Id="rId244" Type="http://schemas.openxmlformats.org/officeDocument/2006/relationships/hyperlink" Target="http://www.itu.int/council/Basic-Texts/ResDecRec-PP10-e.docx" TargetMode="External"/><Relationship Id="rId430" Type="http://schemas.openxmlformats.org/officeDocument/2006/relationships/footer" Target="footer9.xml"/><Relationship Id="rId18" Type="http://schemas.openxmlformats.org/officeDocument/2006/relationships/footer" Target="footer2.xml"/><Relationship Id="rId39" Type="http://schemas.openxmlformats.org/officeDocument/2006/relationships/hyperlink" Target="http://www.wsis.org" TargetMode="External"/><Relationship Id="rId265" Type="http://schemas.openxmlformats.org/officeDocument/2006/relationships/hyperlink" Target="http://www.itu.int/md/S11-CL-C-0098/en" TargetMode="External"/><Relationship Id="rId286" Type="http://schemas.openxmlformats.org/officeDocument/2006/relationships/hyperlink" Target="http://www.itu.int/md/S13-CL-C-0023/en" TargetMode="External"/><Relationship Id="rId50" Type="http://schemas.openxmlformats.org/officeDocument/2006/relationships/hyperlink" Target="http://www.itu.int/pub/R-RES-R.60-2012/es" TargetMode="External"/><Relationship Id="rId104" Type="http://schemas.openxmlformats.org/officeDocument/2006/relationships/hyperlink" Target="http://www.itu.int/en/open-talks/Documents/Outcome-InformalConsultation-PolicyIssues.pdf" TargetMode="External"/><Relationship Id="rId125" Type="http://schemas.openxmlformats.org/officeDocument/2006/relationships/hyperlink" Target="http://www.itu.int/pub/R-ACT-WRC.9-2012/en" TargetMode="External"/><Relationship Id="rId146" Type="http://schemas.openxmlformats.org/officeDocument/2006/relationships/hyperlink" Target="http://www.itu.int/pub/T-FG-SMART-2013/es" TargetMode="External"/><Relationship Id="rId167" Type="http://schemas.openxmlformats.org/officeDocument/2006/relationships/hyperlink" Target="http://www.itu.int/md/D10-RGQ22.1.2-C/es" TargetMode="External"/><Relationship Id="rId188" Type="http://schemas.openxmlformats.org/officeDocument/2006/relationships/hyperlink" Target="http://blogrme.wordpress.com/" TargetMode="External"/><Relationship Id="rId311" Type="http://schemas.openxmlformats.org/officeDocument/2006/relationships/hyperlink" Target="http://www.itu.int/council/Basic-Texts/ResDecRec-PP10-e.docx" TargetMode="External"/><Relationship Id="rId332" Type="http://schemas.openxmlformats.org/officeDocument/2006/relationships/hyperlink" Target="http://www.itu.int/en/council/Documents/imac/IMAC-Self-Assessment.pdf" TargetMode="External"/><Relationship Id="rId353" Type="http://schemas.openxmlformats.org/officeDocument/2006/relationships/hyperlink" Target="http://www.itu.int/council/Basic-Texts/ResDecRec-PP10-e.docx" TargetMode="External"/><Relationship Id="rId374" Type="http://schemas.openxmlformats.org/officeDocument/2006/relationships/hyperlink" Target="http://www.itu.int/md/S13-CL-C-0042/en" TargetMode="External"/><Relationship Id="rId395" Type="http://schemas.openxmlformats.org/officeDocument/2006/relationships/hyperlink" Target="http://www.itu.int/md/S13-CL-C-0038/en" TargetMode="External"/><Relationship Id="rId409" Type="http://schemas.openxmlformats.org/officeDocument/2006/relationships/hyperlink" Target="http://www.itu.int/md/S13-CL-C-0023/en" TargetMode="External"/><Relationship Id="rId71" Type="http://schemas.openxmlformats.org/officeDocument/2006/relationships/hyperlink" Target="http://www.itu.int/en/ITU-T/studygroups/2013-2016/16/Pages/mandate.aspx" TargetMode="External"/><Relationship Id="rId92" Type="http://schemas.openxmlformats.org/officeDocument/2006/relationships/hyperlink" Target="http://www.itu.int/ITU-D/CDS/sg/rgqlist.asp?lg=1&amp;sp=2010&amp;rgq=D10-RGQ26.2&amp;stg=2" TargetMode="External"/><Relationship Id="rId213" Type="http://schemas.openxmlformats.org/officeDocument/2006/relationships/hyperlink" Target="http://www.itu.int/md/S13-CL-INF-0010/en" TargetMode="External"/><Relationship Id="rId234" Type="http://schemas.openxmlformats.org/officeDocument/2006/relationships/hyperlink" Target="http://www.itu.int/md/S11-CL-C-0025/en" TargetMode="External"/><Relationship Id="rId420" Type="http://schemas.openxmlformats.org/officeDocument/2006/relationships/hyperlink" Target="http://www.itu.int/pub/D-STG-SG02.14.3-2014" TargetMode="External"/><Relationship Id="rId2" Type="http://schemas.openxmlformats.org/officeDocument/2006/relationships/numbering" Target="numbering.xml"/><Relationship Id="rId29" Type="http://schemas.openxmlformats.org/officeDocument/2006/relationships/hyperlink" Target="http://www.itu.int/md/S13-WTPF13-C-0003/en" TargetMode="External"/><Relationship Id="rId255" Type="http://schemas.openxmlformats.org/officeDocument/2006/relationships/hyperlink" Target="http://www.itu.int/md/S11-CL-C-0017/en" TargetMode="External"/><Relationship Id="rId276" Type="http://schemas.openxmlformats.org/officeDocument/2006/relationships/hyperlink" Target="http://www.itu.int/md/S12-CL-C-0028/en" TargetMode="External"/><Relationship Id="rId297" Type="http://schemas.openxmlformats.org/officeDocument/2006/relationships/hyperlink" Target="http://www.itu.int/en/ITU-D/Regulatory-Market/Documents/NGN%20strategies-final-en.pdf" TargetMode="External"/><Relationship Id="rId40" Type="http://schemas.openxmlformats.org/officeDocument/2006/relationships/hyperlink" Target="http://www.itu.int/en/ITU-D/Cybersecurity/Pages/GCI.aspx" TargetMode="External"/><Relationship Id="rId115" Type="http://schemas.openxmlformats.org/officeDocument/2006/relationships/hyperlink" Target="http://www.itu.int/en/ITU-R/conferences/wrc/2015/irwsp/2014/Pages/default.aspx" TargetMode="External"/><Relationship Id="rId136" Type="http://schemas.openxmlformats.org/officeDocument/2006/relationships/footer" Target="footer5.xml"/><Relationship Id="rId157" Type="http://schemas.openxmlformats.org/officeDocument/2006/relationships/footer" Target="footer7.xml"/><Relationship Id="rId178" Type="http://schemas.openxmlformats.org/officeDocument/2006/relationships/hyperlink" Target="http://academy.itu.int/events/item/1015/" TargetMode="External"/><Relationship Id="rId301" Type="http://schemas.openxmlformats.org/officeDocument/2006/relationships/hyperlink" Target="http://www.itu.int/md/S12-CL-C-0072/en" TargetMode="External"/><Relationship Id="rId322" Type="http://schemas.openxmlformats.org/officeDocument/2006/relationships/hyperlink" Target="http://www.itu.int/md/S13-CL-C-0018/en" TargetMode="External"/><Relationship Id="rId343" Type="http://schemas.openxmlformats.org/officeDocument/2006/relationships/hyperlink" Target="http://www.itu.int/md/S13-CL-C-0020/en" TargetMode="External"/><Relationship Id="rId364" Type="http://schemas.openxmlformats.org/officeDocument/2006/relationships/hyperlink" Target="http://www.itu.int/md/S13-CL-C-0066/en" TargetMode="External"/><Relationship Id="rId61" Type="http://schemas.openxmlformats.org/officeDocument/2006/relationships/hyperlink" Target="http://www.itu.int/md/S12-CL-C-0015/en" TargetMode="External"/><Relationship Id="rId82" Type="http://schemas.openxmlformats.org/officeDocument/2006/relationships/hyperlink" Target="http://www.itu.int/md/S12-CL-INF-0011/en" TargetMode="External"/><Relationship Id="rId199" Type="http://schemas.openxmlformats.org/officeDocument/2006/relationships/hyperlink" Target="http://girlsinict.org/es" TargetMode="External"/><Relationship Id="rId203" Type="http://schemas.openxmlformats.org/officeDocument/2006/relationships/hyperlink" Target="http://www.itu.int/ITU-D/sis/PwDs/Documents/ITU-G3ict%20Making_TV_Accessible_Report_November_2011.pdf" TargetMode="External"/><Relationship Id="rId385" Type="http://schemas.openxmlformats.org/officeDocument/2006/relationships/hyperlink" Target="http://www.itu.int/en/ITU-D/Technology/Pages/ConformanceandInteroperability.aspx" TargetMode="External"/><Relationship Id="rId19" Type="http://schemas.openxmlformats.org/officeDocument/2006/relationships/hyperlink" Target="file:///\\blue\dfs\refinfo\REFTXT\REFTXT2014\SG\CONF-SG\PP14\000\www.wsis.org" TargetMode="External"/><Relationship Id="rId224" Type="http://schemas.openxmlformats.org/officeDocument/2006/relationships/hyperlink" Target="http://www.itu.int/md/S13-CL-INF-0012/en" TargetMode="External"/><Relationship Id="rId245" Type="http://schemas.openxmlformats.org/officeDocument/2006/relationships/hyperlink" Target="http://www.itu.int/md/S11-CL-C-0036/en" TargetMode="External"/><Relationship Id="rId266" Type="http://schemas.openxmlformats.org/officeDocument/2006/relationships/hyperlink" Target="http://www.itu.int/md/S11-SG-CIR-0048/en" TargetMode="External"/><Relationship Id="rId287" Type="http://schemas.openxmlformats.org/officeDocument/2006/relationships/hyperlink" Target="http://www.itu.int/md/S14-CL-C-0023/en" TargetMode="External"/><Relationship Id="rId410" Type="http://schemas.openxmlformats.org/officeDocument/2006/relationships/hyperlink" Target="http://www.itu.int/md/S14-CL-C-0023/en" TargetMode="External"/><Relationship Id="rId431" Type="http://schemas.openxmlformats.org/officeDocument/2006/relationships/footer" Target="footer10.xml"/><Relationship Id="rId30" Type="http://schemas.openxmlformats.org/officeDocument/2006/relationships/hyperlink" Target="http://www.itu.int/es/wtpf-13/Pages/default.aspx" TargetMode="External"/><Relationship Id="rId105" Type="http://schemas.openxmlformats.org/officeDocument/2006/relationships/hyperlink" Target="http://www.itu.int/ITU-T/inr/enum/" TargetMode="External"/><Relationship Id="rId126" Type="http://schemas.openxmlformats.org/officeDocument/2006/relationships/hyperlink" Target="http://www.itu.int/pub/R-REG-RR-2012" TargetMode="External"/><Relationship Id="rId147" Type="http://schemas.openxmlformats.org/officeDocument/2006/relationships/hyperlink" Target="https://www.itu.int/en/irg/avqa/Pages/default.aspx" TargetMode="External"/><Relationship Id="rId168" Type="http://schemas.openxmlformats.org/officeDocument/2006/relationships/hyperlink" Target="http://www.itu.int/en/ITU-D/Technology/Pages/ITU-McCaw-Foundation-Project.aspx" TargetMode="External"/><Relationship Id="rId312" Type="http://schemas.openxmlformats.org/officeDocument/2006/relationships/hyperlink" Target="http://www.itu.int/md/S11-CL-C-0020/en" TargetMode="External"/><Relationship Id="rId333" Type="http://schemas.openxmlformats.org/officeDocument/2006/relationships/hyperlink" Target="http://www.itu.int/md/S11-CL-C-0070/en" TargetMode="External"/><Relationship Id="rId354" Type="http://schemas.openxmlformats.org/officeDocument/2006/relationships/hyperlink" Target="http://www.itu.int/ITU-T/itr-eg/files/resolution146.pdf" TargetMode="External"/><Relationship Id="rId51" Type="http://schemas.openxmlformats.org/officeDocument/2006/relationships/hyperlink" Target="http://www.itu.int/net/ITU-T/lists/standards.aspx?Group=5&amp;Domain=28" TargetMode="External"/><Relationship Id="rId72" Type="http://schemas.openxmlformats.org/officeDocument/2006/relationships/hyperlink" Target="http://www.itu.int/en/ITU-T/studygroups/2013-2016/16/Pages/q26.aspx" TargetMode="External"/><Relationship Id="rId93" Type="http://schemas.openxmlformats.org/officeDocument/2006/relationships/hyperlink" Target="http://www.itu.int/rec/R-REC-S.1709-1-200701-I/en" TargetMode="External"/><Relationship Id="rId189" Type="http://schemas.openxmlformats.org/officeDocument/2006/relationships/hyperlink" Target="http://www.itu.int/en/ITU-D/Regulatory-Market/Pages/Events.aspx" TargetMode="External"/><Relationship Id="rId375" Type="http://schemas.openxmlformats.org/officeDocument/2006/relationships/hyperlink" Target="http://www.itu.int/md/S14-CL-C-0005/en" TargetMode="External"/><Relationship Id="rId396" Type="http://schemas.openxmlformats.org/officeDocument/2006/relationships/hyperlink" Target="http://www.itu.int/md/S14-CL-C-0041/en" TargetMode="External"/><Relationship Id="rId3" Type="http://schemas.openxmlformats.org/officeDocument/2006/relationships/styles" Target="styles.xml"/><Relationship Id="rId214" Type="http://schemas.openxmlformats.org/officeDocument/2006/relationships/hyperlink" Target="http://www.itu.int/md/S14-CL-INF-0007/en" TargetMode="External"/><Relationship Id="rId235" Type="http://schemas.openxmlformats.org/officeDocument/2006/relationships/hyperlink" Target="http://www.itu.int/md/S12-CL-C-0025/en" TargetMode="External"/><Relationship Id="rId256" Type="http://schemas.openxmlformats.org/officeDocument/2006/relationships/hyperlink" Target="http://www.itu.int/md/S12-CL-C-0046/en" TargetMode="External"/><Relationship Id="rId277" Type="http://schemas.openxmlformats.org/officeDocument/2006/relationships/hyperlink" Target="http://www.itu.int/md/S13-CL-C-0062/en" TargetMode="External"/><Relationship Id="rId298" Type="http://schemas.openxmlformats.org/officeDocument/2006/relationships/hyperlink" Target="http://www.itu.int/net3/ITU-D/stg/rgqlist.aspx?rgq=D10-RGQ26.2&amp;stg=2" TargetMode="External"/><Relationship Id="rId400" Type="http://schemas.openxmlformats.org/officeDocument/2006/relationships/hyperlink" Target="http://www.itu.int/md/S14-CL-C-0023/en" TargetMode="External"/><Relationship Id="rId421" Type="http://schemas.openxmlformats.org/officeDocument/2006/relationships/hyperlink" Target="http://www.itu.int/en/ITU-T/studygroups/com16/ehealth/Pages/default.aspx" TargetMode="External"/><Relationship Id="rId116" Type="http://schemas.openxmlformats.org/officeDocument/2006/relationships/hyperlink" Target="http://www.itu.int/en/ITU-R/study-groups/rcpm/Pages/default.aspx" TargetMode="External"/><Relationship Id="rId137" Type="http://schemas.openxmlformats.org/officeDocument/2006/relationships/hyperlink" Target="http://www.itu.int/es/ITU-T/wtsa12/Pages/default.aspx" TargetMode="External"/><Relationship Id="rId158" Type="http://schemas.openxmlformats.org/officeDocument/2006/relationships/hyperlink" Target="http://www.itu.int/ITU-D/conferences/wtdc/index.html" TargetMode="External"/><Relationship Id="rId302" Type="http://schemas.openxmlformats.org/officeDocument/2006/relationships/hyperlink" Target="http://www.itu.int/md/S12-CL-C-0055/en" TargetMode="External"/><Relationship Id="rId323" Type="http://schemas.openxmlformats.org/officeDocument/2006/relationships/hyperlink" Target="http://www.itu.int/md/S14-CL-C-0018/en" TargetMode="External"/><Relationship Id="rId344" Type="http://schemas.openxmlformats.org/officeDocument/2006/relationships/hyperlink" Target="http://www.itu.int/md/S13-CL-INF-0008/en" TargetMode="External"/><Relationship Id="rId20" Type="http://schemas.openxmlformats.org/officeDocument/2006/relationships/hyperlink" Target="http://www.itu.int/md/meetingdoc.asp?parent=S11-CL-C&amp;class=RD" TargetMode="External"/><Relationship Id="rId41" Type="http://schemas.openxmlformats.org/officeDocument/2006/relationships/hyperlink" Target="http://www.itu.int/osg/csd/cybersecurity/gca/cop/" TargetMode="External"/><Relationship Id="rId62" Type="http://schemas.openxmlformats.org/officeDocument/2006/relationships/hyperlink" Target="http://www.itu.int/md/S13-CL-C-0033/en" TargetMode="External"/><Relationship Id="rId83" Type="http://schemas.openxmlformats.org/officeDocument/2006/relationships/hyperlink" Target="http://www.itu.int/md/S13-CL-C-0042/en" TargetMode="External"/><Relationship Id="rId179" Type="http://schemas.openxmlformats.org/officeDocument/2006/relationships/hyperlink" Target="http://www.itu.int/ITU-D/treg/Events/Seminars/GSR/GSR11/index.html" TargetMode="External"/><Relationship Id="rId365" Type="http://schemas.openxmlformats.org/officeDocument/2006/relationships/hyperlink" Target="http://www.itu.int/md/S14-CL-C-0038/en" TargetMode="External"/><Relationship Id="rId386" Type="http://schemas.openxmlformats.org/officeDocument/2006/relationships/hyperlink" Target="https://www.itu.int/md/S11-CL-C-0038/en" TargetMode="External"/><Relationship Id="rId190" Type="http://schemas.openxmlformats.org/officeDocument/2006/relationships/hyperlink" Target="http://www.itu.int/pub/D-REG-TTR.12-2010/es" TargetMode="External"/><Relationship Id="rId204" Type="http://schemas.openxmlformats.org/officeDocument/2006/relationships/hyperlink" Target="http://www.itu.int/ITU-D/sis/PwDs/Documents/Mobile_Report.pdf" TargetMode="External"/><Relationship Id="rId225" Type="http://schemas.openxmlformats.org/officeDocument/2006/relationships/hyperlink" Target="http://www.itu.int/md/S13-CL-C-0111/es" TargetMode="External"/><Relationship Id="rId246" Type="http://schemas.openxmlformats.org/officeDocument/2006/relationships/hyperlink" Target="http://www.itu.int/md/S12-CL-C-0004/en" TargetMode="External"/><Relationship Id="rId267" Type="http://schemas.openxmlformats.org/officeDocument/2006/relationships/hyperlink" Target="http://www.itu.int/md/S10-CL-C-0084/en" TargetMode="External"/><Relationship Id="rId288" Type="http://schemas.openxmlformats.org/officeDocument/2006/relationships/hyperlink" Target="http://www.itu.int/md/S11-CL-C-0031/en" TargetMode="External"/><Relationship Id="rId411" Type="http://schemas.openxmlformats.org/officeDocument/2006/relationships/hyperlink" Target="http://www.itu.int/council/Basic-Texts/ResDecRec-PP10-e.docx" TargetMode="External"/><Relationship Id="rId432" Type="http://schemas.openxmlformats.org/officeDocument/2006/relationships/fontTable" Target="fontTable.xml"/><Relationship Id="rId106" Type="http://schemas.openxmlformats.org/officeDocument/2006/relationships/header" Target="header5.xml"/><Relationship Id="rId127" Type="http://schemas.openxmlformats.org/officeDocument/2006/relationships/hyperlink" Target="http://www.itu.int/pub/R-REC/en" TargetMode="External"/><Relationship Id="rId313" Type="http://schemas.openxmlformats.org/officeDocument/2006/relationships/hyperlink" Target="http://www.itu.int/md/S12-CL-C-0010/en" TargetMode="External"/><Relationship Id="rId10" Type="http://schemas.openxmlformats.org/officeDocument/2006/relationships/hyperlink" Target="http://www.itu.int/council/Basic-Texts/convention-s.docx" TargetMode="External"/><Relationship Id="rId31" Type="http://schemas.openxmlformats.org/officeDocument/2006/relationships/hyperlink" Target="http://www.itu.int/en/wtpf-13/Documents/backgrounder-wtpf-13-strategic-dialogue-broadband-future-en.pdf" TargetMode="External"/><Relationship Id="rId52" Type="http://schemas.openxmlformats.org/officeDocument/2006/relationships/hyperlink" Target="http://www.itu.int/es/ITU-T/studygroups/2013-2016/05/Pages/default.aspx" TargetMode="External"/><Relationship Id="rId73" Type="http://schemas.openxmlformats.org/officeDocument/2006/relationships/hyperlink" Target="http://www.itu.int/en/ITU-T/accessibility/dcad/Pages/default.aspx" TargetMode="External"/><Relationship Id="rId94" Type="http://schemas.openxmlformats.org/officeDocument/2006/relationships/hyperlink" Target="http://www.itu.int/rec/R-REC-S.1711-1-201001-I/en" TargetMode="External"/><Relationship Id="rId148" Type="http://schemas.openxmlformats.org/officeDocument/2006/relationships/hyperlink" Target="https://www.itu.int/en/irg/ava/Pages/default.aspx" TargetMode="External"/><Relationship Id="rId169" Type="http://schemas.openxmlformats.org/officeDocument/2006/relationships/hyperlink" Target="http://www.itu.int/en/ITU-D/Technology/Pages/InteractiveTransmissionMaps.aspx" TargetMode="External"/><Relationship Id="rId334" Type="http://schemas.openxmlformats.org/officeDocument/2006/relationships/hyperlink" Target="http://www.itu.int/md/S12-CL-C-0044/en" TargetMode="External"/><Relationship Id="rId355" Type="http://schemas.openxmlformats.org/officeDocument/2006/relationships/hyperlink" Target="http://www.itu.int/council/pd/council-res-dec-e.docx" TargetMode="External"/><Relationship Id="rId376" Type="http://schemas.openxmlformats.org/officeDocument/2006/relationships/hyperlink" Target="http://www.itu.int/accessibility" TargetMode="External"/><Relationship Id="rId397" Type="http://schemas.openxmlformats.org/officeDocument/2006/relationships/hyperlink" Target="http://www.itu.int/md/S11-CL-C-0054/en" TargetMode="External"/><Relationship Id="rId4" Type="http://schemas.microsoft.com/office/2007/relationships/stylesWithEffects" Target="stylesWithEffects.xml"/><Relationship Id="rId180" Type="http://schemas.openxmlformats.org/officeDocument/2006/relationships/hyperlink" Target="http://www.itu.int/en/ITU-D/Regulatory-Market/Pages/GSR12.aspx" TargetMode="External"/><Relationship Id="rId215" Type="http://schemas.openxmlformats.org/officeDocument/2006/relationships/hyperlink" Target="http://www.itu.int/md/S07-RCLFR-C-0037/es" TargetMode="External"/><Relationship Id="rId236" Type="http://schemas.openxmlformats.org/officeDocument/2006/relationships/hyperlink" Target="http://www.itu.int/md/S13-CL-C-0025/en" TargetMode="External"/><Relationship Id="rId257" Type="http://schemas.openxmlformats.org/officeDocument/2006/relationships/hyperlink" Target="http://www.itu.int/md/S13-CL-C-0017/en" TargetMode="External"/><Relationship Id="rId278" Type="http://schemas.openxmlformats.org/officeDocument/2006/relationships/hyperlink" Target="http://www.itu.int/md/S14-CL-C-0040/en" TargetMode="External"/><Relationship Id="rId401" Type="http://schemas.openxmlformats.org/officeDocument/2006/relationships/hyperlink" Target="http://www.itu.int/council/Basic-Texts/ResDecRec-PP10-e.docx" TargetMode="External"/><Relationship Id="rId422" Type="http://schemas.openxmlformats.org/officeDocument/2006/relationships/hyperlink" Target="http://www.itu.int/en/ITU-T/focusgroups/m2m/Pages/default.aspx" TargetMode="External"/><Relationship Id="rId303" Type="http://schemas.openxmlformats.org/officeDocument/2006/relationships/hyperlink" Target="http://www.itu.int/md/S13-CL-C-0066/en" TargetMode="External"/><Relationship Id="rId42" Type="http://schemas.openxmlformats.org/officeDocument/2006/relationships/hyperlink" Target="http://www.itu.int/osg/csd/cybersecurity/gca/cop/" TargetMode="External"/><Relationship Id="rId84" Type="http://schemas.openxmlformats.org/officeDocument/2006/relationships/hyperlink" Target="http://www.itu.int/md/S14-CL-C-0005/en" TargetMode="External"/><Relationship Id="rId138" Type="http://schemas.openxmlformats.org/officeDocument/2006/relationships/image" Target="media/image2.png"/><Relationship Id="rId345" Type="http://schemas.openxmlformats.org/officeDocument/2006/relationships/hyperlink" Target="http://www.itu.int/md/S14-CL-C-0020/en" TargetMode="External"/><Relationship Id="rId387" Type="http://schemas.openxmlformats.org/officeDocument/2006/relationships/hyperlink" Target="http://www.itu.int/md/S12-CL-C-0048/en" TargetMode="External"/><Relationship Id="rId191" Type="http://schemas.openxmlformats.org/officeDocument/2006/relationships/hyperlink" Target="http://www.itu.int/pub/D-REG-TTR.13-2012/es" TargetMode="External"/><Relationship Id="rId205" Type="http://schemas.openxmlformats.org/officeDocument/2006/relationships/hyperlink" Target="http://www.itu.int/en/ITU-D/Digital-Inpclusion/Indigenous-Peoples/Pages/Curso-de-proyectos.aspx" TargetMode="External"/><Relationship Id="rId247" Type="http://schemas.openxmlformats.org/officeDocument/2006/relationships/hyperlink" Target="http://www.itu.int/md/S13-CL-C-0011/en" TargetMode="External"/><Relationship Id="rId412" Type="http://schemas.openxmlformats.org/officeDocument/2006/relationships/hyperlink" Target="http://www.itu.int/md/S11-CL-C-0022/en" TargetMode="External"/><Relationship Id="rId107" Type="http://schemas.openxmlformats.org/officeDocument/2006/relationships/header" Target="header6.xml"/><Relationship Id="rId289" Type="http://schemas.openxmlformats.org/officeDocument/2006/relationships/hyperlink" Target="http://www.itu.int/md/S12-CL-C-0028/en" TargetMode="External"/><Relationship Id="rId11" Type="http://schemas.openxmlformats.org/officeDocument/2006/relationships/hyperlink" Target="http://www.itu.int/council/Basic-Texts/ResDecRec-PP10-s.docx" TargetMode="External"/><Relationship Id="rId53" Type="http://schemas.openxmlformats.org/officeDocument/2006/relationships/hyperlink" Target="http://www.itu.int/ITU-D/study_groups/SGP_2006-2010/SG2/SG2-index-es.html" TargetMode="External"/><Relationship Id="rId149" Type="http://schemas.openxmlformats.org/officeDocument/2006/relationships/hyperlink" Target="http://www.itu.int/ITU-T/secured/misuse/tables.html" TargetMode="External"/><Relationship Id="rId314" Type="http://schemas.openxmlformats.org/officeDocument/2006/relationships/hyperlink" Target="http://www.itu.int/md/S13-CL-C-0014/en" TargetMode="External"/><Relationship Id="rId356" Type="http://schemas.openxmlformats.org/officeDocument/2006/relationships/hyperlink" Target="http://www.itu.int/md/S11-CL-C-0068/en" TargetMode="External"/><Relationship Id="rId398" Type="http://schemas.openxmlformats.org/officeDocument/2006/relationships/hyperlink" Target="http://www.itu.int/md/S12-CL-C-0029/en" TargetMode="External"/><Relationship Id="rId95" Type="http://schemas.openxmlformats.org/officeDocument/2006/relationships/hyperlink" Target="http://www.itu.int/rec/R-REC-S.1782-0-200701-I/en" TargetMode="External"/><Relationship Id="rId160" Type="http://schemas.openxmlformats.org/officeDocument/2006/relationships/hyperlink" Target="http://www.itu.int/md/S14-CL-C-0034/en" TargetMode="External"/><Relationship Id="rId216" Type="http://schemas.openxmlformats.org/officeDocument/2006/relationships/hyperlink" Target="http://www.itu.int/members/mbstates2/positions.html" TargetMode="External"/><Relationship Id="rId423" Type="http://schemas.openxmlformats.org/officeDocument/2006/relationships/hyperlink" Target="http://www.itu.int/council/Basic-Texts/ResDecRec-PP10-e.docx" TargetMode="External"/><Relationship Id="rId258" Type="http://schemas.openxmlformats.org/officeDocument/2006/relationships/hyperlink" Target="http://www.itu.int/md/S14-CL-C-0017/en" TargetMode="External"/><Relationship Id="rId22" Type="http://schemas.openxmlformats.org/officeDocument/2006/relationships/hyperlink" Target="http://www.itu.int/md/meetingdoc.asp?parent=S12-CL-C&amp;class=RD" TargetMode="External"/><Relationship Id="rId64" Type="http://schemas.openxmlformats.org/officeDocument/2006/relationships/hyperlink" Target="http://www.itu.int/en/ITU-D/ICT-Applications/Pages/Be_Healthy_intro.aspx" TargetMode="External"/><Relationship Id="rId118" Type="http://schemas.openxmlformats.org/officeDocument/2006/relationships/hyperlink" Target="http://www.itu.int/en/ITU-R/conferences/RRB/Pages/default.aspx" TargetMode="External"/><Relationship Id="rId325" Type="http://schemas.openxmlformats.org/officeDocument/2006/relationships/hyperlink" Target="http://www.itu.int/md/S12-CL-C-0003/en" TargetMode="External"/><Relationship Id="rId367" Type="http://schemas.openxmlformats.org/officeDocument/2006/relationships/hyperlink" Target="http://www.itu.int/council/Basic-Texts/ResDecRec-PP10-e.docx" TargetMode="External"/><Relationship Id="rId171" Type="http://schemas.openxmlformats.org/officeDocument/2006/relationships/hyperlink" Target="http://www.itu.int/en/ITU-D/Technology/Pages/ConformanceandInteroperability.aspx" TargetMode="External"/><Relationship Id="rId227" Type="http://schemas.openxmlformats.org/officeDocument/2006/relationships/hyperlink" Target="http://www.itu.int/council/Basic-Texts/ResDecRec-PP10-s.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meetingdoc.asp?lang=en&amp;parent=S11-CL-C-0030" TargetMode="External"/><Relationship Id="rId1" Type="http://schemas.openxmlformats.org/officeDocument/2006/relationships/hyperlink" Target="http://www.itu.int/md/S13-WTPF13IEG3-ADM-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4451-4F15-4959-8EF0-623706B1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116</TotalTime>
  <Pages>96</Pages>
  <Words>46983</Words>
  <Characters>287590</Characters>
  <Application>Microsoft Office Word</Application>
  <DocSecurity>0</DocSecurity>
  <Lines>2396</Lines>
  <Paragraphs>667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333906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Brouard, Ricarda</cp:lastModifiedBy>
  <cp:revision>7</cp:revision>
  <cp:lastPrinted>2014-07-31T14:08:00Z</cp:lastPrinted>
  <dcterms:created xsi:type="dcterms:W3CDTF">2014-08-04T13:35:00Z</dcterms:created>
  <dcterms:modified xsi:type="dcterms:W3CDTF">2014-08-04T15:35:00Z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