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474EA3">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w:t>
            </w:r>
            <w:r w:rsidR="00474EA3">
              <w:rPr>
                <w:rStyle w:val="PageNumber"/>
                <w:b/>
                <w:bCs/>
                <w:szCs w:val="24"/>
              </w:rPr>
              <w:t>á</w:t>
            </w:r>
            <w:r>
              <w:rPr>
                <w:rStyle w:val="PageNumber"/>
                <w:b/>
                <w:bCs/>
                <w:szCs w:val="24"/>
              </w:rPr>
              <w:t>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4D1C020B" wp14:editId="4687508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bookmarkStart w:id="4" w:name="_GoBack"/>
            <w:bookmarkEnd w:id="4"/>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2E41DD">
            <w:pPr>
              <w:spacing w:before="0" w:line="240" w:lineRule="atLeast"/>
              <w:rPr>
                <w:rFonts w:cstheme="minorHAnsi"/>
                <w:szCs w:val="24"/>
                <w:lang w:val="en-US"/>
              </w:rPr>
            </w:pPr>
            <w:r w:rsidRPr="003C7601">
              <w:rPr>
                <w:rFonts w:cstheme="minorHAnsi"/>
                <w:b/>
                <w:szCs w:val="24"/>
                <w:lang w:val="es-ES"/>
              </w:rPr>
              <w:t>Documento</w:t>
            </w:r>
            <w:r>
              <w:rPr>
                <w:rFonts w:cstheme="minorHAnsi"/>
                <w:b/>
                <w:szCs w:val="24"/>
                <w:lang w:val="en-US"/>
              </w:rPr>
              <w:t xml:space="preserve"> </w:t>
            </w:r>
            <w:r w:rsidR="00430F61">
              <w:rPr>
                <w:rFonts w:cstheme="minorHAnsi"/>
                <w:b/>
                <w:szCs w:val="24"/>
                <w:lang w:val="en-US"/>
              </w:rPr>
              <w:t>1</w:t>
            </w:r>
            <w:r w:rsidR="002E41DD">
              <w:rPr>
                <w:rFonts w:cstheme="minorHAnsi"/>
                <w:b/>
                <w:szCs w:val="24"/>
                <w:lang w:val="en-US"/>
              </w:rPr>
              <w:t>8</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2E41DD" w:rsidP="002E41DD">
            <w:pPr>
              <w:spacing w:before="0" w:line="240" w:lineRule="atLeast"/>
              <w:rPr>
                <w:rFonts w:cstheme="minorHAnsi"/>
                <w:b/>
                <w:szCs w:val="24"/>
                <w:lang w:val="en-US"/>
              </w:rPr>
            </w:pPr>
            <w:r>
              <w:rPr>
                <w:rFonts w:cstheme="minorHAnsi"/>
                <w:b/>
                <w:szCs w:val="24"/>
                <w:lang w:val="en-US"/>
              </w:rPr>
              <w:t>6</w:t>
            </w:r>
            <w:r w:rsidR="00605474" w:rsidRPr="004C22ED">
              <w:rPr>
                <w:rFonts w:cstheme="minorHAnsi"/>
                <w:b/>
                <w:szCs w:val="24"/>
                <w:lang w:val="en-US"/>
              </w:rPr>
              <w:t xml:space="preserve"> de </w:t>
            </w:r>
            <w:r w:rsidRPr="003C7601">
              <w:rPr>
                <w:rFonts w:cstheme="minorHAnsi"/>
                <w:b/>
                <w:szCs w:val="24"/>
                <w:lang w:val="es-ES"/>
              </w:rPr>
              <w:t>dic</w:t>
            </w:r>
            <w:r w:rsidR="00605474" w:rsidRPr="003C7601">
              <w:rPr>
                <w:rFonts w:cstheme="minorHAnsi"/>
                <w:b/>
                <w:szCs w:val="24"/>
                <w:lang w:val="es-ES"/>
              </w:rPr>
              <w:t>iembre</w:t>
            </w:r>
            <w:r w:rsidR="00605474" w:rsidRPr="004C22ED">
              <w:rPr>
                <w:rFonts w:cstheme="minorHAnsi"/>
                <w:b/>
                <w:szCs w:val="24"/>
                <w:lang w:val="en-US"/>
              </w:rPr>
              <w:t xml:space="preserv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2E41DD">
            <w:pPr>
              <w:spacing w:before="0" w:line="240" w:lineRule="atLeast"/>
              <w:rPr>
                <w:rFonts w:cstheme="minorHAnsi"/>
                <w:b/>
                <w:szCs w:val="24"/>
                <w:lang w:val="en-US"/>
              </w:rPr>
            </w:pPr>
            <w:r w:rsidRPr="004C22ED">
              <w:rPr>
                <w:rFonts w:cstheme="minorHAnsi"/>
                <w:b/>
                <w:szCs w:val="24"/>
                <w:lang w:val="en-US"/>
              </w:rPr>
              <w:t xml:space="preserve">Original: </w:t>
            </w:r>
            <w:r w:rsidR="002E41DD" w:rsidRPr="003C7601">
              <w:rPr>
                <w:rFonts w:cstheme="minorHAnsi"/>
                <w:b/>
                <w:szCs w:val="24"/>
                <w:lang w:val="es-ES"/>
              </w:rPr>
              <w:t>franc</w:t>
            </w:r>
            <w:r w:rsidRPr="003C7601">
              <w:rPr>
                <w:rFonts w:cstheme="minorHAnsi"/>
                <w:b/>
                <w:szCs w:val="24"/>
                <w:lang w:val="es-ES"/>
              </w:rPr>
              <w:t>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430F61" w:rsidP="00605474">
            <w:pPr>
              <w:pStyle w:val="Source"/>
              <w:rPr>
                <w:lang w:val="en-US"/>
              </w:rPr>
            </w:pPr>
            <w:bookmarkStart w:id="5" w:name="dsource" w:colFirst="0" w:colLast="0"/>
            <w:r>
              <w:rPr>
                <w:lang w:val="en-US"/>
              </w:rPr>
              <w:t xml:space="preserve">Nota del </w:t>
            </w:r>
            <w:r w:rsidRPr="003C7601">
              <w:rPr>
                <w:lang w:val="es-ES"/>
              </w:rPr>
              <w:t>Secretario</w:t>
            </w:r>
            <w:r>
              <w:rPr>
                <w:lang w:val="en-US"/>
              </w:rPr>
              <w:t xml:space="preserve"> General</w:t>
            </w:r>
          </w:p>
        </w:tc>
      </w:tr>
      <w:tr w:rsidR="00605474" w:rsidRPr="0002785D" w:rsidTr="00682B62">
        <w:trPr>
          <w:cantSplit/>
        </w:trPr>
        <w:tc>
          <w:tcPr>
            <w:tcW w:w="10031" w:type="dxa"/>
            <w:gridSpan w:val="2"/>
          </w:tcPr>
          <w:p w:rsidR="00605474" w:rsidRPr="00430F61" w:rsidRDefault="002E41DD" w:rsidP="002E41DD">
            <w:pPr>
              <w:pStyle w:val="Title1"/>
            </w:pPr>
            <w:bookmarkStart w:id="6" w:name="dtitle1" w:colFirst="0" w:colLast="0"/>
            <w:bookmarkEnd w:id="5"/>
            <w:r w:rsidRPr="0052061A">
              <w:rPr>
                <w:rFonts w:asciiTheme="minorHAnsi" w:hAnsiTheme="minorHAnsi" w:cstheme="minorHAnsi"/>
                <w:lang w:val="es-ES"/>
              </w:rPr>
              <w:t xml:space="preserve">CANDIDATURA PARA EL PUESTO DE director de la </w:t>
            </w:r>
            <w:r>
              <w:rPr>
                <w:rFonts w:asciiTheme="minorHAnsi" w:hAnsiTheme="minorHAnsi" w:cstheme="minorHAnsi"/>
                <w:lang w:val="es-ES"/>
              </w:rPr>
              <w:br/>
            </w:r>
            <w:r w:rsidRPr="0052061A">
              <w:rPr>
                <w:rFonts w:asciiTheme="minorHAnsi" w:hAnsiTheme="minorHAnsi" w:cstheme="minorHAnsi"/>
                <w:lang w:val="es-ES"/>
              </w:rPr>
              <w:t>Oficina de Radiocomunicaciones</w:t>
            </w:r>
            <w:r w:rsidR="00EF502A">
              <w:rPr>
                <w:rFonts w:asciiTheme="minorHAnsi" w:hAnsiTheme="minorHAnsi" w:cstheme="minorHAnsi"/>
                <w:lang w:val="es-ES"/>
              </w:rPr>
              <w:t xml:space="preserve"> (BR)</w:t>
            </w:r>
          </w:p>
        </w:tc>
      </w:tr>
      <w:tr w:rsidR="00605474" w:rsidRPr="0002785D" w:rsidTr="00682B62">
        <w:trPr>
          <w:cantSplit/>
        </w:trPr>
        <w:tc>
          <w:tcPr>
            <w:tcW w:w="10031" w:type="dxa"/>
            <w:gridSpan w:val="2"/>
          </w:tcPr>
          <w:p w:rsidR="00605474" w:rsidRPr="00430F61" w:rsidRDefault="00605474" w:rsidP="00605474">
            <w:pPr>
              <w:pStyle w:val="Title2"/>
            </w:pPr>
            <w:bookmarkStart w:id="7" w:name="dtitle2" w:colFirst="0" w:colLast="0"/>
            <w:bookmarkEnd w:id="6"/>
          </w:p>
        </w:tc>
      </w:tr>
      <w:tr w:rsidR="00605474" w:rsidTr="00682B62">
        <w:trPr>
          <w:cantSplit/>
        </w:trPr>
        <w:tc>
          <w:tcPr>
            <w:tcW w:w="10031" w:type="dxa"/>
            <w:gridSpan w:val="2"/>
          </w:tcPr>
          <w:p w:rsidR="00605474" w:rsidRDefault="00605474" w:rsidP="00605474">
            <w:pPr>
              <w:pStyle w:val="Agendaitem"/>
            </w:pPr>
            <w:bookmarkStart w:id="8" w:name="dtitle3" w:colFirst="0" w:colLast="0"/>
            <w:bookmarkEnd w:id="7"/>
          </w:p>
        </w:tc>
      </w:tr>
    </w:tbl>
    <w:bookmarkEnd w:id="8"/>
    <w:p w:rsidR="002E41DD" w:rsidRPr="0052061A" w:rsidRDefault="002E41DD" w:rsidP="002E41DD">
      <w:pPr>
        <w:rPr>
          <w:rFonts w:asciiTheme="minorHAnsi" w:hAnsiTheme="minorHAnsi" w:cstheme="minorHAnsi"/>
          <w:lang w:val="es-ES"/>
        </w:rPr>
      </w:pPr>
      <w:r w:rsidRPr="0052061A">
        <w:rPr>
          <w:rFonts w:asciiTheme="minorHAnsi" w:hAnsiTheme="minorHAnsi" w:cstheme="minorHAnsi"/>
          <w:lang w:val="es-ES"/>
        </w:rPr>
        <w:t>Complementando las informaciones del Documento 3, tengo el honor de transmitir a la Conferencia, en anexo, la candidatura del:</w:t>
      </w:r>
    </w:p>
    <w:p w:rsidR="002E41DD" w:rsidRPr="0052061A" w:rsidRDefault="002E41DD" w:rsidP="002E41DD">
      <w:pPr>
        <w:spacing w:after="120"/>
        <w:jc w:val="center"/>
        <w:rPr>
          <w:rFonts w:asciiTheme="minorHAnsi" w:hAnsiTheme="minorHAnsi" w:cstheme="minorHAnsi"/>
          <w:b/>
          <w:bCs/>
          <w:lang w:val="es-ES"/>
        </w:rPr>
      </w:pPr>
      <w:r w:rsidRPr="0052061A">
        <w:rPr>
          <w:rFonts w:asciiTheme="minorHAnsi" w:hAnsiTheme="minorHAnsi" w:cstheme="minorHAnsi"/>
          <w:b/>
          <w:bCs/>
          <w:lang w:val="es-ES"/>
        </w:rPr>
        <w:t>Sr. François RANCY (Francia)</w:t>
      </w:r>
    </w:p>
    <w:p w:rsidR="002E41DD" w:rsidRPr="0052061A" w:rsidRDefault="002E41DD" w:rsidP="002E41DD">
      <w:pPr>
        <w:rPr>
          <w:rFonts w:asciiTheme="minorHAnsi" w:hAnsiTheme="minorHAnsi" w:cstheme="minorHAnsi"/>
          <w:lang w:val="es-ES"/>
        </w:rPr>
      </w:pPr>
      <w:r w:rsidRPr="0052061A">
        <w:rPr>
          <w:rFonts w:asciiTheme="minorHAnsi" w:hAnsiTheme="minorHAnsi" w:cstheme="minorHAnsi"/>
          <w:lang w:val="es-ES"/>
        </w:rPr>
        <w:t>para el puesto de Director de la Oficina de Radiocomunicaciones (BR) de la Unión Internacional de Telecomunicaciones.</w:t>
      </w:r>
    </w:p>
    <w:p w:rsidR="002E41DD" w:rsidRPr="0052061A" w:rsidRDefault="002E41DD" w:rsidP="002E41DD">
      <w:pPr>
        <w:rPr>
          <w:rFonts w:asciiTheme="minorHAnsi" w:hAnsiTheme="minorHAnsi" w:cstheme="minorHAnsi"/>
          <w:lang w:val="es-ES"/>
        </w:rPr>
      </w:pPr>
    </w:p>
    <w:p w:rsidR="002E41DD" w:rsidRPr="0052061A" w:rsidRDefault="002E41DD" w:rsidP="002E41DD">
      <w:pPr>
        <w:rPr>
          <w:rFonts w:asciiTheme="minorHAnsi" w:hAnsiTheme="minorHAnsi" w:cstheme="minorHAnsi"/>
          <w:lang w:val="es-ES"/>
        </w:rPr>
      </w:pPr>
    </w:p>
    <w:p w:rsidR="002E41DD" w:rsidRPr="0052061A" w:rsidRDefault="002E41DD" w:rsidP="002E41DD">
      <w:pPr>
        <w:rPr>
          <w:rFonts w:asciiTheme="minorHAnsi" w:hAnsiTheme="minorHAnsi" w:cstheme="minorHAnsi"/>
          <w:lang w:val="es-ES"/>
        </w:rPr>
      </w:pPr>
    </w:p>
    <w:p w:rsidR="002E41DD" w:rsidRPr="0052061A" w:rsidRDefault="002E41DD" w:rsidP="002E41DD">
      <w:pPr>
        <w:tabs>
          <w:tab w:val="clear" w:pos="567"/>
          <w:tab w:val="clear" w:pos="1134"/>
          <w:tab w:val="clear" w:pos="1701"/>
          <w:tab w:val="clear" w:pos="2268"/>
          <w:tab w:val="clear" w:pos="2835"/>
          <w:tab w:val="center" w:pos="7088"/>
        </w:tabs>
        <w:rPr>
          <w:rFonts w:asciiTheme="minorHAnsi" w:hAnsiTheme="minorHAnsi" w:cstheme="minorHAnsi"/>
          <w:lang w:val="es-ES"/>
        </w:rPr>
      </w:pPr>
      <w:r w:rsidRPr="0052061A">
        <w:rPr>
          <w:rFonts w:asciiTheme="minorHAnsi" w:hAnsiTheme="minorHAnsi" w:cstheme="minorHAnsi"/>
          <w:lang w:val="es-ES"/>
        </w:rPr>
        <w:tab/>
        <w:t>Dr. Hamadoun I. TOURÉ</w:t>
      </w:r>
      <w:r w:rsidRPr="0052061A">
        <w:rPr>
          <w:rFonts w:asciiTheme="minorHAnsi" w:hAnsiTheme="minorHAnsi" w:cstheme="minorHAnsi"/>
          <w:lang w:val="es-ES"/>
        </w:rPr>
        <w:br/>
      </w:r>
      <w:r w:rsidRPr="0052061A">
        <w:rPr>
          <w:rFonts w:asciiTheme="minorHAnsi" w:hAnsiTheme="minorHAnsi" w:cstheme="minorHAnsi"/>
          <w:lang w:val="es-ES"/>
        </w:rPr>
        <w:tab/>
        <w:t>Secretario General</w:t>
      </w:r>
    </w:p>
    <w:p w:rsidR="002E41DD" w:rsidRPr="0052061A" w:rsidRDefault="002E41DD" w:rsidP="002E41DD">
      <w:pPr>
        <w:rPr>
          <w:rFonts w:asciiTheme="minorHAnsi" w:hAnsiTheme="minorHAnsi" w:cstheme="minorHAnsi"/>
          <w:lang w:val="es-ES"/>
        </w:rPr>
      </w:pPr>
    </w:p>
    <w:p w:rsidR="002E41DD" w:rsidRPr="0052061A" w:rsidRDefault="002E41DD" w:rsidP="002E41DD">
      <w:pPr>
        <w:rPr>
          <w:rFonts w:asciiTheme="minorHAnsi" w:hAnsiTheme="minorHAnsi" w:cstheme="minorHAnsi"/>
          <w:lang w:val="es-ES"/>
        </w:rPr>
      </w:pPr>
    </w:p>
    <w:p w:rsidR="002E41DD" w:rsidRPr="0052061A" w:rsidRDefault="002E41DD" w:rsidP="002E41DD">
      <w:pPr>
        <w:rPr>
          <w:rFonts w:asciiTheme="minorHAnsi" w:hAnsiTheme="minorHAnsi" w:cstheme="minorHAnsi"/>
          <w:lang w:val="es-ES"/>
        </w:rPr>
      </w:pPr>
      <w:r w:rsidRPr="0052061A">
        <w:rPr>
          <w:rFonts w:asciiTheme="minorHAnsi" w:hAnsiTheme="minorHAnsi" w:cstheme="minorHAnsi"/>
          <w:b/>
          <w:bCs/>
          <w:lang w:val="es-ES"/>
        </w:rPr>
        <w:t>Anexo</w:t>
      </w:r>
      <w:r w:rsidRPr="0052061A">
        <w:rPr>
          <w:rFonts w:asciiTheme="minorHAnsi" w:hAnsiTheme="minorHAnsi" w:cstheme="minorHAnsi"/>
          <w:lang w:val="es-ES"/>
        </w:rPr>
        <w:t>: 1</w:t>
      </w:r>
    </w:p>
    <w:p w:rsidR="00255FA1" w:rsidRPr="00FE0B9E" w:rsidRDefault="00255FA1" w:rsidP="004B07DB">
      <w:pPr>
        <w:rPr>
          <w:rStyle w:val="PageNumber"/>
        </w:rPr>
      </w:pPr>
    </w:p>
    <w:p w:rsidR="00255FA1" w:rsidRPr="00FE0B9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FE0B9E">
        <w:rPr>
          <w:rStyle w:val="PageNumber"/>
        </w:rPr>
        <w:br w:type="page"/>
      </w:r>
    </w:p>
    <w:p w:rsidR="002E41DD" w:rsidRPr="0052061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s-ES" w:eastAsia="zh-CN"/>
        </w:rPr>
      </w:pPr>
      <w:r w:rsidRPr="0052061A">
        <w:rPr>
          <w:rFonts w:asciiTheme="minorHAnsi" w:hAnsiTheme="minorHAnsi" w:cstheme="minorHAnsi"/>
          <w:color w:val="000000"/>
          <w:szCs w:val="24"/>
          <w:lang w:val="es-ES" w:eastAsia="zh-CN"/>
        </w:rPr>
        <w:lastRenderedPageBreak/>
        <w:t>Misión Permanente de Francia</w:t>
      </w:r>
      <w:r w:rsidRPr="0052061A">
        <w:rPr>
          <w:rFonts w:asciiTheme="minorHAnsi" w:hAnsiTheme="minorHAnsi" w:cstheme="minorHAnsi"/>
          <w:color w:val="000000"/>
          <w:szCs w:val="24"/>
          <w:lang w:val="es-ES" w:eastAsia="zh-CN"/>
        </w:rPr>
        <w:br/>
        <w:t>ante la Oficina de las Naciones Unidas en Ginebra</w:t>
      </w:r>
      <w:r>
        <w:rPr>
          <w:rFonts w:asciiTheme="minorHAnsi" w:hAnsiTheme="minorHAnsi" w:cstheme="minorHAnsi"/>
          <w:color w:val="000000"/>
          <w:szCs w:val="24"/>
          <w:lang w:val="es-ES" w:eastAsia="zh-CN"/>
        </w:rPr>
        <w:br/>
      </w:r>
      <w:proofErr w:type="spellStart"/>
      <w:r w:rsidRPr="0052061A">
        <w:rPr>
          <w:rFonts w:asciiTheme="minorHAnsi" w:hAnsiTheme="minorHAnsi" w:cstheme="minorHAnsi"/>
          <w:color w:val="000000"/>
          <w:szCs w:val="24"/>
          <w:lang w:val="es-ES" w:eastAsia="zh-CN"/>
        </w:rPr>
        <w:t>Route</w:t>
      </w:r>
      <w:proofErr w:type="spellEnd"/>
      <w:r w:rsidRPr="0052061A">
        <w:rPr>
          <w:rFonts w:asciiTheme="minorHAnsi" w:hAnsiTheme="minorHAnsi" w:cstheme="minorHAnsi"/>
          <w:color w:val="000000"/>
          <w:szCs w:val="24"/>
          <w:lang w:val="es-ES" w:eastAsia="zh-CN"/>
        </w:rPr>
        <w:t xml:space="preserve"> de </w:t>
      </w:r>
      <w:proofErr w:type="spellStart"/>
      <w:r w:rsidRPr="0052061A">
        <w:rPr>
          <w:rFonts w:asciiTheme="minorHAnsi" w:hAnsiTheme="minorHAnsi" w:cstheme="minorHAnsi"/>
          <w:color w:val="000000"/>
          <w:szCs w:val="24"/>
          <w:lang w:val="es-ES" w:eastAsia="zh-CN"/>
        </w:rPr>
        <w:t>Pregny</w:t>
      </w:r>
      <w:proofErr w:type="spellEnd"/>
      <w:r w:rsidRPr="0052061A">
        <w:rPr>
          <w:rFonts w:asciiTheme="minorHAnsi" w:hAnsiTheme="minorHAnsi" w:cstheme="minorHAnsi"/>
          <w:color w:val="000000"/>
          <w:szCs w:val="24"/>
          <w:lang w:val="es-ES" w:eastAsia="zh-CN"/>
        </w:rPr>
        <w:t>, 36</w:t>
      </w:r>
      <w:r>
        <w:rPr>
          <w:rFonts w:asciiTheme="minorHAnsi" w:hAnsiTheme="minorHAnsi" w:cstheme="minorHAnsi"/>
          <w:color w:val="000000"/>
          <w:szCs w:val="24"/>
          <w:lang w:val="es-ES" w:eastAsia="zh-CN"/>
        </w:rPr>
        <w:br/>
      </w:r>
      <w:r w:rsidRPr="0052061A">
        <w:rPr>
          <w:rFonts w:asciiTheme="minorHAnsi" w:hAnsiTheme="minorHAnsi" w:cstheme="minorHAnsi"/>
          <w:color w:val="000000"/>
          <w:szCs w:val="24"/>
          <w:lang w:val="es-ES" w:eastAsia="zh-CN"/>
        </w:rPr>
        <w:t xml:space="preserve">1292 </w:t>
      </w:r>
      <w:proofErr w:type="spellStart"/>
      <w:r w:rsidRPr="0052061A">
        <w:rPr>
          <w:rFonts w:asciiTheme="minorHAnsi" w:hAnsiTheme="minorHAnsi" w:cstheme="minorHAnsi"/>
          <w:color w:val="000000"/>
          <w:szCs w:val="24"/>
          <w:lang w:val="es-ES" w:eastAsia="zh-CN"/>
        </w:rPr>
        <w:t>Chambésy</w:t>
      </w:r>
      <w:proofErr w:type="spellEnd"/>
    </w:p>
    <w:p w:rsidR="002E41DD" w:rsidRPr="00EF502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i/>
          <w:iCs/>
          <w:color w:val="000000"/>
          <w:szCs w:val="24"/>
          <w:lang w:val="es-ES" w:eastAsia="zh-CN"/>
        </w:rPr>
      </w:pPr>
      <w:r w:rsidRPr="00EF502A">
        <w:rPr>
          <w:rFonts w:asciiTheme="minorHAnsi" w:hAnsiTheme="minorHAnsi" w:cstheme="minorHAnsi"/>
          <w:i/>
          <w:iCs/>
          <w:color w:val="000000"/>
          <w:szCs w:val="24"/>
          <w:lang w:val="es-ES" w:eastAsia="zh-CN"/>
        </w:rPr>
        <w:t>El Representante Permanente Adjunto</w:t>
      </w:r>
    </w:p>
    <w:p w:rsidR="002E41DD" w:rsidRPr="0052061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s-ES" w:eastAsia="zh-CN"/>
        </w:rPr>
      </w:pPr>
    </w:p>
    <w:p w:rsidR="002E41DD" w:rsidRPr="0052061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s-ES" w:eastAsia="zh-CN"/>
        </w:rPr>
      </w:pPr>
      <w:r w:rsidRPr="0052061A">
        <w:rPr>
          <w:rFonts w:asciiTheme="minorHAnsi" w:hAnsiTheme="minorHAnsi" w:cstheme="minorHAnsi"/>
          <w:color w:val="000000"/>
          <w:szCs w:val="24"/>
          <w:lang w:val="es-ES" w:eastAsia="zh-CN"/>
        </w:rPr>
        <w:t>SD/cm/5</w:t>
      </w:r>
    </w:p>
    <w:p w:rsidR="002E41DD" w:rsidRPr="0052061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s-ES" w:eastAsia="zh-CN"/>
        </w:rPr>
      </w:pPr>
    </w:p>
    <w:p w:rsidR="002E41DD" w:rsidRPr="0052061A"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s-ES" w:eastAsia="zh-CN"/>
        </w:rPr>
      </w:pPr>
      <w:r w:rsidRPr="0052061A">
        <w:rPr>
          <w:rFonts w:asciiTheme="minorHAnsi" w:hAnsiTheme="minorHAnsi" w:cstheme="minorHAnsi"/>
          <w:color w:val="000000"/>
          <w:szCs w:val="24"/>
          <w:lang w:val="es-ES" w:eastAsia="zh-CN"/>
        </w:rPr>
        <w:t>Señor Secretario General:</w:t>
      </w:r>
    </w:p>
    <w:p w:rsidR="002E41DD" w:rsidRPr="003C7F15" w:rsidRDefault="002E41DD" w:rsidP="002E41DD">
      <w:pPr>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 xml:space="preserve">La Misión de Francia ante la Oficina de las Naciones Unidas en Ginebra tiene el honor de presentarle, en nombre de Francia, la candidatura del Sr. François RANCY para el puesto de Director de la Oficina de Radiocomunicaciones, con miras a las elecciones que está previsto se celebren con ocasión de la Conferencia de Plenipotenciarios de la UIT, que tendrá lugar del 20 de octubre al 7 de noviembre de 2014 en </w:t>
      </w:r>
      <w:r w:rsidRPr="003C7601">
        <w:rPr>
          <w:rFonts w:asciiTheme="minorHAnsi" w:hAnsiTheme="minorHAnsi" w:cstheme="minorHAnsi"/>
          <w:color w:val="000000"/>
          <w:szCs w:val="24"/>
          <w:lang w:val="es-ES" w:eastAsia="zh-CN"/>
        </w:rPr>
        <w:t>Busán</w:t>
      </w:r>
      <w:r w:rsidRPr="003C7F15">
        <w:rPr>
          <w:rFonts w:asciiTheme="minorHAnsi" w:hAnsiTheme="minorHAnsi" w:cstheme="minorHAnsi"/>
          <w:color w:val="000000"/>
          <w:szCs w:val="24"/>
          <w:lang w:val="es-ES" w:eastAsia="zh-CN"/>
        </w:rPr>
        <w:t>.</w:t>
      </w:r>
    </w:p>
    <w:p w:rsidR="002E41DD" w:rsidRPr="003C7F15" w:rsidRDefault="002E41DD" w:rsidP="002E41DD">
      <w:pPr>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 xml:space="preserve">Habida cuenta de las cualidades personales y profesionales y de su dilatada experiencia práctica en cargos de responsabilidad nacional e internacional en los ámbitos de la investigación, del desarrollo y de la gestión de frecuencias, un segundo mandato como Director de la Oficina de Radiocomunicaciones le permitiría proseguir su acción determinante en el seno de la UIT. </w:t>
      </w:r>
    </w:p>
    <w:p w:rsidR="002E41DD" w:rsidRPr="003C7F15" w:rsidRDefault="002E41DD" w:rsidP="002E41DD">
      <w:pPr>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Se adjunta una copia del CV del Sr. François RANCY, acompañado de una carta de presentación de la candidatura del Sr. RANCY, firmada por el Ministro de Asuntos Exteriores, así como por la Ministra Delegada para las PYME, la Innovación y la Economía Digital. Le haremos llegar cuanto antes los documentos originales.</w:t>
      </w:r>
    </w:p>
    <w:p w:rsidR="002E41DD" w:rsidRPr="003C7F15" w:rsidRDefault="002E41DD" w:rsidP="003C7601">
      <w:pPr>
        <w:spacing w:before="240"/>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Con este motivo, le presenta el testimonio de su distinguida consideración,</w:t>
      </w:r>
    </w:p>
    <w:p w:rsidR="002E41DD" w:rsidRPr="003C7F15" w:rsidRDefault="002E41DD" w:rsidP="003C7601">
      <w:pPr>
        <w:spacing w:before="840"/>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Ginebra, 6 de diciembre de 2013</w:t>
      </w:r>
    </w:p>
    <w:p w:rsidR="002E41DD" w:rsidRPr="003C7F15" w:rsidRDefault="002E41DD" w:rsidP="002E41DD">
      <w:pPr>
        <w:spacing w:before="480"/>
        <w:rPr>
          <w:rFonts w:asciiTheme="minorHAnsi" w:hAnsiTheme="minorHAnsi" w:cstheme="minorHAnsi"/>
          <w:color w:val="000000"/>
          <w:szCs w:val="24"/>
          <w:lang w:val="es-ES" w:eastAsia="zh-CN"/>
        </w:rPr>
      </w:pPr>
      <w:r w:rsidRPr="003C7F15">
        <w:rPr>
          <w:rFonts w:asciiTheme="minorHAnsi" w:hAnsiTheme="minorHAnsi" w:cstheme="minorHAnsi"/>
          <w:color w:val="000000"/>
          <w:szCs w:val="24"/>
          <w:lang w:val="es-ES" w:eastAsia="zh-CN"/>
        </w:rPr>
        <w:t>[Firmado]</w:t>
      </w:r>
    </w:p>
    <w:p w:rsidR="002E41DD" w:rsidRPr="003C7601" w:rsidRDefault="002E41DD" w:rsidP="002E41DD">
      <w:pPr>
        <w:rPr>
          <w:rFonts w:asciiTheme="minorHAnsi" w:hAnsiTheme="minorHAnsi" w:cstheme="minorHAnsi"/>
          <w:color w:val="000000"/>
          <w:szCs w:val="24"/>
          <w:lang w:val="en-US" w:eastAsia="zh-CN"/>
        </w:rPr>
      </w:pPr>
      <w:r w:rsidRPr="003C7601">
        <w:rPr>
          <w:rFonts w:asciiTheme="minorHAnsi" w:hAnsiTheme="minorHAnsi" w:cstheme="minorHAnsi"/>
          <w:color w:val="000000"/>
          <w:szCs w:val="24"/>
          <w:lang w:val="en-US" w:eastAsia="zh-CN"/>
        </w:rPr>
        <w:t>Thomas WAGNER</w:t>
      </w:r>
    </w:p>
    <w:p w:rsidR="002E41DD" w:rsidRPr="003C7601"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n-US" w:eastAsia="zh-CN"/>
        </w:rPr>
      </w:pPr>
    </w:p>
    <w:p w:rsidR="002E41DD" w:rsidRPr="003C7601"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n-US" w:eastAsia="zh-CN"/>
        </w:rPr>
      </w:pPr>
    </w:p>
    <w:p w:rsidR="002E41DD" w:rsidRPr="003C7601"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n-US" w:eastAsia="zh-CN"/>
        </w:rPr>
      </w:pPr>
    </w:p>
    <w:p w:rsidR="002E41DD" w:rsidRPr="003C7601"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n-US" w:eastAsia="zh-CN"/>
        </w:rPr>
      </w:pPr>
      <w:r w:rsidRPr="003C7601">
        <w:rPr>
          <w:rFonts w:asciiTheme="minorHAnsi" w:hAnsiTheme="minorHAnsi" w:cstheme="minorHAnsi"/>
          <w:color w:val="000000"/>
          <w:szCs w:val="24"/>
          <w:lang w:val="en-US" w:eastAsia="zh-CN"/>
        </w:rPr>
        <w:t>UIT</w:t>
      </w:r>
    </w:p>
    <w:p w:rsidR="002E41DD" w:rsidRPr="003C7601" w:rsidRDefault="00EF502A" w:rsidP="003C760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szCs w:val="24"/>
          <w:lang w:val="en-US" w:eastAsia="zh-CN"/>
        </w:rPr>
      </w:pPr>
      <w:r w:rsidRPr="003C7601">
        <w:rPr>
          <w:rFonts w:asciiTheme="minorHAnsi" w:hAnsiTheme="minorHAnsi" w:cstheme="minorHAnsi"/>
          <w:color w:val="000000"/>
          <w:szCs w:val="24"/>
          <w:lang w:val="en-US" w:eastAsia="zh-CN"/>
        </w:rPr>
        <w:t>D</w:t>
      </w:r>
      <w:r w:rsidR="002E41DD" w:rsidRPr="003C7601">
        <w:rPr>
          <w:rFonts w:asciiTheme="minorHAnsi" w:hAnsiTheme="minorHAnsi" w:cstheme="minorHAnsi"/>
          <w:color w:val="000000"/>
          <w:szCs w:val="24"/>
          <w:lang w:val="en-US" w:eastAsia="zh-CN"/>
        </w:rPr>
        <w:t>r. Hamadoun Touré</w:t>
      </w:r>
      <w:r w:rsidR="00474EA3" w:rsidRPr="003C7601">
        <w:rPr>
          <w:rFonts w:asciiTheme="minorHAnsi" w:hAnsiTheme="minorHAnsi" w:cstheme="minorHAnsi"/>
          <w:color w:val="000000"/>
          <w:szCs w:val="24"/>
          <w:lang w:val="en-US" w:eastAsia="zh-CN"/>
        </w:rPr>
        <w:br/>
      </w:r>
      <w:proofErr w:type="spellStart"/>
      <w:r w:rsidR="002E41DD" w:rsidRPr="003C7601">
        <w:rPr>
          <w:rFonts w:asciiTheme="minorHAnsi" w:hAnsiTheme="minorHAnsi" w:cstheme="minorHAnsi"/>
          <w:color w:val="000000"/>
          <w:szCs w:val="24"/>
          <w:lang w:val="en-US" w:eastAsia="zh-CN"/>
        </w:rPr>
        <w:t>Avenida</w:t>
      </w:r>
      <w:proofErr w:type="spellEnd"/>
      <w:r w:rsidR="002E41DD" w:rsidRPr="003C7601">
        <w:rPr>
          <w:rFonts w:asciiTheme="minorHAnsi" w:hAnsiTheme="minorHAnsi" w:cstheme="minorHAnsi"/>
          <w:color w:val="000000"/>
          <w:szCs w:val="24"/>
          <w:lang w:val="en-US" w:eastAsia="zh-CN"/>
        </w:rPr>
        <w:t xml:space="preserve"> Giuseppe Motta</w:t>
      </w:r>
      <w:r w:rsidR="00474EA3" w:rsidRPr="003C7601">
        <w:rPr>
          <w:rFonts w:asciiTheme="minorHAnsi" w:hAnsiTheme="minorHAnsi" w:cstheme="minorHAnsi"/>
          <w:color w:val="000000"/>
          <w:szCs w:val="24"/>
          <w:lang w:val="en-US" w:eastAsia="zh-CN"/>
        </w:rPr>
        <w:br/>
      </w:r>
      <w:r w:rsidR="002E41DD" w:rsidRPr="003C7601">
        <w:rPr>
          <w:rFonts w:asciiTheme="minorHAnsi" w:hAnsiTheme="minorHAnsi" w:cstheme="minorHAnsi"/>
          <w:color w:val="000000"/>
          <w:szCs w:val="24"/>
          <w:lang w:val="en-US" w:eastAsia="zh-CN"/>
        </w:rPr>
        <w:t>1202 Ginebra</w:t>
      </w:r>
    </w:p>
    <w:p w:rsidR="002E41DD" w:rsidRPr="003C7601" w:rsidRDefault="002E41DD" w:rsidP="002E41DD">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color w:val="000000"/>
          <w:szCs w:val="24"/>
          <w:lang w:val="en-US" w:eastAsia="zh-CN"/>
        </w:rPr>
      </w:pPr>
    </w:p>
    <w:p w:rsidR="002E41DD" w:rsidRPr="003C7601" w:rsidRDefault="002E41DD" w:rsidP="002E41DD">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PMingLiU" w:hAnsiTheme="minorHAnsi" w:cstheme="minorHAnsi"/>
          <w:color w:val="000000"/>
          <w:szCs w:val="24"/>
          <w:lang w:val="en-US" w:eastAsia="zh-TW"/>
        </w:rPr>
      </w:pPr>
      <w:r w:rsidRPr="003C7601">
        <w:rPr>
          <w:rFonts w:asciiTheme="minorHAnsi" w:eastAsia="PMingLiU" w:hAnsiTheme="minorHAnsi" w:cstheme="minorHAnsi"/>
          <w:color w:val="000000"/>
          <w:szCs w:val="24"/>
          <w:lang w:val="en-US" w:eastAsia="zh-TW"/>
        </w:rPr>
        <w:br w:type="page"/>
      </w:r>
    </w:p>
    <w:p w:rsidR="002E41DD" w:rsidRPr="0052061A" w:rsidRDefault="002E41DD" w:rsidP="002E41DD">
      <w:pPr>
        <w:tabs>
          <w:tab w:val="clear" w:pos="567"/>
          <w:tab w:val="clear" w:pos="1134"/>
          <w:tab w:val="clear" w:pos="1701"/>
          <w:tab w:val="clear" w:pos="2268"/>
          <w:tab w:val="clear" w:pos="2835"/>
        </w:tabs>
        <w:overflowPunct/>
        <w:autoSpaceDE/>
        <w:autoSpaceDN/>
        <w:adjustRightInd/>
        <w:spacing w:before="360"/>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lastRenderedPageBreak/>
        <w:t>Libertad – Igualdad – Fraternidad</w:t>
      </w:r>
    </w:p>
    <w:p w:rsidR="002E41DD" w:rsidRPr="0052061A" w:rsidRDefault="002E41DD" w:rsidP="003C760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República Francesa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E41DD" w:rsidRPr="0052061A" w:rsidTr="00474EA3">
        <w:tc>
          <w:tcPr>
            <w:tcW w:w="4930" w:type="dxa"/>
          </w:tcPr>
          <w:p w:rsidR="002E41DD" w:rsidRPr="0052061A" w:rsidRDefault="002E41DD" w:rsidP="00620F5B">
            <w:pPr>
              <w:tabs>
                <w:tab w:val="clear" w:pos="567"/>
                <w:tab w:val="clear" w:pos="1134"/>
                <w:tab w:val="clear" w:pos="1701"/>
                <w:tab w:val="clear" w:pos="2268"/>
                <w:tab w:val="clear" w:pos="2835"/>
              </w:tabs>
              <w:overflowPunct/>
              <w:autoSpaceDE/>
              <w:autoSpaceDN/>
              <w:adjustRightInd/>
              <w:spacing w:before="360"/>
              <w:jc w:val="center"/>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MINISTERIO DE ASUNTOS EXTERIORES</w:t>
            </w:r>
          </w:p>
          <w:p w:rsidR="002E41DD" w:rsidRPr="0052061A" w:rsidRDefault="002E41DD" w:rsidP="00620F5B">
            <w:pPr>
              <w:tabs>
                <w:tab w:val="clear" w:pos="567"/>
                <w:tab w:val="clear" w:pos="1134"/>
                <w:tab w:val="clear" w:pos="1701"/>
                <w:tab w:val="clear" w:pos="2268"/>
                <w:tab w:val="clear" w:pos="2835"/>
              </w:tabs>
              <w:overflowPunct/>
              <w:autoSpaceDE/>
              <w:autoSpaceDN/>
              <w:adjustRightInd/>
              <w:spacing w:before="360"/>
              <w:jc w:val="center"/>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El Ministro</w:t>
            </w:r>
          </w:p>
        </w:tc>
        <w:tc>
          <w:tcPr>
            <w:tcW w:w="4931" w:type="dxa"/>
          </w:tcPr>
          <w:p w:rsidR="002E41DD" w:rsidRPr="0052061A" w:rsidRDefault="002E41DD" w:rsidP="00620F5B">
            <w:pPr>
              <w:tabs>
                <w:tab w:val="clear" w:pos="567"/>
                <w:tab w:val="clear" w:pos="1134"/>
                <w:tab w:val="clear" w:pos="1701"/>
                <w:tab w:val="clear" w:pos="2268"/>
                <w:tab w:val="clear" w:pos="2835"/>
              </w:tabs>
              <w:overflowPunct/>
              <w:autoSpaceDE/>
              <w:autoSpaceDN/>
              <w:adjustRightInd/>
              <w:spacing w:before="360"/>
              <w:jc w:val="center"/>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MINISTERIO DE LA RECUPERACIÓN ECONÓMICA</w:t>
            </w:r>
          </w:p>
          <w:p w:rsidR="002E41DD" w:rsidRPr="0052061A" w:rsidRDefault="002E41DD" w:rsidP="00620F5B">
            <w:pPr>
              <w:tabs>
                <w:tab w:val="clear" w:pos="567"/>
                <w:tab w:val="clear" w:pos="1134"/>
                <w:tab w:val="clear" w:pos="1701"/>
                <w:tab w:val="clear" w:pos="2268"/>
                <w:tab w:val="clear" w:pos="2835"/>
              </w:tabs>
              <w:overflowPunct/>
              <w:autoSpaceDE/>
              <w:autoSpaceDN/>
              <w:adjustRightInd/>
              <w:spacing w:before="360"/>
              <w:jc w:val="center"/>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La Ministra Delegada para las PYME, la Innovación y la Economía Digital</w:t>
            </w:r>
          </w:p>
        </w:tc>
      </w:tr>
    </w:tbl>
    <w:p w:rsidR="002E41DD" w:rsidRPr="0052061A" w:rsidRDefault="002E41DD" w:rsidP="002E41DD">
      <w:pPr>
        <w:tabs>
          <w:tab w:val="clear" w:pos="567"/>
          <w:tab w:val="clear" w:pos="1134"/>
          <w:tab w:val="clear" w:pos="1701"/>
          <w:tab w:val="clear" w:pos="2268"/>
          <w:tab w:val="clear" w:pos="2835"/>
        </w:tabs>
        <w:overflowPunct/>
        <w:autoSpaceDE/>
        <w:autoSpaceDN/>
        <w:adjustRightInd/>
        <w:spacing w:before="360"/>
        <w:jc w:val="right"/>
        <w:textAlignment w:val="auto"/>
        <w:rPr>
          <w:rFonts w:asciiTheme="minorHAnsi" w:eastAsia="PMingLiU" w:hAnsiTheme="minorHAnsi" w:cstheme="minorHAnsi"/>
          <w:color w:val="000000"/>
          <w:szCs w:val="24"/>
          <w:lang w:val="es-ES" w:eastAsia="zh-TW"/>
        </w:rPr>
      </w:pPr>
      <w:r w:rsidRPr="0052061A">
        <w:rPr>
          <w:rFonts w:asciiTheme="minorHAnsi" w:eastAsia="PMingLiU" w:hAnsiTheme="minorHAnsi" w:cstheme="minorHAnsi"/>
          <w:color w:val="000000"/>
          <w:szCs w:val="24"/>
          <w:lang w:val="es-ES" w:eastAsia="zh-TW"/>
        </w:rPr>
        <w:t>París, 26 de noviembre de 2013</w:t>
      </w:r>
    </w:p>
    <w:p w:rsidR="002E41DD" w:rsidRPr="0052061A" w:rsidRDefault="002E41DD" w:rsidP="003C7601">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color w:val="000000"/>
          <w:szCs w:val="24"/>
          <w:lang w:val="es-ES" w:eastAsia="zh-CN"/>
        </w:rPr>
      </w:pPr>
      <w:r w:rsidRPr="0052061A">
        <w:rPr>
          <w:rFonts w:asciiTheme="minorHAnsi" w:eastAsia="PMingLiU" w:hAnsiTheme="minorHAnsi" w:cstheme="minorHAnsi"/>
          <w:color w:val="000000"/>
          <w:szCs w:val="24"/>
          <w:u w:val="single"/>
          <w:lang w:val="es-ES" w:eastAsia="zh-TW"/>
        </w:rPr>
        <w:t>Asunto</w:t>
      </w:r>
      <w:r w:rsidRPr="0052061A">
        <w:rPr>
          <w:rFonts w:asciiTheme="minorHAnsi" w:eastAsia="PMingLiU" w:hAnsiTheme="minorHAnsi" w:cstheme="minorHAnsi"/>
          <w:color w:val="000000"/>
          <w:szCs w:val="24"/>
          <w:lang w:val="es-ES" w:eastAsia="zh-TW"/>
        </w:rPr>
        <w:t xml:space="preserve">: </w:t>
      </w:r>
      <w:r w:rsidRPr="0052061A">
        <w:rPr>
          <w:rFonts w:asciiTheme="minorHAnsi" w:eastAsia="PMingLiU" w:hAnsiTheme="minorHAnsi" w:cstheme="minorHAnsi"/>
          <w:color w:val="000000"/>
          <w:szCs w:val="24"/>
          <w:lang w:val="es-ES" w:eastAsia="zh-TW"/>
        </w:rPr>
        <w:tab/>
        <w:t xml:space="preserve">Candidatura de François RANCY para el puesto de Director de la Oficina de </w:t>
      </w:r>
      <w:r w:rsidRPr="0052061A">
        <w:rPr>
          <w:rFonts w:asciiTheme="minorHAnsi" w:eastAsia="PMingLiU" w:hAnsiTheme="minorHAnsi" w:cstheme="minorHAnsi"/>
          <w:color w:val="000000"/>
          <w:szCs w:val="24"/>
          <w:lang w:val="es-ES" w:eastAsia="zh-TW"/>
        </w:rPr>
        <w:tab/>
      </w:r>
      <w:r w:rsidRPr="0052061A">
        <w:rPr>
          <w:rFonts w:asciiTheme="minorHAnsi" w:eastAsia="PMingLiU" w:hAnsiTheme="minorHAnsi" w:cstheme="minorHAnsi"/>
          <w:color w:val="000000"/>
          <w:szCs w:val="24"/>
          <w:lang w:val="es-ES" w:eastAsia="zh-TW"/>
        </w:rPr>
        <w:tab/>
      </w:r>
      <w:r w:rsidRPr="0052061A">
        <w:rPr>
          <w:rFonts w:asciiTheme="minorHAnsi" w:eastAsia="PMingLiU" w:hAnsiTheme="minorHAnsi" w:cstheme="minorHAnsi"/>
          <w:color w:val="000000"/>
          <w:szCs w:val="24"/>
          <w:lang w:val="es-ES" w:eastAsia="zh-TW"/>
        </w:rPr>
        <w:tab/>
        <w:t>Radiocomunicaciones de la UIT</w:t>
      </w:r>
    </w:p>
    <w:p w:rsidR="002E41DD" w:rsidRPr="0052061A" w:rsidRDefault="002E41DD" w:rsidP="003C7601">
      <w:pPr>
        <w:spacing w:before="480"/>
        <w:rPr>
          <w:rFonts w:asciiTheme="minorHAnsi" w:hAnsiTheme="minorHAnsi" w:cstheme="minorHAnsi"/>
          <w:lang w:val="es-ES"/>
        </w:rPr>
      </w:pPr>
      <w:r w:rsidRPr="0052061A">
        <w:rPr>
          <w:rFonts w:asciiTheme="minorHAnsi" w:hAnsiTheme="minorHAnsi" w:cstheme="minorHAnsi"/>
          <w:lang w:val="es-ES"/>
        </w:rPr>
        <w:t>Señor Secretario General:</w:t>
      </w:r>
    </w:p>
    <w:p w:rsidR="002E41DD" w:rsidRPr="0052061A" w:rsidRDefault="002E41DD" w:rsidP="00474EA3">
      <w:pPr>
        <w:rPr>
          <w:rFonts w:asciiTheme="minorHAnsi" w:hAnsiTheme="minorHAnsi" w:cstheme="minorHAnsi"/>
          <w:lang w:val="es-ES"/>
        </w:rPr>
      </w:pPr>
      <w:r w:rsidRPr="0052061A">
        <w:rPr>
          <w:rFonts w:asciiTheme="minorHAnsi" w:hAnsiTheme="minorHAnsi" w:cstheme="minorHAnsi"/>
          <w:lang w:val="es-ES"/>
        </w:rPr>
        <w:t xml:space="preserve">En respuesta a su </w:t>
      </w:r>
      <w:r w:rsidR="00EF502A" w:rsidRPr="0052061A">
        <w:rPr>
          <w:rFonts w:asciiTheme="minorHAnsi" w:hAnsiTheme="minorHAnsi" w:cstheme="minorHAnsi"/>
          <w:lang w:val="es-ES"/>
        </w:rPr>
        <w:t xml:space="preserve">Carta Circular </w:t>
      </w:r>
      <w:r w:rsidRPr="0052061A">
        <w:rPr>
          <w:rFonts w:asciiTheme="minorHAnsi" w:hAnsiTheme="minorHAnsi" w:cstheme="minorHAnsi"/>
          <w:lang w:val="es-ES"/>
        </w:rPr>
        <w:t>Nº 165 de 21 de octubre de 2013, tengo el honor de presentarle la candidatura del Sr. François RANCY al cargo de Director de la Oficina de Radiocomunicaciones de la Unión Internacional de Telecomunicaciones (UIT</w:t>
      </w:r>
      <w:r w:rsidR="00EF502A">
        <w:rPr>
          <w:rFonts w:asciiTheme="minorHAnsi" w:hAnsiTheme="minorHAnsi" w:cstheme="minorHAnsi"/>
          <w:lang w:val="es-ES"/>
        </w:rPr>
        <w:t>)</w:t>
      </w:r>
      <w:r w:rsidRPr="0052061A">
        <w:rPr>
          <w:lang w:val="es-ES"/>
        </w:rPr>
        <w:t xml:space="preserve"> </w:t>
      </w:r>
      <w:r w:rsidRPr="0052061A">
        <w:rPr>
          <w:rFonts w:asciiTheme="minorHAnsi" w:hAnsiTheme="minorHAnsi" w:cstheme="minorHAnsi"/>
          <w:lang w:val="es-ES"/>
        </w:rPr>
        <w:t xml:space="preserve">con miras a las elecciones que está previsto se celebren con ocasión de la Conferencia de Plenipotenciarios de la UIT, que tendrá lugar del 20 de octubre al 7 de noviembre de 2014 en </w:t>
      </w:r>
      <w:proofErr w:type="spellStart"/>
      <w:r w:rsidRPr="0052061A">
        <w:rPr>
          <w:rFonts w:asciiTheme="minorHAnsi" w:hAnsiTheme="minorHAnsi" w:cstheme="minorHAnsi"/>
          <w:lang w:val="es-ES"/>
        </w:rPr>
        <w:t>Busán</w:t>
      </w:r>
      <w:proofErr w:type="spellEnd"/>
      <w:r w:rsidRPr="0052061A">
        <w:rPr>
          <w:rFonts w:asciiTheme="minorHAnsi" w:hAnsiTheme="minorHAnsi" w:cstheme="minorHAnsi"/>
          <w:lang w:val="es-ES"/>
        </w:rPr>
        <w:t xml:space="preserve"> (República de Corea). </w:t>
      </w:r>
    </w:p>
    <w:p w:rsidR="002E41DD" w:rsidRPr="0052061A" w:rsidRDefault="002E41DD" w:rsidP="00474EA3">
      <w:pPr>
        <w:rPr>
          <w:rFonts w:asciiTheme="minorHAnsi" w:hAnsiTheme="minorHAnsi" w:cstheme="minorHAnsi"/>
          <w:lang w:val="es-ES"/>
        </w:rPr>
      </w:pPr>
      <w:r w:rsidRPr="0052061A">
        <w:rPr>
          <w:rFonts w:asciiTheme="minorHAnsi" w:hAnsiTheme="minorHAnsi" w:cstheme="minorHAnsi"/>
          <w:lang w:val="es-ES"/>
        </w:rPr>
        <w:t>El Sr. RANCY posee una experiencia única en materia de reglamentación del espectro de frecuencias radioeléctricas, unánimemente reconocida cuando fue elegido en 2010 para el cargo de Director de la Oficina de Radiocomunicaciones. Desde su entrada en funciones en enero de 2011, y con arreglo a los compromisos que había adquirido antes de su elección, el Sr. RANCY se ha esforzado por responder a las expectativas de los Estados Miembros, dentro del respecto de los valores fundamentales de la Unión y en colaboración con los demás Sectores.</w:t>
      </w:r>
    </w:p>
    <w:p w:rsidR="002E41DD" w:rsidRPr="0052061A" w:rsidRDefault="002E41DD" w:rsidP="00474EA3">
      <w:pPr>
        <w:rPr>
          <w:rFonts w:asciiTheme="minorHAnsi" w:hAnsiTheme="minorHAnsi" w:cstheme="minorHAnsi"/>
          <w:lang w:val="es-ES"/>
        </w:rPr>
      </w:pPr>
      <w:r w:rsidRPr="0052061A">
        <w:rPr>
          <w:rFonts w:asciiTheme="minorHAnsi" w:hAnsiTheme="minorHAnsi" w:cstheme="minorHAnsi"/>
          <w:lang w:val="es-ES"/>
        </w:rPr>
        <w:t>Al tiempo que veló por el éxito de la Conferencia Mundial de Radiocomunicaciones de 2012 y mantuvo la alta calidad del trabajo realizado para la aplicación de los procedimientos reglamentarios, así como de las labores de las Comisiones de Estudio, la Oficina de Radiocomunicaciones, bajo la dirección del Sr. RANCY, amplió su contribución a los esfuerzos de los Estados Miembros en el campo de la gestión del espectro, y en particular en lo que atañe a la transición a la televisión digital y a la puesta en práctica armonizada del dividendo digital. Esta orientación se ha manifestado concretamente en el mayor apoyo prestado por la Oficina de Radiocomunicaciones a las actividades de las organizaciones regionales de telecomunicaciones.</w:t>
      </w:r>
    </w:p>
    <w:p w:rsidR="002E41DD" w:rsidRPr="0052061A" w:rsidRDefault="002E41DD" w:rsidP="00474EA3">
      <w:pPr>
        <w:rPr>
          <w:rFonts w:asciiTheme="minorHAnsi" w:hAnsiTheme="minorHAnsi" w:cstheme="minorHAnsi"/>
          <w:lang w:val="es-ES"/>
        </w:rPr>
      </w:pPr>
      <w:r w:rsidRPr="0052061A">
        <w:rPr>
          <w:rFonts w:asciiTheme="minorHAnsi" w:hAnsiTheme="minorHAnsi" w:cstheme="minorHAnsi"/>
          <w:lang w:val="es-ES"/>
        </w:rPr>
        <w:t>Habida cuenta de las cualidades personales y profesionales y de su dilatada experiencia práctica en cargos de responsabilidad nacional e internacional en los ámbitos de la investigación, del desarrollo y de la gestión de frecuencias, un segundo mandato como Director de la Oficina de Radiocomunicaciones le permitiría proseguir su acción determinante a la hora de responder a los desafíos a los que ha de enfrentarse la UIT en lo tocante a las frecuencias en el seno de la UIT.</w:t>
      </w:r>
    </w:p>
    <w:p w:rsidR="002E41DD" w:rsidRPr="0052061A" w:rsidRDefault="002E41DD" w:rsidP="00474EA3">
      <w:pPr>
        <w:rPr>
          <w:rFonts w:asciiTheme="minorHAnsi" w:hAnsiTheme="minorHAnsi" w:cstheme="minorHAnsi"/>
          <w:lang w:val="es-ES"/>
        </w:rPr>
      </w:pPr>
      <w:r w:rsidRPr="0052061A">
        <w:rPr>
          <w:rFonts w:asciiTheme="minorHAnsi" w:hAnsiTheme="minorHAnsi" w:cstheme="minorHAnsi"/>
          <w:lang w:val="es-ES"/>
        </w:rPr>
        <w:t>Con este motivo, Señor Secretario General, aprovechamos esta oportunidad para presentarle el testimonio de nuestra más alta consideración,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1"/>
      </w:tblGrid>
      <w:tr w:rsidR="002E41DD" w:rsidRPr="0052061A" w:rsidTr="00EF502A">
        <w:tc>
          <w:tcPr>
            <w:tcW w:w="4930" w:type="dxa"/>
          </w:tcPr>
          <w:p w:rsidR="002E41DD" w:rsidRPr="0052061A" w:rsidRDefault="002E41DD" w:rsidP="00620F5B">
            <w:pPr>
              <w:spacing w:before="360"/>
              <w:jc w:val="center"/>
              <w:rPr>
                <w:rFonts w:asciiTheme="minorHAnsi" w:hAnsiTheme="minorHAnsi" w:cstheme="minorHAnsi"/>
                <w:lang w:val="es-ES"/>
              </w:rPr>
            </w:pPr>
            <w:r w:rsidRPr="0052061A">
              <w:rPr>
                <w:rFonts w:asciiTheme="minorHAnsi" w:hAnsiTheme="minorHAnsi" w:cstheme="minorHAnsi"/>
                <w:lang w:val="es-ES"/>
              </w:rPr>
              <w:t>[Firmado]</w:t>
            </w:r>
          </w:p>
          <w:p w:rsidR="002E41DD" w:rsidRPr="0052061A" w:rsidRDefault="002E41DD" w:rsidP="003C7601">
            <w:pPr>
              <w:spacing w:before="240"/>
              <w:jc w:val="center"/>
              <w:rPr>
                <w:rFonts w:asciiTheme="minorHAnsi" w:hAnsiTheme="minorHAnsi" w:cstheme="minorHAnsi"/>
                <w:lang w:val="es-ES"/>
              </w:rPr>
            </w:pPr>
            <w:r w:rsidRPr="0052061A">
              <w:rPr>
                <w:rFonts w:asciiTheme="minorHAnsi" w:hAnsiTheme="minorHAnsi" w:cstheme="minorHAnsi"/>
                <w:lang w:val="es-ES"/>
              </w:rPr>
              <w:t>Laurent FABIUS</w:t>
            </w:r>
          </w:p>
        </w:tc>
        <w:tc>
          <w:tcPr>
            <w:tcW w:w="4931" w:type="dxa"/>
          </w:tcPr>
          <w:p w:rsidR="002E41DD" w:rsidRPr="0052061A" w:rsidRDefault="002E41DD" w:rsidP="00620F5B">
            <w:pPr>
              <w:spacing w:before="360"/>
              <w:jc w:val="center"/>
              <w:rPr>
                <w:rFonts w:asciiTheme="minorHAnsi" w:hAnsiTheme="minorHAnsi" w:cstheme="minorHAnsi"/>
                <w:lang w:val="es-ES"/>
              </w:rPr>
            </w:pPr>
            <w:r w:rsidRPr="0052061A">
              <w:rPr>
                <w:rFonts w:asciiTheme="minorHAnsi" w:hAnsiTheme="minorHAnsi" w:cstheme="minorHAnsi"/>
                <w:lang w:val="es-ES"/>
              </w:rPr>
              <w:t>[Firmado]</w:t>
            </w:r>
          </w:p>
          <w:p w:rsidR="002E41DD" w:rsidRPr="0052061A" w:rsidRDefault="002E41DD" w:rsidP="003C7601">
            <w:pPr>
              <w:spacing w:before="240"/>
              <w:jc w:val="center"/>
              <w:rPr>
                <w:rFonts w:asciiTheme="minorHAnsi" w:hAnsiTheme="minorHAnsi" w:cstheme="minorHAnsi"/>
                <w:lang w:val="es-ES"/>
              </w:rPr>
            </w:pPr>
            <w:r w:rsidRPr="0052061A">
              <w:rPr>
                <w:rFonts w:asciiTheme="minorHAnsi" w:hAnsiTheme="minorHAnsi" w:cstheme="minorHAnsi"/>
                <w:lang w:val="es-ES"/>
              </w:rPr>
              <w:t>Fleur PELLERIN</w:t>
            </w:r>
          </w:p>
        </w:tc>
      </w:tr>
    </w:tbl>
    <w:p w:rsidR="002E41DD" w:rsidRPr="0052061A" w:rsidRDefault="002E41DD" w:rsidP="002E41DD">
      <w:pPr>
        <w:tabs>
          <w:tab w:val="clear" w:pos="567"/>
          <w:tab w:val="clear" w:pos="1134"/>
          <w:tab w:val="clear" w:pos="1701"/>
          <w:tab w:val="clear" w:pos="2268"/>
          <w:tab w:val="clear" w:pos="2835"/>
        </w:tabs>
        <w:overflowPunct/>
        <w:autoSpaceDE/>
        <w:autoSpaceDN/>
        <w:adjustRightInd/>
        <w:spacing w:before="0"/>
        <w:textAlignment w:val="auto"/>
        <w:rPr>
          <w:lang w:val="es-ES"/>
        </w:rPr>
      </w:pPr>
    </w:p>
    <w:tbl>
      <w:tblPr>
        <w:tblW w:w="9758" w:type="dxa"/>
        <w:jc w:val="center"/>
        <w:tblLayout w:type="fixed"/>
        <w:tblCellMar>
          <w:left w:w="70" w:type="dxa"/>
          <w:right w:w="70" w:type="dxa"/>
        </w:tblCellMar>
        <w:tblLook w:val="0000" w:firstRow="0" w:lastRow="0" w:firstColumn="0" w:lastColumn="0" w:noHBand="0" w:noVBand="0"/>
      </w:tblPr>
      <w:tblGrid>
        <w:gridCol w:w="2090"/>
        <w:gridCol w:w="815"/>
        <w:gridCol w:w="2034"/>
        <w:gridCol w:w="4819"/>
      </w:tblGrid>
      <w:tr w:rsidR="002E41DD" w:rsidRPr="0052061A" w:rsidTr="003C7601">
        <w:trPr>
          <w:trHeight w:val="397"/>
          <w:jc w:val="center"/>
        </w:trPr>
        <w:tc>
          <w:tcPr>
            <w:tcW w:w="2905" w:type="dxa"/>
            <w:gridSpan w:val="2"/>
            <w:vMerge w:val="restart"/>
          </w:tcPr>
          <w:p w:rsidR="002E41DD" w:rsidRPr="0052061A" w:rsidRDefault="002E41DD" w:rsidP="00620F5B">
            <w:pPr>
              <w:spacing w:before="80"/>
              <w:rPr>
                <w:rFonts w:cs="Calibri"/>
                <w:b/>
                <w:szCs w:val="24"/>
                <w:lang w:val="es-ES"/>
              </w:rPr>
            </w:pPr>
            <w:r w:rsidRPr="0052061A">
              <w:rPr>
                <w:rFonts w:cs="Calibri"/>
                <w:b/>
                <w:noProof/>
                <w:szCs w:val="24"/>
                <w:lang w:val="en-US" w:eastAsia="zh-CN"/>
              </w:rPr>
              <w:drawing>
                <wp:inline distT="0" distB="0" distL="0" distR="0" wp14:anchorId="1DCAFAFC" wp14:editId="0F0B5550">
                  <wp:extent cx="1837055" cy="2329815"/>
                  <wp:effectExtent l="0" t="0" r="0" b="0"/>
                  <wp:docPr id="1" name="Picture 1" descr="Francois Rancy candidat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ois Rancy candidat B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7055" cy="2329815"/>
                          </a:xfrm>
                          <a:prstGeom prst="rect">
                            <a:avLst/>
                          </a:prstGeom>
                          <a:noFill/>
                          <a:ln>
                            <a:noFill/>
                          </a:ln>
                        </pic:spPr>
                      </pic:pic>
                    </a:graphicData>
                  </a:graphic>
                </wp:inline>
              </w:drawing>
            </w:r>
          </w:p>
        </w:tc>
        <w:tc>
          <w:tcPr>
            <w:tcW w:w="6853" w:type="dxa"/>
            <w:gridSpan w:val="2"/>
          </w:tcPr>
          <w:p w:rsidR="002E41DD" w:rsidRPr="00520C7E" w:rsidRDefault="002E41DD" w:rsidP="003C7601">
            <w:pPr>
              <w:spacing w:before="40" w:after="120"/>
              <w:rPr>
                <w:b/>
                <w:sz w:val="28"/>
                <w:szCs w:val="28"/>
                <w:lang w:val="es-ES"/>
              </w:rPr>
            </w:pPr>
            <w:r w:rsidRPr="00520C7E">
              <w:rPr>
                <w:b/>
                <w:sz w:val="28"/>
                <w:szCs w:val="28"/>
                <w:lang w:val="es-ES"/>
              </w:rPr>
              <w:t>FRANÇOIS RANCY</w:t>
            </w:r>
          </w:p>
          <w:p w:rsidR="002E41DD" w:rsidRPr="0052061A" w:rsidRDefault="002E41DD" w:rsidP="00620F5B">
            <w:pPr>
              <w:spacing w:after="120"/>
              <w:rPr>
                <w:b/>
                <w:lang w:val="es-ES"/>
              </w:rPr>
            </w:pPr>
            <w:r w:rsidRPr="0052061A">
              <w:rPr>
                <w:b/>
                <w:szCs w:val="24"/>
                <w:lang w:val="es-ES"/>
              </w:rPr>
              <w:t>Candidato de Francia para un segundo mandato en el cargo de</w:t>
            </w:r>
            <w:r w:rsidRPr="0052061A">
              <w:rPr>
                <w:b/>
                <w:szCs w:val="24"/>
                <w:lang w:val="es-ES"/>
              </w:rPr>
              <w:br/>
              <w:t>Director de la Oficina de Radiocomunicaciones de la UIT</w:t>
            </w:r>
          </w:p>
        </w:tc>
      </w:tr>
      <w:tr w:rsidR="003C7601" w:rsidRPr="0052061A" w:rsidTr="003C7601">
        <w:trPr>
          <w:trHeight w:val="397"/>
          <w:jc w:val="center"/>
        </w:trPr>
        <w:tc>
          <w:tcPr>
            <w:tcW w:w="2905" w:type="dxa"/>
            <w:gridSpan w:val="2"/>
            <w:vMerge/>
          </w:tcPr>
          <w:p w:rsidR="003C7601" w:rsidRPr="0052061A" w:rsidRDefault="003C7601" w:rsidP="00620F5B">
            <w:pPr>
              <w:rPr>
                <w:rFonts w:cs="Calibri"/>
                <w:b/>
                <w:szCs w:val="24"/>
                <w:lang w:val="es-ES"/>
              </w:rPr>
            </w:pPr>
          </w:p>
        </w:tc>
        <w:tc>
          <w:tcPr>
            <w:tcW w:w="2034" w:type="dxa"/>
          </w:tcPr>
          <w:p w:rsidR="003C7601" w:rsidRPr="00474EA3" w:rsidRDefault="003C7601" w:rsidP="003C7601">
            <w:pPr>
              <w:tabs>
                <w:tab w:val="clear" w:pos="2268"/>
                <w:tab w:val="left" w:pos="2389"/>
              </w:tabs>
              <w:rPr>
                <w:b/>
                <w:szCs w:val="24"/>
                <w:lang w:val="es-ES"/>
              </w:rPr>
            </w:pPr>
            <w:r w:rsidRPr="00474EA3">
              <w:rPr>
                <w:b/>
                <w:szCs w:val="24"/>
                <w:lang w:val="es-ES"/>
              </w:rPr>
              <w:t>Nacionalidad</w:t>
            </w:r>
          </w:p>
        </w:tc>
        <w:tc>
          <w:tcPr>
            <w:tcW w:w="4819" w:type="dxa"/>
          </w:tcPr>
          <w:p w:rsidR="003C7601" w:rsidRPr="00474EA3" w:rsidRDefault="003C7601" w:rsidP="003C7601">
            <w:pPr>
              <w:tabs>
                <w:tab w:val="clear" w:pos="567"/>
                <w:tab w:val="clear" w:pos="2268"/>
                <w:tab w:val="left" w:pos="71"/>
                <w:tab w:val="left" w:pos="2389"/>
              </w:tabs>
              <w:rPr>
                <w:b/>
                <w:szCs w:val="24"/>
                <w:lang w:val="es-ES"/>
              </w:rPr>
            </w:pPr>
            <w:r w:rsidRPr="00474EA3">
              <w:rPr>
                <w:b/>
                <w:szCs w:val="24"/>
                <w:lang w:val="es-ES"/>
              </w:rPr>
              <w:tab/>
            </w:r>
            <w:r w:rsidRPr="00474EA3">
              <w:rPr>
                <w:bCs/>
                <w:szCs w:val="24"/>
                <w:lang w:val="es-ES"/>
              </w:rPr>
              <w:t>Francesa</w:t>
            </w:r>
          </w:p>
        </w:tc>
      </w:tr>
      <w:tr w:rsidR="002E41DD" w:rsidRPr="0052061A" w:rsidTr="003C7601">
        <w:trPr>
          <w:trHeight w:val="397"/>
          <w:jc w:val="center"/>
        </w:trPr>
        <w:tc>
          <w:tcPr>
            <w:tcW w:w="2905" w:type="dxa"/>
            <w:gridSpan w:val="2"/>
            <w:vMerge/>
          </w:tcPr>
          <w:p w:rsidR="002E41DD" w:rsidRPr="0052061A" w:rsidRDefault="002E41DD" w:rsidP="00620F5B">
            <w:pPr>
              <w:rPr>
                <w:rFonts w:cs="Calibri"/>
                <w:b/>
                <w:szCs w:val="24"/>
                <w:lang w:val="es-ES"/>
              </w:rPr>
            </w:pPr>
          </w:p>
        </w:tc>
        <w:tc>
          <w:tcPr>
            <w:tcW w:w="2034" w:type="dxa"/>
          </w:tcPr>
          <w:p w:rsidR="002E41DD" w:rsidRPr="00474EA3" w:rsidRDefault="002E41DD" w:rsidP="00474EA3">
            <w:pPr>
              <w:rPr>
                <w:b/>
                <w:szCs w:val="24"/>
                <w:lang w:val="es-ES"/>
              </w:rPr>
            </w:pPr>
            <w:r w:rsidRPr="00474EA3">
              <w:rPr>
                <w:b/>
                <w:szCs w:val="24"/>
                <w:lang w:val="es-ES"/>
              </w:rPr>
              <w:t>Año de nacimiento</w:t>
            </w:r>
          </w:p>
        </w:tc>
        <w:tc>
          <w:tcPr>
            <w:tcW w:w="4819" w:type="dxa"/>
          </w:tcPr>
          <w:p w:rsidR="002E41DD" w:rsidRPr="00474EA3" w:rsidRDefault="003C7601" w:rsidP="003C7601">
            <w:pPr>
              <w:tabs>
                <w:tab w:val="left" w:pos="71"/>
              </w:tabs>
              <w:rPr>
                <w:bCs/>
                <w:szCs w:val="24"/>
                <w:lang w:val="es-ES"/>
              </w:rPr>
            </w:pPr>
            <w:r>
              <w:rPr>
                <w:bCs/>
                <w:szCs w:val="24"/>
                <w:lang w:val="es-ES"/>
              </w:rPr>
              <w:tab/>
            </w:r>
            <w:r w:rsidR="002E41DD" w:rsidRPr="00474EA3">
              <w:rPr>
                <w:bCs/>
                <w:szCs w:val="24"/>
                <w:lang w:val="es-ES"/>
              </w:rPr>
              <w:t>1954</w:t>
            </w:r>
          </w:p>
        </w:tc>
      </w:tr>
      <w:tr w:rsidR="002E41DD" w:rsidRPr="0052061A" w:rsidTr="003C7601">
        <w:trPr>
          <w:trHeight w:val="397"/>
          <w:jc w:val="center"/>
        </w:trPr>
        <w:tc>
          <w:tcPr>
            <w:tcW w:w="2905" w:type="dxa"/>
            <w:gridSpan w:val="2"/>
            <w:vMerge/>
          </w:tcPr>
          <w:p w:rsidR="002E41DD" w:rsidRPr="0052061A" w:rsidRDefault="002E41DD" w:rsidP="00620F5B">
            <w:pPr>
              <w:rPr>
                <w:rFonts w:cs="Calibri"/>
                <w:b/>
                <w:szCs w:val="24"/>
                <w:lang w:val="es-ES"/>
              </w:rPr>
            </w:pPr>
          </w:p>
        </w:tc>
        <w:tc>
          <w:tcPr>
            <w:tcW w:w="2034" w:type="dxa"/>
          </w:tcPr>
          <w:p w:rsidR="002E41DD" w:rsidRPr="00474EA3" w:rsidRDefault="002E41DD" w:rsidP="00474EA3">
            <w:pPr>
              <w:rPr>
                <w:b/>
                <w:szCs w:val="24"/>
                <w:lang w:val="es-ES"/>
              </w:rPr>
            </w:pPr>
            <w:r w:rsidRPr="00474EA3">
              <w:rPr>
                <w:b/>
                <w:szCs w:val="24"/>
                <w:lang w:val="es-ES"/>
              </w:rPr>
              <w:t>Estado civil</w:t>
            </w:r>
          </w:p>
        </w:tc>
        <w:tc>
          <w:tcPr>
            <w:tcW w:w="4819" w:type="dxa"/>
          </w:tcPr>
          <w:p w:rsidR="002E41DD" w:rsidRPr="00474EA3" w:rsidRDefault="003C7601" w:rsidP="003C7601">
            <w:pPr>
              <w:tabs>
                <w:tab w:val="clear" w:pos="567"/>
                <w:tab w:val="left" w:pos="71"/>
              </w:tabs>
              <w:rPr>
                <w:bCs/>
                <w:szCs w:val="24"/>
                <w:lang w:val="es-ES"/>
              </w:rPr>
            </w:pPr>
            <w:r>
              <w:rPr>
                <w:bCs/>
                <w:szCs w:val="24"/>
                <w:lang w:val="es-ES"/>
              </w:rPr>
              <w:tab/>
            </w:r>
            <w:r w:rsidR="002E41DD" w:rsidRPr="00474EA3">
              <w:rPr>
                <w:bCs/>
                <w:szCs w:val="24"/>
                <w:lang w:val="es-ES"/>
              </w:rPr>
              <w:t>Casado, una hija</w:t>
            </w:r>
          </w:p>
        </w:tc>
      </w:tr>
      <w:tr w:rsidR="002E41DD" w:rsidRPr="0052061A" w:rsidTr="003C7601">
        <w:trPr>
          <w:trHeight w:val="397"/>
          <w:jc w:val="center"/>
        </w:trPr>
        <w:tc>
          <w:tcPr>
            <w:tcW w:w="2905" w:type="dxa"/>
            <w:gridSpan w:val="2"/>
            <w:vMerge/>
          </w:tcPr>
          <w:p w:rsidR="002E41DD" w:rsidRPr="0052061A" w:rsidRDefault="002E41DD" w:rsidP="00620F5B">
            <w:pPr>
              <w:rPr>
                <w:rFonts w:cs="Calibri"/>
                <w:b/>
                <w:szCs w:val="24"/>
                <w:lang w:val="es-ES"/>
              </w:rPr>
            </w:pPr>
          </w:p>
        </w:tc>
        <w:tc>
          <w:tcPr>
            <w:tcW w:w="2034" w:type="dxa"/>
          </w:tcPr>
          <w:p w:rsidR="002E41DD" w:rsidRPr="00474EA3" w:rsidRDefault="002E41DD" w:rsidP="00474EA3">
            <w:pPr>
              <w:rPr>
                <w:b/>
                <w:szCs w:val="24"/>
                <w:lang w:val="es-ES"/>
              </w:rPr>
            </w:pPr>
            <w:r w:rsidRPr="00474EA3">
              <w:rPr>
                <w:b/>
                <w:szCs w:val="24"/>
                <w:lang w:val="es-ES"/>
              </w:rPr>
              <w:t>Idiomas</w:t>
            </w:r>
          </w:p>
        </w:tc>
        <w:tc>
          <w:tcPr>
            <w:tcW w:w="4819" w:type="dxa"/>
          </w:tcPr>
          <w:p w:rsidR="002E41DD" w:rsidRPr="00474EA3" w:rsidRDefault="003C7601" w:rsidP="003C7601">
            <w:pPr>
              <w:tabs>
                <w:tab w:val="clear" w:pos="567"/>
                <w:tab w:val="left" w:pos="71"/>
              </w:tabs>
              <w:rPr>
                <w:bCs/>
                <w:szCs w:val="24"/>
                <w:lang w:val="es-ES"/>
              </w:rPr>
            </w:pPr>
            <w:r>
              <w:rPr>
                <w:bCs/>
                <w:szCs w:val="24"/>
                <w:lang w:val="es-ES"/>
              </w:rPr>
              <w:tab/>
            </w:r>
            <w:r w:rsidR="002E41DD" w:rsidRPr="00474EA3">
              <w:rPr>
                <w:bCs/>
                <w:szCs w:val="24"/>
                <w:lang w:val="es-ES"/>
              </w:rPr>
              <w:t>Francés, inglés, español, italiano</w:t>
            </w:r>
          </w:p>
        </w:tc>
      </w:tr>
      <w:tr w:rsidR="002E41DD" w:rsidRPr="0052061A" w:rsidTr="003C7601">
        <w:trPr>
          <w:trHeight w:val="397"/>
          <w:jc w:val="center"/>
        </w:trPr>
        <w:tc>
          <w:tcPr>
            <w:tcW w:w="2905" w:type="dxa"/>
            <w:gridSpan w:val="2"/>
            <w:vMerge/>
          </w:tcPr>
          <w:p w:rsidR="002E41DD" w:rsidRPr="0052061A" w:rsidRDefault="002E41DD" w:rsidP="00620F5B">
            <w:pPr>
              <w:rPr>
                <w:rFonts w:cs="Calibri"/>
                <w:b/>
                <w:szCs w:val="24"/>
                <w:lang w:val="es-ES"/>
              </w:rPr>
            </w:pPr>
          </w:p>
        </w:tc>
        <w:tc>
          <w:tcPr>
            <w:tcW w:w="2034" w:type="dxa"/>
          </w:tcPr>
          <w:p w:rsidR="002E41DD" w:rsidRPr="00474EA3" w:rsidRDefault="002E41DD" w:rsidP="00474EA3">
            <w:pPr>
              <w:rPr>
                <w:b/>
                <w:szCs w:val="24"/>
                <w:lang w:val="es-ES"/>
              </w:rPr>
            </w:pPr>
            <w:r w:rsidRPr="00474EA3">
              <w:rPr>
                <w:b/>
                <w:szCs w:val="24"/>
                <w:lang w:val="es-ES"/>
              </w:rPr>
              <w:t>Estudios</w:t>
            </w:r>
          </w:p>
        </w:tc>
        <w:tc>
          <w:tcPr>
            <w:tcW w:w="4819" w:type="dxa"/>
          </w:tcPr>
          <w:p w:rsidR="002E41DD" w:rsidRPr="00474EA3" w:rsidRDefault="003C7601" w:rsidP="003C7601">
            <w:pPr>
              <w:tabs>
                <w:tab w:val="clear" w:pos="567"/>
                <w:tab w:val="left" w:pos="71"/>
              </w:tabs>
              <w:rPr>
                <w:bCs/>
                <w:szCs w:val="24"/>
                <w:lang w:val="es-ES"/>
              </w:rPr>
            </w:pPr>
            <w:r>
              <w:rPr>
                <w:szCs w:val="24"/>
                <w:lang w:val="es-ES"/>
              </w:rPr>
              <w:tab/>
            </w:r>
            <w:r w:rsidR="002E41DD" w:rsidRPr="00474EA3">
              <w:rPr>
                <w:szCs w:val="24"/>
                <w:lang w:val="es-ES"/>
              </w:rPr>
              <w:t xml:space="preserve">Ingeniero diplomado de la Escuela Politécnica </w:t>
            </w:r>
            <w:r>
              <w:rPr>
                <w:szCs w:val="24"/>
                <w:lang w:val="es-ES"/>
              </w:rPr>
              <w:tab/>
            </w:r>
            <w:r w:rsidR="002E41DD" w:rsidRPr="00474EA3">
              <w:rPr>
                <w:szCs w:val="24"/>
                <w:lang w:val="es-ES"/>
              </w:rPr>
              <w:t xml:space="preserve">(1977) y de la Escuela Nacional </w:t>
            </w:r>
            <w:r w:rsidR="002E41DD" w:rsidRPr="003C7601">
              <w:rPr>
                <w:spacing w:val="-2"/>
                <w:szCs w:val="24"/>
                <w:lang w:val="es-ES"/>
              </w:rPr>
              <w:t xml:space="preserve">Superior de </w:t>
            </w:r>
            <w:r>
              <w:rPr>
                <w:spacing w:val="-2"/>
                <w:szCs w:val="24"/>
                <w:lang w:val="es-ES"/>
              </w:rPr>
              <w:tab/>
            </w:r>
            <w:r w:rsidR="002E41DD" w:rsidRPr="003C7601">
              <w:rPr>
                <w:spacing w:val="-2"/>
                <w:szCs w:val="24"/>
                <w:lang w:val="es-ES"/>
              </w:rPr>
              <w:t>Telecomunicaciones de París</w:t>
            </w:r>
            <w:r>
              <w:rPr>
                <w:spacing w:val="-2"/>
                <w:szCs w:val="24"/>
                <w:lang w:val="es-ES"/>
              </w:rPr>
              <w:t xml:space="preserve"> </w:t>
            </w:r>
            <w:r w:rsidR="002E41DD" w:rsidRPr="003C7601">
              <w:rPr>
                <w:spacing w:val="-2"/>
                <w:szCs w:val="24"/>
                <w:lang w:val="es-ES"/>
              </w:rPr>
              <w:t>(1979)</w:t>
            </w:r>
          </w:p>
        </w:tc>
      </w:tr>
      <w:tr w:rsidR="002E41DD" w:rsidRPr="0052061A" w:rsidTr="009B649C">
        <w:trPr>
          <w:trHeight w:val="534"/>
          <w:jc w:val="center"/>
        </w:trPr>
        <w:tc>
          <w:tcPr>
            <w:tcW w:w="2905" w:type="dxa"/>
            <w:gridSpan w:val="2"/>
            <w:vMerge/>
          </w:tcPr>
          <w:p w:rsidR="002E41DD" w:rsidRPr="0052061A" w:rsidRDefault="002E41DD" w:rsidP="00620F5B">
            <w:pPr>
              <w:rPr>
                <w:rFonts w:cs="Calibri"/>
                <w:b/>
                <w:szCs w:val="24"/>
                <w:lang w:val="es-ES"/>
              </w:rPr>
            </w:pPr>
          </w:p>
        </w:tc>
        <w:tc>
          <w:tcPr>
            <w:tcW w:w="2034" w:type="dxa"/>
          </w:tcPr>
          <w:p w:rsidR="002E41DD" w:rsidRPr="0052061A" w:rsidRDefault="002E41DD" w:rsidP="009B649C">
            <w:pPr>
              <w:spacing w:after="120"/>
              <w:rPr>
                <w:sz w:val="22"/>
                <w:szCs w:val="22"/>
                <w:lang w:val="es-ES"/>
              </w:rPr>
            </w:pPr>
          </w:p>
        </w:tc>
        <w:tc>
          <w:tcPr>
            <w:tcW w:w="4819" w:type="dxa"/>
          </w:tcPr>
          <w:p w:rsidR="002E41DD" w:rsidRPr="0052061A" w:rsidRDefault="002E41DD" w:rsidP="009B649C">
            <w:pPr>
              <w:spacing w:after="120"/>
              <w:rPr>
                <w:sz w:val="22"/>
                <w:szCs w:val="22"/>
                <w:lang w:val="es-ES"/>
              </w:rPr>
            </w:pPr>
          </w:p>
        </w:tc>
      </w:tr>
      <w:tr w:rsidR="002E41DD" w:rsidRPr="0052061A" w:rsidTr="003C7601">
        <w:trPr>
          <w:trHeight w:val="253"/>
          <w:jc w:val="center"/>
        </w:trPr>
        <w:tc>
          <w:tcPr>
            <w:tcW w:w="9758" w:type="dxa"/>
            <w:gridSpan w:val="4"/>
          </w:tcPr>
          <w:p w:rsidR="002E41DD" w:rsidRPr="00474EA3" w:rsidRDefault="002E41DD" w:rsidP="00620F5B">
            <w:pPr>
              <w:spacing w:before="0"/>
              <w:rPr>
                <w:rFonts w:cs="Calibri"/>
                <w:b/>
                <w:szCs w:val="24"/>
                <w:lang w:val="es-ES"/>
              </w:rPr>
            </w:pPr>
            <w:r w:rsidRPr="00474EA3">
              <w:rPr>
                <w:rFonts w:cs="Calibri"/>
                <w:b/>
                <w:szCs w:val="24"/>
                <w:lang w:val="es-ES"/>
              </w:rPr>
              <w:t xml:space="preserve">CARRERA PROFESIONAL </w:t>
            </w:r>
          </w:p>
          <w:p w:rsidR="002E41DD" w:rsidRPr="00474EA3" w:rsidRDefault="002E41DD" w:rsidP="00620F5B">
            <w:pPr>
              <w:spacing w:before="0"/>
              <w:rPr>
                <w:rFonts w:cs="Calibri"/>
                <w:szCs w:val="24"/>
                <w:lang w:val="es-ES"/>
              </w:rPr>
            </w:pPr>
          </w:p>
        </w:tc>
      </w:tr>
      <w:tr w:rsidR="002E41DD" w:rsidRPr="0052061A" w:rsidTr="003C7601">
        <w:trPr>
          <w:trHeight w:val="253"/>
          <w:jc w:val="center"/>
        </w:trPr>
        <w:tc>
          <w:tcPr>
            <w:tcW w:w="9758" w:type="dxa"/>
            <w:gridSpan w:val="4"/>
          </w:tcPr>
          <w:p w:rsidR="002E41DD" w:rsidRPr="00474EA3" w:rsidRDefault="002E41DD" w:rsidP="00474EA3">
            <w:pPr>
              <w:snapToGrid w:val="0"/>
              <w:rPr>
                <w:rFonts w:cs="Calibri"/>
                <w:b/>
                <w:szCs w:val="24"/>
                <w:lang w:val="es-ES"/>
              </w:rPr>
            </w:pPr>
            <w:r w:rsidRPr="00474EA3">
              <w:rPr>
                <w:rFonts w:cs="Calibri"/>
                <w:b/>
                <w:szCs w:val="24"/>
                <w:lang w:val="es-ES"/>
              </w:rPr>
              <w:t>Unión Internacional de Telecomunicaciones</w:t>
            </w:r>
          </w:p>
        </w:tc>
      </w:tr>
      <w:tr w:rsidR="002E41DD" w:rsidRPr="0052061A" w:rsidTr="003C7601">
        <w:trPr>
          <w:trHeight w:val="253"/>
          <w:jc w:val="center"/>
        </w:trPr>
        <w:tc>
          <w:tcPr>
            <w:tcW w:w="2090" w:type="dxa"/>
          </w:tcPr>
          <w:p w:rsidR="002E41DD" w:rsidRPr="00474EA3" w:rsidRDefault="002E41DD" w:rsidP="00474EA3">
            <w:pPr>
              <w:snapToGrid w:val="0"/>
              <w:rPr>
                <w:rFonts w:cs="Calibri"/>
                <w:b/>
                <w:szCs w:val="24"/>
                <w:lang w:val="es-ES"/>
              </w:rPr>
            </w:pPr>
            <w:r w:rsidRPr="00474EA3">
              <w:rPr>
                <w:rFonts w:cs="Calibri"/>
                <w:b/>
                <w:spacing w:val="-2"/>
                <w:szCs w:val="24"/>
                <w:lang w:val="es-ES"/>
              </w:rPr>
              <w:t>Desde el 1 de enero de 2011</w:t>
            </w:r>
          </w:p>
        </w:tc>
        <w:tc>
          <w:tcPr>
            <w:tcW w:w="7668" w:type="dxa"/>
            <w:gridSpan w:val="3"/>
          </w:tcPr>
          <w:p w:rsidR="002E41DD" w:rsidRPr="00474EA3" w:rsidRDefault="00474EA3" w:rsidP="00474EA3">
            <w:pPr>
              <w:snapToGrid w:val="0"/>
              <w:jc w:val="both"/>
              <w:rPr>
                <w:szCs w:val="24"/>
                <w:lang w:val="es-ES"/>
              </w:rPr>
            </w:pPr>
            <w:r>
              <w:rPr>
                <w:szCs w:val="24"/>
                <w:lang w:val="es-ES"/>
              </w:rPr>
              <w:t>Director de la Oficina de Radiocomunicaciones</w:t>
            </w:r>
            <w:r w:rsidR="002E41DD" w:rsidRPr="00474EA3">
              <w:rPr>
                <w:szCs w:val="24"/>
                <w:lang w:val="es-ES"/>
              </w:rPr>
              <w:br/>
            </w:r>
          </w:p>
        </w:tc>
      </w:tr>
      <w:tr w:rsidR="002E41DD" w:rsidRPr="0052061A" w:rsidTr="003C7601">
        <w:trPr>
          <w:trHeight w:val="253"/>
          <w:jc w:val="center"/>
        </w:trPr>
        <w:tc>
          <w:tcPr>
            <w:tcW w:w="2090" w:type="dxa"/>
          </w:tcPr>
          <w:p w:rsidR="002E41DD" w:rsidRPr="00474EA3" w:rsidRDefault="002E41DD" w:rsidP="009B649C">
            <w:pPr>
              <w:snapToGrid w:val="0"/>
              <w:spacing w:before="0"/>
              <w:rPr>
                <w:rFonts w:cs="Calibri"/>
                <w:b/>
                <w:spacing w:val="-2"/>
                <w:szCs w:val="24"/>
                <w:lang w:val="es-ES"/>
              </w:rPr>
            </w:pPr>
          </w:p>
        </w:tc>
        <w:tc>
          <w:tcPr>
            <w:tcW w:w="7668" w:type="dxa"/>
            <w:gridSpan w:val="3"/>
          </w:tcPr>
          <w:p w:rsidR="002E41DD" w:rsidRPr="00474EA3" w:rsidRDefault="002E41DD" w:rsidP="009B649C">
            <w:pPr>
              <w:snapToGrid w:val="0"/>
              <w:spacing w:before="0"/>
              <w:jc w:val="both"/>
              <w:rPr>
                <w:rFonts w:eastAsia="Arial" w:cs="Arial"/>
                <w:color w:val="000000"/>
                <w:szCs w:val="24"/>
                <w:lang w:val="es-ES"/>
              </w:rPr>
            </w:pPr>
          </w:p>
        </w:tc>
      </w:tr>
      <w:tr w:rsidR="002E41DD" w:rsidRPr="003C7601" w:rsidTr="003C7601">
        <w:trPr>
          <w:trHeight w:val="253"/>
          <w:jc w:val="center"/>
        </w:trPr>
        <w:tc>
          <w:tcPr>
            <w:tcW w:w="9758" w:type="dxa"/>
            <w:gridSpan w:val="4"/>
          </w:tcPr>
          <w:p w:rsidR="002E41DD" w:rsidRPr="00474EA3" w:rsidRDefault="002E41DD" w:rsidP="00474EA3">
            <w:pPr>
              <w:snapToGrid w:val="0"/>
              <w:rPr>
                <w:rFonts w:cs="Calibri"/>
                <w:b/>
                <w:szCs w:val="24"/>
                <w:lang w:val="fr-CH"/>
              </w:rPr>
            </w:pPr>
            <w:r w:rsidRPr="00474EA3">
              <w:rPr>
                <w:rFonts w:cs="Calibri"/>
                <w:b/>
                <w:szCs w:val="24"/>
                <w:lang w:val="fr-CH"/>
              </w:rPr>
              <w:t>Agence nationale des fréquences (ANFR)</w:t>
            </w:r>
          </w:p>
        </w:tc>
      </w:tr>
      <w:tr w:rsidR="002E41DD" w:rsidRPr="0052061A" w:rsidTr="003C7601">
        <w:trPr>
          <w:trHeight w:val="253"/>
          <w:jc w:val="center"/>
        </w:trPr>
        <w:tc>
          <w:tcPr>
            <w:tcW w:w="2090" w:type="dxa"/>
          </w:tcPr>
          <w:p w:rsidR="002E41DD" w:rsidRPr="00474EA3" w:rsidRDefault="002E41DD" w:rsidP="009B649C">
            <w:pPr>
              <w:snapToGrid w:val="0"/>
              <w:spacing w:before="60" w:after="60"/>
              <w:rPr>
                <w:rFonts w:cs="Calibri"/>
                <w:b/>
                <w:szCs w:val="24"/>
                <w:lang w:val="es-ES"/>
              </w:rPr>
            </w:pPr>
            <w:r w:rsidRPr="00474EA3">
              <w:rPr>
                <w:rFonts w:cs="Calibri"/>
                <w:b/>
                <w:szCs w:val="24"/>
                <w:lang w:val="es-ES"/>
              </w:rPr>
              <w:t>2004-2010</w:t>
            </w:r>
          </w:p>
        </w:tc>
        <w:tc>
          <w:tcPr>
            <w:tcW w:w="7668" w:type="dxa"/>
            <w:gridSpan w:val="3"/>
          </w:tcPr>
          <w:p w:rsidR="002E41DD" w:rsidRPr="00474EA3" w:rsidRDefault="002E41DD" w:rsidP="009B649C">
            <w:pPr>
              <w:snapToGrid w:val="0"/>
              <w:spacing w:before="60" w:after="60"/>
              <w:jc w:val="both"/>
              <w:rPr>
                <w:szCs w:val="24"/>
                <w:lang w:val="es-ES"/>
              </w:rPr>
            </w:pPr>
            <w:r w:rsidRPr="00474EA3">
              <w:rPr>
                <w:rFonts w:eastAsia="Arial" w:cs="Arial"/>
                <w:color w:val="000000"/>
                <w:szCs w:val="24"/>
                <w:lang w:val="es-ES"/>
              </w:rPr>
              <w:t xml:space="preserve">Director General </w:t>
            </w:r>
          </w:p>
        </w:tc>
      </w:tr>
      <w:tr w:rsidR="002E41DD" w:rsidRPr="0052061A" w:rsidTr="003C7601">
        <w:trPr>
          <w:trHeight w:val="253"/>
          <w:jc w:val="center"/>
        </w:trPr>
        <w:tc>
          <w:tcPr>
            <w:tcW w:w="2090" w:type="dxa"/>
          </w:tcPr>
          <w:p w:rsidR="002E41DD" w:rsidRPr="00474EA3" w:rsidRDefault="002E41DD" w:rsidP="00474EA3">
            <w:pPr>
              <w:snapToGrid w:val="0"/>
              <w:spacing w:before="60"/>
              <w:rPr>
                <w:rFonts w:cs="Calibri"/>
                <w:b/>
                <w:szCs w:val="24"/>
                <w:lang w:val="es-ES"/>
              </w:rPr>
            </w:pPr>
            <w:r w:rsidRPr="00474EA3">
              <w:rPr>
                <w:rFonts w:cs="Calibri"/>
                <w:b/>
                <w:szCs w:val="24"/>
                <w:lang w:val="es-ES"/>
              </w:rPr>
              <w:t>1997-2004</w:t>
            </w:r>
          </w:p>
        </w:tc>
        <w:tc>
          <w:tcPr>
            <w:tcW w:w="7668" w:type="dxa"/>
            <w:gridSpan w:val="3"/>
          </w:tcPr>
          <w:p w:rsidR="002E41DD" w:rsidRPr="00474EA3" w:rsidRDefault="002E41DD" w:rsidP="00474EA3">
            <w:pPr>
              <w:snapToGrid w:val="0"/>
              <w:spacing w:before="60"/>
              <w:jc w:val="both"/>
              <w:rPr>
                <w:szCs w:val="24"/>
                <w:lang w:val="es-ES"/>
              </w:rPr>
            </w:pPr>
            <w:r w:rsidRPr="00474EA3">
              <w:rPr>
                <w:rFonts w:eastAsia="Arial" w:cs="Arial"/>
                <w:color w:val="000000"/>
                <w:szCs w:val="24"/>
                <w:lang w:val="es-ES"/>
              </w:rPr>
              <w:t>Director de la Planificación del Espectro y de Asuntos Internacionales</w:t>
            </w:r>
          </w:p>
        </w:tc>
      </w:tr>
      <w:tr w:rsidR="002E41DD" w:rsidRPr="003C7601" w:rsidTr="003C7601">
        <w:trPr>
          <w:trHeight w:val="253"/>
          <w:jc w:val="center"/>
        </w:trPr>
        <w:tc>
          <w:tcPr>
            <w:tcW w:w="9758" w:type="dxa"/>
            <w:gridSpan w:val="4"/>
          </w:tcPr>
          <w:p w:rsidR="002E41DD" w:rsidRPr="00474EA3" w:rsidRDefault="002E41DD" w:rsidP="009B649C">
            <w:pPr>
              <w:snapToGrid w:val="0"/>
              <w:rPr>
                <w:rFonts w:cs="Calibri"/>
                <w:b/>
                <w:szCs w:val="24"/>
                <w:lang w:val="es-ES"/>
              </w:rPr>
            </w:pPr>
          </w:p>
          <w:p w:rsidR="002E41DD" w:rsidRPr="00474EA3" w:rsidRDefault="002E41DD" w:rsidP="00620F5B">
            <w:pPr>
              <w:snapToGrid w:val="0"/>
              <w:spacing w:before="0" w:after="160"/>
              <w:rPr>
                <w:rFonts w:cs="Calibri"/>
                <w:b/>
                <w:szCs w:val="24"/>
                <w:lang w:val="fr-CH"/>
              </w:rPr>
            </w:pPr>
            <w:r w:rsidRPr="00474EA3">
              <w:rPr>
                <w:rFonts w:cs="Calibri"/>
                <w:b/>
                <w:szCs w:val="24"/>
                <w:lang w:val="fr-CH"/>
              </w:rPr>
              <w:t>Centre national d’études des télécommunications (CNET, France Telecom)</w:t>
            </w:r>
          </w:p>
        </w:tc>
      </w:tr>
      <w:tr w:rsidR="002E41DD" w:rsidRPr="0052061A" w:rsidTr="003C7601">
        <w:trPr>
          <w:trHeight w:val="253"/>
          <w:jc w:val="center"/>
        </w:trPr>
        <w:tc>
          <w:tcPr>
            <w:tcW w:w="2090" w:type="dxa"/>
          </w:tcPr>
          <w:p w:rsidR="002E41DD" w:rsidRPr="00474EA3" w:rsidRDefault="002E41DD" w:rsidP="009B649C">
            <w:pPr>
              <w:snapToGrid w:val="0"/>
              <w:spacing w:before="60" w:after="60"/>
              <w:rPr>
                <w:rFonts w:cs="Calibri"/>
                <w:b/>
                <w:szCs w:val="24"/>
                <w:lang w:val="es-ES"/>
              </w:rPr>
            </w:pPr>
            <w:r w:rsidRPr="00474EA3">
              <w:rPr>
                <w:rFonts w:cs="Calibri"/>
                <w:b/>
                <w:szCs w:val="24"/>
                <w:lang w:val="es-ES"/>
              </w:rPr>
              <w:t>1994-1997</w:t>
            </w:r>
          </w:p>
        </w:tc>
        <w:tc>
          <w:tcPr>
            <w:tcW w:w="7668" w:type="dxa"/>
            <w:gridSpan w:val="3"/>
          </w:tcPr>
          <w:p w:rsidR="002E41DD" w:rsidRPr="00474EA3" w:rsidRDefault="002E41DD" w:rsidP="009B649C">
            <w:pPr>
              <w:snapToGrid w:val="0"/>
              <w:spacing w:before="60" w:after="60"/>
              <w:jc w:val="both"/>
              <w:rPr>
                <w:szCs w:val="24"/>
                <w:lang w:val="es-ES"/>
              </w:rPr>
            </w:pPr>
            <w:r w:rsidRPr="00474EA3">
              <w:rPr>
                <w:szCs w:val="24"/>
                <w:lang w:val="es-ES"/>
              </w:rPr>
              <w:t>Jefe de la Oficina de Frecuencias del grupo France Telecom.</w:t>
            </w:r>
            <w:r w:rsidRPr="00474EA3">
              <w:rPr>
                <w:szCs w:val="24"/>
                <w:lang w:val="es-ES"/>
              </w:rPr>
              <w:br/>
              <w:t>Jefe de la agrupación «radiocomunicaciones y gestión de frecuencias»</w:t>
            </w:r>
            <w:r w:rsidR="00520C7E">
              <w:rPr>
                <w:szCs w:val="24"/>
                <w:lang w:val="es-ES"/>
              </w:rPr>
              <w:t>.</w:t>
            </w:r>
          </w:p>
        </w:tc>
      </w:tr>
      <w:tr w:rsidR="002E41DD" w:rsidRPr="0052061A" w:rsidTr="003C7601">
        <w:trPr>
          <w:trHeight w:val="253"/>
          <w:jc w:val="center"/>
        </w:trPr>
        <w:tc>
          <w:tcPr>
            <w:tcW w:w="2090" w:type="dxa"/>
          </w:tcPr>
          <w:p w:rsidR="002E41DD" w:rsidRPr="00474EA3" w:rsidRDefault="002E41DD" w:rsidP="009B649C">
            <w:pPr>
              <w:snapToGrid w:val="0"/>
              <w:spacing w:before="60" w:after="60"/>
              <w:rPr>
                <w:rFonts w:cs="Calibri"/>
                <w:b/>
                <w:szCs w:val="24"/>
                <w:lang w:val="es-ES"/>
              </w:rPr>
            </w:pPr>
            <w:r w:rsidRPr="00474EA3">
              <w:rPr>
                <w:rFonts w:cs="Calibri"/>
                <w:b/>
                <w:szCs w:val="24"/>
                <w:lang w:val="es-ES"/>
              </w:rPr>
              <w:t>1988-1994</w:t>
            </w:r>
          </w:p>
        </w:tc>
        <w:tc>
          <w:tcPr>
            <w:tcW w:w="7668" w:type="dxa"/>
            <w:gridSpan w:val="3"/>
          </w:tcPr>
          <w:p w:rsidR="002E41DD" w:rsidRPr="00474EA3" w:rsidRDefault="00520C7E" w:rsidP="009B649C">
            <w:pPr>
              <w:snapToGrid w:val="0"/>
              <w:spacing w:before="60" w:after="60"/>
              <w:jc w:val="both"/>
              <w:rPr>
                <w:szCs w:val="24"/>
                <w:lang w:val="es-ES"/>
              </w:rPr>
            </w:pPr>
            <w:r>
              <w:rPr>
                <w:szCs w:val="24"/>
                <w:lang w:val="es-ES"/>
              </w:rPr>
              <w:t>Jefe del Departamento «</w:t>
            </w:r>
            <w:r w:rsidR="002E41DD" w:rsidRPr="00474EA3">
              <w:rPr>
                <w:szCs w:val="24"/>
                <w:lang w:val="es-ES"/>
              </w:rPr>
              <w:t>sistemas radioeléctricos» del Grupo «sistemas de telecomunicaciones por satélite».</w:t>
            </w:r>
          </w:p>
        </w:tc>
      </w:tr>
      <w:tr w:rsidR="002E41DD" w:rsidRPr="0052061A" w:rsidTr="003C7601">
        <w:trPr>
          <w:trHeight w:val="253"/>
          <w:jc w:val="center"/>
        </w:trPr>
        <w:tc>
          <w:tcPr>
            <w:tcW w:w="2090" w:type="dxa"/>
          </w:tcPr>
          <w:p w:rsidR="002E41DD" w:rsidRPr="00474EA3" w:rsidRDefault="002E41DD" w:rsidP="009B649C">
            <w:pPr>
              <w:snapToGrid w:val="0"/>
              <w:spacing w:before="60" w:after="60"/>
              <w:rPr>
                <w:rFonts w:cs="Calibri"/>
                <w:b/>
                <w:szCs w:val="24"/>
                <w:lang w:val="es-ES"/>
              </w:rPr>
            </w:pPr>
            <w:r w:rsidRPr="00474EA3">
              <w:rPr>
                <w:rFonts w:cs="Calibri"/>
                <w:b/>
                <w:szCs w:val="24"/>
                <w:lang w:val="es-ES"/>
              </w:rPr>
              <w:t>1979-1988</w:t>
            </w:r>
          </w:p>
        </w:tc>
        <w:tc>
          <w:tcPr>
            <w:tcW w:w="7668" w:type="dxa"/>
            <w:gridSpan w:val="3"/>
          </w:tcPr>
          <w:p w:rsidR="002E41DD" w:rsidRPr="00474EA3" w:rsidRDefault="002E41DD" w:rsidP="009B649C">
            <w:pPr>
              <w:snapToGrid w:val="0"/>
              <w:spacing w:before="60" w:after="60"/>
              <w:jc w:val="both"/>
              <w:rPr>
                <w:szCs w:val="24"/>
                <w:lang w:val="es-ES"/>
              </w:rPr>
            </w:pPr>
            <w:r w:rsidRPr="00474EA3">
              <w:rPr>
                <w:szCs w:val="24"/>
                <w:lang w:val="es-ES"/>
              </w:rPr>
              <w:t xml:space="preserve">Ingeniero de sistemas, responsable de la concepción de sistemas de comunicación espacial y de su coordinación de frecuencia. Representante de Francia en el Comité Técnico de </w:t>
            </w:r>
            <w:proofErr w:type="spellStart"/>
            <w:r w:rsidRPr="00474EA3">
              <w:rPr>
                <w:szCs w:val="24"/>
                <w:lang w:val="es-ES"/>
              </w:rPr>
              <w:t>Intelsat</w:t>
            </w:r>
            <w:proofErr w:type="spellEnd"/>
            <w:r w:rsidRPr="00474EA3">
              <w:rPr>
                <w:szCs w:val="24"/>
                <w:lang w:val="es-ES"/>
              </w:rPr>
              <w:t>.</w:t>
            </w:r>
          </w:p>
        </w:tc>
      </w:tr>
      <w:tr w:rsidR="002E41DD" w:rsidRPr="0052061A" w:rsidTr="003C7601">
        <w:trPr>
          <w:trHeight w:val="253"/>
          <w:jc w:val="center"/>
        </w:trPr>
        <w:tc>
          <w:tcPr>
            <w:tcW w:w="2090" w:type="dxa"/>
          </w:tcPr>
          <w:p w:rsidR="002E41DD" w:rsidRPr="00474EA3" w:rsidRDefault="002E41DD" w:rsidP="009B649C">
            <w:pPr>
              <w:snapToGrid w:val="0"/>
              <w:spacing w:before="360"/>
              <w:rPr>
                <w:rFonts w:cs="Calibri"/>
                <w:b/>
                <w:szCs w:val="24"/>
                <w:lang w:val="es-ES"/>
              </w:rPr>
            </w:pPr>
            <w:r w:rsidRPr="00474EA3">
              <w:rPr>
                <w:b/>
                <w:szCs w:val="24"/>
                <w:lang w:val="es-ES"/>
              </w:rPr>
              <w:t>DISTINCIONES</w:t>
            </w:r>
          </w:p>
        </w:tc>
        <w:tc>
          <w:tcPr>
            <w:tcW w:w="7668" w:type="dxa"/>
            <w:gridSpan w:val="3"/>
          </w:tcPr>
          <w:p w:rsidR="002E41DD" w:rsidRPr="00474EA3" w:rsidRDefault="002E41DD" w:rsidP="00620F5B">
            <w:pPr>
              <w:snapToGrid w:val="0"/>
              <w:spacing w:after="120"/>
              <w:jc w:val="both"/>
              <w:rPr>
                <w:b/>
                <w:szCs w:val="24"/>
                <w:lang w:val="es-ES"/>
              </w:rPr>
            </w:pPr>
          </w:p>
        </w:tc>
      </w:tr>
      <w:tr w:rsidR="002E41DD" w:rsidRPr="003C7601" w:rsidTr="003C7601">
        <w:trPr>
          <w:trHeight w:val="253"/>
          <w:jc w:val="center"/>
        </w:trPr>
        <w:tc>
          <w:tcPr>
            <w:tcW w:w="2090" w:type="dxa"/>
          </w:tcPr>
          <w:p w:rsidR="002E41DD" w:rsidRPr="00474EA3" w:rsidRDefault="002E41DD" w:rsidP="00474EA3">
            <w:pPr>
              <w:snapToGrid w:val="0"/>
              <w:spacing w:before="60"/>
              <w:rPr>
                <w:rFonts w:cs="Calibri"/>
                <w:b/>
                <w:szCs w:val="24"/>
                <w:lang w:val="es-ES"/>
              </w:rPr>
            </w:pPr>
          </w:p>
        </w:tc>
        <w:tc>
          <w:tcPr>
            <w:tcW w:w="7668" w:type="dxa"/>
            <w:gridSpan w:val="3"/>
          </w:tcPr>
          <w:p w:rsidR="009B649C" w:rsidRPr="009B649C" w:rsidRDefault="002E41DD" w:rsidP="009B649C">
            <w:pPr>
              <w:spacing w:before="60"/>
              <w:jc w:val="both"/>
              <w:rPr>
                <w:szCs w:val="24"/>
              </w:rPr>
            </w:pPr>
            <w:r w:rsidRPr="009B649C">
              <w:rPr>
                <w:szCs w:val="24"/>
                <w:lang w:val="es-ES"/>
              </w:rPr>
              <w:t>Medalla</w:t>
            </w:r>
            <w:r w:rsidRPr="009B649C">
              <w:rPr>
                <w:szCs w:val="24"/>
              </w:rPr>
              <w:t xml:space="preserve"> de </w:t>
            </w:r>
            <w:r w:rsidRPr="009B649C">
              <w:rPr>
                <w:szCs w:val="24"/>
                <w:lang w:val="es-ES"/>
              </w:rPr>
              <w:t>plata</w:t>
            </w:r>
            <w:r w:rsidRPr="009B649C">
              <w:rPr>
                <w:szCs w:val="24"/>
              </w:rPr>
              <w:t xml:space="preserve"> de la UIT (2007)</w:t>
            </w:r>
          </w:p>
          <w:p w:rsidR="009B649C" w:rsidRDefault="002E41DD" w:rsidP="009B649C">
            <w:pPr>
              <w:spacing w:before="40"/>
              <w:jc w:val="both"/>
              <w:rPr>
                <w:szCs w:val="24"/>
                <w:lang w:val="fr-CH"/>
              </w:rPr>
            </w:pPr>
            <w:r w:rsidRPr="00474EA3">
              <w:rPr>
                <w:szCs w:val="24"/>
                <w:lang w:val="fr-CH"/>
              </w:rPr>
              <w:t>Chevalier de la Légion d'honneur (1998)</w:t>
            </w:r>
          </w:p>
          <w:p w:rsidR="002E41DD" w:rsidRPr="00474EA3" w:rsidRDefault="002E41DD" w:rsidP="009B649C">
            <w:pPr>
              <w:spacing w:before="40"/>
              <w:jc w:val="both"/>
              <w:rPr>
                <w:szCs w:val="24"/>
                <w:lang w:val="fr-CH"/>
              </w:rPr>
            </w:pPr>
            <w:r w:rsidRPr="00474EA3">
              <w:rPr>
                <w:szCs w:val="24"/>
                <w:lang w:val="fr-CH"/>
              </w:rPr>
              <w:t>Chevalier de l'Ordre national du mérite (1992)</w:t>
            </w:r>
          </w:p>
        </w:tc>
      </w:tr>
    </w:tbl>
    <w:p w:rsidR="002E41DD" w:rsidRPr="0052061A" w:rsidRDefault="002E41DD" w:rsidP="002E41DD">
      <w:pPr>
        <w:jc w:val="both"/>
        <w:rPr>
          <w:rFonts w:cs="Calibri"/>
          <w:sz w:val="26"/>
          <w:szCs w:val="26"/>
          <w:lang w:val="es-ES"/>
        </w:rPr>
      </w:pPr>
      <w:r w:rsidRPr="009B649C">
        <w:rPr>
          <w:rFonts w:cs="Calibri"/>
          <w:b/>
          <w:szCs w:val="24"/>
          <w:lang w:val="fr-CH"/>
        </w:rPr>
        <w:br w:type="page"/>
      </w:r>
      <w:r w:rsidRPr="0052061A">
        <w:rPr>
          <w:rFonts w:cs="Calibri"/>
          <w:b/>
          <w:sz w:val="26"/>
          <w:szCs w:val="26"/>
          <w:lang w:val="es-ES"/>
        </w:rPr>
        <w:lastRenderedPageBreak/>
        <w:t xml:space="preserve">UN </w:t>
      </w:r>
      <w:r>
        <w:rPr>
          <w:rFonts w:cs="Calibri"/>
          <w:b/>
          <w:sz w:val="26"/>
          <w:szCs w:val="26"/>
          <w:lang w:val="es-ES"/>
        </w:rPr>
        <w:t xml:space="preserve">PRIMER MANDATO AL SERVICIO DE LA UIT Y SUS MIEMBROS </w:t>
      </w:r>
    </w:p>
    <w:p w:rsidR="002E41DD" w:rsidRPr="0052061A" w:rsidRDefault="002E41DD" w:rsidP="002E41DD">
      <w:pPr>
        <w:jc w:val="both"/>
        <w:rPr>
          <w:rFonts w:cs="Calibri"/>
          <w:szCs w:val="24"/>
          <w:lang w:val="es-ES"/>
        </w:rPr>
      </w:pPr>
      <w:r w:rsidRPr="0052061A">
        <w:rPr>
          <w:rFonts w:cs="Calibri"/>
          <w:szCs w:val="24"/>
          <w:lang w:val="es-ES"/>
        </w:rPr>
        <w:t xml:space="preserve">En 2010, </w:t>
      </w:r>
      <w:r>
        <w:rPr>
          <w:rFonts w:cs="Calibri"/>
          <w:szCs w:val="24"/>
          <w:lang w:val="es-ES"/>
        </w:rPr>
        <w:t xml:space="preserve">el Sr. </w:t>
      </w:r>
      <w:r w:rsidRPr="0052061A">
        <w:rPr>
          <w:rFonts w:cs="Calibri"/>
          <w:szCs w:val="24"/>
          <w:lang w:val="es-ES"/>
        </w:rPr>
        <w:t xml:space="preserve">Rancy </w:t>
      </w:r>
      <w:r>
        <w:rPr>
          <w:rFonts w:cs="Calibri"/>
          <w:szCs w:val="24"/>
          <w:lang w:val="es-ES"/>
        </w:rPr>
        <w:t>se comprometió</w:t>
      </w:r>
      <w:r w:rsidRPr="0052061A">
        <w:rPr>
          <w:rFonts w:cs="Calibri"/>
          <w:szCs w:val="24"/>
          <w:lang w:val="es-ES"/>
        </w:rPr>
        <w:t xml:space="preserve">, </w:t>
      </w:r>
      <w:r>
        <w:rPr>
          <w:rFonts w:cs="Calibri"/>
          <w:szCs w:val="24"/>
          <w:lang w:val="es-ES"/>
        </w:rPr>
        <w:t>caso de que fuera elegido</w:t>
      </w:r>
      <w:r w:rsidRPr="0052061A">
        <w:rPr>
          <w:rFonts w:cs="Calibri"/>
          <w:szCs w:val="24"/>
          <w:lang w:val="es-ES"/>
        </w:rPr>
        <w:t xml:space="preserve">, </w:t>
      </w:r>
      <w:r>
        <w:rPr>
          <w:rFonts w:cs="Calibri"/>
          <w:szCs w:val="24"/>
          <w:lang w:val="es-ES"/>
        </w:rPr>
        <w:t>a velar por que la Oficina de Radiocomunicaciones, dentro del respeto de los valores fundamentales de la UIT y en estrecha colaboración con los otros Sectores y con la Junta del Reglamento de Radiocomunicaciones, estuviera en condiciones de responder a las expectativas de las administraciones en relación con los siguientes puntos</w:t>
      </w:r>
      <w:r w:rsidRPr="0052061A">
        <w:rPr>
          <w:rFonts w:cs="Calibri"/>
          <w:szCs w:val="24"/>
          <w:lang w:val="es-ES"/>
        </w:rPr>
        <w:t>:</w:t>
      </w:r>
    </w:p>
    <w:p w:rsidR="002E41DD" w:rsidRPr="0052061A" w:rsidRDefault="002E41DD" w:rsidP="002E41DD">
      <w:pPr>
        <w:numPr>
          <w:ilvl w:val="0"/>
          <w:numId w:val="1"/>
        </w:numPr>
        <w:tabs>
          <w:tab w:val="clear" w:pos="567"/>
          <w:tab w:val="clear" w:pos="1134"/>
          <w:tab w:val="clear" w:pos="1701"/>
          <w:tab w:val="clear" w:pos="2268"/>
          <w:tab w:val="clear" w:pos="2835"/>
        </w:tabs>
        <w:suppressAutoHyphens/>
        <w:overflowPunct/>
        <w:autoSpaceDE/>
        <w:autoSpaceDN/>
        <w:adjustRightInd/>
        <w:spacing w:before="160"/>
        <w:jc w:val="both"/>
        <w:textAlignment w:val="auto"/>
        <w:rPr>
          <w:rFonts w:cs="Calibri"/>
          <w:b/>
          <w:sz w:val="26"/>
          <w:szCs w:val="26"/>
          <w:lang w:val="es-ES"/>
        </w:rPr>
      </w:pPr>
      <w:r>
        <w:rPr>
          <w:rFonts w:cs="Calibri"/>
          <w:b/>
          <w:spacing w:val="2"/>
          <w:sz w:val="26"/>
          <w:szCs w:val="26"/>
          <w:lang w:val="es-ES"/>
        </w:rPr>
        <w:t xml:space="preserve">La aplicación de los procedimientos de la UIT, la coherencia entre las bases de datos del UIT-R y la utilización efectiva del espectro, así como la ayuda a la solución de los casos de interferencia perjudicial </w:t>
      </w:r>
    </w:p>
    <w:p w:rsidR="002E41DD" w:rsidRPr="0052061A" w:rsidRDefault="002E41DD" w:rsidP="00474EA3">
      <w:pPr>
        <w:jc w:val="both"/>
        <w:rPr>
          <w:rFonts w:cs="Calibri"/>
          <w:szCs w:val="24"/>
          <w:lang w:val="es-ES"/>
        </w:rPr>
      </w:pPr>
      <w:r>
        <w:rPr>
          <w:rFonts w:cs="Calibri"/>
          <w:szCs w:val="24"/>
          <w:lang w:val="es-ES"/>
        </w:rPr>
        <w:t xml:space="preserve">Bajo la dirección del Sr. </w:t>
      </w:r>
      <w:r w:rsidRPr="0052061A">
        <w:rPr>
          <w:rFonts w:cs="Calibri"/>
          <w:szCs w:val="24"/>
          <w:lang w:val="es-ES"/>
        </w:rPr>
        <w:t xml:space="preserve">Rancy </w:t>
      </w:r>
      <w:r>
        <w:rPr>
          <w:rFonts w:cs="Calibri"/>
          <w:szCs w:val="24"/>
          <w:lang w:val="es-ES"/>
        </w:rPr>
        <w:t xml:space="preserve">y continuando con los esfuerzos desplegados por su predecesor, el Sr. </w:t>
      </w:r>
      <w:r w:rsidRPr="0052061A">
        <w:rPr>
          <w:rFonts w:cs="Calibri"/>
          <w:szCs w:val="24"/>
          <w:lang w:val="es-ES"/>
        </w:rPr>
        <w:t xml:space="preserve">Timofeev, </w:t>
      </w:r>
      <w:r>
        <w:rPr>
          <w:rFonts w:cs="Calibri"/>
          <w:szCs w:val="24"/>
          <w:lang w:val="es-ES"/>
        </w:rPr>
        <w:t>la Oficina de Radiocomunicaciones ha aplicado los procedimientos de la UIT con arreglo a los plazos reglamentarios, y se ha asegurado de reducir el número de las reservas de recursos orbitales/del espectro sin utilización real. En todas las ocasiones en que se acudió a la Junta del Reglamento de Radiocomunicaciones, ésta concluyó que la Oficina había aplicado correctamente las correspondientes disposiciones reglamentarias. Por último, la Oficina ha tomado numerosas iniciativas para facilitar la solución de los casos de interferencia perjudicial a través del diálogo con las administraciones implicadas.</w:t>
      </w:r>
    </w:p>
    <w:p w:rsidR="002E41DD" w:rsidRPr="0052061A" w:rsidRDefault="002E41DD" w:rsidP="002E41DD">
      <w:pPr>
        <w:numPr>
          <w:ilvl w:val="0"/>
          <w:numId w:val="1"/>
        </w:numPr>
        <w:tabs>
          <w:tab w:val="clear" w:pos="567"/>
          <w:tab w:val="clear" w:pos="1134"/>
          <w:tab w:val="clear" w:pos="1701"/>
          <w:tab w:val="clear" w:pos="2268"/>
          <w:tab w:val="clear" w:pos="2835"/>
        </w:tabs>
        <w:suppressAutoHyphens/>
        <w:overflowPunct/>
        <w:autoSpaceDE/>
        <w:autoSpaceDN/>
        <w:adjustRightInd/>
        <w:spacing w:before="160"/>
        <w:jc w:val="both"/>
        <w:textAlignment w:val="auto"/>
        <w:rPr>
          <w:rFonts w:cs="Calibri"/>
          <w:b/>
          <w:sz w:val="26"/>
          <w:szCs w:val="26"/>
          <w:lang w:val="es-ES"/>
        </w:rPr>
      </w:pPr>
      <w:r>
        <w:rPr>
          <w:rFonts w:cs="Calibri"/>
          <w:b/>
          <w:sz w:val="26"/>
          <w:szCs w:val="26"/>
          <w:lang w:val="es-ES"/>
        </w:rPr>
        <w:t xml:space="preserve">La asistencia a las administraciones en materia de gestión del espectro </w:t>
      </w:r>
    </w:p>
    <w:p w:rsidR="002E41DD" w:rsidRPr="0052061A" w:rsidRDefault="002E41DD" w:rsidP="002E41DD">
      <w:pPr>
        <w:jc w:val="both"/>
        <w:rPr>
          <w:rFonts w:cs="Calibri"/>
          <w:szCs w:val="24"/>
          <w:lang w:val="es-ES"/>
        </w:rPr>
      </w:pPr>
      <w:r>
        <w:rPr>
          <w:rFonts w:cs="Calibri"/>
          <w:szCs w:val="24"/>
          <w:lang w:val="es-ES"/>
        </w:rPr>
        <w:t xml:space="preserve">Con el impulso dado por el Sr. Rancy, y en estrecha concertación con la Oficina de Desarrollo de las Telecomunicaciones, las oficinas regionales de la UIT y las organizaciones internacionales interesadas, la Oficina de Radiocomunicaciones amplió su contribución a los esfuerzos de las administraciones y de las organizaciones regionales en el ámbito de la gestión del espectro, </w:t>
      </w:r>
      <w:r w:rsidRPr="002F34C5">
        <w:rPr>
          <w:rFonts w:cs="Calibri"/>
          <w:szCs w:val="24"/>
          <w:lang w:val="es-ES"/>
        </w:rPr>
        <w:t>y en particular en lo que atañe a la transición a la televisión digital y a la puesta en práctica armonizada del dividendo digital</w:t>
      </w:r>
      <w:r w:rsidRPr="0052061A">
        <w:rPr>
          <w:rFonts w:cs="Calibri"/>
          <w:szCs w:val="24"/>
          <w:lang w:val="es-ES"/>
        </w:rPr>
        <w:t xml:space="preserve">. </w:t>
      </w:r>
    </w:p>
    <w:p w:rsidR="002E41DD" w:rsidRPr="0052061A" w:rsidRDefault="002E41DD" w:rsidP="00520C7E">
      <w:pPr>
        <w:numPr>
          <w:ilvl w:val="0"/>
          <w:numId w:val="1"/>
        </w:numPr>
        <w:tabs>
          <w:tab w:val="clear" w:pos="567"/>
          <w:tab w:val="clear" w:pos="1134"/>
          <w:tab w:val="clear" w:pos="1701"/>
          <w:tab w:val="clear" w:pos="2268"/>
          <w:tab w:val="clear" w:pos="2835"/>
        </w:tabs>
        <w:suppressAutoHyphens/>
        <w:overflowPunct/>
        <w:autoSpaceDE/>
        <w:autoSpaceDN/>
        <w:adjustRightInd/>
        <w:spacing w:before="160"/>
        <w:textAlignment w:val="auto"/>
        <w:rPr>
          <w:rFonts w:cs="Calibri"/>
          <w:b/>
          <w:sz w:val="26"/>
          <w:szCs w:val="26"/>
          <w:lang w:val="es-ES"/>
        </w:rPr>
      </w:pPr>
      <w:r>
        <w:rPr>
          <w:rFonts w:cs="Calibri"/>
          <w:b/>
          <w:sz w:val="26"/>
          <w:szCs w:val="26"/>
          <w:lang w:val="es-ES"/>
        </w:rPr>
        <w:t xml:space="preserve">La adaptación de las herramientas informáticas a las necesidades de las administraciones </w:t>
      </w:r>
    </w:p>
    <w:p w:rsidR="002E41DD" w:rsidRPr="0052061A" w:rsidRDefault="002E41DD" w:rsidP="002E41DD">
      <w:pPr>
        <w:jc w:val="both"/>
        <w:rPr>
          <w:rFonts w:cs="Calibri"/>
          <w:b/>
          <w:szCs w:val="24"/>
          <w:lang w:val="es-ES"/>
        </w:rPr>
      </w:pPr>
      <w:r>
        <w:rPr>
          <w:rFonts w:cs="Calibri"/>
          <w:szCs w:val="24"/>
          <w:lang w:val="es-ES"/>
        </w:rPr>
        <w:t xml:space="preserve">Por iniciativa del Sr. </w:t>
      </w:r>
      <w:r w:rsidRPr="0052061A">
        <w:rPr>
          <w:rFonts w:cs="Calibri"/>
          <w:szCs w:val="24"/>
          <w:lang w:val="es-ES"/>
        </w:rPr>
        <w:t xml:space="preserve">Rancy </w:t>
      </w:r>
      <w:r>
        <w:rPr>
          <w:rFonts w:cs="Calibri"/>
          <w:szCs w:val="24"/>
          <w:lang w:val="es-ES"/>
        </w:rPr>
        <w:t xml:space="preserve">y en estrecha concertación con el Grupo Asesor de Radiocomunicaciones, se adoptó en 2012 un plan a corto, medio y largo plazo a fin de garantizar la evolución del sistema informático de la Oficina. Además de la puesta en práctica de las decisiones de la </w:t>
      </w:r>
      <w:r w:rsidRPr="0052061A">
        <w:rPr>
          <w:rFonts w:cs="Calibri"/>
          <w:szCs w:val="24"/>
          <w:lang w:val="es-ES"/>
        </w:rPr>
        <w:t xml:space="preserve">CMR-12, </w:t>
      </w:r>
      <w:r>
        <w:rPr>
          <w:rFonts w:cs="Calibri"/>
          <w:szCs w:val="24"/>
          <w:lang w:val="es-ES"/>
        </w:rPr>
        <w:t xml:space="preserve">la implementación de este plan permitirá a las administraciones y a la Oficina disponer de herramientas más adaptadas y más ergonómicas para la gestión cotidiana de los recursos del espectro en el plano internacional. </w:t>
      </w:r>
    </w:p>
    <w:p w:rsidR="002E41DD" w:rsidRPr="0052061A" w:rsidRDefault="00520C7E" w:rsidP="002E41DD">
      <w:pPr>
        <w:numPr>
          <w:ilvl w:val="0"/>
          <w:numId w:val="1"/>
        </w:numPr>
        <w:tabs>
          <w:tab w:val="clear" w:pos="567"/>
          <w:tab w:val="clear" w:pos="1134"/>
          <w:tab w:val="clear" w:pos="1701"/>
          <w:tab w:val="clear" w:pos="2268"/>
          <w:tab w:val="clear" w:pos="2835"/>
        </w:tabs>
        <w:suppressAutoHyphens/>
        <w:overflowPunct/>
        <w:autoSpaceDE/>
        <w:autoSpaceDN/>
        <w:adjustRightInd/>
        <w:spacing w:before="160"/>
        <w:jc w:val="both"/>
        <w:textAlignment w:val="auto"/>
        <w:rPr>
          <w:rFonts w:cs="Calibri"/>
          <w:b/>
          <w:sz w:val="26"/>
          <w:szCs w:val="26"/>
          <w:lang w:val="es-ES"/>
        </w:rPr>
      </w:pPr>
      <w:r w:rsidRPr="0052061A">
        <w:rPr>
          <w:rFonts w:cs="Calibri"/>
          <w:b/>
          <w:sz w:val="26"/>
          <w:szCs w:val="26"/>
          <w:lang w:val="es-ES"/>
        </w:rPr>
        <w:t>L</w:t>
      </w:r>
      <w:r w:rsidR="002E41DD" w:rsidRPr="0052061A">
        <w:rPr>
          <w:rFonts w:cs="Calibri"/>
          <w:b/>
          <w:sz w:val="26"/>
          <w:szCs w:val="26"/>
          <w:lang w:val="es-ES"/>
        </w:rPr>
        <w:t>a participación</w:t>
      </w:r>
      <w:r w:rsidR="002E41DD">
        <w:rPr>
          <w:rFonts w:cs="Calibri"/>
          <w:b/>
          <w:sz w:val="26"/>
          <w:szCs w:val="26"/>
          <w:lang w:val="es-ES"/>
        </w:rPr>
        <w:t xml:space="preserve"> en los trabajos del Sector de Radiocomunicaciones y la difusión de sus resultados</w:t>
      </w:r>
      <w:r w:rsidR="002E41DD" w:rsidRPr="0052061A">
        <w:rPr>
          <w:rFonts w:cs="Calibri"/>
          <w:b/>
          <w:sz w:val="26"/>
          <w:szCs w:val="26"/>
          <w:lang w:val="es-ES"/>
        </w:rPr>
        <w:t xml:space="preserve"> </w:t>
      </w:r>
    </w:p>
    <w:p w:rsidR="002E41DD" w:rsidRPr="0052061A" w:rsidRDefault="002E41DD" w:rsidP="00520C7E">
      <w:pPr>
        <w:jc w:val="both"/>
        <w:rPr>
          <w:rFonts w:cs="Calibri"/>
          <w:szCs w:val="24"/>
          <w:lang w:val="es-ES"/>
        </w:rPr>
      </w:pPr>
      <w:r>
        <w:rPr>
          <w:rFonts w:cs="Calibri"/>
          <w:szCs w:val="24"/>
          <w:lang w:val="es-ES"/>
        </w:rPr>
        <w:t>Al constatar una disparidad geográfica en la participación efectiva a los trabajos del Sector, el Sr.</w:t>
      </w:r>
      <w:r w:rsidR="00520C7E">
        <w:rPr>
          <w:rFonts w:cs="Calibri"/>
          <w:szCs w:val="24"/>
          <w:lang w:val="es-ES"/>
        </w:rPr>
        <w:t> </w:t>
      </w:r>
      <w:r w:rsidRPr="0052061A">
        <w:rPr>
          <w:rFonts w:cs="Calibri"/>
          <w:szCs w:val="24"/>
          <w:lang w:val="es-ES"/>
        </w:rPr>
        <w:t xml:space="preserve">Rancy </w:t>
      </w:r>
      <w:r>
        <w:rPr>
          <w:rFonts w:cs="Calibri"/>
          <w:szCs w:val="24"/>
          <w:lang w:val="es-ES"/>
        </w:rPr>
        <w:t xml:space="preserve">decidió un importante aumento del número de seminarios y talleres regionales con el apoyo de la Oficina de Desarrollo de las Telecomunicaciones, las oficinas regionales de la UIT, las organizaciones regionales y los Estados Miembros interesados, y se prestó una especial atención </w:t>
      </w:r>
      <w:r w:rsidRPr="0052061A">
        <w:rPr>
          <w:rFonts w:cs="Calibri"/>
          <w:szCs w:val="24"/>
          <w:lang w:val="es-ES"/>
        </w:rPr>
        <w:t>a</w:t>
      </w:r>
      <w:r>
        <w:rPr>
          <w:rFonts w:cs="Calibri"/>
          <w:szCs w:val="24"/>
          <w:lang w:val="es-ES"/>
        </w:rPr>
        <w:t>l formato de estos eventos con el fin de responder mejor a las expectativas de todos los miembros del Sector de Radiocomunicaciones.</w:t>
      </w:r>
      <w:r w:rsidRPr="0052061A">
        <w:rPr>
          <w:rFonts w:cs="Calibri"/>
          <w:szCs w:val="24"/>
          <w:lang w:val="es-ES"/>
        </w:rPr>
        <w:t xml:space="preserve"> </w:t>
      </w:r>
    </w:p>
    <w:p w:rsidR="002E41DD" w:rsidRPr="0052061A" w:rsidRDefault="00520C7E" w:rsidP="00474EA3">
      <w:pPr>
        <w:keepNext/>
        <w:numPr>
          <w:ilvl w:val="0"/>
          <w:numId w:val="1"/>
        </w:numPr>
        <w:tabs>
          <w:tab w:val="clear" w:pos="567"/>
          <w:tab w:val="clear" w:pos="1134"/>
          <w:tab w:val="clear" w:pos="1701"/>
          <w:tab w:val="clear" w:pos="2268"/>
          <w:tab w:val="clear" w:pos="2835"/>
        </w:tabs>
        <w:suppressAutoHyphens/>
        <w:overflowPunct/>
        <w:autoSpaceDE/>
        <w:autoSpaceDN/>
        <w:adjustRightInd/>
        <w:spacing w:before="160"/>
        <w:ind w:left="357" w:hanging="357"/>
        <w:jc w:val="both"/>
        <w:textAlignment w:val="auto"/>
        <w:rPr>
          <w:rFonts w:cs="Calibri"/>
          <w:b/>
          <w:sz w:val="26"/>
          <w:szCs w:val="26"/>
          <w:lang w:val="es-ES"/>
        </w:rPr>
      </w:pPr>
      <w:r w:rsidRPr="0052061A">
        <w:rPr>
          <w:rFonts w:cs="Calibri"/>
          <w:b/>
          <w:sz w:val="26"/>
          <w:szCs w:val="26"/>
          <w:lang w:val="es-ES"/>
        </w:rPr>
        <w:lastRenderedPageBreak/>
        <w:t>L</w:t>
      </w:r>
      <w:r w:rsidR="002E41DD" w:rsidRPr="0052061A">
        <w:rPr>
          <w:rFonts w:cs="Calibri"/>
          <w:b/>
          <w:sz w:val="26"/>
          <w:szCs w:val="26"/>
          <w:lang w:val="es-ES"/>
        </w:rPr>
        <w:t xml:space="preserve">a transparencia </w:t>
      </w:r>
      <w:r w:rsidR="002E41DD">
        <w:rPr>
          <w:rFonts w:cs="Calibri"/>
          <w:b/>
          <w:sz w:val="26"/>
          <w:szCs w:val="26"/>
          <w:lang w:val="es-ES"/>
        </w:rPr>
        <w:t xml:space="preserve">en el funcionamiento de la Oficina de Radiocomunicaciones </w:t>
      </w:r>
    </w:p>
    <w:p w:rsidR="002E41DD" w:rsidRPr="0052061A" w:rsidRDefault="002E41DD" w:rsidP="00474EA3">
      <w:pPr>
        <w:jc w:val="both"/>
        <w:rPr>
          <w:rFonts w:cs="Calibri"/>
          <w:szCs w:val="24"/>
          <w:lang w:val="es-ES"/>
        </w:rPr>
      </w:pPr>
      <w:r>
        <w:rPr>
          <w:rFonts w:cs="Calibri"/>
          <w:szCs w:val="24"/>
          <w:lang w:val="es-ES"/>
        </w:rPr>
        <w:t xml:space="preserve">Desde el principio de su mandato, el Sr. </w:t>
      </w:r>
      <w:r w:rsidRPr="0052061A">
        <w:rPr>
          <w:rFonts w:cs="Calibri"/>
          <w:szCs w:val="24"/>
          <w:lang w:val="es-ES"/>
        </w:rPr>
        <w:t xml:space="preserve">Rancy </w:t>
      </w:r>
      <w:r>
        <w:rPr>
          <w:rFonts w:cs="Calibri"/>
          <w:szCs w:val="24"/>
          <w:lang w:val="es-ES"/>
        </w:rPr>
        <w:t>se encargó de garantizar un estrecho diálogo con el conjunto de los Miembros de Sector, a través del Grupo Asesor de Radiocomunicaciones, y con el Consejo de la UIT, a fin de impulsar una profunda reflexión sobre los objetivos y la estructura del Plan Estratégico del Sector de Radiocomunicaciones y del de la UIT, diferenciando claramente los objetivos perseguidos, las actividades de los Sectores para alcanzarlos y los productos resultantes de dichas actividades.</w:t>
      </w:r>
    </w:p>
    <w:p w:rsidR="002E41DD" w:rsidRPr="0052061A" w:rsidRDefault="002E41DD" w:rsidP="002E41DD">
      <w:pPr>
        <w:numPr>
          <w:ilvl w:val="0"/>
          <w:numId w:val="2"/>
        </w:numPr>
        <w:tabs>
          <w:tab w:val="clear" w:pos="567"/>
          <w:tab w:val="clear" w:pos="1134"/>
          <w:tab w:val="clear" w:pos="1701"/>
          <w:tab w:val="clear" w:pos="2268"/>
          <w:tab w:val="clear" w:pos="2835"/>
        </w:tabs>
        <w:suppressAutoHyphens/>
        <w:overflowPunct/>
        <w:autoSpaceDE/>
        <w:autoSpaceDN/>
        <w:adjustRightInd/>
        <w:jc w:val="both"/>
        <w:textAlignment w:val="auto"/>
        <w:rPr>
          <w:rFonts w:cs="Calibri"/>
          <w:b/>
          <w:sz w:val="26"/>
          <w:szCs w:val="26"/>
          <w:lang w:val="es-ES"/>
        </w:rPr>
      </w:pPr>
      <w:r w:rsidRPr="0052061A">
        <w:rPr>
          <w:rFonts w:cs="Calibri"/>
          <w:b/>
          <w:sz w:val="26"/>
          <w:szCs w:val="26"/>
          <w:lang w:val="es-ES"/>
        </w:rPr>
        <w:t xml:space="preserve">La gestión </w:t>
      </w:r>
      <w:r>
        <w:rPr>
          <w:rFonts w:cs="Calibri"/>
          <w:b/>
          <w:sz w:val="26"/>
          <w:szCs w:val="26"/>
          <w:lang w:val="es-ES"/>
        </w:rPr>
        <w:t xml:space="preserve">de los recursos de la Oficina de Radiocomunicaciones </w:t>
      </w:r>
    </w:p>
    <w:p w:rsidR="002E41DD" w:rsidRPr="0052061A" w:rsidRDefault="002E41DD" w:rsidP="00F04617">
      <w:pPr>
        <w:jc w:val="both"/>
        <w:rPr>
          <w:rFonts w:cs="Calibri"/>
          <w:szCs w:val="24"/>
          <w:lang w:val="es-ES"/>
        </w:rPr>
      </w:pPr>
      <w:r>
        <w:rPr>
          <w:rFonts w:cs="Calibri"/>
          <w:szCs w:val="24"/>
          <w:lang w:val="es-ES"/>
        </w:rPr>
        <w:t xml:space="preserve">En un contexto presupuestario difícil, la gestión de los recursos efectuada por el Sr. </w:t>
      </w:r>
      <w:r w:rsidRPr="0052061A">
        <w:rPr>
          <w:rFonts w:cs="Calibri"/>
          <w:szCs w:val="24"/>
          <w:lang w:val="es-ES"/>
        </w:rPr>
        <w:t xml:space="preserve">Rancy </w:t>
      </w:r>
      <w:r>
        <w:rPr>
          <w:rFonts w:cs="Calibri"/>
          <w:szCs w:val="24"/>
          <w:lang w:val="es-ES"/>
        </w:rPr>
        <w:t xml:space="preserve">se aseguró de que la Oficina de Radiocomunicaciones, al tiempo que mantenía el alto nivel de calidad de sus prestaciones y la motivación de su personal, propiciaba incrementos de productividad donde éstos fueran posibles y deseables. De este modo, los recursos presupuestarios utilizados por la Oficina (al margen de la Conferencia Mundial de Radiocomunicaciones y la Asamblea Mundial de Radiocomunicaciones) pudieron reducirse en más del 6 por ciento durante su primer mandato, sin comprometer la calidad del trabajo realizado. Durante este periodo, el personal de la Oficina se ha movilizado más que nunca al servicio de los </w:t>
      </w:r>
      <w:r w:rsidR="00F04617">
        <w:rPr>
          <w:rFonts w:cs="Calibri"/>
          <w:szCs w:val="24"/>
          <w:lang w:val="es-ES"/>
        </w:rPr>
        <w:t>M</w:t>
      </w:r>
      <w:r>
        <w:rPr>
          <w:rFonts w:cs="Calibri"/>
          <w:szCs w:val="24"/>
          <w:lang w:val="es-ES"/>
        </w:rPr>
        <w:t>iembros de la Unión</w:t>
      </w:r>
      <w:r w:rsidRPr="0052061A">
        <w:rPr>
          <w:rFonts w:cs="Calibri"/>
          <w:szCs w:val="24"/>
          <w:lang w:val="es-ES"/>
        </w:rPr>
        <w:t>.</w:t>
      </w:r>
    </w:p>
    <w:p w:rsidR="00474EA3" w:rsidRDefault="00474EA3" w:rsidP="0032202E">
      <w:pPr>
        <w:pStyle w:val="Reasons"/>
      </w:pPr>
    </w:p>
    <w:p w:rsidR="00474EA3" w:rsidRDefault="00474EA3">
      <w:pPr>
        <w:jc w:val="center"/>
      </w:pPr>
      <w:r>
        <w:t>______________</w:t>
      </w:r>
      <w:r w:rsidR="009B649C">
        <w:t>______</w:t>
      </w:r>
    </w:p>
    <w:sectPr w:rsidR="00474EA3"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61" w:rsidRDefault="00430F61">
      <w:r>
        <w:separator/>
      </w:r>
    </w:p>
  </w:endnote>
  <w:endnote w:type="continuationSeparator" w:id="0">
    <w:p w:rsidR="00430F61" w:rsidRDefault="004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74EA3" w:rsidRPr="00474EA3" w:rsidRDefault="00474EA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61" w:rsidRDefault="00430F61">
      <w:r>
        <w:t>____________________</w:t>
      </w:r>
    </w:p>
  </w:footnote>
  <w:footnote w:type="continuationSeparator" w:id="0">
    <w:p w:rsidR="00430F61" w:rsidRDefault="0043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9B649C">
      <w:rPr>
        <w:noProof/>
      </w:rPr>
      <w:t>2</w:t>
    </w:r>
    <w:r>
      <w:fldChar w:fldCharType="end"/>
    </w:r>
  </w:p>
  <w:p w:rsidR="00605474" w:rsidRDefault="00605474" w:rsidP="00474EA3">
    <w:pPr>
      <w:pStyle w:val="Header"/>
    </w:pPr>
    <w:r>
      <w:rPr>
        <w:lang w:val="en-US"/>
      </w:rPr>
      <w:t>PP14</w:t>
    </w:r>
    <w:r>
      <w:t>/</w:t>
    </w:r>
    <w:r w:rsidR="005C140E">
      <w:t>1</w:t>
    </w:r>
    <w:r w:rsidR="00474EA3">
      <w:t>8</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7392D"/>
    <w:multiLevelType w:val="hybridMultilevel"/>
    <w:tmpl w:val="832E0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872FDF"/>
    <w:multiLevelType w:val="hybridMultilevel"/>
    <w:tmpl w:val="9ADC8A1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D6EC3"/>
    <w:rsid w:val="001D787B"/>
    <w:rsid w:val="001E3D06"/>
    <w:rsid w:val="00237C17"/>
    <w:rsid w:val="00242376"/>
    <w:rsid w:val="00255FA1"/>
    <w:rsid w:val="002C6527"/>
    <w:rsid w:val="002E41DD"/>
    <w:rsid w:val="002E44FC"/>
    <w:rsid w:val="003707E5"/>
    <w:rsid w:val="00384FD2"/>
    <w:rsid w:val="003C7601"/>
    <w:rsid w:val="003E6E73"/>
    <w:rsid w:val="00430F61"/>
    <w:rsid w:val="00474EA3"/>
    <w:rsid w:val="00484B72"/>
    <w:rsid w:val="004A346E"/>
    <w:rsid w:val="004A63A9"/>
    <w:rsid w:val="004B07DB"/>
    <w:rsid w:val="004B0BCB"/>
    <w:rsid w:val="004C39C6"/>
    <w:rsid w:val="004D23BA"/>
    <w:rsid w:val="004E08E0"/>
    <w:rsid w:val="00507662"/>
    <w:rsid w:val="00520C7E"/>
    <w:rsid w:val="00523448"/>
    <w:rsid w:val="005359B6"/>
    <w:rsid w:val="00550FCF"/>
    <w:rsid w:val="00561094"/>
    <w:rsid w:val="00565B34"/>
    <w:rsid w:val="00567ED5"/>
    <w:rsid w:val="00586703"/>
    <w:rsid w:val="00587158"/>
    <w:rsid w:val="005C140E"/>
    <w:rsid w:val="005D1164"/>
    <w:rsid w:val="005D6488"/>
    <w:rsid w:val="005E41CA"/>
    <w:rsid w:val="005F6278"/>
    <w:rsid w:val="00601280"/>
    <w:rsid w:val="00605474"/>
    <w:rsid w:val="006455D2"/>
    <w:rsid w:val="006B551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B649C"/>
    <w:rsid w:val="009C77FA"/>
    <w:rsid w:val="009E0C42"/>
    <w:rsid w:val="00A70E95"/>
    <w:rsid w:val="00A9528E"/>
    <w:rsid w:val="00AA1F73"/>
    <w:rsid w:val="00AD400E"/>
    <w:rsid w:val="00AF0DC5"/>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EF502A"/>
    <w:rsid w:val="00F01632"/>
    <w:rsid w:val="00F04617"/>
    <w:rsid w:val="00F43D44"/>
    <w:rsid w:val="00F80E6E"/>
    <w:rsid w:val="00FD7A16"/>
    <w:rsid w:val="00FE0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5C140E"/>
    <w:rPr>
      <w:rFonts w:ascii="Calibri" w:hAnsi="Calibri"/>
      <w:caps/>
      <w:noProof/>
      <w:sz w:val="16"/>
      <w:lang w:val="es-ES_tradnl" w:eastAsia="en-US"/>
    </w:rPr>
  </w:style>
  <w:style w:type="table" w:styleId="TableGrid">
    <w:name w:val="Table Grid"/>
    <w:basedOn w:val="TableNormal"/>
    <w:rsid w:val="002E41D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5C140E"/>
    <w:rPr>
      <w:rFonts w:ascii="Calibri" w:hAnsi="Calibri"/>
      <w:caps/>
      <w:noProof/>
      <w:sz w:val="16"/>
      <w:lang w:val="es-ES_tradnl" w:eastAsia="en-US"/>
    </w:rPr>
  </w:style>
  <w:style w:type="table" w:styleId="TableGrid">
    <w:name w:val="Table Grid"/>
    <w:basedOn w:val="TableNormal"/>
    <w:rsid w:val="002E41DD"/>
    <w:pPr>
      <w:widowControl w:val="0"/>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9213</Characters>
  <Application>Microsoft Office Word</Application>
  <DocSecurity>4</DocSecurity>
  <Lines>76</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10865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Miguez Rey, Maria Del Carmen</dc:creator>
  <cp:keywords>PP-06</cp:keywords>
  <dc:description>PS_PP14.dotx  For: _x000d_Document date: _x000d_Saved by ITU51009317 at 10:37:49 on 19/03/2013</dc:description>
  <cp:lastModifiedBy>brouard</cp:lastModifiedBy>
  <cp:revision>2</cp:revision>
  <cp:lastPrinted>2013-12-12T14:43:00Z</cp:lastPrinted>
  <dcterms:created xsi:type="dcterms:W3CDTF">2013-12-12T16:36:00Z</dcterms:created>
  <dcterms:modified xsi:type="dcterms:W3CDTF">2013-12-12T16:36:00Z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