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3D3EEC" w:rsidRPr="00B622EA" w:rsidRDefault="003D3EEC" w:rsidP="00CD7FC7">
            <w:pPr>
              <w:shd w:val="solid" w:color="FFFFFF" w:fill="FFFFFF"/>
              <w:spacing w:before="360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B622EA">
              <w:rPr>
                <w:rFonts w:asciiTheme="minorHAnsi" w:hAnsiTheme="minorHAnsi" w:cstheme="minorHAnsi"/>
                <w:b/>
                <w:sz w:val="30"/>
                <w:szCs w:val="30"/>
              </w:rPr>
              <w:t>Plenipotentiary Conference (PP-1</w:t>
            </w:r>
            <w:r w:rsidR="00CD7FC7" w:rsidRPr="00B622EA">
              <w:rPr>
                <w:rFonts w:asciiTheme="minorHAnsi" w:hAnsiTheme="minorHAnsi" w:cstheme="minorHAnsi"/>
                <w:b/>
                <w:sz w:val="30"/>
                <w:szCs w:val="30"/>
              </w:rPr>
              <w:t>4</w:t>
            </w:r>
            <w:r w:rsidR="00B53D47" w:rsidRPr="00B622EA">
              <w:rPr>
                <w:rFonts w:asciiTheme="minorHAnsi" w:hAnsiTheme="minorHAnsi" w:cstheme="minorHAnsi"/>
                <w:b/>
                <w:sz w:val="30"/>
                <w:szCs w:val="30"/>
              </w:rPr>
              <w:t>)</w:t>
            </w:r>
          </w:p>
          <w:p w:rsidR="00B53D47" w:rsidRPr="00B622EA" w:rsidRDefault="00CD7FC7" w:rsidP="00CD7FC7">
            <w:pPr>
              <w:shd w:val="solid" w:color="FFFFFF" w:fill="FFFFFF"/>
              <w:spacing w:before="0"/>
              <w:rPr>
                <w:rFonts w:ascii="Verdana" w:hAnsi="Verdana" w:cs="Times"/>
                <w:b/>
                <w:szCs w:val="24"/>
              </w:rPr>
            </w:pPr>
            <w:proofErr w:type="spellStart"/>
            <w:r w:rsidRPr="00B622EA">
              <w:rPr>
                <w:rFonts w:asciiTheme="minorHAnsi" w:hAnsiTheme="minorHAnsi" w:cstheme="minorHAnsi"/>
                <w:b/>
                <w:bCs/>
                <w:szCs w:val="24"/>
              </w:rPr>
              <w:t>Busa</w:t>
            </w:r>
            <w:r w:rsidR="00AF2DC5" w:rsidRPr="00B622EA">
              <w:rPr>
                <w:rFonts w:asciiTheme="minorHAnsi" w:hAnsiTheme="minorHAnsi" w:cstheme="minorHAnsi"/>
                <w:b/>
                <w:bCs/>
                <w:szCs w:val="24"/>
              </w:rPr>
              <w:t>n</w:t>
            </w:r>
            <w:proofErr w:type="spellEnd"/>
            <w:r w:rsidR="00B53D47" w:rsidRPr="00B622EA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B622EA">
              <w:rPr>
                <w:rFonts w:asciiTheme="minorHAnsi" w:hAnsiTheme="minorHAnsi" w:cstheme="minorHAnsi"/>
                <w:b/>
                <w:bCs/>
                <w:szCs w:val="24"/>
              </w:rPr>
              <w:t>20 October – 7 November 2014</w:t>
            </w:r>
            <w:bookmarkStart w:id="0" w:name="_GoBack"/>
            <w:bookmarkEnd w:id="0"/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AF2DC5" w:rsidRDefault="00B53D47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r w:rsidRPr="00AF2DC5">
              <w:rPr>
                <w:rFonts w:asciiTheme="minorHAnsi" w:hAnsiTheme="minorHAnsi" w:cstheme="minorHAnsi"/>
                <w:szCs w:val="24"/>
              </w:rPr>
              <w:t>PLENARY MEETING</w:t>
            </w:r>
          </w:p>
        </w:tc>
        <w:tc>
          <w:tcPr>
            <w:tcW w:w="3492" w:type="dxa"/>
          </w:tcPr>
          <w:p w:rsidR="00B53D47" w:rsidRPr="00AF2DC5" w:rsidRDefault="003D3EEC" w:rsidP="00A85181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es-ES"/>
              </w:rPr>
            </w:pPr>
            <w:proofErr w:type="spellStart"/>
            <w:r w:rsidRPr="00AF2DC5">
              <w:rPr>
                <w:rFonts w:asciiTheme="minorHAnsi" w:hAnsiTheme="minorHAnsi" w:cstheme="minorHAnsi"/>
                <w:szCs w:val="24"/>
                <w:lang w:val="es-ES"/>
              </w:rPr>
              <w:t>Document</w:t>
            </w:r>
            <w:proofErr w:type="spellEnd"/>
            <w:r w:rsidRPr="00AF2DC5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A85181">
              <w:rPr>
                <w:rFonts w:asciiTheme="minorHAnsi" w:hAnsiTheme="minorHAnsi" w:cstheme="minorHAnsi"/>
                <w:szCs w:val="24"/>
                <w:lang w:val="es-ES"/>
              </w:rPr>
              <w:t>11</w:t>
            </w:r>
            <w:r w:rsidRPr="00AF2DC5">
              <w:rPr>
                <w:rFonts w:asciiTheme="minorHAnsi" w:hAnsiTheme="minorHAnsi" w:cstheme="minorHAnsi"/>
                <w:szCs w:val="24"/>
                <w:lang w:val="es-ES"/>
              </w:rPr>
              <w:t>-</w:t>
            </w:r>
            <w:r w:rsidR="00B53D47" w:rsidRPr="00AF2DC5">
              <w:rPr>
                <w:rFonts w:asciiTheme="minorHAnsi" w:hAnsiTheme="minorHAnsi" w:cstheme="minorHAnsi"/>
                <w:szCs w:val="24"/>
                <w:lang w:val="es-ES"/>
              </w:rPr>
              <w:t>E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AF2DC5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3492" w:type="dxa"/>
          </w:tcPr>
          <w:p w:rsidR="00B53D47" w:rsidRPr="00AF2DC5" w:rsidRDefault="00A85181" w:rsidP="00384732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 November</w:t>
            </w:r>
            <w:r w:rsidR="00384732" w:rsidRPr="00AF2D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D7FC7" w:rsidRPr="00AF2DC5">
              <w:rPr>
                <w:rFonts w:asciiTheme="minorHAnsi" w:hAnsiTheme="minorHAnsi" w:cstheme="minorHAnsi"/>
                <w:b/>
                <w:szCs w:val="24"/>
              </w:rPr>
              <w:t>2013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AF2DC5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2" w:type="dxa"/>
          </w:tcPr>
          <w:p w:rsidR="00B53D47" w:rsidRPr="00AF2DC5" w:rsidRDefault="00B53D47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AF2DC5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>
            <w:pPr>
              <w:pStyle w:val="Source"/>
              <w:rPr>
                <w:rFonts w:asciiTheme="minorHAnsi" w:hAnsiTheme="minorHAnsi" w:cstheme="minorHAnsi"/>
                <w:sz w:val="28"/>
                <w:szCs w:val="28"/>
              </w:rPr>
            </w:pPr>
            <w:r w:rsidRPr="00CD7FC7">
              <w:rPr>
                <w:rFonts w:asciiTheme="minorHAnsi" w:hAnsiTheme="minorHAnsi" w:cstheme="minorHAnsi"/>
                <w:sz w:val="28"/>
                <w:szCs w:val="28"/>
              </w:rPr>
              <w:t>Note by the Secretary-General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 w:rsidP="00384732">
            <w:pPr>
              <w:pStyle w:val="Title1"/>
              <w:rPr>
                <w:rFonts w:asciiTheme="minorHAnsi" w:hAnsiTheme="minorHAnsi" w:cstheme="minorHAnsi"/>
                <w:sz w:val="28"/>
                <w:szCs w:val="28"/>
              </w:rPr>
            </w:pPr>
            <w:r w:rsidRPr="00CD7FC7">
              <w:rPr>
                <w:rFonts w:asciiTheme="minorHAnsi" w:hAnsiTheme="minorHAnsi" w:cstheme="minorHAnsi"/>
                <w:sz w:val="28"/>
                <w:szCs w:val="28"/>
              </w:rPr>
              <w:t xml:space="preserve">CANDIDACY FOR THE POST OF </w:t>
            </w:r>
            <w:r w:rsidR="00384732">
              <w:rPr>
                <w:rFonts w:asciiTheme="minorHAnsi" w:hAnsiTheme="minorHAnsi" w:cstheme="minorHAnsi"/>
                <w:sz w:val="28"/>
                <w:szCs w:val="28"/>
              </w:rPr>
              <w:t xml:space="preserve">DIREctor of the </w:t>
            </w:r>
            <w:r w:rsidR="00384732">
              <w:rPr>
                <w:rFonts w:asciiTheme="minorHAnsi" w:hAnsiTheme="minorHAnsi" w:cstheme="minorHAnsi"/>
                <w:sz w:val="28"/>
                <w:szCs w:val="28"/>
              </w:rPr>
              <w:br/>
              <w:t>telecommunication standardization bureau (tsb)</w:t>
            </w:r>
          </w:p>
        </w:tc>
      </w:tr>
    </w:tbl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 w:rsidP="00FF1FBF">
      <w:pPr>
        <w:pStyle w:val="Normalaftertitle"/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>Further to the information contained in Document 3, I have pleasure in transmitting to the conference, in annex, the candidacy of:</w:t>
      </w:r>
    </w:p>
    <w:p w:rsidR="00B53D47" w:rsidRPr="00384732" w:rsidRDefault="00A85181" w:rsidP="00CD7FC7">
      <w:pPr>
        <w:spacing w:before="240"/>
        <w:jc w:val="center"/>
        <w:rPr>
          <w:rFonts w:asciiTheme="minorHAnsi" w:hAnsiTheme="minorHAnsi" w:cstheme="minorHAnsi"/>
          <w:b/>
          <w:bCs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lang w:val="en-US"/>
        </w:rPr>
        <w:t>Mr</w:t>
      </w:r>
      <w:proofErr w:type="spellEnd"/>
      <w:r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US"/>
        </w:rPr>
        <w:t>Chaesub</w:t>
      </w:r>
      <w:proofErr w:type="spellEnd"/>
      <w:r>
        <w:rPr>
          <w:rFonts w:asciiTheme="minorHAnsi" w:hAnsiTheme="minorHAnsi" w:cstheme="minorHAnsi"/>
          <w:b/>
          <w:bCs/>
          <w:lang w:val="en-US"/>
        </w:rPr>
        <w:t xml:space="preserve"> LEE (Republic of Korea)</w:t>
      </w:r>
    </w:p>
    <w:p w:rsidR="00B53D47" w:rsidRPr="00CD7FC7" w:rsidRDefault="00B53D47" w:rsidP="00384732">
      <w:pPr>
        <w:spacing w:before="240"/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>for the post of</w:t>
      </w:r>
      <w:r w:rsidR="003E6EFD" w:rsidRPr="00CD7FC7">
        <w:rPr>
          <w:rFonts w:asciiTheme="minorHAnsi" w:hAnsiTheme="minorHAnsi" w:cstheme="minorHAnsi"/>
        </w:rPr>
        <w:t xml:space="preserve"> </w:t>
      </w:r>
      <w:r w:rsidR="00384732">
        <w:rPr>
          <w:rFonts w:asciiTheme="minorHAnsi" w:hAnsiTheme="minorHAnsi" w:cstheme="minorHAnsi"/>
        </w:rPr>
        <w:t>Director of the Telecommunication Standardization Bureau (TSB)</w:t>
      </w:r>
      <w:r w:rsidRPr="00CD7FC7">
        <w:rPr>
          <w:rFonts w:asciiTheme="minorHAnsi" w:hAnsiTheme="minorHAnsi" w:cstheme="minorHAnsi"/>
        </w:rPr>
        <w:t xml:space="preserve"> of the International Telecommunication Union.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B53D47" w:rsidRPr="00CD7FC7" w:rsidRDefault="00B53D47" w:rsidP="00D462B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ab/>
      </w:r>
      <w:r w:rsidR="00166A3E" w:rsidRPr="00CD7FC7">
        <w:rPr>
          <w:rFonts w:asciiTheme="minorHAnsi" w:hAnsiTheme="minorHAnsi" w:cstheme="minorHAnsi"/>
        </w:rPr>
        <w:t xml:space="preserve">Dr </w:t>
      </w:r>
      <w:r w:rsidR="003D3EEC" w:rsidRPr="00CD7FC7">
        <w:rPr>
          <w:rFonts w:asciiTheme="minorHAnsi" w:hAnsiTheme="minorHAnsi" w:cstheme="minorHAnsi"/>
        </w:rPr>
        <w:t>Hamadoun I. TOURE</w:t>
      </w:r>
      <w:r w:rsidRPr="00CD7FC7">
        <w:rPr>
          <w:rFonts w:asciiTheme="minorHAnsi" w:hAnsiTheme="minorHAnsi" w:cstheme="minorHAnsi"/>
        </w:rPr>
        <w:br/>
      </w:r>
      <w:r w:rsidRPr="00CD7FC7">
        <w:rPr>
          <w:rFonts w:asciiTheme="minorHAnsi" w:hAnsiTheme="minorHAnsi" w:cstheme="minorHAnsi"/>
        </w:rPr>
        <w:tab/>
        <w:t>Secretary-General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Default="00B53D47">
      <w:pPr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  <w:b/>
          <w:bCs/>
        </w:rPr>
        <w:t>Annex</w:t>
      </w:r>
      <w:r w:rsidRPr="00CD7FC7">
        <w:rPr>
          <w:rFonts w:asciiTheme="minorHAnsi" w:hAnsiTheme="minorHAnsi" w:cstheme="minorHAnsi"/>
        </w:rPr>
        <w:t>: 1</w:t>
      </w:r>
    </w:p>
    <w:p w:rsidR="00CD7FC7" w:rsidRDefault="00CD7F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85181" w:rsidRDefault="00A85181" w:rsidP="00A302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CN"/>
        </w:rPr>
        <w:lastRenderedPageBreak/>
        <w:drawing>
          <wp:inline distT="0" distB="0" distL="0" distR="0">
            <wp:extent cx="6067425" cy="872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81" w:rsidRDefault="00A851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85181" w:rsidRDefault="00A851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A85181" w:rsidRDefault="00A851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A85181" w:rsidRDefault="00A85181" w:rsidP="00A302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>
            <wp:extent cx="5553075" cy="7400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81" w:rsidRDefault="00A851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85181" w:rsidRDefault="00A851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A85181" w:rsidRDefault="00A851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>
            <wp:extent cx="5800725" cy="6496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EF" w:rsidRDefault="00A302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302EF" w:rsidRDefault="00A302EF" w:rsidP="009C3260">
      <w:pPr>
        <w:pStyle w:val="Title"/>
        <w:spacing w:after="360"/>
        <w:rPr>
          <w:rFonts w:asciiTheme="minorHAnsi" w:hAnsiTheme="minorHAnsi" w:cstheme="minorHAnsi"/>
          <w:sz w:val="32"/>
          <w:u w:val="single"/>
        </w:rPr>
      </w:pPr>
      <w:r w:rsidRPr="00A302EF">
        <w:rPr>
          <w:rFonts w:asciiTheme="minorHAnsi" w:hAnsiTheme="minorHAnsi" w:cstheme="minorHAnsi"/>
          <w:sz w:val="32"/>
          <w:u w:val="single"/>
        </w:rPr>
        <w:lastRenderedPageBreak/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5"/>
      </w:tblGrid>
      <w:tr w:rsidR="009C3260" w:rsidTr="009C3260">
        <w:tc>
          <w:tcPr>
            <w:tcW w:w="2518" w:type="dxa"/>
          </w:tcPr>
          <w:p w:rsidR="009C3260" w:rsidRDefault="009C3260" w:rsidP="009C3260">
            <w:pPr>
              <w:pStyle w:val="Title"/>
              <w:spacing w:after="360"/>
              <w:rPr>
                <w:rFonts w:asciiTheme="minorHAnsi" w:hAnsiTheme="minorHAnsi" w:cstheme="minorHAnsi"/>
                <w:sz w:val="32"/>
                <w:u w:val="single"/>
              </w:rPr>
            </w:pPr>
            <w:r w:rsidRPr="00A302EF">
              <w:rPr>
                <w:rFonts w:asciiTheme="minorHAnsi" w:hAnsiTheme="minorHAnsi" w:cstheme="minorHAnsi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EA1AB1F" wp14:editId="5B2E8BF7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38100</wp:posOffset>
                  </wp:positionV>
                  <wp:extent cx="1162050" cy="163258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5" w:type="dxa"/>
          </w:tcPr>
          <w:p w:rsidR="009C3260" w:rsidRDefault="009C3260" w:rsidP="009C326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1593"/>
                <w:tab w:val="left" w:pos="1985"/>
                <w:tab w:val="left" w:pos="3119"/>
                <w:tab w:val="left" w:pos="340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Name: 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ab/>
            </w:r>
            <w:proofErr w:type="spellStart"/>
            <w:r w:rsidRPr="00A302EF">
              <w:rPr>
                <w:rFonts w:asciiTheme="minorHAnsi" w:hAnsiTheme="minorHAnsi" w:cstheme="minorHAnsi"/>
                <w:b/>
                <w:szCs w:val="24"/>
              </w:rPr>
              <w:t>Chaesub</w:t>
            </w:r>
            <w:proofErr w:type="spellEnd"/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 LEE</w:t>
            </w:r>
          </w:p>
          <w:p w:rsidR="009C3260" w:rsidRDefault="009C3260" w:rsidP="009C3260">
            <w:pPr>
              <w:tabs>
                <w:tab w:val="clear" w:pos="1701"/>
                <w:tab w:val="clear" w:pos="2268"/>
                <w:tab w:val="clear" w:pos="2835"/>
                <w:tab w:val="left" w:pos="1593"/>
                <w:tab w:val="left" w:pos="3119"/>
                <w:tab w:val="left" w:pos="340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Birth Date: 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ab/>
              <w:t>6 March 1960</w:t>
            </w:r>
          </w:p>
          <w:p w:rsidR="009C3260" w:rsidRDefault="009C3260" w:rsidP="009C3260">
            <w:pPr>
              <w:tabs>
                <w:tab w:val="clear" w:pos="1701"/>
                <w:tab w:val="clear" w:pos="2268"/>
                <w:tab w:val="clear" w:pos="2835"/>
                <w:tab w:val="left" w:pos="1593"/>
                <w:tab w:val="left" w:pos="3119"/>
                <w:tab w:val="left" w:pos="340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302EF">
              <w:rPr>
                <w:rFonts w:asciiTheme="minorHAnsi" w:hAnsiTheme="minorHAnsi" w:cstheme="minorHAnsi"/>
                <w:b/>
                <w:szCs w:val="24"/>
              </w:rPr>
              <w:t xml:space="preserve">Nationality: 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ab/>
              <w:t>Korea (Rep. of)</w:t>
            </w:r>
          </w:p>
          <w:p w:rsidR="009C3260" w:rsidRDefault="009C3260" w:rsidP="003B42E9">
            <w:pPr>
              <w:tabs>
                <w:tab w:val="clear" w:pos="1701"/>
                <w:tab w:val="clear" w:pos="2268"/>
                <w:tab w:val="clear" w:pos="2835"/>
                <w:tab w:val="left" w:pos="1593"/>
                <w:tab w:val="left" w:pos="3402"/>
              </w:tabs>
              <w:rPr>
                <w:rFonts w:asciiTheme="minorHAnsi" w:hAnsiTheme="minorHAnsi" w:cstheme="minorHAnsi"/>
                <w:sz w:val="32"/>
                <w:u w:val="single"/>
              </w:rPr>
            </w:pPr>
            <w:r w:rsidRPr="00A302EF">
              <w:rPr>
                <w:rFonts w:asciiTheme="minorHAnsi" w:hAnsiTheme="minorHAnsi" w:cstheme="minorHAnsi"/>
                <w:b/>
                <w:szCs w:val="24"/>
              </w:rPr>
              <w:t>Expert Area: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3B42E9" w:rsidRPr="003B42E9">
              <w:rPr>
                <w:rFonts w:asciiTheme="minorHAnsi" w:hAnsiTheme="minorHAnsi" w:cstheme="minorHAnsi" w:hint="eastAsia"/>
                <w:b/>
                <w:szCs w:val="24"/>
              </w:rPr>
              <w:t xml:space="preserve">Network Architectures, Capabilities and Design on ISDN, IP, MPLS, GII, NGN, Wired and Wireless Broadband, FMC/Mobility Management, IPTV, </w:t>
            </w:r>
            <w:proofErr w:type="spellStart"/>
            <w:r w:rsidR="003B42E9" w:rsidRPr="003B42E9">
              <w:rPr>
                <w:rFonts w:asciiTheme="minorHAnsi" w:hAnsiTheme="minorHAnsi" w:cstheme="minorHAnsi" w:hint="eastAsia"/>
                <w:b/>
                <w:szCs w:val="24"/>
              </w:rPr>
              <w:t>IdM</w:t>
            </w:r>
            <w:proofErr w:type="spellEnd"/>
            <w:r w:rsidR="003B42E9" w:rsidRPr="003B42E9">
              <w:rPr>
                <w:rFonts w:asciiTheme="minorHAnsi" w:hAnsiTheme="minorHAnsi" w:cstheme="minorHAnsi"/>
                <w:b/>
                <w:szCs w:val="24"/>
              </w:rPr>
              <w:t>, Smart Networks, Cloud Computing</w:t>
            </w:r>
            <w:r w:rsidR="003B42E9" w:rsidRPr="003B42E9">
              <w:rPr>
                <w:rFonts w:asciiTheme="minorHAnsi" w:hAnsiTheme="minorHAnsi" w:cstheme="minorHAnsi" w:hint="eastAsia"/>
                <w:b/>
                <w:szCs w:val="24"/>
              </w:rPr>
              <w:t xml:space="preserve"> and Future Networks etc</w:t>
            </w:r>
            <w:r w:rsidRPr="00A302EF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</w:tr>
    </w:tbl>
    <w:p w:rsidR="003B42E9" w:rsidRPr="003B42E9" w:rsidRDefault="003B42E9" w:rsidP="003B42E9">
      <w:pPr>
        <w:rPr>
          <w:rFonts w:asciiTheme="minorHAnsi" w:hAnsiTheme="minorHAnsi" w:cstheme="minorHAnsi"/>
          <w:b/>
          <w:szCs w:val="24"/>
        </w:rPr>
      </w:pPr>
      <w:r w:rsidRPr="003B42E9">
        <w:rPr>
          <w:rFonts w:asciiTheme="minorHAnsi" w:hAnsiTheme="minorHAnsi" w:cstheme="minorHAnsi"/>
          <w:b/>
          <w:szCs w:val="24"/>
        </w:rPr>
        <w:t>Education:</w:t>
      </w:r>
    </w:p>
    <w:p w:rsidR="003B42E9" w:rsidRPr="003B42E9" w:rsidRDefault="003B42E9" w:rsidP="003B42E9">
      <w:pPr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February 1983:</w:t>
      </w:r>
      <w:r w:rsidRPr="003B42E9">
        <w:rPr>
          <w:rFonts w:asciiTheme="minorHAnsi" w:hAnsiTheme="minorHAnsi" w:cstheme="minorHAnsi"/>
          <w:sz w:val="22"/>
          <w:szCs w:val="22"/>
        </w:rPr>
        <w:tab/>
        <w:t>KONKUK University (Bachelor, Electronics)</w:t>
      </w:r>
    </w:p>
    <w:p w:rsidR="003B42E9" w:rsidRPr="003B42E9" w:rsidRDefault="003B42E9" w:rsidP="003B42E9">
      <w:pPr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February 1985: </w:t>
      </w:r>
      <w:r w:rsidRPr="003B42E9">
        <w:rPr>
          <w:rFonts w:asciiTheme="minorHAnsi" w:hAnsiTheme="minorHAnsi" w:cstheme="minorHAnsi"/>
          <w:sz w:val="22"/>
          <w:szCs w:val="22"/>
        </w:rPr>
        <w:tab/>
        <w:t>KONKUK University Graduate School (Master, Electronics)</w:t>
      </w:r>
    </w:p>
    <w:p w:rsidR="003B42E9" w:rsidRPr="003B42E9" w:rsidRDefault="003B42E9" w:rsidP="003B42E9">
      <w:pPr>
        <w:spacing w:before="360"/>
        <w:ind w:left="1701" w:hanging="1701"/>
        <w:rPr>
          <w:rFonts w:asciiTheme="minorHAnsi" w:hAnsiTheme="minorHAnsi" w:cstheme="minorHAnsi"/>
          <w:b/>
        </w:rPr>
      </w:pPr>
      <w:r w:rsidRPr="003B42E9">
        <w:rPr>
          <w:rFonts w:asciiTheme="minorHAnsi" w:hAnsiTheme="minorHAnsi" w:cstheme="minorHAnsi"/>
          <w:b/>
        </w:rPr>
        <w:t>Professional Experience: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1986 ~ 1992:</w:t>
      </w:r>
      <w:r w:rsidRPr="003B42E9">
        <w:rPr>
          <w:rFonts w:asciiTheme="minorHAnsi" w:hAnsiTheme="minorHAnsi" w:cstheme="minorHAnsi"/>
          <w:sz w:val="22"/>
          <w:szCs w:val="22"/>
        </w:rPr>
        <w:tab/>
        <w:t>Joined KOREA TELECOM R&amp;D GROUP as Researching Engineer and Involved in Network planning and development of N-ISDN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1993 ~ 1994: </w:t>
      </w:r>
      <w:r w:rsidRPr="003B42E9">
        <w:rPr>
          <w:rFonts w:asciiTheme="minorHAnsi" w:hAnsiTheme="minorHAnsi" w:cstheme="minorHAnsi"/>
          <w:sz w:val="22"/>
          <w:szCs w:val="22"/>
        </w:rPr>
        <w:tab/>
        <w:t>Joined B-ISDN development national project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1994 ~ 1995: </w:t>
      </w:r>
      <w:r w:rsidRPr="003B42E9">
        <w:rPr>
          <w:rFonts w:asciiTheme="minorHAnsi" w:hAnsiTheme="minorHAnsi" w:cstheme="minorHAnsi"/>
          <w:sz w:val="22"/>
          <w:szCs w:val="22"/>
        </w:rPr>
        <w:tab/>
        <w:t>Detached to Ministry of Communication for Korea Information Infrastructure (KII) development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1995 ~ 1996: </w:t>
      </w:r>
      <w:r w:rsidRPr="003B42E9">
        <w:rPr>
          <w:rFonts w:asciiTheme="minorHAnsi" w:hAnsiTheme="minorHAnsi" w:cstheme="minorHAnsi"/>
          <w:sz w:val="22"/>
          <w:szCs w:val="22"/>
        </w:rPr>
        <w:tab/>
        <w:t>Director of Technical Strategic Planning Department at KOREA TELECOM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1997 ~ 1999: </w:t>
      </w:r>
      <w:r w:rsidRPr="003B42E9">
        <w:rPr>
          <w:rFonts w:asciiTheme="minorHAnsi" w:hAnsiTheme="minorHAnsi" w:cstheme="minorHAnsi"/>
          <w:sz w:val="22"/>
          <w:szCs w:val="22"/>
        </w:rPr>
        <w:tab/>
        <w:t>Director of High Speed Broadband Access Network development at KOREA TELECOM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2000 ~ 2002: </w:t>
      </w:r>
      <w:r w:rsidRPr="003B42E9">
        <w:rPr>
          <w:rFonts w:asciiTheme="minorHAnsi" w:hAnsiTheme="minorHAnsi" w:cstheme="minorHAnsi"/>
          <w:sz w:val="22"/>
          <w:szCs w:val="22"/>
        </w:rPr>
        <w:tab/>
        <w:t>Director of KOREA TELECOM GENEVA OFFICE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2003 ~ 2004:</w:t>
      </w:r>
      <w:r w:rsidRPr="003B42E9">
        <w:rPr>
          <w:rFonts w:asciiTheme="minorHAnsi" w:hAnsiTheme="minorHAnsi" w:cstheme="minorHAnsi"/>
          <w:sz w:val="22"/>
          <w:szCs w:val="22"/>
        </w:rPr>
        <w:tab/>
        <w:t>Director of KT Headquarters on Company Relations Department at KOREA TELECOM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2004 ~ 2012:</w:t>
      </w:r>
      <w:r w:rsidRPr="003B42E9">
        <w:rPr>
          <w:rFonts w:asciiTheme="minorHAnsi" w:hAnsiTheme="minorHAnsi" w:cstheme="minorHAnsi"/>
          <w:sz w:val="22"/>
          <w:szCs w:val="22"/>
        </w:rPr>
        <w:tab/>
        <w:t xml:space="preserve">President of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HiSPOT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sarl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and Research Consultant at ETRI</w:t>
      </w:r>
    </w:p>
    <w:p w:rsidR="003B42E9" w:rsidRPr="003B42E9" w:rsidRDefault="003B42E9" w:rsidP="003B42E9">
      <w:pPr>
        <w:tabs>
          <w:tab w:val="clear" w:pos="1701"/>
        </w:tabs>
        <w:snapToGrid w:val="0"/>
        <w:spacing w:before="60"/>
        <w:ind w:left="1698" w:hangingChars="772" w:hanging="1698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2012 ~ Today:</w:t>
      </w:r>
      <w:r w:rsidRPr="003B42E9">
        <w:rPr>
          <w:rFonts w:asciiTheme="minorHAnsi" w:hAnsiTheme="minorHAnsi" w:cstheme="minorHAnsi"/>
          <w:sz w:val="22"/>
          <w:szCs w:val="22"/>
        </w:rPr>
        <w:tab/>
        <w:t>Research Consultant at KAIST Institute for IT Convergence on ICT/Telecommunication technology and their standard developments</w:t>
      </w:r>
    </w:p>
    <w:p w:rsidR="003B42E9" w:rsidRPr="003B42E9" w:rsidRDefault="003B42E9" w:rsidP="003B42E9">
      <w:pPr>
        <w:spacing w:before="360"/>
        <w:rPr>
          <w:rFonts w:asciiTheme="minorHAnsi" w:hAnsiTheme="minorHAnsi" w:cstheme="minorHAnsi"/>
          <w:b/>
        </w:rPr>
      </w:pPr>
      <w:r w:rsidRPr="003B42E9">
        <w:rPr>
          <w:rFonts w:asciiTheme="minorHAnsi" w:hAnsiTheme="minorHAnsi" w:cstheme="minorHAnsi"/>
          <w:b/>
        </w:rPr>
        <w:t>ITU Standard Related Experience: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1987 ~ 1988: </w:t>
      </w:r>
      <w:r w:rsidRPr="003B42E9">
        <w:rPr>
          <w:rFonts w:asciiTheme="minorHAnsi" w:hAnsiTheme="minorHAnsi" w:cstheme="minorHAnsi"/>
          <w:sz w:val="22"/>
          <w:szCs w:val="22"/>
        </w:rPr>
        <w:tab/>
        <w:t>Joined ITU CCITT SG VIII (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Telematic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area) Activity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1989: </w:t>
      </w:r>
      <w:r w:rsidRPr="003B42E9">
        <w:rPr>
          <w:rFonts w:asciiTheme="minorHAnsi" w:hAnsiTheme="minorHAnsi" w:cstheme="minorHAnsi"/>
          <w:sz w:val="22"/>
          <w:szCs w:val="22"/>
        </w:rPr>
        <w:tab/>
        <w:t>Joined ITU CCITT SG XVIII (the predecessor of current ITU-T SG 13)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1989 ~ 1991: </w:t>
      </w:r>
      <w:r w:rsidRPr="003B42E9">
        <w:rPr>
          <w:rFonts w:asciiTheme="minorHAnsi" w:hAnsiTheme="minorHAnsi" w:cstheme="minorHAnsi"/>
          <w:sz w:val="22"/>
          <w:szCs w:val="22"/>
        </w:rPr>
        <w:tab/>
        <w:t>Representative of Korea Telecom in ITU-T SG 13 (Interworking areas)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1992 ~ 1996: </w:t>
      </w:r>
      <w:r w:rsidRPr="003B42E9">
        <w:rPr>
          <w:rFonts w:asciiTheme="minorHAnsi" w:hAnsiTheme="minorHAnsi" w:cstheme="minorHAnsi"/>
          <w:sz w:val="22"/>
          <w:szCs w:val="22"/>
        </w:rPr>
        <w:tab/>
        <w:t>Editor of various Interworking related issues of ITU-T SG13 (I.500 Series)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1997 ~ 1998: </w:t>
      </w:r>
      <w:r w:rsidRPr="003B42E9">
        <w:rPr>
          <w:rFonts w:asciiTheme="minorHAnsi" w:hAnsiTheme="minorHAnsi" w:cstheme="minorHAnsi"/>
          <w:sz w:val="22"/>
          <w:szCs w:val="22"/>
        </w:rPr>
        <w:tab/>
        <w:t>Rapporteur of Q 2/13 (GII and Network Architecture related Question)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1999 ~ 2000: </w:t>
      </w:r>
      <w:r w:rsidRPr="003B42E9">
        <w:rPr>
          <w:rFonts w:asciiTheme="minorHAnsi" w:hAnsiTheme="minorHAnsi" w:cstheme="minorHAnsi"/>
          <w:sz w:val="22"/>
          <w:szCs w:val="22"/>
        </w:rPr>
        <w:tab/>
        <w:t>Chairman of Working Party 1/13 (Network Architecture area) of ITU-T SG13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2001 ~ 2008:</w:t>
      </w:r>
      <w:r w:rsidRPr="003B42E9">
        <w:rPr>
          <w:rFonts w:asciiTheme="minorHAnsi" w:hAnsiTheme="minorHAnsi" w:cstheme="minorHAnsi"/>
          <w:sz w:val="22"/>
          <w:szCs w:val="22"/>
        </w:rPr>
        <w:tab/>
        <w:t>Vice Chairman of ITU-T SG 13 (NGN) and Chairman of ITU-T Working Party 2/13 (Network Architecture Area)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2003 ~ 2004:</w:t>
      </w:r>
      <w:r w:rsidRPr="003B42E9">
        <w:rPr>
          <w:rFonts w:asciiTheme="minorHAnsi" w:hAnsiTheme="minorHAnsi" w:cstheme="minorHAnsi"/>
          <w:sz w:val="22"/>
          <w:szCs w:val="22"/>
        </w:rPr>
        <w:tab/>
        <w:t>Technical Leader of ITU-T ‘JRG on NGN’ (led by SG13)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2004 ~ 2005: </w:t>
      </w:r>
      <w:r w:rsidRPr="003B42E9">
        <w:rPr>
          <w:rFonts w:asciiTheme="minorHAnsi" w:hAnsiTheme="minorHAnsi" w:cstheme="minorHAnsi"/>
          <w:sz w:val="22"/>
          <w:szCs w:val="22"/>
        </w:rPr>
        <w:tab/>
        <w:t>Chairman of ITU-T ‘FG NGN’ (Focus Group on NGN)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2006 ~ 2007:</w:t>
      </w:r>
      <w:r w:rsidRPr="003B42E9">
        <w:rPr>
          <w:rFonts w:asciiTheme="minorHAnsi" w:hAnsiTheme="minorHAnsi" w:cstheme="minorHAnsi"/>
          <w:sz w:val="22"/>
          <w:szCs w:val="22"/>
        </w:rPr>
        <w:tab/>
        <w:t>Vice-Chairman of ITU-T ‘FG IPTV’ (Focus Group on IPTV)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2008.10:</w:t>
      </w:r>
      <w:r w:rsidRPr="003B42E9">
        <w:rPr>
          <w:rFonts w:asciiTheme="minorHAnsi" w:hAnsiTheme="minorHAnsi" w:cstheme="minorHAnsi"/>
          <w:sz w:val="22"/>
          <w:szCs w:val="22"/>
        </w:rPr>
        <w:tab/>
        <w:t>Elected as Chairman of ITU-T Study Group 13 at WTSA 2008</w:t>
      </w:r>
    </w:p>
    <w:p w:rsidR="003B42E9" w:rsidRPr="003B42E9" w:rsidRDefault="003B42E9" w:rsidP="003B42E9">
      <w:pPr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lastRenderedPageBreak/>
        <w:t>2009 ~ 2012:</w:t>
      </w:r>
      <w:r w:rsidRPr="003B42E9">
        <w:rPr>
          <w:rFonts w:asciiTheme="minorHAnsi" w:hAnsiTheme="minorHAnsi" w:cstheme="minorHAnsi"/>
          <w:sz w:val="22"/>
          <w:szCs w:val="22"/>
        </w:rPr>
        <w:tab/>
        <w:t>Chairman of ITU-T Study Group 13 (1</w:t>
      </w:r>
      <w:r w:rsidRPr="003B42E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B42E9">
        <w:rPr>
          <w:rFonts w:asciiTheme="minorHAnsi" w:hAnsiTheme="minorHAnsi" w:cstheme="minorHAnsi"/>
          <w:sz w:val="22"/>
          <w:szCs w:val="22"/>
        </w:rPr>
        <w:t xml:space="preserve"> Term)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2009 ~ 2012.6:</w:t>
      </w:r>
      <w:r>
        <w:rPr>
          <w:rFonts w:asciiTheme="minorHAnsi" w:hAnsiTheme="minorHAnsi" w:cstheme="minorHAnsi"/>
          <w:sz w:val="22"/>
          <w:szCs w:val="22"/>
        </w:rPr>
        <w:tab/>
      </w:r>
      <w:r w:rsidRPr="003B42E9">
        <w:rPr>
          <w:rFonts w:asciiTheme="minorHAnsi" w:hAnsiTheme="minorHAnsi" w:cstheme="minorHAnsi"/>
          <w:sz w:val="22"/>
          <w:szCs w:val="22"/>
        </w:rPr>
        <w:t>Chairman of ITU-T NGN-JCA and IPTV-JCA (JCA: Joint Coordination Activity)</w:t>
      </w:r>
    </w:p>
    <w:p w:rsidR="003B42E9" w:rsidRPr="003B42E9" w:rsidRDefault="003B42E9" w:rsidP="003B42E9">
      <w:pPr>
        <w:tabs>
          <w:tab w:val="clear" w:pos="567"/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2012:</w:t>
      </w:r>
      <w:r w:rsidRPr="003B42E9">
        <w:rPr>
          <w:rFonts w:asciiTheme="minorHAnsi" w:hAnsiTheme="minorHAnsi" w:cstheme="minorHAnsi"/>
          <w:sz w:val="22"/>
          <w:szCs w:val="22"/>
        </w:rPr>
        <w:tab/>
        <w:t>Vice Chairman of Committee 3 of WTSA 2012</w:t>
      </w:r>
    </w:p>
    <w:p w:rsidR="003B42E9" w:rsidRPr="003B42E9" w:rsidRDefault="003B42E9" w:rsidP="003B42E9">
      <w:pPr>
        <w:tabs>
          <w:tab w:val="clear" w:pos="567"/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2012:</w:t>
      </w:r>
      <w:r>
        <w:rPr>
          <w:rFonts w:asciiTheme="minorHAnsi" w:hAnsiTheme="minorHAnsi" w:cstheme="minorHAnsi"/>
          <w:sz w:val="22"/>
          <w:szCs w:val="22"/>
        </w:rPr>
        <w:tab/>
      </w:r>
      <w:r w:rsidRPr="003B42E9">
        <w:rPr>
          <w:rFonts w:asciiTheme="minorHAnsi" w:hAnsiTheme="minorHAnsi" w:cstheme="minorHAnsi"/>
          <w:sz w:val="22"/>
          <w:szCs w:val="22"/>
        </w:rPr>
        <w:t>Re-elected as Chairman of ITU-T SG13 at WTSA 2102</w:t>
      </w:r>
    </w:p>
    <w:p w:rsidR="003B42E9" w:rsidRPr="003B42E9" w:rsidRDefault="003B42E9" w:rsidP="003B42E9">
      <w:pPr>
        <w:tabs>
          <w:tab w:val="clear" w:pos="567"/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2013 ~ Today: </w:t>
      </w:r>
      <w:r>
        <w:rPr>
          <w:rFonts w:asciiTheme="minorHAnsi" w:hAnsiTheme="minorHAnsi" w:cstheme="minorHAnsi"/>
          <w:sz w:val="22"/>
          <w:szCs w:val="22"/>
        </w:rPr>
        <w:tab/>
      </w:r>
      <w:r w:rsidRPr="003B42E9">
        <w:rPr>
          <w:rFonts w:asciiTheme="minorHAnsi" w:hAnsiTheme="minorHAnsi" w:cstheme="minorHAnsi"/>
          <w:sz w:val="22"/>
          <w:szCs w:val="22"/>
        </w:rPr>
        <w:t>Chairman of ITU-T SG13 (on Future Networks: 2</w:t>
      </w:r>
      <w:r w:rsidRPr="003B42E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B42E9">
        <w:rPr>
          <w:rFonts w:asciiTheme="minorHAnsi" w:hAnsiTheme="minorHAnsi" w:cstheme="minorHAnsi"/>
          <w:sz w:val="22"/>
          <w:szCs w:val="22"/>
        </w:rPr>
        <w:t xml:space="preserve"> Term)</w:t>
      </w:r>
    </w:p>
    <w:p w:rsidR="003B42E9" w:rsidRPr="003B42E9" w:rsidRDefault="003B42E9" w:rsidP="003B42E9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 w:rsidRPr="003B42E9">
        <w:rPr>
          <w:rFonts w:asciiTheme="minorHAnsi" w:hAnsiTheme="minorHAnsi" w:cstheme="minorHAnsi"/>
          <w:b/>
        </w:rPr>
        <w:t>Other International Standard Related Experience: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1988 ~ Today: </w:t>
      </w:r>
      <w:r w:rsidRPr="003B42E9">
        <w:rPr>
          <w:rFonts w:asciiTheme="minorHAnsi" w:hAnsiTheme="minorHAnsi" w:cstheme="minorHAnsi"/>
          <w:sz w:val="22"/>
          <w:szCs w:val="22"/>
        </w:rPr>
        <w:tab/>
        <w:t>GSC (Global Standard Collaboration) member and Leader on NGN and Broadband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1994 ~ 2011: </w:t>
      </w:r>
      <w:r w:rsidRPr="003B42E9">
        <w:rPr>
          <w:rFonts w:asciiTheme="minorHAnsi" w:hAnsiTheme="minorHAnsi" w:cstheme="minorHAnsi"/>
          <w:sz w:val="22"/>
          <w:szCs w:val="22"/>
        </w:rPr>
        <w:tab/>
        <w:t>CJK (China-Japan-Korea) standard collaboration (NGN and UNIOT WG Chairman)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2002 ~ Today:</w:t>
      </w:r>
      <w:r w:rsidRPr="003B42E9">
        <w:rPr>
          <w:rFonts w:asciiTheme="minorHAnsi" w:hAnsiTheme="minorHAnsi" w:cstheme="minorHAnsi"/>
          <w:sz w:val="22"/>
          <w:szCs w:val="22"/>
        </w:rPr>
        <w:tab/>
        <w:t xml:space="preserve">ASTAP member on NGN, IPTV and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IdM</w:t>
      </w:r>
      <w:proofErr w:type="spellEnd"/>
    </w:p>
    <w:p w:rsidR="003B42E9" w:rsidRPr="003B42E9" w:rsidRDefault="003B42E9" w:rsidP="003B42E9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 w:rsidRPr="003B42E9">
        <w:rPr>
          <w:rFonts w:asciiTheme="minorHAnsi" w:hAnsiTheme="minorHAnsi" w:cstheme="minorHAnsi"/>
          <w:b/>
        </w:rPr>
        <w:t>Academic Involvement: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2006: </w:t>
      </w:r>
      <w:r w:rsidRPr="003B42E9">
        <w:rPr>
          <w:rFonts w:asciiTheme="minorHAnsi" w:hAnsiTheme="minorHAnsi" w:cstheme="minorHAnsi"/>
          <w:sz w:val="22"/>
          <w:szCs w:val="22"/>
        </w:rPr>
        <w:tab/>
        <w:t xml:space="preserve">IEEE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ComSoc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Key Editor on “IPTV”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2004 ~ Today: </w:t>
      </w:r>
      <w:r w:rsidRPr="003B42E9">
        <w:rPr>
          <w:rFonts w:asciiTheme="minorHAnsi" w:hAnsiTheme="minorHAnsi" w:cstheme="minorHAnsi"/>
          <w:sz w:val="22"/>
          <w:szCs w:val="22"/>
        </w:rPr>
        <w:tab/>
        <w:t>IEEE Paper Reviewer on networks and IPTV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2010 ~ 2012:</w:t>
      </w:r>
      <w:r w:rsidRPr="003B42E9">
        <w:rPr>
          <w:rFonts w:asciiTheme="minorHAnsi" w:hAnsiTheme="minorHAnsi" w:cstheme="minorHAnsi"/>
          <w:sz w:val="22"/>
          <w:szCs w:val="22"/>
        </w:rPr>
        <w:tab/>
        <w:t>Steering member of Kaleidoscope by ITU TSB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2000 ~ Today:</w:t>
      </w:r>
      <w:r w:rsidRPr="003B42E9">
        <w:rPr>
          <w:rFonts w:asciiTheme="minorHAnsi" w:hAnsiTheme="minorHAnsi" w:cstheme="minorHAnsi"/>
          <w:sz w:val="22"/>
          <w:szCs w:val="22"/>
        </w:rPr>
        <w:tab/>
        <w:t>Involved in various international workshops in the world as a guest speaker</w:t>
      </w:r>
    </w:p>
    <w:p w:rsidR="003B42E9" w:rsidRPr="003B42E9" w:rsidRDefault="003B42E9" w:rsidP="003B42E9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 w:rsidRPr="003B42E9">
        <w:rPr>
          <w:rFonts w:asciiTheme="minorHAnsi" w:hAnsiTheme="minorHAnsi" w:cstheme="minorHAnsi"/>
          <w:b/>
        </w:rPr>
        <w:t>Involved Consultation and Projects: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06 ~ 11.2006: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“Study on Mobility control technologies”, by ETRI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06 ~ 07.2007: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“the preparation of the Version 05 of a Manual on Network Planning for Evolving Network Architectures”, by ITU BDT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05 ~ 12.2008: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“Development of Service requirements, use cases and features of NGN codec(s)”, by KGK Enterprise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 xml:space="preserve">05 ~ 06.2009: 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“Study on transition from traditional networks to NGN”, by ITU BDT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12.2010: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“Transition from TDM to NGN of Lebanon Telecommunication”, by ITU BDT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07.2011:</w:t>
      </w:r>
      <w:r w:rsidRPr="003B42E9">
        <w:rPr>
          <w:rFonts w:asciiTheme="minorHAnsi" w:hAnsiTheme="minorHAnsi" w:cstheme="minorHAnsi"/>
          <w:sz w:val="22"/>
          <w:szCs w:val="22"/>
        </w:rPr>
        <w:tab/>
        <w:t xml:space="preserve">Consultation on “IP-based interconnection for Voice”, by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Horrocks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Technology Limited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08 ~ 12.2011: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“Telecommunication Infrastructure development in Serbia focused on Wireless Broadband”, by KISDI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05 ~ 09.2012:</w:t>
      </w:r>
      <w:r w:rsidRPr="003B42E9">
        <w:rPr>
          <w:rFonts w:asciiTheme="minorHAnsi" w:hAnsiTheme="minorHAnsi" w:cstheme="minorHAnsi"/>
          <w:sz w:val="22"/>
          <w:szCs w:val="22"/>
        </w:rPr>
        <w:tab/>
        <w:t>“Lead Editor on Correspondence Group of ITU-D Q.26/2” by BDT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04 ~ 12.2012: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“Cloud Computing and Telecommunication trend” with Microsoft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10 ~ 12.2012:</w:t>
      </w:r>
      <w:r w:rsidRPr="003B42E9">
        <w:rPr>
          <w:rFonts w:asciiTheme="minorHAnsi" w:hAnsiTheme="minorHAnsi" w:cstheme="minorHAnsi"/>
          <w:sz w:val="22"/>
          <w:szCs w:val="22"/>
        </w:rPr>
        <w:tab/>
        <w:t xml:space="preserve">Handbook on “How to increase 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QoS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B42E9">
        <w:rPr>
          <w:rFonts w:asciiTheme="minorHAnsi" w:hAnsiTheme="minorHAnsi" w:cstheme="minorHAnsi"/>
          <w:sz w:val="22"/>
          <w:szCs w:val="22"/>
        </w:rPr>
        <w:t>QoE</w:t>
      </w:r>
      <w:proofErr w:type="spellEnd"/>
      <w:r w:rsidRPr="003B42E9">
        <w:rPr>
          <w:rFonts w:asciiTheme="minorHAnsi" w:hAnsiTheme="minorHAnsi" w:cstheme="minorHAnsi"/>
          <w:sz w:val="22"/>
          <w:szCs w:val="22"/>
        </w:rPr>
        <w:t xml:space="preserve"> of IP-based Platform to regionally agreed standard” by TSB</w:t>
      </w:r>
    </w:p>
    <w:p w:rsidR="003B42E9" w:rsidRPr="003B42E9" w:rsidRDefault="003B42E9" w:rsidP="003B42E9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10 ~ 12.2012:</w:t>
      </w:r>
      <w:r w:rsidRPr="003B42E9">
        <w:rPr>
          <w:rFonts w:asciiTheme="minorHAnsi" w:hAnsiTheme="minorHAnsi" w:cstheme="minorHAnsi"/>
          <w:sz w:val="22"/>
          <w:szCs w:val="22"/>
        </w:rPr>
        <w:tab/>
        <w:t>Handbook on “Migration Scenarios from Legacy Networks to NGN in developing countries” by TSB</w:t>
      </w:r>
    </w:p>
    <w:p w:rsidR="003B42E9" w:rsidRPr="003B42E9" w:rsidRDefault="003B42E9" w:rsidP="00C864D8">
      <w:pPr>
        <w:tabs>
          <w:tab w:val="clear" w:pos="1134"/>
        </w:tabs>
        <w:snapToGrid w:val="0"/>
        <w:spacing w:before="60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3B42E9">
        <w:rPr>
          <w:rFonts w:asciiTheme="minorHAnsi" w:hAnsiTheme="minorHAnsi" w:cstheme="minorHAnsi"/>
          <w:sz w:val="22"/>
          <w:szCs w:val="22"/>
        </w:rPr>
        <w:t>04 ~ 12.2013:</w:t>
      </w:r>
      <w:r w:rsidRPr="003B42E9">
        <w:rPr>
          <w:rFonts w:asciiTheme="minorHAnsi" w:hAnsiTheme="minorHAnsi" w:cstheme="minorHAnsi"/>
          <w:sz w:val="22"/>
          <w:szCs w:val="22"/>
        </w:rPr>
        <w:tab/>
        <w:t>Consultation on “Telecommunication and IT Convergence” with Microsoft</w:t>
      </w:r>
    </w:p>
    <w:p w:rsidR="003B42E9" w:rsidRPr="003B42E9" w:rsidRDefault="003B42E9" w:rsidP="003B42E9">
      <w:pPr>
        <w:tabs>
          <w:tab w:val="left" w:pos="1560"/>
        </w:tabs>
        <w:snapToGrid w:val="0"/>
        <w:spacing w:before="60"/>
        <w:ind w:left="1560" w:hangingChars="709" w:hanging="1560"/>
        <w:rPr>
          <w:rFonts w:asciiTheme="minorHAnsi" w:hAnsiTheme="minorHAnsi" w:cstheme="minorHAnsi"/>
          <w:sz w:val="22"/>
          <w:szCs w:val="22"/>
        </w:rPr>
      </w:pPr>
    </w:p>
    <w:p w:rsidR="003B42E9" w:rsidRPr="00C864D8" w:rsidRDefault="00C864D8" w:rsidP="003B42E9">
      <w:pPr>
        <w:tabs>
          <w:tab w:val="left" w:pos="1560"/>
        </w:tabs>
        <w:snapToGrid w:val="0"/>
        <w:spacing w:before="60"/>
        <w:ind w:left="1560" w:hanging="15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                                 </w:t>
      </w:r>
    </w:p>
    <w:p w:rsidR="003B42E9" w:rsidRPr="003B42E9" w:rsidRDefault="003B42E9" w:rsidP="003B42E9">
      <w:pPr>
        <w:tabs>
          <w:tab w:val="left" w:pos="1560"/>
        </w:tabs>
        <w:snapToGrid w:val="0"/>
        <w:spacing w:before="60"/>
        <w:ind w:left="1560" w:hanging="1560"/>
        <w:rPr>
          <w:rFonts w:asciiTheme="minorHAnsi" w:hAnsiTheme="minorHAnsi" w:cstheme="minorHAnsi"/>
          <w:sz w:val="22"/>
          <w:szCs w:val="22"/>
        </w:rPr>
      </w:pPr>
    </w:p>
    <w:p w:rsidR="003B42E9" w:rsidRPr="003B42E9" w:rsidRDefault="003B42E9" w:rsidP="009C3260">
      <w:pPr>
        <w:spacing w:before="0"/>
        <w:rPr>
          <w:rFonts w:asciiTheme="minorHAnsi" w:hAnsiTheme="minorHAnsi" w:cstheme="minorHAnsi"/>
        </w:rPr>
      </w:pPr>
    </w:p>
    <w:sectPr w:rsidR="003B42E9" w:rsidRPr="003B42E9">
      <w:headerReference w:type="default" r:id="rId13"/>
      <w:footerReference w:type="first" r:id="rId14"/>
      <w:type w:val="continuous"/>
      <w:pgSz w:w="11913" w:h="16834"/>
      <w:pgMar w:top="864" w:right="1138" w:bottom="864" w:left="113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C5" w:rsidRDefault="00AF2DC5">
      <w:r>
        <w:separator/>
      </w:r>
    </w:p>
  </w:endnote>
  <w:endnote w:type="continuationSeparator" w:id="0">
    <w:p w:rsidR="00AF2DC5" w:rsidRDefault="00AF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2B" w:rsidRDefault="00650F2B" w:rsidP="00650F2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50F2B" w:rsidRDefault="00650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C5" w:rsidRDefault="00AF2DC5">
      <w:r>
        <w:t>____________________</w:t>
      </w:r>
    </w:p>
  </w:footnote>
  <w:footnote w:type="continuationSeparator" w:id="0">
    <w:p w:rsidR="00AF2DC5" w:rsidRDefault="00AF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C5" w:rsidRPr="00CD7FC7" w:rsidRDefault="00AF2DC5" w:rsidP="00A302EF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B622EA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PP-14/</w:t>
    </w:r>
    <w:r w:rsidR="00A302EF">
      <w:rPr>
        <w:rStyle w:val="PageNumber"/>
        <w:rFonts w:asciiTheme="minorHAnsi" w:hAnsiTheme="minorHAnsi" w:cstheme="minorHAnsi"/>
        <w:sz w:val="20"/>
        <w:szCs w:val="22"/>
      </w:rPr>
      <w:t>11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-E</w:t>
    </w:r>
  </w:p>
  <w:p w:rsidR="00AF2DC5" w:rsidRPr="00CD7FC7" w:rsidRDefault="00AF2DC5" w:rsidP="004B4641">
    <w:pPr>
      <w:pStyle w:val="Header"/>
      <w:rPr>
        <w:rFonts w:asciiTheme="minorHAnsi" w:hAnsiTheme="minorHAnsi" w:cstheme="minorHAnsi"/>
        <w:sz w:val="20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08E"/>
    <w:multiLevelType w:val="singleLevel"/>
    <w:tmpl w:val="BBE01B02"/>
    <w:lvl w:ilvl="0">
      <w:start w:val="1"/>
      <w:numFmt w:val="decimal"/>
      <w:lvlText w:val="%1-"/>
      <w:legacy w:legacy="1" w:legacySpace="120" w:legacyIndent="360"/>
      <w:lvlJc w:val="left"/>
      <w:pPr>
        <w:ind w:left="446" w:hanging="360"/>
      </w:pPr>
    </w:lvl>
  </w:abstractNum>
  <w:abstractNum w:abstractNumId="1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1B421DF"/>
    <w:multiLevelType w:val="hybridMultilevel"/>
    <w:tmpl w:val="120A6D26"/>
    <w:lvl w:ilvl="0" w:tplc="793A3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3E2943"/>
    <w:multiLevelType w:val="hybridMultilevel"/>
    <w:tmpl w:val="72582E12"/>
    <w:lvl w:ilvl="0" w:tplc="793A3C6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96013FE"/>
    <w:multiLevelType w:val="hybridMultilevel"/>
    <w:tmpl w:val="BD44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41C9C"/>
    <w:multiLevelType w:val="hybridMultilevel"/>
    <w:tmpl w:val="6FB4D736"/>
    <w:lvl w:ilvl="0" w:tplc="793A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14D69"/>
    <w:multiLevelType w:val="hybridMultilevel"/>
    <w:tmpl w:val="1862B462"/>
    <w:lvl w:ilvl="0" w:tplc="793A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62CB1"/>
    <w:multiLevelType w:val="hybridMultilevel"/>
    <w:tmpl w:val="89E46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AB1613"/>
    <w:multiLevelType w:val="hybridMultilevel"/>
    <w:tmpl w:val="39969E64"/>
    <w:lvl w:ilvl="0" w:tplc="793A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50F28"/>
    <w:multiLevelType w:val="hybridMultilevel"/>
    <w:tmpl w:val="D16251EA"/>
    <w:lvl w:ilvl="0" w:tplc="ABCAD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4F860FAD"/>
    <w:multiLevelType w:val="hybridMultilevel"/>
    <w:tmpl w:val="B3FEA412"/>
    <w:lvl w:ilvl="0" w:tplc="DD3A8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8B270FE"/>
    <w:multiLevelType w:val="hybridMultilevel"/>
    <w:tmpl w:val="41BADD1C"/>
    <w:lvl w:ilvl="0" w:tplc="793A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DA5083"/>
    <w:multiLevelType w:val="hybridMultilevel"/>
    <w:tmpl w:val="0DC20986"/>
    <w:lvl w:ilvl="0" w:tplc="793A3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E16521"/>
    <w:multiLevelType w:val="multilevel"/>
    <w:tmpl w:val="D16251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9"/>
  </w:num>
  <w:num w:numId="8">
    <w:abstractNumId w:val="11"/>
  </w:num>
  <w:num w:numId="9">
    <w:abstractNumId w:val="0"/>
  </w:num>
  <w:num w:numId="10">
    <w:abstractNumId w:val="15"/>
  </w:num>
  <w:num w:numId="11">
    <w:abstractNumId w:val="13"/>
  </w:num>
  <w:num w:numId="12">
    <w:abstractNumId w:val="20"/>
  </w:num>
  <w:num w:numId="13">
    <w:abstractNumId w:val="7"/>
  </w:num>
  <w:num w:numId="14">
    <w:abstractNumId w:val="4"/>
  </w:num>
  <w:num w:numId="15">
    <w:abstractNumId w:val="2"/>
  </w:num>
  <w:num w:numId="16">
    <w:abstractNumId w:val="19"/>
  </w:num>
  <w:num w:numId="17">
    <w:abstractNumId w:val="6"/>
  </w:num>
  <w:num w:numId="18">
    <w:abstractNumId w:val="17"/>
  </w:num>
  <w:num w:numId="19">
    <w:abstractNumId w:val="12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D0B94"/>
    <w:rsid w:val="000F651B"/>
    <w:rsid w:val="001257F9"/>
    <w:rsid w:val="00166A3E"/>
    <w:rsid w:val="00192426"/>
    <w:rsid w:val="00245C74"/>
    <w:rsid w:val="0025370C"/>
    <w:rsid w:val="002A48CB"/>
    <w:rsid w:val="002C4558"/>
    <w:rsid w:val="00301A63"/>
    <w:rsid w:val="0030297E"/>
    <w:rsid w:val="00344DA9"/>
    <w:rsid w:val="00384732"/>
    <w:rsid w:val="003B42E9"/>
    <w:rsid w:val="003D0C5E"/>
    <w:rsid w:val="003D3EEC"/>
    <w:rsid w:val="003E6EFD"/>
    <w:rsid w:val="004B4641"/>
    <w:rsid w:val="004B72D4"/>
    <w:rsid w:val="004F3C84"/>
    <w:rsid w:val="00520977"/>
    <w:rsid w:val="005363EF"/>
    <w:rsid w:val="005406FA"/>
    <w:rsid w:val="00596A01"/>
    <w:rsid w:val="005A611A"/>
    <w:rsid w:val="00650F2B"/>
    <w:rsid w:val="006B7248"/>
    <w:rsid w:val="006F05F9"/>
    <w:rsid w:val="007771AB"/>
    <w:rsid w:val="007E5630"/>
    <w:rsid w:val="007F0548"/>
    <w:rsid w:val="00813967"/>
    <w:rsid w:val="00892DCB"/>
    <w:rsid w:val="008B76F2"/>
    <w:rsid w:val="008F19B9"/>
    <w:rsid w:val="0091076D"/>
    <w:rsid w:val="00946126"/>
    <w:rsid w:val="00957909"/>
    <w:rsid w:val="009C3260"/>
    <w:rsid w:val="009C709F"/>
    <w:rsid w:val="009E432E"/>
    <w:rsid w:val="00A302EF"/>
    <w:rsid w:val="00A37470"/>
    <w:rsid w:val="00A85181"/>
    <w:rsid w:val="00AF2DC5"/>
    <w:rsid w:val="00B05C9E"/>
    <w:rsid w:val="00B53D47"/>
    <w:rsid w:val="00B622EA"/>
    <w:rsid w:val="00B64C06"/>
    <w:rsid w:val="00BF1158"/>
    <w:rsid w:val="00BF38B4"/>
    <w:rsid w:val="00C35896"/>
    <w:rsid w:val="00C864D8"/>
    <w:rsid w:val="00C97386"/>
    <w:rsid w:val="00CD6A09"/>
    <w:rsid w:val="00CD7FC7"/>
    <w:rsid w:val="00CF1A2F"/>
    <w:rsid w:val="00CF5F60"/>
    <w:rsid w:val="00D462B7"/>
    <w:rsid w:val="00D8021D"/>
    <w:rsid w:val="00D86696"/>
    <w:rsid w:val="00E60E01"/>
    <w:rsid w:val="00E622AE"/>
    <w:rsid w:val="00F7282C"/>
    <w:rsid w:val="00FC4C75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rFonts w:ascii="Times New Roman Bold" w:hAnsi="Times New Roman Bold"/>
      <w:b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AnnexrefS2">
    <w:name w:val="Annex_ref_S2"/>
    <w:basedOn w:val="Anne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ppendixNoS2">
    <w:name w:val="Appendix_No_S2"/>
    <w:basedOn w:val="AppendixNo"/>
    <w:next w:val="Appendi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refS2">
    <w:name w:val="Appendix_ref_S2"/>
    <w:basedOn w:val="Appendi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NoS2">
    <w:name w:val="Art_No_S2"/>
    <w:basedOn w:val="ArtNo"/>
    <w:next w:val="ArttitleS2"/>
    <w:pPr>
      <w:tabs>
        <w:tab w:val="left" w:pos="851"/>
      </w:tabs>
      <w:jc w:val="left"/>
    </w:pPr>
    <w:rPr>
      <w:b/>
    </w:rPr>
  </w:style>
  <w:style w:type="paragraph" w:customStyle="1" w:styleId="ArttitleS2">
    <w:name w:val="Art_title_S2"/>
    <w:basedOn w:val="Arttitle"/>
    <w:next w:val="NormalS2"/>
    <w:pPr>
      <w:tabs>
        <w:tab w:val="left" w:pos="851"/>
      </w:tabs>
      <w:jc w:val="left"/>
    </w:pPr>
  </w:style>
  <w:style w:type="paragraph" w:customStyle="1" w:styleId="ChapNoS2">
    <w:name w:val="Chap_No_S2"/>
    <w:basedOn w:val="ChapNo"/>
    <w:next w:val="ChaptitleS2"/>
    <w:pPr>
      <w:tabs>
        <w:tab w:val="left" w:pos="851"/>
      </w:tabs>
      <w:jc w:val="left"/>
    </w:pPr>
    <w:rPr>
      <w:rFonts w:ascii="Times New Roman Bold" w:hAnsi="Times New Roman Bold"/>
      <w:b/>
    </w:rPr>
  </w:style>
  <w:style w:type="paragraph" w:customStyle="1" w:styleId="ChaptitleS2">
    <w:name w:val="Chap_title_S2"/>
    <w:basedOn w:val="Chaptitle"/>
    <w:next w:val="NormalS2"/>
    <w:pPr>
      <w:tabs>
        <w:tab w:val="left" w:pos="851"/>
      </w:tabs>
      <w:jc w:val="left"/>
    </w:p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ctitleS2">
    <w:name w:val="Rec_title_S2"/>
    <w:basedOn w:val="Rectitle"/>
    <w:next w:val="Heading1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</w:rPr>
  </w:style>
  <w:style w:type="paragraph" w:customStyle="1" w:styleId="ResNoS2">
    <w:name w:val="Res_No_S2"/>
    <w:basedOn w:val="ResNo"/>
    <w:next w:val="Res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Section1S2">
    <w:name w:val="Section 1_S2"/>
    <w:basedOn w:val="Section1"/>
    <w:next w:val="NormalS2"/>
    <w:pPr>
      <w:tabs>
        <w:tab w:val="left" w:pos="851"/>
      </w:tabs>
      <w:jc w:val="left"/>
    </w:pPr>
    <w:rPr>
      <w:caps/>
    </w:rPr>
  </w:style>
  <w:style w:type="paragraph" w:customStyle="1" w:styleId="Section2S2">
    <w:name w:val="Section 2_S2"/>
    <w:basedOn w:val="Section2"/>
    <w:next w:val="NormalS2"/>
    <w:pPr>
      <w:tabs>
        <w:tab w:val="left" w:pos="851"/>
      </w:tabs>
      <w:jc w:val="left"/>
    </w:pPr>
    <w:rPr>
      <w:rFonts w:ascii="Times New Roman Bold" w:hAnsi="Times New Roman Bold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semiHidden/>
    <w:rPr>
      <w:rFonts w:ascii="Arial" w:eastAsia="Dotum" w:hAnsi="Arial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EmailStyle23">
    <w:name w:val="EmailStyle23"/>
    <w:rsid w:val="00946126"/>
    <w:rPr>
      <w:rFonts w:ascii="Arial" w:hAnsi="Arial" w:cs="Arial"/>
      <w:color w:val="000000"/>
      <w:sz w:val="20"/>
      <w:szCs w:val="20"/>
    </w:rPr>
  </w:style>
  <w:style w:type="character" w:customStyle="1" w:styleId="EmailStyle221">
    <w:name w:val="EmailStyle221"/>
    <w:rsid w:val="00946126"/>
    <w:rPr>
      <w:rFonts w:ascii="Arial" w:hAnsi="Arial" w:cs="Arial"/>
      <w:color w:val="000000"/>
      <w:sz w:val="20"/>
      <w:szCs w:val="20"/>
    </w:rPr>
  </w:style>
  <w:style w:type="character" w:customStyle="1" w:styleId="EmailStyle20">
    <w:name w:val="EmailStyle20"/>
    <w:rsid w:val="00946126"/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F0548"/>
    <w:pPr>
      <w:ind w:left="720"/>
      <w:contextualSpacing/>
    </w:pPr>
  </w:style>
  <w:style w:type="paragraph" w:customStyle="1" w:styleId="firstfooter0">
    <w:name w:val="firstfooter"/>
    <w:basedOn w:val="Normal"/>
    <w:rsid w:val="00650F2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A302EF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wordWrap w:val="0"/>
      <w:overflowPunct/>
      <w:autoSpaceDE/>
      <w:autoSpaceDN/>
      <w:adjustRightInd/>
      <w:spacing w:before="0"/>
      <w:jc w:val="center"/>
      <w:textAlignment w:val="auto"/>
    </w:pPr>
    <w:rPr>
      <w:rFonts w:eastAsia="BatangChe"/>
      <w:b/>
      <w:kern w:val="2"/>
      <w:sz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A302EF"/>
    <w:rPr>
      <w:rFonts w:ascii="Times New Roman" w:eastAsia="BatangChe" w:hAnsi="Times New Roman"/>
      <w:b/>
      <w:kern w:val="2"/>
      <w:sz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rFonts w:ascii="Times New Roman Bold" w:hAnsi="Times New Roman Bold"/>
      <w:b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AnnexrefS2">
    <w:name w:val="Annex_ref_S2"/>
    <w:basedOn w:val="Anne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ppendixNoS2">
    <w:name w:val="Appendix_No_S2"/>
    <w:basedOn w:val="AppendixNo"/>
    <w:next w:val="Appendi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refS2">
    <w:name w:val="Appendix_ref_S2"/>
    <w:basedOn w:val="Appendi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NoS2">
    <w:name w:val="Art_No_S2"/>
    <w:basedOn w:val="ArtNo"/>
    <w:next w:val="ArttitleS2"/>
    <w:pPr>
      <w:tabs>
        <w:tab w:val="left" w:pos="851"/>
      </w:tabs>
      <w:jc w:val="left"/>
    </w:pPr>
    <w:rPr>
      <w:b/>
    </w:rPr>
  </w:style>
  <w:style w:type="paragraph" w:customStyle="1" w:styleId="ArttitleS2">
    <w:name w:val="Art_title_S2"/>
    <w:basedOn w:val="Arttitle"/>
    <w:next w:val="NormalS2"/>
    <w:pPr>
      <w:tabs>
        <w:tab w:val="left" w:pos="851"/>
      </w:tabs>
      <w:jc w:val="left"/>
    </w:pPr>
  </w:style>
  <w:style w:type="paragraph" w:customStyle="1" w:styleId="ChapNoS2">
    <w:name w:val="Chap_No_S2"/>
    <w:basedOn w:val="ChapNo"/>
    <w:next w:val="ChaptitleS2"/>
    <w:pPr>
      <w:tabs>
        <w:tab w:val="left" w:pos="851"/>
      </w:tabs>
      <w:jc w:val="left"/>
    </w:pPr>
    <w:rPr>
      <w:rFonts w:ascii="Times New Roman Bold" w:hAnsi="Times New Roman Bold"/>
      <w:b/>
    </w:rPr>
  </w:style>
  <w:style w:type="paragraph" w:customStyle="1" w:styleId="ChaptitleS2">
    <w:name w:val="Chap_title_S2"/>
    <w:basedOn w:val="Chaptitle"/>
    <w:next w:val="NormalS2"/>
    <w:pPr>
      <w:tabs>
        <w:tab w:val="left" w:pos="851"/>
      </w:tabs>
      <w:jc w:val="left"/>
    </w:p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ctitleS2">
    <w:name w:val="Rec_title_S2"/>
    <w:basedOn w:val="Rectitle"/>
    <w:next w:val="Heading1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</w:rPr>
  </w:style>
  <w:style w:type="paragraph" w:customStyle="1" w:styleId="ResNoS2">
    <w:name w:val="Res_No_S2"/>
    <w:basedOn w:val="ResNo"/>
    <w:next w:val="Res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Section1S2">
    <w:name w:val="Section 1_S2"/>
    <w:basedOn w:val="Section1"/>
    <w:next w:val="NormalS2"/>
    <w:pPr>
      <w:tabs>
        <w:tab w:val="left" w:pos="851"/>
      </w:tabs>
      <w:jc w:val="left"/>
    </w:pPr>
    <w:rPr>
      <w:caps/>
    </w:rPr>
  </w:style>
  <w:style w:type="paragraph" w:customStyle="1" w:styleId="Section2S2">
    <w:name w:val="Section 2_S2"/>
    <w:basedOn w:val="Section2"/>
    <w:next w:val="NormalS2"/>
    <w:pPr>
      <w:tabs>
        <w:tab w:val="left" w:pos="851"/>
      </w:tabs>
      <w:jc w:val="left"/>
    </w:pPr>
    <w:rPr>
      <w:rFonts w:ascii="Times New Roman Bold" w:hAnsi="Times New Roman Bold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semiHidden/>
    <w:rPr>
      <w:rFonts w:ascii="Arial" w:eastAsia="Dotum" w:hAnsi="Arial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EmailStyle23">
    <w:name w:val="EmailStyle23"/>
    <w:rsid w:val="00946126"/>
    <w:rPr>
      <w:rFonts w:ascii="Arial" w:hAnsi="Arial" w:cs="Arial"/>
      <w:color w:val="000000"/>
      <w:sz w:val="20"/>
      <w:szCs w:val="20"/>
    </w:rPr>
  </w:style>
  <w:style w:type="character" w:customStyle="1" w:styleId="EmailStyle221">
    <w:name w:val="EmailStyle221"/>
    <w:rsid w:val="00946126"/>
    <w:rPr>
      <w:rFonts w:ascii="Arial" w:hAnsi="Arial" w:cs="Arial"/>
      <w:color w:val="000000"/>
      <w:sz w:val="20"/>
      <w:szCs w:val="20"/>
    </w:rPr>
  </w:style>
  <w:style w:type="character" w:customStyle="1" w:styleId="EmailStyle20">
    <w:name w:val="EmailStyle20"/>
    <w:rsid w:val="00946126"/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F0548"/>
    <w:pPr>
      <w:ind w:left="720"/>
      <w:contextualSpacing/>
    </w:pPr>
  </w:style>
  <w:style w:type="paragraph" w:customStyle="1" w:styleId="firstfooter0">
    <w:name w:val="firstfooter"/>
    <w:basedOn w:val="Normal"/>
    <w:rsid w:val="00650F2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A302EF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wordWrap w:val="0"/>
      <w:overflowPunct/>
      <w:autoSpaceDE/>
      <w:autoSpaceDN/>
      <w:adjustRightInd/>
      <w:spacing w:before="0"/>
      <w:jc w:val="center"/>
      <w:textAlignment w:val="auto"/>
    </w:pPr>
    <w:rPr>
      <w:rFonts w:eastAsia="BatangChe"/>
      <w:b/>
      <w:kern w:val="2"/>
      <w:sz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A302EF"/>
    <w:rPr>
      <w:rFonts w:ascii="Times New Roman" w:eastAsia="BatangChe" w:hAnsi="Times New Roman"/>
      <w:b/>
      <w:kern w:val="2"/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sor\Application%20Data\Microsoft\Templates\POOL%20E%20-%20ITU\PE_PP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PE_PP06.DOT</Template>
  <TotalTime>48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4974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brouard</cp:lastModifiedBy>
  <cp:revision>6</cp:revision>
  <cp:lastPrinted>2013-11-05T07:37:00Z</cp:lastPrinted>
  <dcterms:created xsi:type="dcterms:W3CDTF">2013-11-08T07:45:00Z</dcterms:created>
  <dcterms:modified xsi:type="dcterms:W3CDTF">2013-11-18T09:29:00Z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