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3A4965" w:rsidTr="00682B62">
        <w:trPr>
          <w:cantSplit/>
        </w:trPr>
        <w:tc>
          <w:tcPr>
            <w:tcW w:w="6911" w:type="dxa"/>
          </w:tcPr>
          <w:p w:rsidR="00255FA1" w:rsidRPr="003A4965" w:rsidRDefault="00255FA1" w:rsidP="00682B6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3A4965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(PP-14)</w:t>
            </w:r>
            <w:r w:rsidRPr="003A4965">
              <w:rPr>
                <w:rStyle w:val="PageNumber"/>
                <w:rFonts w:cs="Times"/>
                <w:sz w:val="26"/>
                <w:szCs w:val="26"/>
              </w:rPr>
              <w:br/>
            </w:r>
            <w:r w:rsidR="00F44133">
              <w:rPr>
                <w:rStyle w:val="PageNumber"/>
                <w:b/>
                <w:bCs/>
                <w:szCs w:val="24"/>
              </w:rPr>
              <w:t>Busá</w:t>
            </w:r>
            <w:r w:rsidRPr="003A4965">
              <w:rPr>
                <w:rStyle w:val="PageNumber"/>
                <w:b/>
                <w:bCs/>
                <w:szCs w:val="24"/>
              </w:rPr>
              <w:t xml:space="preserve">n, </w:t>
            </w:r>
            <w:r w:rsidRPr="003A4965">
              <w:rPr>
                <w:rStyle w:val="PageNumber"/>
                <w:b/>
                <w:szCs w:val="24"/>
              </w:rPr>
              <w:t>20 de octubre - 7 de noviembre de 2014</w:t>
            </w:r>
          </w:p>
        </w:tc>
        <w:tc>
          <w:tcPr>
            <w:tcW w:w="3120" w:type="dxa"/>
          </w:tcPr>
          <w:p w:rsidR="00255FA1" w:rsidRPr="003A4965" w:rsidRDefault="00255FA1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3A4965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5A344AFE" wp14:editId="232DCD8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3A4965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3A4965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3A4965" w:rsidRDefault="00255FA1" w:rsidP="00682B62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255FA1" w:rsidRPr="003A4965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3A4965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3A4965" w:rsidRDefault="00255FA1" w:rsidP="00682B62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bookmarkEnd w:id="3"/>
      <w:tr w:rsidR="00605474" w:rsidRPr="003A4965" w:rsidTr="00682B62">
        <w:trPr>
          <w:cantSplit/>
        </w:trPr>
        <w:tc>
          <w:tcPr>
            <w:tcW w:w="6911" w:type="dxa"/>
          </w:tcPr>
          <w:p w:rsidR="00605474" w:rsidRPr="003A4965" w:rsidRDefault="00605474" w:rsidP="00605474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3A4965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605474" w:rsidRPr="003A4965" w:rsidRDefault="007462D8" w:rsidP="00605474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3A4965">
              <w:rPr>
                <w:rFonts w:cstheme="minorHAnsi"/>
                <w:b/>
                <w:szCs w:val="24"/>
              </w:rPr>
              <w:t>Documento 6</w:t>
            </w:r>
            <w:r w:rsidR="00605474" w:rsidRPr="003A4965">
              <w:rPr>
                <w:rFonts w:cstheme="minorHAnsi"/>
                <w:b/>
                <w:szCs w:val="24"/>
              </w:rPr>
              <w:t>-S</w:t>
            </w:r>
          </w:p>
        </w:tc>
      </w:tr>
      <w:tr w:rsidR="00605474" w:rsidRPr="003A4965" w:rsidTr="00682B62">
        <w:trPr>
          <w:cantSplit/>
        </w:trPr>
        <w:tc>
          <w:tcPr>
            <w:tcW w:w="6911" w:type="dxa"/>
          </w:tcPr>
          <w:p w:rsidR="00605474" w:rsidRPr="003A4965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3A4965" w:rsidRDefault="007462D8" w:rsidP="007462D8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3A4965">
              <w:rPr>
                <w:rFonts w:cstheme="minorHAnsi"/>
                <w:b/>
                <w:szCs w:val="24"/>
              </w:rPr>
              <w:t>21</w:t>
            </w:r>
            <w:r w:rsidR="00605474" w:rsidRPr="003A4965">
              <w:rPr>
                <w:rFonts w:cstheme="minorHAnsi"/>
                <w:b/>
                <w:szCs w:val="24"/>
              </w:rPr>
              <w:t xml:space="preserve"> de </w:t>
            </w:r>
            <w:r w:rsidRPr="003A4965">
              <w:rPr>
                <w:rFonts w:cstheme="minorHAnsi"/>
                <w:b/>
                <w:szCs w:val="24"/>
              </w:rPr>
              <w:t>octubre</w:t>
            </w:r>
            <w:r w:rsidR="00605474" w:rsidRPr="003A4965">
              <w:rPr>
                <w:rFonts w:cstheme="minorHAnsi"/>
                <w:b/>
                <w:szCs w:val="24"/>
              </w:rPr>
              <w:t xml:space="preserve"> de 2013</w:t>
            </w:r>
          </w:p>
        </w:tc>
      </w:tr>
      <w:tr w:rsidR="00605474" w:rsidRPr="003A4965" w:rsidTr="00682B62">
        <w:trPr>
          <w:cantSplit/>
        </w:trPr>
        <w:tc>
          <w:tcPr>
            <w:tcW w:w="6911" w:type="dxa"/>
          </w:tcPr>
          <w:p w:rsidR="00605474" w:rsidRPr="003A4965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3A4965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3A4965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605474" w:rsidRPr="003A4965" w:rsidTr="00682B62">
        <w:trPr>
          <w:cantSplit/>
        </w:trPr>
        <w:tc>
          <w:tcPr>
            <w:tcW w:w="10031" w:type="dxa"/>
            <w:gridSpan w:val="2"/>
          </w:tcPr>
          <w:p w:rsidR="00605474" w:rsidRPr="003A4965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605474" w:rsidRPr="003A4965" w:rsidTr="00682B62">
        <w:trPr>
          <w:cantSplit/>
        </w:trPr>
        <w:tc>
          <w:tcPr>
            <w:tcW w:w="10031" w:type="dxa"/>
            <w:gridSpan w:val="2"/>
          </w:tcPr>
          <w:p w:rsidR="00605474" w:rsidRPr="003A4965" w:rsidRDefault="007462D8" w:rsidP="00605474">
            <w:pPr>
              <w:pStyle w:val="Source"/>
            </w:pPr>
            <w:bookmarkStart w:id="4" w:name="dsource" w:colFirst="0" w:colLast="0"/>
            <w:r w:rsidRPr="003A4965">
              <w:t>Nota del Secretario General</w:t>
            </w:r>
          </w:p>
        </w:tc>
      </w:tr>
      <w:tr w:rsidR="00605474" w:rsidRPr="003A4965" w:rsidTr="00682B62">
        <w:trPr>
          <w:cantSplit/>
        </w:trPr>
        <w:tc>
          <w:tcPr>
            <w:tcW w:w="10031" w:type="dxa"/>
            <w:gridSpan w:val="2"/>
          </w:tcPr>
          <w:p w:rsidR="00605474" w:rsidRPr="003A4965" w:rsidRDefault="007462D8" w:rsidP="00FC1C75">
            <w:pPr>
              <w:pStyle w:val="Title1"/>
            </w:pPr>
            <w:bookmarkStart w:id="5" w:name="dtitle1" w:colFirst="0" w:colLast="0"/>
            <w:bookmarkEnd w:id="4"/>
            <w:r w:rsidRPr="003A4965">
              <w:t xml:space="preserve">CANDIDATURA PARA EL cargo de director de la </w:t>
            </w:r>
            <w:r w:rsidR="00FC1C75">
              <w:br/>
            </w:r>
            <w:r w:rsidRPr="003A4965">
              <w:t>oficina de normalización de las telecomunicaciones (TSB)</w:t>
            </w:r>
          </w:p>
        </w:tc>
      </w:tr>
      <w:tr w:rsidR="00605474" w:rsidRPr="003A4965" w:rsidTr="00682B62">
        <w:trPr>
          <w:cantSplit/>
        </w:trPr>
        <w:tc>
          <w:tcPr>
            <w:tcW w:w="10031" w:type="dxa"/>
            <w:gridSpan w:val="2"/>
          </w:tcPr>
          <w:p w:rsidR="00605474" w:rsidRPr="003A4965" w:rsidRDefault="00605474" w:rsidP="0060547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605474" w:rsidRPr="003A4965" w:rsidTr="00682B62">
        <w:trPr>
          <w:cantSplit/>
        </w:trPr>
        <w:tc>
          <w:tcPr>
            <w:tcW w:w="10031" w:type="dxa"/>
            <w:gridSpan w:val="2"/>
          </w:tcPr>
          <w:p w:rsidR="00605474" w:rsidRPr="003A4965" w:rsidRDefault="00605474" w:rsidP="0060547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7462D8" w:rsidRPr="003A4965" w:rsidRDefault="007462D8" w:rsidP="007462D8">
      <w:pPr>
        <w:rPr>
          <w:rStyle w:val="PageNumber"/>
        </w:rPr>
      </w:pPr>
      <w:r w:rsidRPr="003A4965">
        <w:rPr>
          <w:rStyle w:val="PageNumber"/>
        </w:rPr>
        <w:t xml:space="preserve">Como complemento a la información facilitada en el Documento 3, tengo el placer de transmitir a la Conferencia, en anexo, la candidatura del: </w:t>
      </w:r>
    </w:p>
    <w:p w:rsidR="007462D8" w:rsidRPr="003A4965" w:rsidRDefault="007462D8" w:rsidP="007462D8">
      <w:pPr>
        <w:spacing w:before="240" w:after="240"/>
        <w:jc w:val="center"/>
        <w:rPr>
          <w:b/>
          <w:bCs/>
        </w:rPr>
      </w:pPr>
      <w:r w:rsidRPr="003A4965">
        <w:rPr>
          <w:b/>
          <w:bCs/>
        </w:rPr>
        <w:t xml:space="preserve">Dr. Ahmet Erdinç </w:t>
      </w:r>
      <w:r w:rsidRPr="003A4965">
        <w:rPr>
          <w:rFonts w:asciiTheme="minorHAnsi" w:hAnsiTheme="minorHAnsi" w:cstheme="minorHAnsi"/>
          <w:b/>
          <w:bCs/>
          <w:szCs w:val="24"/>
        </w:rPr>
        <w:t>ÇAVUŞOĞLU</w:t>
      </w:r>
      <w:r w:rsidRPr="003A4965">
        <w:rPr>
          <w:b/>
          <w:bCs/>
        </w:rPr>
        <w:t xml:space="preserve"> (Turquía)</w:t>
      </w:r>
    </w:p>
    <w:p w:rsidR="007462D8" w:rsidRPr="003A4965" w:rsidRDefault="007462D8" w:rsidP="007462D8">
      <w:r w:rsidRPr="003A4965">
        <w:t>para el cargo de Director de la Oficina de Normalización de las Telecomunicaciones (TSB) de la Unión Internacional de Telecomunicaciones.</w:t>
      </w:r>
    </w:p>
    <w:p w:rsidR="007462D8" w:rsidRPr="003A4965" w:rsidRDefault="007462D8" w:rsidP="007462D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</w:pPr>
      <w:r w:rsidRPr="003A4965">
        <w:tab/>
        <w:t>Dr. Hamadoun I. TOURÉ</w:t>
      </w:r>
      <w:r w:rsidRPr="003A4965">
        <w:br/>
      </w:r>
      <w:r w:rsidRPr="003A4965">
        <w:tab/>
        <w:t>Secretario General</w:t>
      </w:r>
    </w:p>
    <w:p w:rsidR="007462D8" w:rsidRPr="003A4965" w:rsidRDefault="007462D8" w:rsidP="007462D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</w:pPr>
      <w:r w:rsidRPr="003A4965">
        <w:rPr>
          <w:b/>
          <w:bCs/>
        </w:rPr>
        <w:t>Anexo</w:t>
      </w:r>
      <w:r w:rsidRPr="003A4965">
        <w:t>: 1</w:t>
      </w:r>
    </w:p>
    <w:p w:rsidR="00255FA1" w:rsidRPr="003A4965" w:rsidRDefault="00255FA1" w:rsidP="004B07DB">
      <w:pPr>
        <w:rPr>
          <w:rStyle w:val="PageNumber"/>
        </w:rPr>
      </w:pPr>
    </w:p>
    <w:p w:rsidR="00255FA1" w:rsidRPr="003A4965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  <w:r w:rsidRPr="003A4965">
        <w:rPr>
          <w:rStyle w:val="PageNumber"/>
        </w:rPr>
        <w:br w:type="page"/>
      </w:r>
    </w:p>
    <w:p w:rsidR="00533DFA" w:rsidRPr="003A4965" w:rsidRDefault="00533DFA" w:rsidP="009018B3">
      <w:pPr>
        <w:spacing w:before="0"/>
        <w:ind w:left="567" w:hanging="567"/>
        <w:rPr>
          <w:b/>
          <w:bCs/>
        </w:rPr>
      </w:pPr>
      <w:r w:rsidRPr="003A4965">
        <w:rPr>
          <w:b/>
          <w:bCs/>
        </w:rPr>
        <w:lastRenderedPageBreak/>
        <w:t>REPÚBLICA DE TURQUÍA</w:t>
      </w:r>
    </w:p>
    <w:p w:rsidR="00A80634" w:rsidRPr="003A4965" w:rsidRDefault="00533DFA" w:rsidP="009018B3">
      <w:pPr>
        <w:spacing w:before="0"/>
        <w:ind w:left="567" w:hanging="567"/>
        <w:rPr>
          <w:b/>
          <w:bCs/>
        </w:rPr>
      </w:pPr>
      <w:r w:rsidRPr="003A4965">
        <w:rPr>
          <w:b/>
          <w:bCs/>
        </w:rPr>
        <w:t xml:space="preserve">MINISTERIO DE TRANSPORTES, </w:t>
      </w:r>
    </w:p>
    <w:p w:rsidR="00F3242F" w:rsidRPr="003A4965" w:rsidRDefault="00533DFA" w:rsidP="009018B3">
      <w:pPr>
        <w:spacing w:before="0"/>
        <w:ind w:left="567" w:hanging="567"/>
        <w:rPr>
          <w:rFonts w:asciiTheme="minorHAnsi" w:hAnsiTheme="minorHAnsi" w:cstheme="minorHAnsi"/>
        </w:rPr>
      </w:pPr>
      <w:r w:rsidRPr="003A4965">
        <w:rPr>
          <w:b/>
          <w:bCs/>
        </w:rPr>
        <w:t>ASUNTOS MARITIMOS Y COMUNICACIONES</w:t>
      </w:r>
    </w:p>
    <w:p w:rsidR="00533DFA" w:rsidRPr="003A4965" w:rsidRDefault="00533DFA" w:rsidP="00533DFA">
      <w:pPr>
        <w:jc w:val="right"/>
      </w:pPr>
      <w:r w:rsidRPr="003A4965">
        <w:t>Septiembre de 2013</w:t>
      </w:r>
    </w:p>
    <w:p w:rsidR="00F54D85" w:rsidRPr="003A4965" w:rsidRDefault="00F54D85" w:rsidP="00AD54E7">
      <w:pPr>
        <w:spacing w:before="0"/>
        <w:ind w:left="567" w:hanging="567"/>
        <w:rPr>
          <w:rFonts w:asciiTheme="minorHAnsi" w:hAnsiTheme="minorHAnsi" w:cstheme="minorHAnsi"/>
        </w:rPr>
      </w:pPr>
      <w:r w:rsidRPr="003A4965">
        <w:rPr>
          <w:rFonts w:asciiTheme="minorHAnsi" w:hAnsiTheme="minorHAnsi" w:cstheme="minorHAnsi"/>
        </w:rPr>
        <w:t>Dr. Hamadoun T</w:t>
      </w:r>
      <w:r w:rsidR="00AD54E7">
        <w:rPr>
          <w:rFonts w:asciiTheme="minorHAnsi" w:hAnsiTheme="minorHAnsi" w:cstheme="minorHAnsi"/>
        </w:rPr>
        <w:t>ouré</w:t>
      </w:r>
    </w:p>
    <w:p w:rsidR="00F54D85" w:rsidRPr="003A4965" w:rsidRDefault="00F54D85" w:rsidP="00F54D85">
      <w:pPr>
        <w:spacing w:before="0"/>
        <w:ind w:left="567" w:hanging="567"/>
        <w:rPr>
          <w:rFonts w:asciiTheme="minorHAnsi" w:hAnsiTheme="minorHAnsi" w:cstheme="minorHAnsi"/>
        </w:rPr>
      </w:pPr>
      <w:r w:rsidRPr="003A4965">
        <w:rPr>
          <w:rFonts w:asciiTheme="minorHAnsi" w:hAnsiTheme="minorHAnsi" w:cstheme="minorHAnsi"/>
        </w:rPr>
        <w:t>Secretario General</w:t>
      </w:r>
    </w:p>
    <w:p w:rsidR="00F54D85" w:rsidRPr="003A4965" w:rsidRDefault="00F54D85" w:rsidP="00F54D85">
      <w:pPr>
        <w:spacing w:before="0"/>
        <w:ind w:left="567" w:hanging="567"/>
        <w:rPr>
          <w:rFonts w:asciiTheme="minorHAnsi" w:hAnsiTheme="minorHAnsi" w:cstheme="minorHAnsi"/>
        </w:rPr>
      </w:pPr>
      <w:r w:rsidRPr="003A4965">
        <w:rPr>
          <w:rFonts w:asciiTheme="minorHAnsi" w:hAnsiTheme="minorHAnsi" w:cstheme="minorHAnsi"/>
        </w:rPr>
        <w:t>Unión Internacional de Telecomunicaciones</w:t>
      </w:r>
    </w:p>
    <w:p w:rsidR="00F3242F" w:rsidRPr="003A4965" w:rsidRDefault="00F3242F" w:rsidP="00F54D85">
      <w:pPr>
        <w:spacing w:before="0"/>
        <w:ind w:left="567" w:hanging="567"/>
        <w:rPr>
          <w:rFonts w:asciiTheme="minorHAnsi" w:hAnsiTheme="minorHAnsi" w:cstheme="minorHAnsi"/>
        </w:rPr>
      </w:pPr>
      <w:r w:rsidRPr="003A4965">
        <w:rPr>
          <w:rFonts w:asciiTheme="minorHAnsi" w:hAnsiTheme="minorHAnsi" w:cstheme="minorHAnsi"/>
        </w:rPr>
        <w:t>Place des Nations</w:t>
      </w:r>
    </w:p>
    <w:p w:rsidR="00F54D85" w:rsidRPr="003A4965" w:rsidRDefault="00F3242F" w:rsidP="00F3242F">
      <w:pPr>
        <w:spacing w:before="0"/>
        <w:ind w:left="567" w:hanging="567"/>
        <w:rPr>
          <w:rFonts w:asciiTheme="minorHAnsi" w:hAnsiTheme="minorHAnsi" w:cstheme="minorHAnsi"/>
        </w:rPr>
      </w:pPr>
      <w:r w:rsidRPr="003A4965">
        <w:rPr>
          <w:rFonts w:asciiTheme="minorHAnsi" w:hAnsiTheme="minorHAnsi" w:cstheme="minorHAnsi"/>
        </w:rPr>
        <w:t>CH-1211 Ginebra 20, Suiza</w:t>
      </w:r>
    </w:p>
    <w:p w:rsidR="00F54D85" w:rsidRPr="003A4965" w:rsidRDefault="00F54D85" w:rsidP="00F54D85">
      <w:pPr>
        <w:rPr>
          <w:rFonts w:asciiTheme="minorHAnsi" w:hAnsiTheme="minorHAnsi" w:cstheme="minorHAnsi"/>
        </w:rPr>
      </w:pPr>
    </w:p>
    <w:p w:rsidR="00F54D85" w:rsidRPr="003A4965" w:rsidRDefault="00F54D85" w:rsidP="00F54D85">
      <w:pPr>
        <w:rPr>
          <w:rFonts w:asciiTheme="minorHAnsi" w:hAnsiTheme="minorHAnsi" w:cstheme="minorHAnsi"/>
        </w:rPr>
      </w:pPr>
      <w:r w:rsidRPr="003A4965">
        <w:rPr>
          <w:rFonts w:asciiTheme="minorHAnsi" w:hAnsiTheme="minorHAnsi" w:cstheme="minorHAnsi"/>
        </w:rPr>
        <w:t xml:space="preserve">Estimado </w:t>
      </w:r>
      <w:r w:rsidR="0074308B" w:rsidRPr="003A4965">
        <w:rPr>
          <w:rFonts w:asciiTheme="minorHAnsi" w:hAnsiTheme="minorHAnsi" w:cstheme="minorHAnsi"/>
        </w:rPr>
        <w:t xml:space="preserve">Sr. </w:t>
      </w:r>
      <w:r w:rsidR="00A141B0">
        <w:rPr>
          <w:rFonts w:asciiTheme="minorHAnsi" w:hAnsiTheme="minorHAnsi" w:cstheme="minorHAnsi"/>
        </w:rPr>
        <w:t>Secretario General:</w:t>
      </w:r>
    </w:p>
    <w:p w:rsidR="00F54D85" w:rsidRPr="003A4965" w:rsidRDefault="0074308B" w:rsidP="00176D01">
      <w:pPr>
        <w:rPr>
          <w:rFonts w:asciiTheme="minorHAnsi" w:hAnsiTheme="minorHAnsi" w:cstheme="minorHAnsi"/>
        </w:rPr>
      </w:pPr>
      <w:r w:rsidRPr="003A4965">
        <w:rPr>
          <w:rFonts w:asciiTheme="minorHAnsi" w:hAnsiTheme="minorHAnsi" w:cstheme="minorHAnsi"/>
        </w:rPr>
        <w:t>Tengo el placer de informa</w:t>
      </w:r>
      <w:r w:rsidR="00176D01" w:rsidRPr="003A4965">
        <w:rPr>
          <w:rFonts w:asciiTheme="minorHAnsi" w:hAnsiTheme="minorHAnsi" w:cstheme="minorHAnsi"/>
        </w:rPr>
        <w:t>rle de que el Gobierno de la Repú</w:t>
      </w:r>
      <w:r w:rsidRPr="003A4965">
        <w:rPr>
          <w:rFonts w:asciiTheme="minorHAnsi" w:hAnsiTheme="minorHAnsi" w:cstheme="minorHAnsi"/>
        </w:rPr>
        <w:t xml:space="preserve">blica de Turquía ha decidido presentar la candidatura del Dr. Ahmet Erdinç </w:t>
      </w:r>
      <w:r w:rsidR="00176D01" w:rsidRPr="003A4965">
        <w:rPr>
          <w:rFonts w:asciiTheme="minorHAnsi" w:hAnsiTheme="minorHAnsi" w:cstheme="minorHAnsi"/>
        </w:rPr>
        <w:t xml:space="preserve">ÇAVUŞOĞLU </w:t>
      </w:r>
      <w:r w:rsidRPr="003A4965">
        <w:rPr>
          <w:rFonts w:asciiTheme="minorHAnsi" w:hAnsiTheme="minorHAnsi" w:cstheme="minorHAnsi"/>
        </w:rPr>
        <w:t>para el cargo de Dire</w:t>
      </w:r>
      <w:r w:rsidR="00176D01" w:rsidRPr="003A4965">
        <w:rPr>
          <w:rFonts w:asciiTheme="minorHAnsi" w:hAnsiTheme="minorHAnsi" w:cstheme="minorHAnsi"/>
        </w:rPr>
        <w:t>ctor de la Oficina de Normalización de las T</w:t>
      </w:r>
      <w:r w:rsidRPr="003A4965">
        <w:rPr>
          <w:rFonts w:asciiTheme="minorHAnsi" w:hAnsiTheme="minorHAnsi" w:cstheme="minorHAnsi"/>
        </w:rPr>
        <w:t xml:space="preserve">elecomunicaciones y la candidatura de </w:t>
      </w:r>
      <w:r w:rsidR="00176D01" w:rsidRPr="003A4965">
        <w:rPr>
          <w:rFonts w:asciiTheme="minorHAnsi" w:hAnsiTheme="minorHAnsi" w:cstheme="minorHAnsi"/>
        </w:rPr>
        <w:t>Turquía</w:t>
      </w:r>
      <w:r w:rsidRPr="003A4965">
        <w:rPr>
          <w:rFonts w:asciiTheme="minorHAnsi" w:hAnsiTheme="minorHAnsi" w:cstheme="minorHAnsi"/>
        </w:rPr>
        <w:t xml:space="preserve"> para el Consejo de la UIT en las elecciones que se </w:t>
      </w:r>
      <w:r w:rsidR="00176D01" w:rsidRPr="003A4965">
        <w:rPr>
          <w:rFonts w:asciiTheme="minorHAnsi" w:hAnsiTheme="minorHAnsi" w:cstheme="minorHAnsi"/>
        </w:rPr>
        <w:t>celebrarán durante la próxima C</w:t>
      </w:r>
      <w:r w:rsidRPr="003A4965">
        <w:rPr>
          <w:rFonts w:asciiTheme="minorHAnsi" w:hAnsiTheme="minorHAnsi" w:cstheme="minorHAnsi"/>
        </w:rPr>
        <w:t>o</w:t>
      </w:r>
      <w:r w:rsidR="00176D01" w:rsidRPr="003A4965">
        <w:rPr>
          <w:rFonts w:asciiTheme="minorHAnsi" w:hAnsiTheme="minorHAnsi" w:cstheme="minorHAnsi"/>
        </w:rPr>
        <w:t>n</w:t>
      </w:r>
      <w:r w:rsidRPr="003A4965">
        <w:rPr>
          <w:rFonts w:asciiTheme="minorHAnsi" w:hAnsiTheme="minorHAnsi" w:cstheme="minorHAnsi"/>
        </w:rPr>
        <w:t>ferencia de Plenipotenciari</w:t>
      </w:r>
      <w:r w:rsidR="00176D01" w:rsidRPr="003A4965">
        <w:rPr>
          <w:rFonts w:asciiTheme="minorHAnsi" w:hAnsiTheme="minorHAnsi" w:cstheme="minorHAnsi"/>
        </w:rPr>
        <w:t>o</w:t>
      </w:r>
      <w:r w:rsidRPr="003A4965">
        <w:rPr>
          <w:rFonts w:asciiTheme="minorHAnsi" w:hAnsiTheme="minorHAnsi" w:cstheme="minorHAnsi"/>
        </w:rPr>
        <w:t xml:space="preserve">s que tendrá lugar en </w:t>
      </w:r>
      <w:r w:rsidR="00AD54E7">
        <w:rPr>
          <w:rFonts w:asciiTheme="minorHAnsi" w:hAnsiTheme="minorHAnsi" w:cstheme="minorHAnsi"/>
        </w:rPr>
        <w:t>Busá</w:t>
      </w:r>
      <w:r w:rsidR="00176D01" w:rsidRPr="003A4965">
        <w:rPr>
          <w:rFonts w:asciiTheme="minorHAnsi" w:hAnsiTheme="minorHAnsi" w:cstheme="minorHAnsi"/>
        </w:rPr>
        <w:t>n, Repú</w:t>
      </w:r>
      <w:r w:rsidRPr="003A4965">
        <w:rPr>
          <w:rFonts w:asciiTheme="minorHAnsi" w:hAnsiTheme="minorHAnsi" w:cstheme="minorHAnsi"/>
        </w:rPr>
        <w:t>blica de Corea, del 20 de octubre al 7 de noviembre de 2014.</w:t>
      </w:r>
    </w:p>
    <w:p w:rsidR="00F54D85" w:rsidRPr="003A4965" w:rsidRDefault="0074308B" w:rsidP="00215608">
      <w:pPr>
        <w:rPr>
          <w:rFonts w:asciiTheme="minorHAnsi" w:hAnsiTheme="minorHAnsi" w:cstheme="minorHAnsi"/>
        </w:rPr>
      </w:pPr>
      <w:r w:rsidRPr="003A4965">
        <w:rPr>
          <w:rFonts w:asciiTheme="minorHAnsi" w:hAnsiTheme="minorHAnsi" w:cstheme="minorHAnsi"/>
        </w:rPr>
        <w:t xml:space="preserve">El Dr. </w:t>
      </w:r>
      <w:r w:rsidR="00215608" w:rsidRPr="003A4965">
        <w:rPr>
          <w:rFonts w:asciiTheme="minorHAnsi" w:hAnsiTheme="minorHAnsi" w:cstheme="minorHAnsi"/>
        </w:rPr>
        <w:t>ÇAVUŞOĞLU</w:t>
      </w:r>
      <w:r w:rsidR="00AD54E7">
        <w:rPr>
          <w:rFonts w:asciiTheme="minorHAnsi" w:hAnsiTheme="minorHAnsi" w:cstheme="minorHAnsi"/>
        </w:rPr>
        <w:t>, cuyo currí</w:t>
      </w:r>
      <w:r w:rsidRPr="003A4965">
        <w:rPr>
          <w:rFonts w:asciiTheme="minorHAnsi" w:hAnsiTheme="minorHAnsi" w:cstheme="minorHAnsi"/>
        </w:rPr>
        <w:t>culum vitae se adjunta, trabaj</w:t>
      </w:r>
      <w:r w:rsidR="00215608" w:rsidRPr="003A4965">
        <w:rPr>
          <w:rFonts w:asciiTheme="minorHAnsi" w:hAnsiTheme="minorHAnsi" w:cstheme="minorHAnsi"/>
        </w:rPr>
        <w:t>a actualmente para la Autoridad de Tecnologías de la Informació</w:t>
      </w:r>
      <w:r w:rsidRPr="003A4965">
        <w:rPr>
          <w:rFonts w:asciiTheme="minorHAnsi" w:hAnsiTheme="minorHAnsi" w:cstheme="minorHAnsi"/>
        </w:rPr>
        <w:t>n y la</w:t>
      </w:r>
      <w:r w:rsidR="00215608" w:rsidRPr="003A4965">
        <w:rPr>
          <w:rFonts w:asciiTheme="minorHAnsi" w:hAnsiTheme="minorHAnsi" w:cstheme="minorHAnsi"/>
        </w:rPr>
        <w:t>s</w:t>
      </w:r>
      <w:r w:rsidRPr="003A4965">
        <w:rPr>
          <w:rFonts w:asciiTheme="minorHAnsi" w:hAnsiTheme="minorHAnsi" w:cstheme="minorHAnsi"/>
        </w:rPr>
        <w:t xml:space="preserve"> Comunicaciones como Jefe del Departamento de Relaciones</w:t>
      </w:r>
      <w:r w:rsidR="00215608" w:rsidRPr="003A4965">
        <w:rPr>
          <w:rFonts w:asciiTheme="minorHAnsi" w:hAnsiTheme="minorHAnsi" w:cstheme="minorHAnsi"/>
        </w:rPr>
        <w:t xml:space="preserve"> Internacionales y cue</w:t>
      </w:r>
      <w:r w:rsidRPr="003A4965">
        <w:rPr>
          <w:rFonts w:asciiTheme="minorHAnsi" w:hAnsiTheme="minorHAnsi" w:cstheme="minorHAnsi"/>
        </w:rPr>
        <w:t>nta con una amplia experiencia en el sector de las TIC desde 2001. Ha tom</w:t>
      </w:r>
      <w:r w:rsidR="00215608" w:rsidRPr="003A4965">
        <w:rPr>
          <w:rFonts w:asciiTheme="minorHAnsi" w:hAnsiTheme="minorHAnsi" w:cstheme="minorHAnsi"/>
        </w:rPr>
        <w:t>a</w:t>
      </w:r>
      <w:r w:rsidRPr="003A4965">
        <w:rPr>
          <w:rFonts w:asciiTheme="minorHAnsi" w:hAnsiTheme="minorHAnsi" w:cstheme="minorHAnsi"/>
        </w:rPr>
        <w:t>do parte activamente en vari</w:t>
      </w:r>
      <w:r w:rsidR="00215608" w:rsidRPr="003A4965">
        <w:rPr>
          <w:rFonts w:asciiTheme="minorHAnsi" w:hAnsiTheme="minorHAnsi" w:cstheme="minorHAnsi"/>
        </w:rPr>
        <w:t>as actividades de la UIT y ocupó la presidencia del C</w:t>
      </w:r>
      <w:r w:rsidRPr="003A4965">
        <w:rPr>
          <w:rFonts w:asciiTheme="minorHAnsi" w:hAnsiTheme="minorHAnsi" w:cstheme="minorHAnsi"/>
        </w:rPr>
        <w:t>onsejo</w:t>
      </w:r>
      <w:r w:rsidR="00215608" w:rsidRPr="003A4965">
        <w:rPr>
          <w:rFonts w:asciiTheme="minorHAnsi" w:hAnsiTheme="minorHAnsi" w:cstheme="minorHAnsi"/>
        </w:rPr>
        <w:t xml:space="preserve"> de la UIT en el año 2012. Confí</w:t>
      </w:r>
      <w:r w:rsidRPr="003A4965">
        <w:rPr>
          <w:rFonts w:asciiTheme="minorHAnsi" w:hAnsiTheme="minorHAnsi" w:cstheme="minorHAnsi"/>
        </w:rPr>
        <w:t xml:space="preserve">o en que el Dr. </w:t>
      </w:r>
      <w:r w:rsidR="00AD54E7">
        <w:rPr>
          <w:rFonts w:asciiTheme="minorHAnsi" w:hAnsiTheme="minorHAnsi" w:cstheme="minorHAnsi"/>
        </w:rPr>
        <w:t xml:space="preserve">Ahmet </w:t>
      </w:r>
      <w:r w:rsidRPr="003A4965">
        <w:rPr>
          <w:rFonts w:asciiTheme="minorHAnsi" w:hAnsiTheme="minorHAnsi" w:cstheme="minorHAnsi"/>
        </w:rPr>
        <w:t xml:space="preserve">Erdinç </w:t>
      </w:r>
      <w:r w:rsidR="00215608" w:rsidRPr="003A4965">
        <w:rPr>
          <w:rFonts w:asciiTheme="minorHAnsi" w:hAnsiTheme="minorHAnsi" w:cstheme="minorHAnsi"/>
        </w:rPr>
        <w:t xml:space="preserve">ÇAVUŞOĞLU </w:t>
      </w:r>
      <w:r w:rsidRPr="003A4965">
        <w:rPr>
          <w:rFonts w:asciiTheme="minorHAnsi" w:hAnsiTheme="minorHAnsi" w:cstheme="minorHAnsi"/>
        </w:rPr>
        <w:t>pueda ap</w:t>
      </w:r>
      <w:r w:rsidR="00215608" w:rsidRPr="003A4965">
        <w:rPr>
          <w:rFonts w:asciiTheme="minorHAnsi" w:hAnsiTheme="minorHAnsi" w:cstheme="minorHAnsi"/>
        </w:rPr>
        <w:t>ortar contribuciones sig</w:t>
      </w:r>
      <w:r w:rsidRPr="003A4965">
        <w:rPr>
          <w:rFonts w:asciiTheme="minorHAnsi" w:hAnsiTheme="minorHAnsi" w:cstheme="minorHAnsi"/>
        </w:rPr>
        <w:t>nificativas a los trabajos de la UIT.</w:t>
      </w:r>
    </w:p>
    <w:p w:rsidR="00F54D85" w:rsidRPr="003A4965" w:rsidRDefault="0074308B" w:rsidP="00F54D85">
      <w:pPr>
        <w:rPr>
          <w:rFonts w:asciiTheme="minorHAnsi" w:hAnsiTheme="minorHAnsi" w:cstheme="minorHAnsi"/>
        </w:rPr>
      </w:pPr>
      <w:r w:rsidRPr="003A4965">
        <w:rPr>
          <w:rFonts w:asciiTheme="minorHAnsi" w:hAnsiTheme="minorHAnsi" w:cstheme="minorHAnsi"/>
        </w:rPr>
        <w:t>Como uno de los</w:t>
      </w:r>
      <w:r w:rsidR="00641891" w:rsidRPr="003A4965">
        <w:rPr>
          <w:rFonts w:asciiTheme="minorHAnsi" w:hAnsiTheme="minorHAnsi" w:cstheme="minorHAnsi"/>
        </w:rPr>
        <w:t xml:space="preserve"> cofundadores de la UIT, la República de Turquí</w:t>
      </w:r>
      <w:r w:rsidRPr="003A4965">
        <w:rPr>
          <w:rFonts w:asciiTheme="minorHAnsi" w:hAnsiTheme="minorHAnsi" w:cstheme="minorHAnsi"/>
        </w:rPr>
        <w:t>a h</w:t>
      </w:r>
      <w:r w:rsidR="00641891" w:rsidRPr="003A4965">
        <w:rPr>
          <w:rFonts w:asciiTheme="minorHAnsi" w:hAnsiTheme="minorHAnsi" w:cstheme="minorHAnsi"/>
        </w:rPr>
        <w:t>a sido miembro activo de la Unión desde 1865 y continuará</w:t>
      </w:r>
      <w:r w:rsidRPr="003A4965">
        <w:rPr>
          <w:rFonts w:asciiTheme="minorHAnsi" w:hAnsiTheme="minorHAnsi" w:cstheme="minorHAnsi"/>
        </w:rPr>
        <w:t xml:space="preserve"> su contribución constructiva y activa para lograr los objetivos fijados</w:t>
      </w:r>
      <w:r w:rsidR="00641891" w:rsidRPr="003A4965">
        <w:rPr>
          <w:rFonts w:asciiTheme="minorHAnsi" w:hAnsiTheme="minorHAnsi" w:cstheme="minorHAnsi"/>
        </w:rPr>
        <w:t xml:space="preserve"> por la Unió</w:t>
      </w:r>
      <w:r w:rsidRPr="003A4965">
        <w:rPr>
          <w:rFonts w:asciiTheme="minorHAnsi" w:hAnsiTheme="minorHAnsi" w:cstheme="minorHAnsi"/>
        </w:rPr>
        <w:t>n.</w:t>
      </w:r>
    </w:p>
    <w:p w:rsidR="00F54D85" w:rsidRPr="003A4965" w:rsidRDefault="0074308B" w:rsidP="00641891">
      <w:pPr>
        <w:keepNext/>
        <w:keepLines/>
        <w:rPr>
          <w:rFonts w:asciiTheme="minorHAnsi" w:hAnsiTheme="minorHAnsi" w:cstheme="minorHAnsi"/>
        </w:rPr>
      </w:pPr>
      <w:r w:rsidRPr="003A4965">
        <w:rPr>
          <w:rFonts w:asciiTheme="minorHAnsi" w:hAnsiTheme="minorHAnsi" w:cstheme="minorHAnsi"/>
        </w:rPr>
        <w:t>Le agradecería que tomase l</w:t>
      </w:r>
      <w:r w:rsidR="00304136">
        <w:rPr>
          <w:rFonts w:asciiTheme="minorHAnsi" w:hAnsiTheme="minorHAnsi" w:cstheme="minorHAnsi"/>
        </w:rPr>
        <w:t xml:space="preserve">as medidas oportunas </w:t>
      </w:r>
      <w:r w:rsidR="00641891" w:rsidRPr="003A4965">
        <w:rPr>
          <w:rFonts w:asciiTheme="minorHAnsi" w:hAnsiTheme="minorHAnsi" w:cstheme="minorHAnsi"/>
        </w:rPr>
        <w:t>para difun</w:t>
      </w:r>
      <w:r w:rsidRPr="003A4965">
        <w:rPr>
          <w:rFonts w:asciiTheme="minorHAnsi" w:hAnsiTheme="minorHAnsi" w:cstheme="minorHAnsi"/>
        </w:rPr>
        <w:t>dir entre</w:t>
      </w:r>
      <w:r w:rsidR="00641891" w:rsidRPr="003A4965">
        <w:rPr>
          <w:rFonts w:asciiTheme="minorHAnsi" w:hAnsiTheme="minorHAnsi" w:cstheme="minorHAnsi"/>
        </w:rPr>
        <w:t xml:space="preserve"> los Estados Miembros de la Unió</w:t>
      </w:r>
      <w:r w:rsidRPr="003A4965">
        <w:rPr>
          <w:rFonts w:asciiTheme="minorHAnsi" w:hAnsiTheme="minorHAnsi" w:cstheme="minorHAnsi"/>
        </w:rPr>
        <w:t>n la candidatura de</w:t>
      </w:r>
      <w:r w:rsidR="00AD54E7">
        <w:rPr>
          <w:rFonts w:asciiTheme="minorHAnsi" w:hAnsiTheme="minorHAnsi" w:cstheme="minorHAnsi"/>
        </w:rPr>
        <w:t>l</w:t>
      </w:r>
      <w:r w:rsidRPr="003A4965">
        <w:rPr>
          <w:rFonts w:asciiTheme="minorHAnsi" w:hAnsiTheme="minorHAnsi" w:cstheme="minorHAnsi"/>
        </w:rPr>
        <w:t xml:space="preserve"> Dr. </w:t>
      </w:r>
      <w:r w:rsidR="00641891" w:rsidRPr="003A4965">
        <w:rPr>
          <w:rFonts w:asciiTheme="minorHAnsi" w:hAnsiTheme="minorHAnsi" w:cstheme="minorHAnsi"/>
        </w:rPr>
        <w:t>ÇAVUŞOĞLU y la nominación de la República de Turquía para un puesto en el C</w:t>
      </w:r>
      <w:r w:rsidRPr="003A4965">
        <w:rPr>
          <w:rFonts w:asciiTheme="minorHAnsi" w:hAnsiTheme="minorHAnsi" w:cstheme="minorHAnsi"/>
        </w:rPr>
        <w:t>onsejo de la UIT.</w:t>
      </w:r>
    </w:p>
    <w:p w:rsidR="00F54D85" w:rsidRPr="003A4965" w:rsidRDefault="0074308B" w:rsidP="00F54D85">
      <w:pPr>
        <w:keepNext/>
        <w:rPr>
          <w:rFonts w:asciiTheme="minorHAnsi" w:hAnsiTheme="minorHAnsi" w:cstheme="minorHAnsi"/>
        </w:rPr>
      </w:pPr>
      <w:r w:rsidRPr="003A4965">
        <w:rPr>
          <w:rFonts w:asciiTheme="minorHAnsi" w:hAnsiTheme="minorHAnsi" w:cstheme="minorHAnsi"/>
        </w:rPr>
        <w:t>Atentamente</w:t>
      </w:r>
      <w:r w:rsidR="00AD54E7">
        <w:rPr>
          <w:rFonts w:asciiTheme="minorHAnsi" w:hAnsiTheme="minorHAnsi" w:cstheme="minorHAnsi"/>
        </w:rPr>
        <w:t>.</w:t>
      </w:r>
    </w:p>
    <w:p w:rsidR="00F54D85" w:rsidRPr="003A4965" w:rsidRDefault="00F54D85" w:rsidP="00F54D85">
      <w:pPr>
        <w:spacing w:before="840"/>
        <w:rPr>
          <w:rFonts w:asciiTheme="minorHAnsi" w:hAnsiTheme="minorHAnsi" w:cstheme="minorHAnsi"/>
        </w:rPr>
      </w:pPr>
    </w:p>
    <w:p w:rsidR="00F54D85" w:rsidRPr="003A4965" w:rsidRDefault="0074308B" w:rsidP="0074308B">
      <w:pPr>
        <w:rPr>
          <w:rFonts w:asciiTheme="minorHAnsi" w:hAnsiTheme="minorHAnsi" w:cstheme="minorHAnsi"/>
        </w:rPr>
      </w:pPr>
      <w:r w:rsidRPr="003A4965">
        <w:rPr>
          <w:rFonts w:asciiTheme="minorHAnsi" w:hAnsiTheme="minorHAnsi" w:cstheme="minorHAnsi"/>
        </w:rPr>
        <w:t>Binali</w:t>
      </w:r>
      <w:r w:rsidR="00F54D85" w:rsidRPr="003A4965">
        <w:rPr>
          <w:rFonts w:asciiTheme="minorHAnsi" w:hAnsiTheme="minorHAnsi" w:cstheme="minorHAnsi"/>
        </w:rPr>
        <w:t xml:space="preserve"> </w:t>
      </w:r>
      <w:r w:rsidRPr="003A4965">
        <w:rPr>
          <w:rFonts w:asciiTheme="minorHAnsi" w:hAnsiTheme="minorHAnsi" w:cstheme="minorHAnsi"/>
        </w:rPr>
        <w:t>YILDRIM</w:t>
      </w:r>
    </w:p>
    <w:p w:rsidR="0074308B" w:rsidRPr="003A4965" w:rsidRDefault="0074308B" w:rsidP="0074308B">
      <w:pPr>
        <w:rPr>
          <w:rFonts w:asciiTheme="minorHAnsi" w:hAnsiTheme="minorHAnsi" w:cstheme="minorHAnsi"/>
        </w:rPr>
      </w:pPr>
      <w:r w:rsidRPr="003A4965">
        <w:rPr>
          <w:rFonts w:asciiTheme="minorHAnsi" w:hAnsiTheme="minorHAnsi" w:cstheme="minorHAnsi"/>
        </w:rPr>
        <w:t>Ministro</w:t>
      </w:r>
    </w:p>
    <w:p w:rsidR="00F54D85" w:rsidRPr="003A4965" w:rsidRDefault="00F54D85" w:rsidP="00F3353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A4965">
        <w:rPr>
          <w:rStyle w:val="PageNumber"/>
        </w:rPr>
        <w:br w:type="column"/>
      </w:r>
      <w:r w:rsidR="00F3353B" w:rsidRPr="003A4965">
        <w:rPr>
          <w:rFonts w:asciiTheme="minorHAnsi" w:hAnsiTheme="minorHAnsi" w:cstheme="minorHAnsi"/>
          <w:b/>
          <w:sz w:val="28"/>
          <w:szCs w:val="28"/>
        </w:rPr>
        <w:lastRenderedPageBreak/>
        <w:t>Candidato al cargo de</w:t>
      </w:r>
      <w:r w:rsidRPr="003A4965">
        <w:rPr>
          <w:rFonts w:asciiTheme="minorHAnsi" w:hAnsiTheme="minorHAnsi" w:cstheme="minorHAnsi"/>
          <w:b/>
          <w:sz w:val="28"/>
          <w:szCs w:val="28"/>
        </w:rPr>
        <w:br/>
      </w:r>
      <w:r w:rsidRPr="003A4965">
        <w:rPr>
          <w:rFonts w:asciiTheme="minorHAnsi" w:hAnsiTheme="minorHAnsi" w:cstheme="minorHAnsi"/>
          <w:b/>
          <w:bCs/>
          <w:sz w:val="28"/>
          <w:szCs w:val="28"/>
        </w:rPr>
        <w:t xml:space="preserve">Director </w:t>
      </w:r>
      <w:r w:rsidR="00F3353B" w:rsidRPr="003A4965">
        <w:rPr>
          <w:rFonts w:asciiTheme="minorHAnsi" w:hAnsiTheme="minorHAnsi" w:cstheme="minorHAnsi"/>
          <w:b/>
          <w:bCs/>
          <w:sz w:val="28"/>
          <w:szCs w:val="28"/>
        </w:rPr>
        <w:t>de la Oficina de Normalización de las Telecomunicaciones</w:t>
      </w:r>
      <w:r w:rsidRPr="003A4965">
        <w:rPr>
          <w:rFonts w:asciiTheme="minorHAnsi" w:hAnsiTheme="minorHAnsi" w:cstheme="minorHAnsi"/>
          <w:b/>
          <w:bCs/>
          <w:sz w:val="28"/>
          <w:szCs w:val="28"/>
        </w:rPr>
        <w:t xml:space="preserve"> (TSB)</w:t>
      </w:r>
      <w:r w:rsidRPr="003A4965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F3353B" w:rsidRPr="003A4965">
        <w:rPr>
          <w:rFonts w:asciiTheme="minorHAnsi" w:hAnsiTheme="minorHAnsi" w:cstheme="minorHAnsi"/>
          <w:b/>
          <w:sz w:val="28"/>
          <w:szCs w:val="28"/>
        </w:rPr>
        <w:t>de la Unión Internacional de Telecomunicaciones</w:t>
      </w:r>
    </w:p>
    <w:p w:rsidR="00F54D85" w:rsidRPr="003A4965" w:rsidRDefault="00F54D85" w:rsidP="00F54D85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54D85" w:rsidRPr="003A4965" w:rsidRDefault="0000683C" w:rsidP="00F54D8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CURRÍ</w:t>
      </w:r>
      <w:r w:rsidR="00F54D85" w:rsidRPr="003A4965">
        <w:rPr>
          <w:rFonts w:asciiTheme="minorHAnsi" w:hAnsiTheme="minorHAnsi" w:cstheme="minorHAnsi"/>
          <w:b/>
          <w:bCs/>
          <w:color w:val="000000"/>
          <w:sz w:val="28"/>
          <w:szCs w:val="28"/>
        </w:rPr>
        <w:t>CULUM VITAE</w:t>
      </w:r>
    </w:p>
    <w:p w:rsidR="00F54D85" w:rsidRPr="003A4965" w:rsidRDefault="00F54D85" w:rsidP="00F54D85">
      <w:pPr>
        <w:spacing w:before="48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A4965">
        <w:rPr>
          <w:rFonts w:asciiTheme="minorHAnsi" w:hAnsiTheme="minorHAnsi" w:cstheme="minorHAnsi"/>
          <w:b/>
          <w:bCs/>
          <w:color w:val="000000"/>
          <w:sz w:val="28"/>
          <w:szCs w:val="28"/>
        </w:rPr>
        <w:t>Dr. Ahmet Erdinç ÇAVUŞOĞLU</w:t>
      </w:r>
    </w:p>
    <w:p w:rsidR="00F54D85" w:rsidRPr="003A4965" w:rsidRDefault="00F54D85" w:rsidP="00F54D85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:rsidR="00F54D85" w:rsidRPr="003A4965" w:rsidRDefault="00F54D85" w:rsidP="00F54D85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3A4965">
        <w:rPr>
          <w:rFonts w:asciiTheme="minorHAnsi" w:hAnsiTheme="minorHAnsi" w:cstheme="minorHAnsi"/>
          <w:noProof/>
          <w:lang w:eastAsia="zh-CN"/>
        </w:rPr>
        <w:drawing>
          <wp:inline distT="0" distB="0" distL="0" distR="0" wp14:anchorId="2F32E3C0" wp14:editId="4E581491">
            <wp:extent cx="1714500" cy="2047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D85" w:rsidRPr="003A4965" w:rsidRDefault="00F54D85" w:rsidP="00F54D85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:rsidR="00F54D85" w:rsidRPr="003A4965" w:rsidRDefault="00135AA3" w:rsidP="00F54D85">
      <w:pPr>
        <w:jc w:val="both"/>
        <w:rPr>
          <w:rFonts w:asciiTheme="minorHAnsi" w:hAnsiTheme="minorHAnsi" w:cstheme="minorHAnsi"/>
          <w:b/>
          <w:bCs/>
          <w:color w:val="000000"/>
          <w:sz w:val="28"/>
          <w:szCs w:val="22"/>
          <w:u w:val="single"/>
        </w:rPr>
      </w:pPr>
      <w:r w:rsidRPr="003A4965">
        <w:rPr>
          <w:rFonts w:asciiTheme="minorHAnsi" w:hAnsiTheme="minorHAnsi" w:cstheme="minorHAnsi"/>
          <w:b/>
          <w:bCs/>
          <w:color w:val="000000"/>
          <w:sz w:val="28"/>
          <w:szCs w:val="22"/>
          <w:u w:val="single"/>
        </w:rPr>
        <w:t>Información personal</w:t>
      </w:r>
    </w:p>
    <w:p w:rsidR="00F54D85" w:rsidRPr="003A4965" w:rsidRDefault="00F54D85" w:rsidP="00F54D85">
      <w:pPr>
        <w:jc w:val="both"/>
        <w:rPr>
          <w:rFonts w:asciiTheme="minorHAnsi" w:hAnsiTheme="minorHAnsi" w:cstheme="minorHAnsi"/>
          <w:bCs/>
          <w:color w:val="00000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F54D85" w:rsidRPr="003A4965" w:rsidTr="00351880">
        <w:tc>
          <w:tcPr>
            <w:tcW w:w="2552" w:type="dxa"/>
          </w:tcPr>
          <w:p w:rsidR="00F54D85" w:rsidRPr="003A4965" w:rsidRDefault="00135AA3" w:rsidP="003B4580">
            <w:pPr>
              <w:ind w:left="-10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A4965">
              <w:rPr>
                <w:rFonts w:asciiTheme="minorHAnsi" w:hAnsiTheme="minorHAnsi" w:cstheme="minorHAnsi"/>
                <w:b/>
                <w:bCs/>
                <w:color w:val="000000"/>
              </w:rPr>
              <w:t>Nombre</w:t>
            </w:r>
          </w:p>
        </w:tc>
        <w:tc>
          <w:tcPr>
            <w:tcW w:w="7087" w:type="dxa"/>
          </w:tcPr>
          <w:p w:rsidR="00F54D85" w:rsidRPr="003A4965" w:rsidRDefault="00F54D85" w:rsidP="003B4580">
            <w:pPr>
              <w:ind w:left="-10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A4965">
              <w:rPr>
                <w:rFonts w:asciiTheme="minorHAnsi" w:hAnsiTheme="minorHAnsi" w:cstheme="minorHAnsi"/>
                <w:color w:val="000000"/>
              </w:rPr>
              <w:t>Ahmet Erdinç ÇAVUŞOĞLU</w:t>
            </w:r>
          </w:p>
        </w:tc>
      </w:tr>
      <w:tr w:rsidR="00F54D85" w:rsidRPr="003A4965" w:rsidTr="00351880">
        <w:tc>
          <w:tcPr>
            <w:tcW w:w="2552" w:type="dxa"/>
          </w:tcPr>
          <w:p w:rsidR="00F54D85" w:rsidRPr="003A4965" w:rsidRDefault="00E567A9" w:rsidP="003B4580">
            <w:pPr>
              <w:ind w:left="-10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4965">
              <w:rPr>
                <w:rFonts w:asciiTheme="minorHAnsi" w:hAnsiTheme="minorHAnsi" w:cstheme="minorHAnsi"/>
                <w:b/>
                <w:bCs/>
                <w:color w:val="000000"/>
              </w:rPr>
              <w:t>Fecha de nacimiento</w:t>
            </w:r>
          </w:p>
        </w:tc>
        <w:tc>
          <w:tcPr>
            <w:tcW w:w="7087" w:type="dxa"/>
          </w:tcPr>
          <w:p w:rsidR="00F54D85" w:rsidRPr="003A4965" w:rsidRDefault="00135AA3" w:rsidP="00135AA3">
            <w:pPr>
              <w:ind w:left="-10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A4965">
              <w:rPr>
                <w:rFonts w:asciiTheme="minorHAnsi" w:hAnsiTheme="minorHAnsi" w:cstheme="minorHAnsi"/>
                <w:color w:val="000000"/>
              </w:rPr>
              <w:t xml:space="preserve">18 de mayo de </w:t>
            </w:r>
            <w:r w:rsidR="00F54D85" w:rsidRPr="003A4965">
              <w:rPr>
                <w:rFonts w:asciiTheme="minorHAnsi" w:hAnsiTheme="minorHAnsi" w:cstheme="minorHAnsi"/>
                <w:color w:val="000000"/>
              </w:rPr>
              <w:t>1969</w:t>
            </w:r>
          </w:p>
        </w:tc>
      </w:tr>
      <w:tr w:rsidR="00F54D85" w:rsidRPr="003A4965" w:rsidTr="00351880">
        <w:tc>
          <w:tcPr>
            <w:tcW w:w="2552" w:type="dxa"/>
          </w:tcPr>
          <w:p w:rsidR="00F54D85" w:rsidRPr="003A4965" w:rsidRDefault="00135AA3" w:rsidP="003B4580">
            <w:pPr>
              <w:ind w:left="-10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4965">
              <w:rPr>
                <w:rFonts w:asciiTheme="minorHAnsi" w:hAnsiTheme="minorHAnsi" w:cstheme="minorHAnsi"/>
                <w:b/>
                <w:bCs/>
                <w:color w:val="000000"/>
              </w:rPr>
              <w:t>Cargo Actual</w:t>
            </w:r>
          </w:p>
        </w:tc>
        <w:tc>
          <w:tcPr>
            <w:tcW w:w="7087" w:type="dxa"/>
          </w:tcPr>
          <w:p w:rsidR="00F54D85" w:rsidRPr="003A4965" w:rsidRDefault="00135AA3" w:rsidP="003B4580">
            <w:pPr>
              <w:ind w:left="-10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A4965">
              <w:rPr>
                <w:rFonts w:asciiTheme="minorHAnsi" w:hAnsiTheme="minorHAnsi" w:cstheme="minorHAnsi"/>
                <w:color w:val="000000"/>
              </w:rPr>
              <w:t>Jefe del Departamento de Relaciones Internacionales de la Autoridad de Tecnologías de la Información y las Comunicaciones</w:t>
            </w:r>
          </w:p>
        </w:tc>
      </w:tr>
      <w:tr w:rsidR="00F54D85" w:rsidRPr="003A4965" w:rsidTr="00351880">
        <w:tc>
          <w:tcPr>
            <w:tcW w:w="2552" w:type="dxa"/>
          </w:tcPr>
          <w:p w:rsidR="00F54D85" w:rsidRPr="003A4965" w:rsidRDefault="00135AA3" w:rsidP="003B4580">
            <w:pPr>
              <w:ind w:left="-10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4965">
              <w:rPr>
                <w:rFonts w:asciiTheme="minorHAnsi" w:hAnsiTheme="minorHAnsi" w:cstheme="minorHAnsi"/>
                <w:b/>
                <w:bCs/>
                <w:color w:val="000000"/>
              </w:rPr>
              <w:t>Idiomas</w:t>
            </w:r>
          </w:p>
        </w:tc>
        <w:tc>
          <w:tcPr>
            <w:tcW w:w="7087" w:type="dxa"/>
          </w:tcPr>
          <w:p w:rsidR="00F54D85" w:rsidRPr="003A4965" w:rsidRDefault="00135AA3" w:rsidP="00135AA3">
            <w:pPr>
              <w:ind w:left="-10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A4965">
              <w:rPr>
                <w:rFonts w:asciiTheme="minorHAnsi" w:hAnsiTheme="minorHAnsi" w:cstheme="minorHAnsi"/>
                <w:color w:val="000000"/>
              </w:rPr>
              <w:t>Turco</w:t>
            </w:r>
            <w:r w:rsidR="00F54D85" w:rsidRPr="003A4965"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Pr="003A4965">
              <w:rPr>
                <w:rFonts w:asciiTheme="minorHAnsi" w:hAnsiTheme="minorHAnsi" w:cstheme="minorHAnsi"/>
                <w:color w:val="000000"/>
              </w:rPr>
              <w:t>lengua materna</w:t>
            </w:r>
            <w:r w:rsidR="00F54D85" w:rsidRPr="003A4965">
              <w:rPr>
                <w:rFonts w:asciiTheme="minorHAnsi" w:hAnsiTheme="minorHAnsi" w:cstheme="minorHAnsi"/>
                <w:color w:val="000000"/>
              </w:rPr>
              <w:t xml:space="preserve">), </w:t>
            </w:r>
            <w:r w:rsidR="0000683C">
              <w:rPr>
                <w:rFonts w:asciiTheme="minorHAnsi" w:hAnsiTheme="minorHAnsi" w:cstheme="minorHAnsi"/>
                <w:color w:val="000000"/>
              </w:rPr>
              <w:t>i</w:t>
            </w:r>
            <w:r w:rsidRPr="003A4965">
              <w:rPr>
                <w:rFonts w:asciiTheme="minorHAnsi" w:hAnsiTheme="minorHAnsi" w:cstheme="minorHAnsi"/>
                <w:color w:val="000000"/>
              </w:rPr>
              <w:t>nglés</w:t>
            </w:r>
            <w:r w:rsidR="00F54D85" w:rsidRPr="003A4965"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Pr="003A4965">
              <w:rPr>
                <w:rFonts w:asciiTheme="minorHAnsi" w:hAnsiTheme="minorHAnsi" w:cstheme="minorHAnsi"/>
                <w:color w:val="000000"/>
              </w:rPr>
              <w:t>fluido</w:t>
            </w:r>
            <w:r w:rsidR="00F54D85" w:rsidRPr="003A4965">
              <w:rPr>
                <w:rFonts w:asciiTheme="minorHAnsi" w:hAnsiTheme="minorHAnsi" w:cstheme="minorHAnsi"/>
                <w:color w:val="000000"/>
              </w:rPr>
              <w:t xml:space="preserve">), </w:t>
            </w:r>
            <w:r w:rsidR="0000683C">
              <w:rPr>
                <w:rFonts w:asciiTheme="minorHAnsi" w:hAnsiTheme="minorHAnsi" w:cstheme="minorHAnsi"/>
                <w:color w:val="000000"/>
              </w:rPr>
              <w:t>a</w:t>
            </w:r>
            <w:r w:rsidRPr="003A4965">
              <w:rPr>
                <w:rFonts w:asciiTheme="minorHAnsi" w:hAnsiTheme="minorHAnsi" w:cstheme="minorHAnsi"/>
                <w:color w:val="000000"/>
              </w:rPr>
              <w:t>lemán</w:t>
            </w:r>
            <w:r w:rsidR="00F54D85" w:rsidRPr="003A4965"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="003A4965" w:rsidRPr="003A4965">
              <w:rPr>
                <w:rFonts w:asciiTheme="minorHAnsi" w:hAnsiTheme="minorHAnsi" w:cstheme="minorHAnsi"/>
                <w:color w:val="000000"/>
              </w:rPr>
              <w:t>leído</w:t>
            </w:r>
            <w:r w:rsidR="00F54D85" w:rsidRPr="003A4965">
              <w:rPr>
                <w:rFonts w:asciiTheme="minorHAnsi" w:hAnsiTheme="minorHAnsi" w:cstheme="minorHAnsi"/>
                <w:color w:val="000000"/>
              </w:rPr>
              <w:t xml:space="preserve">), </w:t>
            </w:r>
            <w:r w:rsidR="0000683C">
              <w:rPr>
                <w:rFonts w:asciiTheme="minorHAnsi" w:hAnsiTheme="minorHAnsi" w:cstheme="minorHAnsi"/>
                <w:color w:val="000000"/>
              </w:rPr>
              <w:t>f</w:t>
            </w:r>
            <w:r w:rsidRPr="003A4965">
              <w:rPr>
                <w:rFonts w:asciiTheme="minorHAnsi" w:hAnsiTheme="minorHAnsi" w:cstheme="minorHAnsi"/>
                <w:color w:val="000000"/>
              </w:rPr>
              <w:t>rancés</w:t>
            </w:r>
            <w:r w:rsidR="00F54D85" w:rsidRPr="003A4965"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Pr="003A4965">
              <w:rPr>
                <w:rFonts w:asciiTheme="minorHAnsi" w:hAnsiTheme="minorHAnsi" w:cstheme="minorHAnsi"/>
                <w:color w:val="000000"/>
              </w:rPr>
              <w:t>ligeros conocimientos</w:t>
            </w:r>
            <w:r w:rsidR="00F54D85" w:rsidRPr="003A4965">
              <w:rPr>
                <w:rFonts w:asciiTheme="minorHAnsi" w:hAnsiTheme="minorHAnsi" w:cstheme="minorHAnsi"/>
                <w:color w:val="000000"/>
              </w:rPr>
              <w:t>)</w:t>
            </w:r>
          </w:p>
        </w:tc>
      </w:tr>
      <w:tr w:rsidR="00F54D85" w:rsidRPr="003A4965" w:rsidTr="00351880">
        <w:tc>
          <w:tcPr>
            <w:tcW w:w="2552" w:type="dxa"/>
          </w:tcPr>
          <w:p w:rsidR="00F54D85" w:rsidRPr="003A4965" w:rsidRDefault="00E567A9" w:rsidP="003B4580">
            <w:pPr>
              <w:ind w:left="-10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4965">
              <w:rPr>
                <w:rFonts w:asciiTheme="minorHAnsi" w:hAnsiTheme="minorHAnsi" w:cstheme="minorHAnsi"/>
                <w:b/>
                <w:bCs/>
                <w:color w:val="000000"/>
              </w:rPr>
              <w:t>Dirección de contacto</w:t>
            </w:r>
          </w:p>
        </w:tc>
        <w:tc>
          <w:tcPr>
            <w:tcW w:w="7087" w:type="dxa"/>
          </w:tcPr>
          <w:p w:rsidR="00F54D85" w:rsidRPr="003A4965" w:rsidRDefault="00F54D85" w:rsidP="003B4580">
            <w:pPr>
              <w:ind w:left="-10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A4965">
              <w:rPr>
                <w:rFonts w:asciiTheme="minorHAnsi" w:hAnsiTheme="minorHAnsi" w:cstheme="minorHAnsi"/>
                <w:color w:val="000000"/>
              </w:rPr>
              <w:t>Bilgi Teknolojileri ve İletisim Kurumu, Yesilirmak Sok. No: 16, 06430</w:t>
            </w:r>
          </w:p>
          <w:p w:rsidR="00F54D85" w:rsidRPr="003A4965" w:rsidRDefault="00F54D85" w:rsidP="00E567A9">
            <w:pPr>
              <w:spacing w:before="0"/>
              <w:ind w:left="-10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A4965">
              <w:rPr>
                <w:rFonts w:asciiTheme="minorHAnsi" w:hAnsiTheme="minorHAnsi" w:cstheme="minorHAnsi"/>
                <w:color w:val="000000"/>
              </w:rPr>
              <w:t xml:space="preserve">Ankara, </w:t>
            </w:r>
            <w:r w:rsidR="00E567A9" w:rsidRPr="003A4965">
              <w:rPr>
                <w:rFonts w:asciiTheme="minorHAnsi" w:hAnsiTheme="minorHAnsi" w:cstheme="minorHAnsi"/>
                <w:color w:val="000000"/>
              </w:rPr>
              <w:t>TURQUÍA</w:t>
            </w:r>
          </w:p>
          <w:p w:rsidR="00F54D85" w:rsidRPr="003A4965" w:rsidRDefault="00F54D85" w:rsidP="003B4580">
            <w:pPr>
              <w:spacing w:before="0"/>
              <w:ind w:left="-10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A4965">
              <w:rPr>
                <w:rFonts w:asciiTheme="minorHAnsi" w:hAnsiTheme="minorHAnsi" w:cstheme="minorHAnsi"/>
                <w:color w:val="000000"/>
              </w:rPr>
              <w:t>Tel: +90 312 294 7290</w:t>
            </w:r>
          </w:p>
          <w:p w:rsidR="00F54D85" w:rsidRPr="003A4965" w:rsidRDefault="00F54D85" w:rsidP="003B4580">
            <w:pPr>
              <w:spacing w:before="0"/>
              <w:ind w:left="-10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A4965">
              <w:rPr>
                <w:rFonts w:asciiTheme="minorHAnsi" w:hAnsiTheme="minorHAnsi" w:cstheme="minorHAnsi"/>
                <w:color w:val="000000"/>
              </w:rPr>
              <w:t>Fax: +90 312 2947155</w:t>
            </w:r>
          </w:p>
          <w:p w:rsidR="00F54D85" w:rsidRPr="003A4965" w:rsidRDefault="00E567A9" w:rsidP="003B4580">
            <w:pPr>
              <w:spacing w:before="0"/>
              <w:ind w:left="-10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A4965">
              <w:rPr>
                <w:rFonts w:asciiTheme="minorHAnsi" w:hAnsiTheme="minorHAnsi" w:cstheme="minorHAnsi"/>
                <w:color w:val="000000"/>
              </w:rPr>
              <w:t>Correo-e</w:t>
            </w:r>
            <w:r w:rsidR="00F54D85" w:rsidRPr="003A4965">
              <w:rPr>
                <w:rFonts w:asciiTheme="minorHAnsi" w:hAnsiTheme="minorHAnsi" w:cstheme="minorHAnsi"/>
                <w:color w:val="000000"/>
              </w:rPr>
              <w:t xml:space="preserve">: </w:t>
            </w:r>
            <w:hyperlink r:id="rId10" w:history="1">
              <w:r w:rsidR="00F54D85" w:rsidRPr="003A4965">
                <w:rPr>
                  <w:rStyle w:val="Hyperlink"/>
                  <w:rFonts w:asciiTheme="minorHAnsi" w:hAnsiTheme="minorHAnsi" w:cstheme="minorHAnsi"/>
                </w:rPr>
                <w:t>acavusoglu@btk.gov.tr</w:t>
              </w:r>
            </w:hyperlink>
          </w:p>
        </w:tc>
      </w:tr>
      <w:tr w:rsidR="00F54D85" w:rsidRPr="003A4965" w:rsidTr="00351880">
        <w:tc>
          <w:tcPr>
            <w:tcW w:w="2552" w:type="dxa"/>
          </w:tcPr>
          <w:p w:rsidR="00F54D85" w:rsidRPr="003A4965" w:rsidRDefault="00351880" w:rsidP="003B4580">
            <w:pPr>
              <w:ind w:left="-10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4965">
              <w:rPr>
                <w:rFonts w:asciiTheme="minorHAnsi" w:hAnsiTheme="minorHAnsi" w:cstheme="minorHAnsi"/>
                <w:b/>
                <w:color w:val="000000"/>
              </w:rPr>
              <w:t>Estado Civil</w:t>
            </w:r>
          </w:p>
        </w:tc>
        <w:tc>
          <w:tcPr>
            <w:tcW w:w="7087" w:type="dxa"/>
          </w:tcPr>
          <w:p w:rsidR="00F54D85" w:rsidRPr="003A4965" w:rsidRDefault="00351880" w:rsidP="003B4580">
            <w:pPr>
              <w:ind w:left="-10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A4965">
              <w:rPr>
                <w:rFonts w:asciiTheme="minorHAnsi" w:hAnsiTheme="minorHAnsi" w:cstheme="minorHAnsi"/>
                <w:color w:val="000000"/>
              </w:rPr>
              <w:t>Casado y con 2 hijos</w:t>
            </w:r>
          </w:p>
        </w:tc>
      </w:tr>
    </w:tbl>
    <w:p w:rsidR="005716DA" w:rsidRPr="003A4965" w:rsidRDefault="005716DA" w:rsidP="00F54D85">
      <w:pPr>
        <w:spacing w:before="240"/>
        <w:jc w:val="both"/>
        <w:rPr>
          <w:rFonts w:asciiTheme="minorHAnsi" w:hAnsiTheme="minorHAnsi" w:cstheme="minorHAnsi"/>
          <w:b/>
          <w:bCs/>
          <w:color w:val="000000"/>
          <w:sz w:val="28"/>
          <w:szCs w:val="22"/>
          <w:u w:val="single"/>
        </w:rPr>
      </w:pPr>
    </w:p>
    <w:p w:rsidR="00F54D85" w:rsidRPr="003A4965" w:rsidRDefault="005716DA" w:rsidP="00F54D85">
      <w:pPr>
        <w:spacing w:before="240"/>
        <w:jc w:val="both"/>
        <w:rPr>
          <w:rFonts w:asciiTheme="minorHAnsi" w:hAnsiTheme="minorHAnsi" w:cstheme="minorHAnsi"/>
          <w:color w:val="000000"/>
          <w:sz w:val="28"/>
          <w:szCs w:val="22"/>
        </w:rPr>
      </w:pPr>
      <w:r w:rsidRPr="003A4965">
        <w:rPr>
          <w:rFonts w:asciiTheme="minorHAnsi" w:hAnsiTheme="minorHAnsi" w:cstheme="minorHAnsi"/>
          <w:b/>
          <w:bCs/>
          <w:color w:val="000000"/>
          <w:sz w:val="28"/>
          <w:szCs w:val="22"/>
          <w:u w:val="single"/>
        </w:rPr>
        <w:br w:type="column"/>
      </w:r>
      <w:r w:rsidR="00351880" w:rsidRPr="003A4965">
        <w:rPr>
          <w:rFonts w:asciiTheme="minorHAnsi" w:hAnsiTheme="minorHAnsi" w:cstheme="minorHAnsi"/>
          <w:b/>
          <w:bCs/>
          <w:color w:val="000000"/>
          <w:sz w:val="28"/>
          <w:szCs w:val="22"/>
          <w:u w:val="single"/>
        </w:rPr>
        <w:lastRenderedPageBreak/>
        <w:t>Formación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804"/>
        <w:gridCol w:w="709"/>
      </w:tblGrid>
      <w:tr w:rsidR="00F54D85" w:rsidRPr="003A4965" w:rsidTr="00351880">
        <w:trPr>
          <w:trHeight w:val="428"/>
        </w:trPr>
        <w:tc>
          <w:tcPr>
            <w:tcW w:w="2410" w:type="dxa"/>
          </w:tcPr>
          <w:p w:rsidR="00F54D85" w:rsidRPr="003A4965" w:rsidRDefault="00351880" w:rsidP="003B4580">
            <w:pPr>
              <w:ind w:left="-108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4965">
              <w:rPr>
                <w:rFonts w:asciiTheme="minorHAnsi" w:hAnsiTheme="minorHAnsi" w:cstheme="minorHAnsi"/>
                <w:b/>
                <w:bCs/>
                <w:color w:val="000000"/>
              </w:rPr>
              <w:t>Doctor</w:t>
            </w:r>
          </w:p>
        </w:tc>
        <w:tc>
          <w:tcPr>
            <w:tcW w:w="6804" w:type="dxa"/>
            <w:vAlign w:val="center"/>
          </w:tcPr>
          <w:p w:rsidR="00F54D85" w:rsidRPr="003A4965" w:rsidRDefault="00351880" w:rsidP="0035188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A4965">
              <w:rPr>
                <w:rFonts w:asciiTheme="minorHAnsi" w:hAnsiTheme="minorHAnsi" w:cstheme="minorHAnsi"/>
                <w:bCs/>
                <w:color w:val="000000"/>
              </w:rPr>
              <w:t>Universidad de Estambul, Instituto de Ciencias Sociales</w:t>
            </w:r>
            <w:r w:rsidRPr="003A4965">
              <w:rPr>
                <w:rFonts w:asciiTheme="minorHAnsi" w:hAnsiTheme="minorHAnsi" w:cstheme="minorHAnsi"/>
                <w:color w:val="000000"/>
              </w:rPr>
              <w:t>, Tesis sobre</w:t>
            </w:r>
            <w:r w:rsidR="00F54D85" w:rsidRPr="003A496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A4965">
              <w:rPr>
                <w:rFonts w:asciiTheme="minorHAnsi" w:hAnsiTheme="minorHAnsi" w:cstheme="minorHAnsi"/>
                <w:i/>
                <w:color w:val="000000"/>
              </w:rPr>
              <w:t>"Arbitraje en las disputas derivadas de contratos de concesión relativos a autorizaciones de telecomunicaciones"</w:t>
            </w:r>
            <w:r w:rsidR="00F54D85" w:rsidRPr="003A4965">
              <w:rPr>
                <w:rFonts w:asciiTheme="minorHAnsi" w:hAnsiTheme="minorHAnsi" w:cstheme="minorHAnsi"/>
                <w:color w:val="000000"/>
              </w:rPr>
              <w:t>, 2007</w:t>
            </w:r>
          </w:p>
        </w:tc>
        <w:tc>
          <w:tcPr>
            <w:tcW w:w="709" w:type="dxa"/>
            <w:vAlign w:val="center"/>
          </w:tcPr>
          <w:p w:rsidR="00F54D85" w:rsidRPr="003A4965" w:rsidRDefault="00F54D85" w:rsidP="0035188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54D85" w:rsidRPr="003A4965" w:rsidTr="00351880">
        <w:trPr>
          <w:trHeight w:val="428"/>
        </w:trPr>
        <w:tc>
          <w:tcPr>
            <w:tcW w:w="2410" w:type="dxa"/>
          </w:tcPr>
          <w:p w:rsidR="00F54D85" w:rsidRPr="003A4965" w:rsidRDefault="005716DA" w:rsidP="003B4580">
            <w:pPr>
              <w:ind w:left="-108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4965">
              <w:rPr>
                <w:rFonts w:asciiTheme="minorHAnsi" w:hAnsiTheme="minorHAnsi" w:cstheme="minorHAnsi"/>
                <w:b/>
                <w:bCs/>
                <w:color w:val="000000"/>
              </w:rPr>
              <w:t>Grado de Maestría</w:t>
            </w:r>
          </w:p>
        </w:tc>
        <w:tc>
          <w:tcPr>
            <w:tcW w:w="6804" w:type="dxa"/>
            <w:vAlign w:val="center"/>
          </w:tcPr>
          <w:p w:rsidR="00F54D85" w:rsidRPr="003A4965" w:rsidRDefault="005716DA" w:rsidP="005716DA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A4965">
              <w:rPr>
                <w:rFonts w:asciiTheme="minorHAnsi" w:hAnsiTheme="minorHAnsi" w:cstheme="minorHAnsi"/>
                <w:bCs/>
                <w:color w:val="000000"/>
              </w:rPr>
              <w:t>Universidad de Estambul, Instituto de Ciencias Sociales</w:t>
            </w:r>
            <w:r w:rsidR="00F54D85" w:rsidRPr="003A4965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3A4965">
              <w:rPr>
                <w:rFonts w:asciiTheme="minorHAnsi" w:hAnsiTheme="minorHAnsi" w:cstheme="minorHAnsi"/>
                <w:color w:val="000000"/>
              </w:rPr>
              <w:t>Unión Europea</w:t>
            </w:r>
            <w:r w:rsidR="005D53F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F54D85" w:rsidRPr="003A4965">
              <w:rPr>
                <w:rFonts w:asciiTheme="minorHAnsi" w:hAnsiTheme="minorHAnsi" w:cstheme="minorHAnsi"/>
                <w:color w:val="000000"/>
              </w:rPr>
              <w:t>(</w:t>
            </w:r>
            <w:r w:rsidRPr="003A4965">
              <w:rPr>
                <w:rFonts w:asciiTheme="minorHAnsi" w:hAnsiTheme="minorHAnsi" w:cstheme="minorHAnsi"/>
                <w:color w:val="000000"/>
              </w:rPr>
              <w:t>Estructura Jurídica</w:t>
            </w:r>
            <w:r w:rsidR="00F54D85" w:rsidRPr="003A4965">
              <w:rPr>
                <w:rFonts w:asciiTheme="minorHAnsi" w:hAnsiTheme="minorHAnsi" w:cstheme="minorHAnsi"/>
                <w:color w:val="000000"/>
              </w:rPr>
              <w:t>), 2002</w:t>
            </w:r>
          </w:p>
        </w:tc>
        <w:tc>
          <w:tcPr>
            <w:tcW w:w="709" w:type="dxa"/>
            <w:vAlign w:val="center"/>
          </w:tcPr>
          <w:p w:rsidR="00F54D85" w:rsidRPr="003A4965" w:rsidRDefault="00F54D85" w:rsidP="003B458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54D85" w:rsidRPr="003A4965" w:rsidTr="00351880">
        <w:trPr>
          <w:trHeight w:val="428"/>
        </w:trPr>
        <w:tc>
          <w:tcPr>
            <w:tcW w:w="2410" w:type="dxa"/>
          </w:tcPr>
          <w:p w:rsidR="00F54D85" w:rsidRPr="003A4965" w:rsidRDefault="005716DA" w:rsidP="003B4580">
            <w:pPr>
              <w:ind w:left="-108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4965">
              <w:rPr>
                <w:rFonts w:asciiTheme="minorHAnsi" w:hAnsiTheme="minorHAnsi" w:cstheme="minorHAnsi"/>
                <w:b/>
                <w:bCs/>
                <w:color w:val="000000"/>
              </w:rPr>
              <w:t>Universidad</w:t>
            </w:r>
          </w:p>
        </w:tc>
        <w:tc>
          <w:tcPr>
            <w:tcW w:w="6804" w:type="dxa"/>
            <w:vAlign w:val="center"/>
          </w:tcPr>
          <w:p w:rsidR="00F54D85" w:rsidRPr="003A4965" w:rsidRDefault="005716DA" w:rsidP="005716DA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A4965">
              <w:rPr>
                <w:rFonts w:asciiTheme="minorHAnsi" w:hAnsiTheme="minorHAnsi" w:cstheme="minorHAnsi"/>
                <w:bCs/>
                <w:color w:val="000000"/>
              </w:rPr>
              <w:t>Universidad de Estambul</w:t>
            </w:r>
            <w:r w:rsidR="00F54D85" w:rsidRPr="003A4965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="00F54D85" w:rsidRPr="003A496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A4965">
              <w:rPr>
                <w:rFonts w:asciiTheme="minorHAnsi" w:hAnsiTheme="minorHAnsi" w:cstheme="minorHAnsi"/>
                <w:color w:val="000000"/>
              </w:rPr>
              <w:t>Facultad de Derecho</w:t>
            </w:r>
            <w:r w:rsidR="00F54D85" w:rsidRPr="003A4965">
              <w:rPr>
                <w:rFonts w:asciiTheme="minorHAnsi" w:hAnsiTheme="minorHAnsi" w:cstheme="minorHAnsi"/>
                <w:color w:val="000000"/>
              </w:rPr>
              <w:t>, 1991</w:t>
            </w:r>
          </w:p>
        </w:tc>
        <w:tc>
          <w:tcPr>
            <w:tcW w:w="709" w:type="dxa"/>
            <w:vAlign w:val="center"/>
          </w:tcPr>
          <w:p w:rsidR="00F54D85" w:rsidRPr="003A4965" w:rsidRDefault="00F54D85" w:rsidP="003B458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805EF3" w:rsidRPr="003A4965" w:rsidRDefault="00805EF3" w:rsidP="00F54D85">
      <w:pPr>
        <w:jc w:val="both"/>
        <w:rPr>
          <w:rFonts w:asciiTheme="minorHAnsi" w:hAnsiTheme="minorHAnsi" w:cstheme="minorHAnsi"/>
          <w:b/>
          <w:bCs/>
          <w:color w:val="000000"/>
          <w:sz w:val="28"/>
          <w:szCs w:val="22"/>
          <w:u w:val="single"/>
        </w:rPr>
      </w:pPr>
    </w:p>
    <w:p w:rsidR="00F54D85" w:rsidRPr="003A4965" w:rsidRDefault="005716DA" w:rsidP="00F54D85">
      <w:pPr>
        <w:jc w:val="both"/>
        <w:rPr>
          <w:rFonts w:asciiTheme="minorHAnsi" w:hAnsiTheme="minorHAnsi" w:cstheme="minorHAnsi"/>
          <w:b/>
          <w:bCs/>
          <w:color w:val="000000"/>
          <w:sz w:val="28"/>
          <w:szCs w:val="22"/>
          <w:u w:val="single"/>
        </w:rPr>
      </w:pPr>
      <w:r w:rsidRPr="003A4965">
        <w:rPr>
          <w:rFonts w:asciiTheme="minorHAnsi" w:hAnsiTheme="minorHAnsi" w:cstheme="minorHAnsi"/>
          <w:b/>
          <w:bCs/>
          <w:color w:val="000000"/>
          <w:sz w:val="28"/>
          <w:szCs w:val="22"/>
          <w:u w:val="single"/>
        </w:rPr>
        <w:t>Experiencia Profesional</w:t>
      </w:r>
    </w:p>
    <w:p w:rsidR="00F54D85" w:rsidRPr="003A4965" w:rsidRDefault="005716DA" w:rsidP="001E082D">
      <w:pPr>
        <w:tabs>
          <w:tab w:val="clear" w:pos="2835"/>
          <w:tab w:val="left" w:pos="3544"/>
        </w:tabs>
        <w:ind w:left="3544" w:hanging="3544"/>
        <w:rPr>
          <w:rFonts w:asciiTheme="minorHAnsi" w:hAnsiTheme="minorHAnsi" w:cstheme="minorHAnsi"/>
          <w:bCs/>
          <w:color w:val="000000"/>
        </w:rPr>
      </w:pPr>
      <w:r w:rsidRPr="003A4965">
        <w:rPr>
          <w:rFonts w:asciiTheme="minorHAnsi" w:hAnsiTheme="minorHAnsi" w:cstheme="minorHAnsi"/>
          <w:b/>
          <w:bCs/>
          <w:color w:val="000000"/>
        </w:rPr>
        <w:t>Febrero</w:t>
      </w:r>
      <w:r w:rsidR="00F54D85" w:rsidRPr="003A496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3A4965">
        <w:rPr>
          <w:rFonts w:asciiTheme="minorHAnsi" w:hAnsiTheme="minorHAnsi" w:cstheme="minorHAnsi"/>
          <w:b/>
          <w:bCs/>
          <w:color w:val="000000"/>
        </w:rPr>
        <w:t xml:space="preserve">de </w:t>
      </w:r>
      <w:r w:rsidR="00F54D85" w:rsidRPr="003A4965">
        <w:rPr>
          <w:rFonts w:asciiTheme="minorHAnsi" w:hAnsiTheme="minorHAnsi" w:cstheme="minorHAnsi"/>
          <w:b/>
          <w:bCs/>
          <w:color w:val="000000"/>
        </w:rPr>
        <w:t>2010-</w:t>
      </w:r>
      <w:r w:rsidRPr="003A4965">
        <w:rPr>
          <w:rFonts w:asciiTheme="minorHAnsi" w:hAnsiTheme="minorHAnsi" w:cstheme="minorHAnsi"/>
          <w:b/>
          <w:bCs/>
          <w:color w:val="000000"/>
        </w:rPr>
        <w:t>Actualmente</w:t>
      </w:r>
      <w:r w:rsidR="00F54D85" w:rsidRPr="003A4965">
        <w:rPr>
          <w:rFonts w:asciiTheme="minorHAnsi" w:hAnsiTheme="minorHAnsi" w:cstheme="minorHAnsi"/>
          <w:bCs/>
          <w:color w:val="000000"/>
        </w:rPr>
        <w:tab/>
      </w:r>
      <w:r w:rsidRPr="003A4965">
        <w:rPr>
          <w:rFonts w:asciiTheme="minorHAnsi" w:hAnsiTheme="minorHAnsi" w:cstheme="minorHAnsi"/>
          <w:bCs/>
          <w:color w:val="000000"/>
        </w:rPr>
        <w:t>Jefe d</w:t>
      </w:r>
      <w:r w:rsidR="00F81A27" w:rsidRPr="003A4965">
        <w:rPr>
          <w:rFonts w:asciiTheme="minorHAnsi" w:hAnsiTheme="minorHAnsi" w:cstheme="minorHAnsi"/>
          <w:bCs/>
          <w:color w:val="000000"/>
        </w:rPr>
        <w:t>el Departamento de R</w:t>
      </w:r>
      <w:r w:rsidRPr="003A4965">
        <w:rPr>
          <w:rFonts w:asciiTheme="minorHAnsi" w:hAnsiTheme="minorHAnsi" w:cstheme="minorHAnsi"/>
          <w:bCs/>
          <w:color w:val="000000"/>
        </w:rPr>
        <w:t xml:space="preserve">elaciones Internacionales, Autoridad de </w:t>
      </w:r>
      <w:r w:rsidR="00F81A27" w:rsidRPr="003A4965">
        <w:rPr>
          <w:rFonts w:asciiTheme="minorHAnsi" w:hAnsiTheme="minorHAnsi" w:cstheme="minorHAnsi"/>
          <w:bCs/>
          <w:color w:val="000000"/>
        </w:rPr>
        <w:t xml:space="preserve">las </w:t>
      </w:r>
      <w:r w:rsidR="003A4965" w:rsidRPr="003A4965">
        <w:rPr>
          <w:rFonts w:asciiTheme="minorHAnsi" w:hAnsiTheme="minorHAnsi" w:cstheme="minorHAnsi"/>
          <w:bCs/>
          <w:color w:val="000000"/>
        </w:rPr>
        <w:t>Tecnologías</w:t>
      </w:r>
      <w:r w:rsidR="00F81A27" w:rsidRPr="003A4965">
        <w:rPr>
          <w:rFonts w:asciiTheme="minorHAnsi" w:hAnsiTheme="minorHAnsi" w:cstheme="minorHAnsi"/>
          <w:bCs/>
          <w:color w:val="000000"/>
        </w:rPr>
        <w:t xml:space="preserve"> de la Informació</w:t>
      </w:r>
      <w:r w:rsidRPr="003A4965">
        <w:rPr>
          <w:rFonts w:asciiTheme="minorHAnsi" w:hAnsiTheme="minorHAnsi" w:cstheme="minorHAnsi"/>
          <w:bCs/>
          <w:color w:val="000000"/>
        </w:rPr>
        <w:t>n y la</w:t>
      </w:r>
      <w:r w:rsidR="00F81A27" w:rsidRPr="003A4965">
        <w:rPr>
          <w:rFonts w:asciiTheme="minorHAnsi" w:hAnsiTheme="minorHAnsi" w:cstheme="minorHAnsi"/>
          <w:bCs/>
          <w:color w:val="000000"/>
        </w:rPr>
        <w:t>s Comunicacio</w:t>
      </w:r>
      <w:r w:rsidRPr="003A4965">
        <w:rPr>
          <w:rFonts w:asciiTheme="minorHAnsi" w:hAnsiTheme="minorHAnsi" w:cstheme="minorHAnsi"/>
          <w:bCs/>
          <w:color w:val="000000"/>
        </w:rPr>
        <w:t>n</w:t>
      </w:r>
      <w:r w:rsidR="00F81A27" w:rsidRPr="003A4965">
        <w:rPr>
          <w:rFonts w:asciiTheme="minorHAnsi" w:hAnsiTheme="minorHAnsi" w:cstheme="minorHAnsi"/>
          <w:bCs/>
          <w:color w:val="000000"/>
        </w:rPr>
        <w:t>es</w:t>
      </w:r>
      <w:r w:rsidRPr="003A4965">
        <w:rPr>
          <w:rFonts w:asciiTheme="minorHAnsi" w:hAnsiTheme="minorHAnsi" w:cstheme="minorHAnsi"/>
          <w:bCs/>
          <w:color w:val="000000"/>
        </w:rPr>
        <w:t xml:space="preserve"> (ICTA)</w:t>
      </w:r>
    </w:p>
    <w:p w:rsidR="00F54D85" w:rsidRPr="003A4965" w:rsidRDefault="005716DA" w:rsidP="001E082D">
      <w:pPr>
        <w:tabs>
          <w:tab w:val="clear" w:pos="1701"/>
          <w:tab w:val="clear" w:pos="2268"/>
          <w:tab w:val="clear" w:pos="2835"/>
          <w:tab w:val="left" w:pos="3544"/>
        </w:tabs>
        <w:ind w:left="3544" w:hanging="3544"/>
        <w:rPr>
          <w:rFonts w:asciiTheme="minorHAnsi" w:hAnsiTheme="minorHAnsi" w:cstheme="minorHAnsi"/>
          <w:bCs/>
          <w:color w:val="000000"/>
        </w:rPr>
      </w:pPr>
      <w:r w:rsidRPr="003A4965">
        <w:rPr>
          <w:rFonts w:asciiTheme="minorHAnsi" w:hAnsiTheme="minorHAnsi" w:cstheme="minorHAnsi"/>
          <w:b/>
          <w:color w:val="000000"/>
        </w:rPr>
        <w:t>Responsabilidades</w:t>
      </w:r>
      <w:r w:rsidR="00F54D85" w:rsidRPr="003A4965">
        <w:rPr>
          <w:rFonts w:asciiTheme="minorHAnsi" w:hAnsiTheme="minorHAnsi" w:cstheme="minorHAnsi"/>
          <w:color w:val="000000"/>
        </w:rPr>
        <w:tab/>
      </w:r>
      <w:r w:rsidR="003A4965" w:rsidRPr="003A4965">
        <w:rPr>
          <w:rFonts w:asciiTheme="minorHAnsi" w:hAnsiTheme="minorHAnsi" w:cstheme="minorHAnsi"/>
          <w:bCs/>
          <w:color w:val="000000"/>
        </w:rPr>
        <w:t>Coordinación</w:t>
      </w:r>
      <w:r w:rsidRPr="003A4965">
        <w:rPr>
          <w:rFonts w:asciiTheme="minorHAnsi" w:hAnsiTheme="minorHAnsi" w:cstheme="minorHAnsi"/>
          <w:bCs/>
          <w:color w:val="000000"/>
        </w:rPr>
        <w:t>, dirección y desarrollo de estrategias en las relaciones internacionales de la</w:t>
      </w:r>
      <w:r w:rsidR="00F81A27" w:rsidRPr="003A4965">
        <w:rPr>
          <w:rFonts w:asciiTheme="minorHAnsi" w:hAnsiTheme="minorHAnsi" w:cstheme="minorHAnsi"/>
          <w:bCs/>
          <w:color w:val="000000"/>
        </w:rPr>
        <w:t xml:space="preserve"> ICTA, seguimi</w:t>
      </w:r>
      <w:r w:rsidRPr="003A4965">
        <w:rPr>
          <w:rFonts w:asciiTheme="minorHAnsi" w:hAnsiTheme="minorHAnsi" w:cstheme="minorHAnsi"/>
          <w:bCs/>
          <w:color w:val="000000"/>
        </w:rPr>
        <w:t xml:space="preserve">ento de las actividades de todas las organizaciones internacionales relativas a temas de las TIC, representación de la ICTA en reuniones internacionales, organización de reuniones internacionales que tienen lugar en </w:t>
      </w:r>
      <w:r w:rsidR="003A4965" w:rsidRPr="003A4965">
        <w:rPr>
          <w:rFonts w:asciiTheme="minorHAnsi" w:hAnsiTheme="minorHAnsi" w:cstheme="minorHAnsi"/>
          <w:bCs/>
          <w:color w:val="000000"/>
        </w:rPr>
        <w:t>Turquía</w:t>
      </w:r>
      <w:r w:rsidRPr="003A4965">
        <w:rPr>
          <w:rFonts w:asciiTheme="minorHAnsi" w:hAnsiTheme="minorHAnsi" w:cstheme="minorHAnsi"/>
          <w:bCs/>
          <w:color w:val="000000"/>
        </w:rPr>
        <w:t xml:space="preserve">, organización de seminarios de formación internacionales en </w:t>
      </w:r>
      <w:r w:rsidR="00F81A27" w:rsidRPr="003A4965">
        <w:rPr>
          <w:rFonts w:asciiTheme="minorHAnsi" w:hAnsiTheme="minorHAnsi" w:cstheme="minorHAnsi"/>
          <w:bCs/>
          <w:color w:val="000000"/>
        </w:rPr>
        <w:t>Turquí</w:t>
      </w:r>
      <w:r w:rsidRPr="003A4965">
        <w:rPr>
          <w:rFonts w:asciiTheme="minorHAnsi" w:hAnsiTheme="minorHAnsi" w:cstheme="minorHAnsi"/>
          <w:bCs/>
          <w:color w:val="000000"/>
        </w:rPr>
        <w:t>a, elaboración y aplicación de acuerdos bilaterales y multilaterales y de Memoranda de Entendimiento.</w:t>
      </w:r>
    </w:p>
    <w:p w:rsidR="00F54D85" w:rsidRPr="003A4965" w:rsidRDefault="005716DA" w:rsidP="001E082D">
      <w:pPr>
        <w:tabs>
          <w:tab w:val="clear" w:pos="2835"/>
        </w:tabs>
        <w:ind w:left="3544" w:hanging="3544"/>
        <w:rPr>
          <w:rFonts w:asciiTheme="minorHAnsi" w:hAnsiTheme="minorHAnsi" w:cstheme="minorHAnsi"/>
          <w:color w:val="000000"/>
        </w:rPr>
      </w:pPr>
      <w:r w:rsidRPr="003A4965">
        <w:rPr>
          <w:rFonts w:asciiTheme="minorHAnsi" w:hAnsiTheme="minorHAnsi" w:cstheme="minorHAnsi"/>
          <w:b/>
          <w:color w:val="000000"/>
        </w:rPr>
        <w:t>Marzo</w:t>
      </w:r>
      <w:r w:rsidR="00F54D85" w:rsidRPr="003A4965">
        <w:rPr>
          <w:rFonts w:asciiTheme="minorHAnsi" w:hAnsiTheme="minorHAnsi" w:cstheme="minorHAnsi"/>
          <w:b/>
          <w:color w:val="000000"/>
        </w:rPr>
        <w:t xml:space="preserve"> </w:t>
      </w:r>
      <w:r w:rsidRPr="003A4965">
        <w:rPr>
          <w:rFonts w:asciiTheme="minorHAnsi" w:hAnsiTheme="minorHAnsi" w:cstheme="minorHAnsi"/>
          <w:b/>
          <w:color w:val="000000"/>
        </w:rPr>
        <w:t xml:space="preserve">de </w:t>
      </w:r>
      <w:r w:rsidR="00BC39C2">
        <w:rPr>
          <w:rFonts w:asciiTheme="minorHAnsi" w:hAnsiTheme="minorHAnsi" w:cstheme="minorHAnsi"/>
          <w:b/>
          <w:color w:val="000000"/>
        </w:rPr>
        <w:t>2008</w:t>
      </w:r>
      <w:r w:rsidR="00F54D85" w:rsidRPr="003A4965">
        <w:rPr>
          <w:rFonts w:asciiTheme="minorHAnsi" w:hAnsiTheme="minorHAnsi" w:cstheme="minorHAnsi"/>
          <w:b/>
          <w:color w:val="000000"/>
        </w:rPr>
        <w:t>-</w:t>
      </w:r>
      <w:r w:rsidRPr="003A4965">
        <w:rPr>
          <w:rFonts w:asciiTheme="minorHAnsi" w:hAnsiTheme="minorHAnsi" w:cstheme="minorHAnsi"/>
          <w:b/>
          <w:color w:val="000000"/>
        </w:rPr>
        <w:t>Marzo de</w:t>
      </w:r>
      <w:r w:rsidR="00F54D85" w:rsidRPr="003A4965">
        <w:rPr>
          <w:rFonts w:asciiTheme="minorHAnsi" w:hAnsiTheme="minorHAnsi" w:cstheme="minorHAnsi"/>
          <w:b/>
          <w:color w:val="000000"/>
        </w:rPr>
        <w:t xml:space="preserve"> 2009</w:t>
      </w:r>
      <w:r w:rsidR="00F54D85" w:rsidRPr="003A4965">
        <w:rPr>
          <w:rFonts w:asciiTheme="minorHAnsi" w:hAnsiTheme="minorHAnsi" w:cstheme="minorHAnsi"/>
          <w:color w:val="000000"/>
        </w:rPr>
        <w:tab/>
      </w:r>
      <w:r w:rsidRPr="003A4965">
        <w:rPr>
          <w:rFonts w:asciiTheme="minorHAnsi" w:hAnsiTheme="minorHAnsi" w:cstheme="minorHAnsi"/>
          <w:bCs/>
          <w:color w:val="000000"/>
        </w:rPr>
        <w:t xml:space="preserve">Experto en </w:t>
      </w:r>
      <w:r w:rsidR="003A4965" w:rsidRPr="003A4965">
        <w:rPr>
          <w:rFonts w:asciiTheme="minorHAnsi" w:hAnsiTheme="minorHAnsi" w:cstheme="minorHAnsi"/>
          <w:bCs/>
          <w:color w:val="000000"/>
        </w:rPr>
        <w:t>Coordinación</w:t>
      </w:r>
      <w:r w:rsidRPr="003A4965">
        <w:rPr>
          <w:rFonts w:asciiTheme="minorHAnsi" w:hAnsiTheme="minorHAnsi" w:cstheme="minorHAnsi"/>
          <w:bCs/>
          <w:color w:val="000000"/>
        </w:rPr>
        <w:t xml:space="preserve"> de la Reglament</w:t>
      </w:r>
      <w:r w:rsidR="00F81A27" w:rsidRPr="003A4965">
        <w:rPr>
          <w:rFonts w:asciiTheme="minorHAnsi" w:hAnsiTheme="minorHAnsi" w:cstheme="minorHAnsi"/>
          <w:bCs/>
          <w:color w:val="000000"/>
        </w:rPr>
        <w:t>ación, Unió</w:t>
      </w:r>
      <w:r w:rsidR="00C955B5" w:rsidRPr="003A4965">
        <w:rPr>
          <w:rFonts w:asciiTheme="minorHAnsi" w:hAnsiTheme="minorHAnsi" w:cstheme="minorHAnsi"/>
          <w:bCs/>
          <w:color w:val="000000"/>
        </w:rPr>
        <w:t>n </w:t>
      </w:r>
      <w:r w:rsidRPr="003A4965">
        <w:rPr>
          <w:rFonts w:asciiTheme="minorHAnsi" w:hAnsiTheme="minorHAnsi" w:cstheme="minorHAnsi"/>
          <w:bCs/>
          <w:color w:val="000000"/>
        </w:rPr>
        <w:t>Internacional de Telecomunicaciones (UIT)</w:t>
      </w:r>
    </w:p>
    <w:p w:rsidR="00F54D85" w:rsidRPr="003A4965" w:rsidRDefault="005716DA" w:rsidP="001E082D">
      <w:pPr>
        <w:tabs>
          <w:tab w:val="clear" w:pos="1701"/>
          <w:tab w:val="clear" w:pos="2268"/>
          <w:tab w:val="clear" w:pos="2835"/>
        </w:tabs>
        <w:ind w:left="3544" w:hanging="3544"/>
        <w:rPr>
          <w:rFonts w:asciiTheme="minorHAnsi" w:hAnsiTheme="minorHAnsi" w:cstheme="minorHAnsi"/>
          <w:bCs/>
          <w:color w:val="000000"/>
        </w:rPr>
      </w:pPr>
      <w:r w:rsidRPr="003A4965">
        <w:rPr>
          <w:rFonts w:asciiTheme="minorHAnsi" w:hAnsiTheme="minorHAnsi" w:cstheme="minorHAnsi"/>
          <w:b/>
          <w:color w:val="000000"/>
        </w:rPr>
        <w:t>Responsabilidades</w:t>
      </w:r>
      <w:r w:rsidR="00F54D85" w:rsidRPr="003A4965">
        <w:rPr>
          <w:rFonts w:asciiTheme="minorHAnsi" w:hAnsiTheme="minorHAnsi" w:cstheme="minorHAnsi"/>
          <w:b/>
          <w:color w:val="000000"/>
        </w:rPr>
        <w:tab/>
      </w:r>
      <w:r w:rsidR="00F81A27" w:rsidRPr="003A4965">
        <w:rPr>
          <w:rFonts w:asciiTheme="minorHAnsi" w:hAnsiTheme="minorHAnsi" w:cstheme="minorHAnsi"/>
          <w:bCs/>
          <w:color w:val="000000"/>
        </w:rPr>
        <w:t>Redacció</w:t>
      </w:r>
      <w:r w:rsidRPr="003A4965">
        <w:rPr>
          <w:rFonts w:asciiTheme="minorHAnsi" w:hAnsiTheme="minorHAnsi" w:cstheme="minorHAnsi"/>
          <w:bCs/>
          <w:color w:val="000000"/>
        </w:rPr>
        <w:t xml:space="preserve">n de informes sobre temas de ciberseguridad, redacción de directrices sobre temas de ciberseguridad para que los países en desarrollo implementen la regulación pertinente, </w:t>
      </w:r>
      <w:r w:rsidR="00F81A27" w:rsidRPr="003A4965">
        <w:rPr>
          <w:rFonts w:asciiTheme="minorHAnsi" w:hAnsiTheme="minorHAnsi" w:cstheme="minorHAnsi"/>
          <w:bCs/>
          <w:color w:val="000000"/>
        </w:rPr>
        <w:t>redacción</w:t>
      </w:r>
      <w:r w:rsidRPr="003A4965">
        <w:rPr>
          <w:rFonts w:asciiTheme="minorHAnsi" w:hAnsiTheme="minorHAnsi" w:cstheme="minorHAnsi"/>
          <w:bCs/>
          <w:color w:val="000000"/>
        </w:rPr>
        <w:t xml:space="preserve"> de documentos referentes a proyectos de RME/BDT, revisión de documentos elaborados por expertos en regl</w:t>
      </w:r>
      <w:r w:rsidR="00F81A27" w:rsidRPr="003A4965">
        <w:rPr>
          <w:rFonts w:asciiTheme="minorHAnsi" w:hAnsiTheme="minorHAnsi" w:cstheme="minorHAnsi"/>
          <w:bCs/>
          <w:color w:val="000000"/>
        </w:rPr>
        <w:t>a</w:t>
      </w:r>
      <w:r w:rsidRPr="003A4965">
        <w:rPr>
          <w:rFonts w:asciiTheme="minorHAnsi" w:hAnsiTheme="minorHAnsi" w:cstheme="minorHAnsi"/>
          <w:bCs/>
          <w:color w:val="000000"/>
        </w:rPr>
        <w:t>m</w:t>
      </w:r>
      <w:r w:rsidR="00F81A27" w:rsidRPr="003A4965">
        <w:rPr>
          <w:rFonts w:asciiTheme="minorHAnsi" w:hAnsiTheme="minorHAnsi" w:cstheme="minorHAnsi"/>
          <w:bCs/>
          <w:color w:val="000000"/>
        </w:rPr>
        <w:t>entación y opiniones sobre ellos, bús</w:t>
      </w:r>
      <w:r w:rsidRPr="003A4965">
        <w:rPr>
          <w:rFonts w:asciiTheme="minorHAnsi" w:hAnsiTheme="minorHAnsi" w:cstheme="minorHAnsi"/>
          <w:bCs/>
          <w:color w:val="000000"/>
        </w:rPr>
        <w:t xml:space="preserve">queda de nuevas mejoras en el sector de las telecomunicaciones </w:t>
      </w:r>
      <w:r w:rsidR="003A4965" w:rsidRPr="003A4965">
        <w:rPr>
          <w:rFonts w:asciiTheme="minorHAnsi" w:hAnsiTheme="minorHAnsi" w:cstheme="minorHAnsi"/>
          <w:bCs/>
          <w:color w:val="000000"/>
        </w:rPr>
        <w:t>relativas</w:t>
      </w:r>
      <w:r w:rsidRPr="003A4965">
        <w:rPr>
          <w:rFonts w:asciiTheme="minorHAnsi" w:hAnsiTheme="minorHAnsi" w:cstheme="minorHAnsi"/>
          <w:bCs/>
          <w:color w:val="000000"/>
        </w:rPr>
        <w:t xml:space="preserve"> a temas de reglamentación y re</w:t>
      </w:r>
      <w:r w:rsidR="00F81A27" w:rsidRPr="003A4965">
        <w:rPr>
          <w:rFonts w:asciiTheme="minorHAnsi" w:hAnsiTheme="minorHAnsi" w:cstheme="minorHAnsi"/>
          <w:bCs/>
          <w:color w:val="000000"/>
        </w:rPr>
        <w:t>dacción de textos para incluirlo</w:t>
      </w:r>
      <w:r w:rsidRPr="003A4965">
        <w:rPr>
          <w:rFonts w:asciiTheme="minorHAnsi" w:hAnsiTheme="minorHAnsi" w:cstheme="minorHAnsi"/>
          <w:bCs/>
          <w:color w:val="000000"/>
        </w:rPr>
        <w:t xml:space="preserve">s en </w:t>
      </w:r>
      <w:r w:rsidR="00F81A27" w:rsidRPr="003A4965">
        <w:rPr>
          <w:rFonts w:asciiTheme="minorHAnsi" w:hAnsiTheme="minorHAnsi" w:cstheme="minorHAnsi"/>
          <w:bCs/>
          <w:color w:val="000000"/>
        </w:rPr>
        <w:t>l</w:t>
      </w:r>
      <w:r w:rsidRPr="003A4965">
        <w:rPr>
          <w:rFonts w:asciiTheme="minorHAnsi" w:hAnsiTheme="minorHAnsi" w:cstheme="minorHAnsi"/>
          <w:bCs/>
          <w:color w:val="000000"/>
        </w:rPr>
        <w:t>os documentos y publicaciones pertinentes, examen de las decisiones tomadas por las autoridades de reglamentación y otras autoridades pertinentes encargad</w:t>
      </w:r>
      <w:r w:rsidR="00F81A27" w:rsidRPr="003A4965">
        <w:rPr>
          <w:rFonts w:asciiTheme="minorHAnsi" w:hAnsiTheme="minorHAnsi" w:cstheme="minorHAnsi"/>
          <w:bCs/>
          <w:color w:val="000000"/>
        </w:rPr>
        <w:t>a</w:t>
      </w:r>
      <w:r w:rsidRPr="003A4965">
        <w:rPr>
          <w:rFonts w:asciiTheme="minorHAnsi" w:hAnsiTheme="minorHAnsi" w:cstheme="minorHAnsi"/>
          <w:bCs/>
          <w:color w:val="000000"/>
        </w:rPr>
        <w:t>s de la resolución de controversias y difusi</w:t>
      </w:r>
      <w:r w:rsidR="00F81A27" w:rsidRPr="003A4965">
        <w:rPr>
          <w:rFonts w:asciiTheme="minorHAnsi" w:hAnsiTheme="minorHAnsi" w:cstheme="minorHAnsi"/>
          <w:bCs/>
          <w:color w:val="000000"/>
        </w:rPr>
        <w:t>ó</w:t>
      </w:r>
      <w:r w:rsidRPr="003A4965">
        <w:rPr>
          <w:rFonts w:asciiTheme="minorHAnsi" w:hAnsiTheme="minorHAnsi" w:cstheme="minorHAnsi"/>
          <w:bCs/>
          <w:color w:val="000000"/>
        </w:rPr>
        <w:t>n de esa</w:t>
      </w:r>
      <w:r w:rsidR="00F81A27" w:rsidRPr="003A4965">
        <w:rPr>
          <w:rFonts w:asciiTheme="minorHAnsi" w:hAnsiTheme="minorHAnsi" w:cstheme="minorHAnsi"/>
          <w:bCs/>
          <w:color w:val="000000"/>
        </w:rPr>
        <w:t>s decisiones entre todas las pa</w:t>
      </w:r>
      <w:r w:rsidRPr="003A4965">
        <w:rPr>
          <w:rFonts w:asciiTheme="minorHAnsi" w:hAnsiTheme="minorHAnsi" w:cstheme="minorHAnsi"/>
          <w:bCs/>
          <w:color w:val="000000"/>
        </w:rPr>
        <w:t>rtes interesadas.</w:t>
      </w:r>
    </w:p>
    <w:p w:rsidR="00F54D85" w:rsidRPr="003A4965" w:rsidRDefault="005716DA" w:rsidP="00805EF3">
      <w:pPr>
        <w:tabs>
          <w:tab w:val="clear" w:pos="2835"/>
          <w:tab w:val="left" w:pos="3544"/>
        </w:tabs>
        <w:ind w:left="2835" w:hanging="2835"/>
        <w:jc w:val="both"/>
        <w:rPr>
          <w:rFonts w:asciiTheme="minorHAnsi" w:hAnsiTheme="minorHAnsi" w:cstheme="minorHAnsi"/>
          <w:bCs/>
          <w:color w:val="000000"/>
        </w:rPr>
      </w:pPr>
      <w:r w:rsidRPr="003A4965">
        <w:rPr>
          <w:rFonts w:asciiTheme="minorHAnsi" w:hAnsiTheme="minorHAnsi" w:cstheme="minorHAnsi"/>
          <w:b/>
          <w:bCs/>
          <w:color w:val="000000"/>
        </w:rPr>
        <w:t>Marzo de</w:t>
      </w:r>
      <w:r w:rsidR="00F54D85" w:rsidRPr="003A4965">
        <w:rPr>
          <w:rFonts w:asciiTheme="minorHAnsi" w:hAnsiTheme="minorHAnsi" w:cstheme="minorHAnsi"/>
          <w:b/>
          <w:bCs/>
          <w:color w:val="000000"/>
        </w:rPr>
        <w:t xml:space="preserve"> 2001-</w:t>
      </w:r>
      <w:r w:rsidRPr="003A4965">
        <w:rPr>
          <w:rFonts w:asciiTheme="minorHAnsi" w:hAnsiTheme="minorHAnsi" w:cstheme="minorHAnsi"/>
          <w:b/>
          <w:bCs/>
          <w:color w:val="000000"/>
        </w:rPr>
        <w:t>Febrero de</w:t>
      </w:r>
      <w:r w:rsidR="00F54D85" w:rsidRPr="003A4965">
        <w:rPr>
          <w:rFonts w:asciiTheme="minorHAnsi" w:hAnsiTheme="minorHAnsi" w:cstheme="minorHAnsi"/>
          <w:b/>
          <w:bCs/>
          <w:color w:val="000000"/>
        </w:rPr>
        <w:t xml:space="preserve"> 2010</w:t>
      </w:r>
      <w:r w:rsidR="00F54D85" w:rsidRPr="003A4965">
        <w:rPr>
          <w:rFonts w:asciiTheme="minorHAnsi" w:hAnsiTheme="minorHAnsi" w:cstheme="minorHAnsi"/>
          <w:bCs/>
          <w:color w:val="000000"/>
        </w:rPr>
        <w:tab/>
      </w:r>
      <w:r w:rsidRPr="003A4965">
        <w:rPr>
          <w:rFonts w:asciiTheme="minorHAnsi" w:hAnsiTheme="minorHAnsi" w:cstheme="minorHAnsi"/>
          <w:bCs/>
          <w:color w:val="000000"/>
        </w:rPr>
        <w:t>Abogado experto e</w:t>
      </w:r>
      <w:r w:rsidR="004C4E1C">
        <w:rPr>
          <w:rFonts w:asciiTheme="minorHAnsi" w:hAnsiTheme="minorHAnsi" w:cstheme="minorHAnsi"/>
          <w:bCs/>
          <w:color w:val="000000"/>
        </w:rPr>
        <w:t>n t</w:t>
      </w:r>
      <w:bookmarkStart w:id="8" w:name="_GoBack"/>
      <w:bookmarkEnd w:id="8"/>
      <w:r w:rsidR="00100260" w:rsidRPr="003A4965">
        <w:rPr>
          <w:rFonts w:asciiTheme="minorHAnsi" w:hAnsiTheme="minorHAnsi" w:cstheme="minorHAnsi"/>
          <w:bCs/>
          <w:color w:val="000000"/>
        </w:rPr>
        <w:t>el</w:t>
      </w:r>
      <w:r w:rsidRPr="003A4965">
        <w:rPr>
          <w:rFonts w:asciiTheme="minorHAnsi" w:hAnsiTheme="minorHAnsi" w:cstheme="minorHAnsi"/>
          <w:bCs/>
          <w:color w:val="000000"/>
        </w:rPr>
        <w:t>ecomunicaciones, ICTA</w:t>
      </w:r>
    </w:p>
    <w:p w:rsidR="00F54D85" w:rsidRPr="003A4965" w:rsidRDefault="005716DA" w:rsidP="001E082D">
      <w:pPr>
        <w:tabs>
          <w:tab w:val="clear" w:pos="1701"/>
          <w:tab w:val="clear" w:pos="2268"/>
          <w:tab w:val="clear" w:pos="2835"/>
          <w:tab w:val="left" w:pos="3544"/>
        </w:tabs>
        <w:ind w:left="3544" w:hanging="3544"/>
        <w:rPr>
          <w:rFonts w:asciiTheme="minorHAnsi" w:hAnsiTheme="minorHAnsi" w:cstheme="minorHAnsi"/>
          <w:bCs/>
          <w:color w:val="000000"/>
        </w:rPr>
      </w:pPr>
      <w:r w:rsidRPr="003A4965">
        <w:rPr>
          <w:rFonts w:asciiTheme="minorHAnsi" w:hAnsiTheme="minorHAnsi" w:cstheme="minorHAnsi"/>
          <w:b/>
          <w:color w:val="000000"/>
        </w:rPr>
        <w:t>Responsabilidades</w:t>
      </w:r>
      <w:r w:rsidR="00F54D85" w:rsidRPr="003A4965">
        <w:rPr>
          <w:rFonts w:asciiTheme="minorHAnsi" w:hAnsiTheme="minorHAnsi" w:cstheme="minorHAnsi"/>
          <w:b/>
          <w:bCs/>
          <w:color w:val="000000"/>
        </w:rPr>
        <w:tab/>
      </w:r>
      <w:r w:rsidR="00215481" w:rsidRPr="003A4965">
        <w:rPr>
          <w:rFonts w:asciiTheme="minorHAnsi" w:hAnsiTheme="minorHAnsi" w:cstheme="minorHAnsi"/>
          <w:bCs/>
          <w:color w:val="000000"/>
        </w:rPr>
        <w:t>P</w:t>
      </w:r>
      <w:r w:rsidRPr="003A4965">
        <w:rPr>
          <w:rFonts w:asciiTheme="minorHAnsi" w:hAnsiTheme="minorHAnsi" w:cstheme="minorHAnsi"/>
          <w:bCs/>
          <w:color w:val="000000"/>
        </w:rPr>
        <w:t xml:space="preserve">lanificación, implementación y estudio de temas de regulación y proyectos de reglamentación sobre asuntos de </w:t>
      </w:r>
      <w:r w:rsidR="003A4965" w:rsidRPr="003A4965">
        <w:rPr>
          <w:rFonts w:asciiTheme="minorHAnsi" w:hAnsiTheme="minorHAnsi" w:cstheme="minorHAnsi"/>
          <w:bCs/>
          <w:color w:val="000000"/>
        </w:rPr>
        <w:t>telecomunicaciones</w:t>
      </w:r>
      <w:r w:rsidRPr="003A4965">
        <w:rPr>
          <w:rFonts w:asciiTheme="minorHAnsi" w:hAnsiTheme="minorHAnsi" w:cstheme="minorHAnsi"/>
          <w:bCs/>
          <w:color w:val="000000"/>
        </w:rPr>
        <w:t>, redacción de leyes, reglamentos, comunicados</w:t>
      </w:r>
      <w:r w:rsidR="00215481" w:rsidRPr="003A4965">
        <w:rPr>
          <w:rFonts w:asciiTheme="minorHAnsi" w:hAnsiTheme="minorHAnsi" w:cstheme="minorHAnsi"/>
          <w:bCs/>
          <w:color w:val="000000"/>
        </w:rPr>
        <w:t>,</w:t>
      </w:r>
      <w:r w:rsidRPr="003A4965">
        <w:rPr>
          <w:rFonts w:asciiTheme="minorHAnsi" w:hAnsiTheme="minorHAnsi" w:cstheme="minorHAnsi"/>
          <w:bCs/>
          <w:color w:val="000000"/>
        </w:rPr>
        <w:t xml:space="preserve"> etc</w:t>
      </w:r>
      <w:r w:rsidR="00215481" w:rsidRPr="003A4965">
        <w:rPr>
          <w:rFonts w:asciiTheme="minorHAnsi" w:hAnsiTheme="minorHAnsi" w:cstheme="minorHAnsi"/>
          <w:bCs/>
          <w:color w:val="000000"/>
        </w:rPr>
        <w:t>.</w:t>
      </w:r>
      <w:r w:rsidRPr="003A4965">
        <w:rPr>
          <w:rFonts w:asciiTheme="minorHAnsi" w:hAnsiTheme="minorHAnsi" w:cstheme="minorHAnsi"/>
          <w:bCs/>
          <w:color w:val="000000"/>
        </w:rPr>
        <w:t xml:space="preserve"> relativos a la reglamenta</w:t>
      </w:r>
      <w:r w:rsidR="00215481" w:rsidRPr="003A4965">
        <w:rPr>
          <w:rFonts w:asciiTheme="minorHAnsi" w:hAnsiTheme="minorHAnsi" w:cstheme="minorHAnsi"/>
          <w:bCs/>
          <w:color w:val="000000"/>
        </w:rPr>
        <w:t>ció</w:t>
      </w:r>
      <w:r w:rsidRPr="003A4965">
        <w:rPr>
          <w:rFonts w:asciiTheme="minorHAnsi" w:hAnsiTheme="minorHAnsi" w:cstheme="minorHAnsi"/>
          <w:bCs/>
          <w:color w:val="000000"/>
        </w:rPr>
        <w:t xml:space="preserve">n de las </w:t>
      </w:r>
      <w:r w:rsidRPr="003A4965">
        <w:rPr>
          <w:rFonts w:asciiTheme="minorHAnsi" w:hAnsiTheme="minorHAnsi" w:cstheme="minorHAnsi"/>
          <w:bCs/>
          <w:color w:val="000000"/>
        </w:rPr>
        <w:lastRenderedPageBreak/>
        <w:t xml:space="preserve">telecomunicaciones, negociación, redacción y aplicación de contratos de concesiones para licencias de </w:t>
      </w:r>
      <w:r w:rsidR="00BC39C2">
        <w:rPr>
          <w:rFonts w:asciiTheme="minorHAnsi" w:hAnsiTheme="minorHAnsi" w:cstheme="minorHAnsi"/>
          <w:bCs/>
          <w:color w:val="000000"/>
        </w:rPr>
        <w:t>telecomunicaciones, gestión de Proyectos de Atribución del E</w:t>
      </w:r>
      <w:r w:rsidRPr="003A4965">
        <w:rPr>
          <w:rFonts w:asciiTheme="minorHAnsi" w:hAnsiTheme="minorHAnsi" w:cstheme="minorHAnsi"/>
          <w:bCs/>
          <w:color w:val="000000"/>
        </w:rPr>
        <w:t xml:space="preserve">spectro, preparación de documentos de oferta de atribución del </w:t>
      </w:r>
      <w:r w:rsidR="003A4965" w:rsidRPr="003A4965">
        <w:rPr>
          <w:rFonts w:asciiTheme="minorHAnsi" w:hAnsiTheme="minorHAnsi" w:cstheme="minorHAnsi"/>
          <w:bCs/>
          <w:color w:val="000000"/>
        </w:rPr>
        <w:t>espectro</w:t>
      </w:r>
      <w:r w:rsidRPr="003A4965">
        <w:rPr>
          <w:rFonts w:asciiTheme="minorHAnsi" w:hAnsiTheme="minorHAnsi" w:cstheme="minorHAnsi"/>
          <w:bCs/>
          <w:color w:val="000000"/>
        </w:rPr>
        <w:t>, lic</w:t>
      </w:r>
      <w:r w:rsidR="00BC39C2">
        <w:rPr>
          <w:rFonts w:asciiTheme="minorHAnsi" w:hAnsiTheme="minorHAnsi" w:cstheme="minorHAnsi"/>
          <w:bCs/>
          <w:color w:val="000000"/>
        </w:rPr>
        <w:t>encias de telecomunicaciones y p</w:t>
      </w:r>
      <w:r w:rsidRPr="003A4965">
        <w:rPr>
          <w:rFonts w:asciiTheme="minorHAnsi" w:hAnsiTheme="minorHAnsi" w:cstheme="minorHAnsi"/>
          <w:bCs/>
          <w:color w:val="000000"/>
        </w:rPr>
        <w:t xml:space="preserve">royectos de </w:t>
      </w:r>
      <w:r w:rsidR="003A4965" w:rsidRPr="003A4965">
        <w:rPr>
          <w:rFonts w:asciiTheme="minorHAnsi" w:hAnsiTheme="minorHAnsi" w:cstheme="minorHAnsi"/>
          <w:bCs/>
          <w:color w:val="000000"/>
        </w:rPr>
        <w:t>adquisiciones</w:t>
      </w:r>
      <w:r w:rsidRPr="003A4965">
        <w:rPr>
          <w:rFonts w:asciiTheme="minorHAnsi" w:hAnsiTheme="minorHAnsi" w:cstheme="minorHAnsi"/>
          <w:bCs/>
          <w:color w:val="000000"/>
        </w:rPr>
        <w:t xml:space="preserve">, </w:t>
      </w:r>
      <w:r w:rsidR="003A4965" w:rsidRPr="003A4965">
        <w:rPr>
          <w:rFonts w:asciiTheme="minorHAnsi" w:hAnsiTheme="minorHAnsi" w:cstheme="minorHAnsi"/>
          <w:bCs/>
          <w:color w:val="000000"/>
        </w:rPr>
        <w:t>tomando</w:t>
      </w:r>
      <w:r w:rsidRPr="003A4965">
        <w:rPr>
          <w:rFonts w:asciiTheme="minorHAnsi" w:hAnsiTheme="minorHAnsi" w:cstheme="minorHAnsi"/>
          <w:bCs/>
          <w:color w:val="000000"/>
        </w:rPr>
        <w:t xml:space="preserve"> parte en las comisiones de ofertas, resolución de controversias entre la ICTA y los operadores media</w:t>
      </w:r>
      <w:r w:rsidR="00215481" w:rsidRPr="003A4965">
        <w:rPr>
          <w:rFonts w:asciiTheme="minorHAnsi" w:hAnsiTheme="minorHAnsi" w:cstheme="minorHAnsi"/>
          <w:bCs/>
          <w:color w:val="000000"/>
        </w:rPr>
        <w:t>n</w:t>
      </w:r>
      <w:r w:rsidRPr="003A4965">
        <w:rPr>
          <w:rFonts w:asciiTheme="minorHAnsi" w:hAnsiTheme="minorHAnsi" w:cstheme="minorHAnsi"/>
          <w:bCs/>
          <w:color w:val="000000"/>
        </w:rPr>
        <w:t>te la negociación y el arbitraje, representación de la ICTA</w:t>
      </w:r>
      <w:r w:rsidR="00215481" w:rsidRPr="003A4965">
        <w:rPr>
          <w:rFonts w:asciiTheme="minorHAnsi" w:hAnsiTheme="minorHAnsi" w:cstheme="minorHAnsi"/>
          <w:bCs/>
          <w:color w:val="000000"/>
        </w:rPr>
        <w:t xml:space="preserve"> en calidad de abogado</w:t>
      </w:r>
      <w:r w:rsidRPr="003A4965">
        <w:rPr>
          <w:rFonts w:asciiTheme="minorHAnsi" w:hAnsiTheme="minorHAnsi" w:cstheme="minorHAnsi"/>
          <w:bCs/>
          <w:color w:val="000000"/>
        </w:rPr>
        <w:t xml:space="preserve"> en los casos de arbitraje internacional derivados de contratos de concesión, redacción de informes de la ICTA en los casos presentados ante el juzgado o ante un tribunal de arbitraje, investigación de los abusos en la competencia y contra los derechos de los consumidores en el sector de las telecomunicaciones, redacción d</w:t>
      </w:r>
      <w:r w:rsidR="00215481" w:rsidRPr="003A4965">
        <w:rPr>
          <w:rFonts w:asciiTheme="minorHAnsi" w:hAnsiTheme="minorHAnsi" w:cstheme="minorHAnsi"/>
          <w:bCs/>
          <w:color w:val="000000"/>
        </w:rPr>
        <w:t>e informes al respecto, auditoría de los operadores, realizació</w:t>
      </w:r>
      <w:r w:rsidRPr="003A4965">
        <w:rPr>
          <w:rFonts w:asciiTheme="minorHAnsi" w:hAnsiTheme="minorHAnsi" w:cstheme="minorHAnsi"/>
          <w:bCs/>
          <w:color w:val="000000"/>
        </w:rPr>
        <w:t xml:space="preserve">n de estudios y proyectos de investigación nacional e internacional sobre </w:t>
      </w:r>
      <w:r w:rsidR="003A4965" w:rsidRPr="003A4965">
        <w:rPr>
          <w:rFonts w:asciiTheme="minorHAnsi" w:hAnsiTheme="minorHAnsi" w:cstheme="minorHAnsi"/>
          <w:bCs/>
          <w:color w:val="000000"/>
        </w:rPr>
        <w:t>telecomunicaciones</w:t>
      </w:r>
      <w:r w:rsidRPr="003A4965">
        <w:rPr>
          <w:rFonts w:asciiTheme="minorHAnsi" w:hAnsiTheme="minorHAnsi" w:cstheme="minorHAnsi"/>
          <w:bCs/>
          <w:color w:val="000000"/>
        </w:rPr>
        <w:t xml:space="preserve">, representación de la </w:t>
      </w:r>
      <w:r w:rsidR="00215481" w:rsidRPr="003A4965">
        <w:rPr>
          <w:rFonts w:asciiTheme="minorHAnsi" w:hAnsiTheme="minorHAnsi" w:cstheme="minorHAnsi"/>
          <w:bCs/>
          <w:color w:val="000000"/>
        </w:rPr>
        <w:t>Autoridad</w:t>
      </w:r>
      <w:r w:rsidRPr="003A4965">
        <w:rPr>
          <w:rFonts w:asciiTheme="minorHAnsi" w:hAnsiTheme="minorHAnsi" w:cstheme="minorHAnsi"/>
          <w:bCs/>
          <w:color w:val="000000"/>
        </w:rPr>
        <w:t xml:space="preserve"> en reuniones nacionales e internacionales.</w:t>
      </w:r>
    </w:p>
    <w:p w:rsidR="00F54D85" w:rsidRPr="003A4965" w:rsidRDefault="005716DA" w:rsidP="001E082D">
      <w:pPr>
        <w:tabs>
          <w:tab w:val="clear" w:pos="1701"/>
          <w:tab w:val="clear" w:pos="2268"/>
          <w:tab w:val="clear" w:pos="2835"/>
          <w:tab w:val="left" w:pos="3544"/>
        </w:tabs>
        <w:ind w:left="3544" w:hanging="3544"/>
        <w:rPr>
          <w:rFonts w:asciiTheme="minorHAnsi" w:hAnsiTheme="minorHAnsi" w:cstheme="minorHAnsi"/>
          <w:bCs/>
          <w:color w:val="000000"/>
        </w:rPr>
      </w:pPr>
      <w:r w:rsidRPr="003A4965">
        <w:rPr>
          <w:rFonts w:asciiTheme="minorHAnsi" w:hAnsiTheme="minorHAnsi" w:cstheme="minorHAnsi"/>
          <w:b/>
          <w:color w:val="000000"/>
        </w:rPr>
        <w:t>Febrero de</w:t>
      </w:r>
      <w:r w:rsidR="00F54D85" w:rsidRPr="003A4965">
        <w:rPr>
          <w:rFonts w:asciiTheme="minorHAnsi" w:hAnsiTheme="minorHAnsi" w:cstheme="minorHAnsi"/>
          <w:b/>
          <w:color w:val="000000"/>
        </w:rPr>
        <w:t xml:space="preserve"> 1993-</w:t>
      </w:r>
      <w:r w:rsidRPr="003A4965">
        <w:rPr>
          <w:rFonts w:asciiTheme="minorHAnsi" w:hAnsiTheme="minorHAnsi" w:cstheme="minorHAnsi"/>
          <w:b/>
          <w:color w:val="000000"/>
        </w:rPr>
        <w:t>Marzo de</w:t>
      </w:r>
      <w:r w:rsidR="00F54D85" w:rsidRPr="003A4965">
        <w:rPr>
          <w:rFonts w:asciiTheme="minorHAnsi" w:hAnsiTheme="minorHAnsi" w:cstheme="minorHAnsi"/>
          <w:b/>
          <w:color w:val="000000"/>
        </w:rPr>
        <w:t xml:space="preserve"> 2001</w:t>
      </w:r>
      <w:r w:rsidR="00F54D85" w:rsidRPr="003A4965">
        <w:rPr>
          <w:rFonts w:asciiTheme="minorHAnsi" w:hAnsiTheme="minorHAnsi" w:cstheme="minorHAnsi"/>
          <w:b/>
          <w:color w:val="000000"/>
        </w:rPr>
        <w:tab/>
      </w:r>
      <w:r w:rsidRPr="003A4965">
        <w:rPr>
          <w:rFonts w:asciiTheme="minorHAnsi" w:hAnsiTheme="minorHAnsi" w:cstheme="minorHAnsi"/>
          <w:bCs/>
          <w:color w:val="000000"/>
        </w:rPr>
        <w:t>E</w:t>
      </w:r>
      <w:r w:rsidR="00BE0624" w:rsidRPr="003A4965">
        <w:rPr>
          <w:rFonts w:asciiTheme="minorHAnsi" w:hAnsiTheme="minorHAnsi" w:cstheme="minorHAnsi"/>
          <w:bCs/>
          <w:color w:val="000000"/>
        </w:rPr>
        <w:t>xperto jurídico, A</w:t>
      </w:r>
      <w:r w:rsidRPr="003A4965">
        <w:rPr>
          <w:rFonts w:asciiTheme="minorHAnsi" w:hAnsiTheme="minorHAnsi" w:cstheme="minorHAnsi"/>
          <w:bCs/>
          <w:color w:val="000000"/>
        </w:rPr>
        <w:t>bog</w:t>
      </w:r>
      <w:r w:rsidR="00BE0624" w:rsidRPr="003A4965">
        <w:rPr>
          <w:rFonts w:asciiTheme="minorHAnsi" w:hAnsiTheme="minorHAnsi" w:cstheme="minorHAnsi"/>
          <w:bCs/>
          <w:color w:val="000000"/>
        </w:rPr>
        <w:t>ado, Subsecretario para las Indu</w:t>
      </w:r>
      <w:r w:rsidRPr="003A4965">
        <w:rPr>
          <w:rFonts w:asciiTheme="minorHAnsi" w:hAnsiTheme="minorHAnsi" w:cstheme="minorHAnsi"/>
          <w:bCs/>
          <w:color w:val="000000"/>
        </w:rPr>
        <w:t>strias de la Defensa del Ministerio de Defensa</w:t>
      </w:r>
    </w:p>
    <w:p w:rsidR="00F54D85" w:rsidRPr="003A4965" w:rsidRDefault="005716DA" w:rsidP="001E082D">
      <w:pPr>
        <w:tabs>
          <w:tab w:val="clear" w:pos="1701"/>
          <w:tab w:val="clear" w:pos="2268"/>
          <w:tab w:val="clear" w:pos="2835"/>
        </w:tabs>
        <w:ind w:left="3544" w:hanging="3544"/>
        <w:rPr>
          <w:rFonts w:asciiTheme="minorHAnsi" w:hAnsiTheme="minorHAnsi" w:cstheme="minorHAnsi"/>
          <w:bCs/>
          <w:color w:val="000000"/>
        </w:rPr>
      </w:pPr>
      <w:r w:rsidRPr="003A4965">
        <w:rPr>
          <w:rFonts w:asciiTheme="minorHAnsi" w:hAnsiTheme="minorHAnsi" w:cstheme="minorHAnsi"/>
          <w:b/>
          <w:color w:val="000000"/>
        </w:rPr>
        <w:t>Responsabilidades</w:t>
      </w:r>
      <w:r w:rsidR="00F54D85" w:rsidRPr="003A4965">
        <w:rPr>
          <w:rFonts w:asciiTheme="minorHAnsi" w:hAnsiTheme="minorHAnsi" w:cstheme="minorHAnsi"/>
          <w:b/>
          <w:color w:val="000000"/>
        </w:rPr>
        <w:tab/>
      </w:r>
      <w:r w:rsidR="00333C16" w:rsidRPr="003A4965">
        <w:rPr>
          <w:rFonts w:asciiTheme="minorHAnsi" w:hAnsiTheme="minorHAnsi" w:cstheme="minorHAnsi"/>
          <w:bCs/>
        </w:rPr>
        <w:t>Gestió</w:t>
      </w:r>
      <w:r w:rsidRPr="003A4965">
        <w:rPr>
          <w:rFonts w:asciiTheme="minorHAnsi" w:hAnsiTheme="minorHAnsi" w:cstheme="minorHAnsi"/>
          <w:bCs/>
        </w:rPr>
        <w:t>n de</w:t>
      </w:r>
      <w:r w:rsidR="00333C16" w:rsidRPr="003A4965">
        <w:rPr>
          <w:rFonts w:asciiTheme="minorHAnsi" w:hAnsiTheme="minorHAnsi" w:cstheme="minorHAnsi"/>
          <w:bCs/>
        </w:rPr>
        <w:t xml:space="preserve"> proyectos, gestión de contrato</w:t>
      </w:r>
      <w:r w:rsidRPr="003A4965">
        <w:rPr>
          <w:rFonts w:asciiTheme="minorHAnsi" w:hAnsiTheme="minorHAnsi" w:cstheme="minorHAnsi"/>
          <w:bCs/>
        </w:rPr>
        <w:t>s, redacci</w:t>
      </w:r>
      <w:r w:rsidR="00333C16" w:rsidRPr="003A4965">
        <w:rPr>
          <w:rFonts w:asciiTheme="minorHAnsi" w:hAnsiTheme="minorHAnsi" w:cstheme="minorHAnsi"/>
          <w:bCs/>
        </w:rPr>
        <w:t>ón y negociación de contratos, Memoranda de E</w:t>
      </w:r>
      <w:r w:rsidRPr="003A4965">
        <w:rPr>
          <w:rFonts w:asciiTheme="minorHAnsi" w:hAnsiTheme="minorHAnsi" w:cstheme="minorHAnsi"/>
          <w:bCs/>
        </w:rPr>
        <w:t>ntendimiento, acuerdos</w:t>
      </w:r>
      <w:r w:rsidR="00333C16" w:rsidRPr="003A4965">
        <w:rPr>
          <w:rFonts w:asciiTheme="minorHAnsi" w:hAnsiTheme="minorHAnsi" w:cstheme="minorHAnsi"/>
          <w:bCs/>
        </w:rPr>
        <w:t>,</w:t>
      </w:r>
      <w:r w:rsidRPr="003A4965">
        <w:rPr>
          <w:rFonts w:asciiTheme="minorHAnsi" w:hAnsiTheme="minorHAnsi" w:cstheme="minorHAnsi"/>
          <w:bCs/>
        </w:rPr>
        <w:t xml:space="preserve"> imp</w:t>
      </w:r>
      <w:r w:rsidR="00333C16" w:rsidRPr="003A4965">
        <w:rPr>
          <w:rFonts w:asciiTheme="minorHAnsi" w:hAnsiTheme="minorHAnsi" w:cstheme="minorHAnsi"/>
          <w:bCs/>
        </w:rPr>
        <w:t>lementación de contratos, resol</w:t>
      </w:r>
      <w:r w:rsidRPr="003A4965">
        <w:rPr>
          <w:rFonts w:asciiTheme="minorHAnsi" w:hAnsiTheme="minorHAnsi" w:cstheme="minorHAnsi"/>
          <w:bCs/>
        </w:rPr>
        <w:t xml:space="preserve">uciones de conflictos mediante la negociación y el arbitraje, </w:t>
      </w:r>
      <w:r w:rsidR="00333C16" w:rsidRPr="003A4965">
        <w:rPr>
          <w:rFonts w:asciiTheme="minorHAnsi" w:hAnsiTheme="minorHAnsi" w:cstheme="minorHAnsi"/>
          <w:bCs/>
        </w:rPr>
        <w:t>asistencia</w:t>
      </w:r>
      <w:r w:rsidRPr="003A4965">
        <w:rPr>
          <w:rFonts w:asciiTheme="minorHAnsi" w:hAnsiTheme="minorHAnsi" w:cstheme="minorHAnsi"/>
          <w:bCs/>
        </w:rPr>
        <w:t xml:space="preserve"> a los juicios como licenciado en Der</w:t>
      </w:r>
      <w:r w:rsidR="00333C16" w:rsidRPr="003A4965">
        <w:rPr>
          <w:rFonts w:asciiTheme="minorHAnsi" w:hAnsiTheme="minorHAnsi" w:cstheme="minorHAnsi"/>
          <w:bCs/>
        </w:rPr>
        <w:t>e</w:t>
      </w:r>
      <w:r w:rsidRPr="003A4965">
        <w:rPr>
          <w:rFonts w:asciiTheme="minorHAnsi" w:hAnsiTheme="minorHAnsi" w:cstheme="minorHAnsi"/>
          <w:bCs/>
        </w:rPr>
        <w:t>c</w:t>
      </w:r>
      <w:r w:rsidR="00333C16" w:rsidRPr="003A4965">
        <w:rPr>
          <w:rFonts w:asciiTheme="minorHAnsi" w:hAnsiTheme="minorHAnsi" w:cstheme="minorHAnsi"/>
          <w:bCs/>
        </w:rPr>
        <w:t>h</w:t>
      </w:r>
      <w:r w:rsidRPr="003A4965">
        <w:rPr>
          <w:rFonts w:asciiTheme="minorHAnsi" w:hAnsiTheme="minorHAnsi" w:cstheme="minorHAnsi"/>
          <w:bCs/>
        </w:rPr>
        <w:t xml:space="preserve">o </w:t>
      </w:r>
      <w:r w:rsidR="003A4965" w:rsidRPr="003A4965">
        <w:rPr>
          <w:rFonts w:asciiTheme="minorHAnsi" w:hAnsiTheme="minorHAnsi" w:cstheme="minorHAnsi"/>
          <w:bCs/>
        </w:rPr>
        <w:t>por</w:t>
      </w:r>
      <w:r w:rsidRPr="003A4965">
        <w:rPr>
          <w:rFonts w:asciiTheme="minorHAnsi" w:hAnsiTheme="minorHAnsi" w:cstheme="minorHAnsi"/>
          <w:bCs/>
        </w:rPr>
        <w:t xml:space="preserve"> la Universidad de Estambul, deliberaciones sobre</w:t>
      </w:r>
      <w:r w:rsidR="00333C16" w:rsidRPr="003A4965">
        <w:rPr>
          <w:rFonts w:asciiTheme="minorHAnsi" w:hAnsiTheme="minorHAnsi" w:cstheme="minorHAnsi"/>
          <w:bCs/>
        </w:rPr>
        <w:t xml:space="preserve"> convenios internacionales bila</w:t>
      </w:r>
      <w:r w:rsidRPr="003A4965">
        <w:rPr>
          <w:rFonts w:asciiTheme="minorHAnsi" w:hAnsiTheme="minorHAnsi" w:cstheme="minorHAnsi"/>
          <w:bCs/>
        </w:rPr>
        <w:t>terales y/o multilaterales, tratados y acuerdos sobre temas de defensa e industria de la defensa, investigación sobre temas jurídicos referentes a contratos de la industria de d</w:t>
      </w:r>
      <w:r w:rsidR="00333C16" w:rsidRPr="003A4965">
        <w:rPr>
          <w:rFonts w:asciiTheme="minorHAnsi" w:hAnsiTheme="minorHAnsi" w:cstheme="minorHAnsi"/>
          <w:bCs/>
        </w:rPr>
        <w:t>efensa, prestación de apoyo y a</w:t>
      </w:r>
      <w:r w:rsidRPr="003A4965">
        <w:rPr>
          <w:rFonts w:asciiTheme="minorHAnsi" w:hAnsiTheme="minorHAnsi" w:cstheme="minorHAnsi"/>
          <w:bCs/>
        </w:rPr>
        <w:t>si</w:t>
      </w:r>
      <w:r w:rsidR="00333C16" w:rsidRPr="003A4965">
        <w:rPr>
          <w:rFonts w:asciiTheme="minorHAnsi" w:hAnsiTheme="minorHAnsi" w:cstheme="minorHAnsi"/>
          <w:bCs/>
        </w:rPr>
        <w:t>s</w:t>
      </w:r>
      <w:r w:rsidRPr="003A4965">
        <w:rPr>
          <w:rFonts w:asciiTheme="minorHAnsi" w:hAnsiTheme="minorHAnsi" w:cstheme="minorHAnsi"/>
          <w:bCs/>
        </w:rPr>
        <w:t>tencia a los colegas</w:t>
      </w:r>
    </w:p>
    <w:p w:rsidR="007C58EA" w:rsidRPr="003A4965" w:rsidRDefault="007C58EA" w:rsidP="0075041D">
      <w:pPr>
        <w:spacing w:before="240"/>
        <w:jc w:val="both"/>
        <w:rPr>
          <w:rFonts w:asciiTheme="minorHAnsi" w:hAnsiTheme="minorHAnsi" w:cstheme="minorHAnsi"/>
          <w:b/>
          <w:bCs/>
          <w:color w:val="000000"/>
          <w:sz w:val="28"/>
          <w:szCs w:val="22"/>
          <w:u w:val="single"/>
        </w:rPr>
      </w:pPr>
    </w:p>
    <w:p w:rsidR="00F54D85" w:rsidRPr="003A4965" w:rsidRDefault="005716DA" w:rsidP="0075041D">
      <w:pPr>
        <w:spacing w:before="240"/>
        <w:jc w:val="both"/>
        <w:rPr>
          <w:rFonts w:asciiTheme="minorHAnsi" w:hAnsiTheme="minorHAnsi" w:cstheme="minorHAnsi"/>
          <w:b/>
          <w:bCs/>
          <w:color w:val="000000"/>
          <w:sz w:val="28"/>
          <w:szCs w:val="22"/>
          <w:u w:val="single"/>
        </w:rPr>
      </w:pPr>
      <w:r w:rsidRPr="003A4965">
        <w:rPr>
          <w:rFonts w:asciiTheme="minorHAnsi" w:hAnsiTheme="minorHAnsi" w:cstheme="minorHAnsi"/>
          <w:b/>
          <w:bCs/>
          <w:color w:val="000000"/>
          <w:sz w:val="28"/>
          <w:szCs w:val="22"/>
          <w:u w:val="single"/>
        </w:rPr>
        <w:t xml:space="preserve">Como Presidente, Vicepresidente y </w:t>
      </w:r>
      <w:r w:rsidR="0075041D" w:rsidRPr="003A4965">
        <w:rPr>
          <w:rFonts w:asciiTheme="minorHAnsi" w:hAnsiTheme="minorHAnsi" w:cstheme="minorHAnsi"/>
          <w:b/>
          <w:bCs/>
          <w:color w:val="000000"/>
          <w:sz w:val="28"/>
          <w:szCs w:val="22"/>
          <w:u w:val="single"/>
        </w:rPr>
        <w:t>Moderador principal</w:t>
      </w:r>
    </w:p>
    <w:p w:rsidR="00F54D85" w:rsidRPr="003A4965" w:rsidRDefault="005716DA" w:rsidP="0075041D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  <w:rPr>
          <w:rFonts w:asciiTheme="minorHAnsi" w:hAnsiTheme="minorHAnsi" w:cstheme="minorHAnsi"/>
          <w:color w:val="000000"/>
        </w:rPr>
      </w:pPr>
      <w:r w:rsidRPr="003A4965">
        <w:rPr>
          <w:rFonts w:asciiTheme="minorHAnsi" w:hAnsiTheme="minorHAnsi" w:cstheme="minorHAnsi"/>
          <w:b/>
          <w:bCs/>
          <w:color w:val="000000"/>
        </w:rPr>
        <w:t xml:space="preserve">Presidente </w:t>
      </w:r>
      <w:r w:rsidR="00D161E1">
        <w:rPr>
          <w:rFonts w:asciiTheme="minorHAnsi" w:hAnsiTheme="minorHAnsi" w:cstheme="minorHAnsi"/>
          <w:bCs/>
          <w:color w:val="000000"/>
        </w:rPr>
        <w:t xml:space="preserve">de la </w:t>
      </w:r>
      <w:r w:rsidR="007B27A8">
        <w:rPr>
          <w:rFonts w:asciiTheme="minorHAnsi" w:hAnsiTheme="minorHAnsi" w:cstheme="minorHAnsi"/>
          <w:bCs/>
          <w:color w:val="000000"/>
        </w:rPr>
        <w:t>r</w:t>
      </w:r>
      <w:r w:rsidR="0075041D" w:rsidRPr="003A4965">
        <w:rPr>
          <w:rFonts w:asciiTheme="minorHAnsi" w:hAnsiTheme="minorHAnsi" w:cstheme="minorHAnsi"/>
          <w:bCs/>
          <w:color w:val="000000"/>
        </w:rPr>
        <w:t>eunión del Consejo de la UIT</w:t>
      </w:r>
      <w:r w:rsidR="00F54D85" w:rsidRPr="003A4965">
        <w:rPr>
          <w:rFonts w:asciiTheme="minorHAnsi" w:hAnsiTheme="minorHAnsi" w:cstheme="minorHAnsi"/>
          <w:bCs/>
          <w:color w:val="000000"/>
        </w:rPr>
        <w:t>,</w:t>
      </w:r>
      <w:r w:rsidR="00F54D85" w:rsidRPr="003A4965">
        <w:rPr>
          <w:rFonts w:asciiTheme="minorHAnsi" w:hAnsiTheme="minorHAnsi" w:cstheme="minorHAnsi"/>
          <w:color w:val="000000"/>
        </w:rPr>
        <w:t xml:space="preserve"> </w:t>
      </w:r>
      <w:r w:rsidR="0075041D" w:rsidRPr="003A4965">
        <w:rPr>
          <w:rFonts w:asciiTheme="minorHAnsi" w:hAnsiTheme="minorHAnsi" w:cstheme="minorHAnsi"/>
          <w:color w:val="000000"/>
        </w:rPr>
        <w:t xml:space="preserve">Ginebra, </w:t>
      </w:r>
      <w:r w:rsidR="00F54D85" w:rsidRPr="003A4965">
        <w:rPr>
          <w:rFonts w:asciiTheme="minorHAnsi" w:hAnsiTheme="minorHAnsi" w:cstheme="minorHAnsi"/>
          <w:color w:val="000000"/>
        </w:rPr>
        <w:t xml:space="preserve">4-13 </w:t>
      </w:r>
      <w:r w:rsidR="0075041D" w:rsidRPr="003A4965">
        <w:rPr>
          <w:rFonts w:asciiTheme="minorHAnsi" w:hAnsiTheme="minorHAnsi" w:cstheme="minorHAnsi"/>
          <w:color w:val="000000"/>
        </w:rPr>
        <w:t>de julio de</w:t>
      </w:r>
      <w:r w:rsidR="00F54D85" w:rsidRPr="003A4965">
        <w:rPr>
          <w:rFonts w:asciiTheme="minorHAnsi" w:hAnsiTheme="minorHAnsi" w:cstheme="minorHAnsi"/>
          <w:color w:val="000000"/>
        </w:rPr>
        <w:t xml:space="preserve"> 2012</w:t>
      </w:r>
    </w:p>
    <w:p w:rsidR="00F54D85" w:rsidRPr="003A4965" w:rsidRDefault="005716DA" w:rsidP="0075041D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color w:val="000000"/>
        </w:rPr>
      </w:pPr>
      <w:r w:rsidRPr="003A4965">
        <w:rPr>
          <w:rFonts w:asciiTheme="minorHAnsi" w:hAnsiTheme="minorHAnsi" w:cstheme="minorHAnsi"/>
          <w:b/>
          <w:bCs/>
          <w:color w:val="000000"/>
        </w:rPr>
        <w:t xml:space="preserve">Vicepresidente </w:t>
      </w:r>
      <w:r w:rsidR="00D161E1">
        <w:rPr>
          <w:rFonts w:asciiTheme="minorHAnsi" w:hAnsiTheme="minorHAnsi" w:cstheme="minorHAnsi"/>
          <w:bCs/>
          <w:color w:val="000000"/>
        </w:rPr>
        <w:t xml:space="preserve">de la </w:t>
      </w:r>
      <w:r w:rsidR="007B27A8">
        <w:rPr>
          <w:rFonts w:asciiTheme="minorHAnsi" w:hAnsiTheme="minorHAnsi" w:cstheme="minorHAnsi"/>
          <w:bCs/>
          <w:color w:val="000000"/>
        </w:rPr>
        <w:t>r</w:t>
      </w:r>
      <w:r w:rsidR="0075041D" w:rsidRPr="003A4965">
        <w:rPr>
          <w:rFonts w:asciiTheme="minorHAnsi" w:hAnsiTheme="minorHAnsi" w:cstheme="minorHAnsi"/>
          <w:bCs/>
          <w:color w:val="000000"/>
        </w:rPr>
        <w:t>eunión del Consejo de la UIT,</w:t>
      </w:r>
      <w:r w:rsidR="0075041D" w:rsidRPr="003A4965">
        <w:rPr>
          <w:rFonts w:asciiTheme="minorHAnsi" w:hAnsiTheme="minorHAnsi" w:cstheme="minorHAnsi"/>
          <w:color w:val="000000"/>
        </w:rPr>
        <w:t xml:space="preserve"> Ginebra, 11-</w:t>
      </w:r>
      <w:r w:rsidR="00196D0D">
        <w:rPr>
          <w:rFonts w:asciiTheme="minorHAnsi" w:hAnsiTheme="minorHAnsi" w:cstheme="minorHAnsi"/>
          <w:color w:val="000000"/>
        </w:rPr>
        <w:t>21</w:t>
      </w:r>
      <w:r w:rsidR="0075041D" w:rsidRPr="003A4965">
        <w:rPr>
          <w:rFonts w:asciiTheme="minorHAnsi" w:hAnsiTheme="minorHAnsi" w:cstheme="minorHAnsi"/>
          <w:color w:val="000000"/>
        </w:rPr>
        <w:t xml:space="preserve"> de octubre de 2011</w:t>
      </w:r>
    </w:p>
    <w:p w:rsidR="00F54D85" w:rsidRPr="003A4965" w:rsidRDefault="005716DA" w:rsidP="0075041D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color w:val="000000"/>
        </w:rPr>
      </w:pPr>
      <w:r w:rsidRPr="003A4965">
        <w:rPr>
          <w:rFonts w:asciiTheme="minorHAnsi" w:hAnsiTheme="minorHAnsi" w:cstheme="minorHAnsi"/>
          <w:b/>
          <w:bCs/>
          <w:color w:val="000000"/>
        </w:rPr>
        <w:t>Presidente saliente</w:t>
      </w:r>
      <w:r w:rsidR="00F54D85" w:rsidRPr="003A4965">
        <w:rPr>
          <w:rFonts w:asciiTheme="minorHAnsi" w:hAnsiTheme="minorHAnsi" w:cstheme="minorHAnsi"/>
          <w:bCs/>
          <w:color w:val="000000"/>
        </w:rPr>
        <w:t xml:space="preserve"> </w:t>
      </w:r>
      <w:r w:rsidR="00D161E1">
        <w:rPr>
          <w:rFonts w:asciiTheme="minorHAnsi" w:hAnsiTheme="minorHAnsi" w:cstheme="minorHAnsi"/>
          <w:bCs/>
          <w:color w:val="000000"/>
        </w:rPr>
        <w:t xml:space="preserve">de la </w:t>
      </w:r>
      <w:r w:rsidR="007B27A8">
        <w:rPr>
          <w:rFonts w:asciiTheme="minorHAnsi" w:hAnsiTheme="minorHAnsi" w:cstheme="minorHAnsi"/>
          <w:bCs/>
          <w:color w:val="000000"/>
        </w:rPr>
        <w:t>r</w:t>
      </w:r>
      <w:r w:rsidR="0075041D" w:rsidRPr="003A4965">
        <w:rPr>
          <w:rFonts w:asciiTheme="minorHAnsi" w:hAnsiTheme="minorHAnsi" w:cstheme="minorHAnsi"/>
          <w:bCs/>
          <w:color w:val="000000"/>
        </w:rPr>
        <w:t>eunión del Consejo de la UIT,</w:t>
      </w:r>
      <w:r w:rsidR="0075041D" w:rsidRPr="003A4965">
        <w:rPr>
          <w:rFonts w:asciiTheme="minorHAnsi" w:hAnsiTheme="minorHAnsi" w:cstheme="minorHAnsi"/>
          <w:color w:val="000000"/>
        </w:rPr>
        <w:t xml:space="preserve"> Ginebra, 11-21 de junio de 2013</w:t>
      </w:r>
    </w:p>
    <w:p w:rsidR="00F54D85" w:rsidRPr="003A4965" w:rsidRDefault="00F54D85" w:rsidP="0075041D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bCs/>
          <w:color w:val="000000"/>
        </w:rPr>
      </w:pPr>
      <w:r w:rsidRPr="003A4965">
        <w:rPr>
          <w:rFonts w:asciiTheme="minorHAnsi" w:hAnsiTheme="minorHAnsi" w:cstheme="minorHAnsi"/>
          <w:b/>
          <w:bCs/>
          <w:color w:val="000000"/>
        </w:rPr>
        <w:t>Vice</w:t>
      </w:r>
      <w:r w:rsidR="005716DA" w:rsidRPr="003A4965">
        <w:rPr>
          <w:rFonts w:asciiTheme="minorHAnsi" w:hAnsiTheme="minorHAnsi" w:cstheme="minorHAnsi"/>
          <w:b/>
          <w:bCs/>
          <w:color w:val="000000"/>
        </w:rPr>
        <w:t xml:space="preserve">presidente </w:t>
      </w:r>
      <w:r w:rsidR="0075041D" w:rsidRPr="003A4965">
        <w:rPr>
          <w:rFonts w:asciiTheme="minorHAnsi" w:hAnsiTheme="minorHAnsi" w:cstheme="minorHAnsi"/>
          <w:bCs/>
          <w:color w:val="000000"/>
        </w:rPr>
        <w:t>del Comité de la CEPT sobre Política de la UIT</w:t>
      </w:r>
      <w:r w:rsidR="00C157E7">
        <w:rPr>
          <w:rFonts w:asciiTheme="minorHAnsi" w:hAnsiTheme="minorHAnsi" w:cstheme="minorHAnsi"/>
          <w:bCs/>
          <w:color w:val="000000"/>
        </w:rPr>
        <w:t xml:space="preserve"> (Com-UIT</w:t>
      </w:r>
      <w:r w:rsidRPr="003A4965">
        <w:rPr>
          <w:rFonts w:asciiTheme="minorHAnsi" w:hAnsiTheme="minorHAnsi" w:cstheme="minorHAnsi"/>
          <w:bCs/>
          <w:color w:val="000000"/>
        </w:rPr>
        <w:t>)</w:t>
      </w:r>
    </w:p>
    <w:p w:rsidR="00F54D85" w:rsidRPr="003A4965" w:rsidRDefault="005716DA" w:rsidP="0075041D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bCs/>
          <w:color w:val="000000"/>
        </w:rPr>
      </w:pPr>
      <w:r w:rsidRPr="003A4965">
        <w:rPr>
          <w:rFonts w:asciiTheme="minorHAnsi" w:hAnsiTheme="minorHAnsi" w:cstheme="minorHAnsi"/>
          <w:b/>
          <w:bCs/>
          <w:color w:val="000000"/>
        </w:rPr>
        <w:t xml:space="preserve">Vicepresidente </w:t>
      </w:r>
      <w:r w:rsidR="0075041D" w:rsidRPr="003A4965">
        <w:rPr>
          <w:rFonts w:asciiTheme="minorHAnsi" w:hAnsiTheme="minorHAnsi" w:cstheme="minorHAnsi"/>
          <w:bCs/>
          <w:color w:val="000000"/>
        </w:rPr>
        <w:t>del Grupo de Trabajo del Consejo de la UIT sobre una Constitución Estable</w:t>
      </w:r>
    </w:p>
    <w:p w:rsidR="00F54D85" w:rsidRPr="003A4965" w:rsidRDefault="005716DA" w:rsidP="0075041D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bCs/>
          <w:color w:val="000000"/>
        </w:rPr>
      </w:pPr>
      <w:r w:rsidRPr="003A4965">
        <w:rPr>
          <w:rFonts w:asciiTheme="minorHAnsi" w:hAnsiTheme="minorHAnsi" w:cstheme="minorHAnsi"/>
          <w:b/>
          <w:bCs/>
          <w:color w:val="000000"/>
        </w:rPr>
        <w:t xml:space="preserve">Vicepresidente </w:t>
      </w:r>
      <w:r w:rsidR="0075041D" w:rsidRPr="003A4965">
        <w:rPr>
          <w:rFonts w:asciiTheme="minorHAnsi" w:hAnsiTheme="minorHAnsi" w:cstheme="minorHAnsi"/>
          <w:bCs/>
          <w:color w:val="000000"/>
        </w:rPr>
        <w:t>de los Actos Conmemorativos del 150º Aniversario de la UIT: Comisión del Consejo</w:t>
      </w:r>
    </w:p>
    <w:p w:rsidR="00F54D85" w:rsidRPr="003A4965" w:rsidRDefault="0075041D" w:rsidP="0075041D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ind w:left="714" w:hanging="357"/>
        <w:textAlignment w:val="auto"/>
        <w:rPr>
          <w:rFonts w:asciiTheme="minorHAnsi" w:hAnsiTheme="minorHAnsi" w:cstheme="minorHAnsi"/>
          <w:bCs/>
          <w:color w:val="000000"/>
        </w:rPr>
      </w:pPr>
      <w:r w:rsidRPr="003A4965">
        <w:rPr>
          <w:rFonts w:asciiTheme="minorHAnsi" w:hAnsiTheme="minorHAnsi" w:cstheme="minorHAnsi"/>
          <w:bCs/>
          <w:color w:val="000000"/>
        </w:rPr>
        <w:t>Cámara de Comercio Internacional</w:t>
      </w:r>
      <w:r w:rsidR="00F54D85" w:rsidRPr="003A4965">
        <w:rPr>
          <w:rFonts w:asciiTheme="minorHAnsi" w:hAnsiTheme="minorHAnsi" w:cstheme="minorHAnsi"/>
          <w:bCs/>
          <w:color w:val="000000"/>
        </w:rPr>
        <w:t xml:space="preserve"> (ICC)</w:t>
      </w:r>
      <w:r w:rsidR="00E36FE5">
        <w:rPr>
          <w:rFonts w:asciiTheme="minorHAnsi" w:hAnsiTheme="minorHAnsi" w:cstheme="minorHAnsi"/>
          <w:bCs/>
          <w:color w:val="000000"/>
        </w:rPr>
        <w:t>,</w:t>
      </w:r>
      <w:r w:rsidR="00F54D85" w:rsidRPr="003A4965">
        <w:rPr>
          <w:rFonts w:asciiTheme="minorHAnsi" w:hAnsiTheme="minorHAnsi" w:cstheme="minorHAnsi"/>
          <w:bCs/>
          <w:color w:val="000000"/>
        </w:rPr>
        <w:t xml:space="preserve"> </w:t>
      </w:r>
      <w:r w:rsidR="00A66077">
        <w:rPr>
          <w:rFonts w:asciiTheme="minorHAnsi" w:hAnsiTheme="minorHAnsi" w:cstheme="minorHAnsi"/>
          <w:bCs/>
          <w:color w:val="000000"/>
        </w:rPr>
        <w:t>Seminario sobre Contratos Internacionales y R</w:t>
      </w:r>
      <w:r w:rsidRPr="003A4965">
        <w:rPr>
          <w:rFonts w:asciiTheme="minorHAnsi" w:hAnsiTheme="minorHAnsi" w:cstheme="minorHAnsi"/>
          <w:bCs/>
          <w:color w:val="000000"/>
        </w:rPr>
        <w:t>esoluci</w:t>
      </w:r>
      <w:r w:rsidR="00A66077">
        <w:rPr>
          <w:rFonts w:asciiTheme="minorHAnsi" w:hAnsiTheme="minorHAnsi" w:cstheme="minorHAnsi"/>
          <w:bCs/>
          <w:color w:val="000000"/>
        </w:rPr>
        <w:t>ón de C</w:t>
      </w:r>
      <w:r w:rsidRPr="003A4965">
        <w:rPr>
          <w:rFonts w:asciiTheme="minorHAnsi" w:hAnsiTheme="minorHAnsi" w:cstheme="minorHAnsi"/>
          <w:bCs/>
          <w:color w:val="000000"/>
        </w:rPr>
        <w:t>onflictos</w:t>
      </w:r>
      <w:r w:rsidR="00F54D85" w:rsidRPr="003A4965">
        <w:rPr>
          <w:rFonts w:asciiTheme="minorHAnsi" w:hAnsiTheme="minorHAnsi" w:cstheme="minorHAnsi"/>
          <w:bCs/>
          <w:color w:val="000000"/>
        </w:rPr>
        <w:t xml:space="preserve"> </w:t>
      </w:r>
      <w:r w:rsidR="00F54D85" w:rsidRPr="003A4965">
        <w:rPr>
          <w:rFonts w:asciiTheme="minorHAnsi" w:hAnsiTheme="minorHAnsi" w:cstheme="minorHAnsi"/>
          <w:b/>
          <w:bCs/>
          <w:color w:val="000000"/>
        </w:rPr>
        <w:t>(</w:t>
      </w:r>
      <w:r w:rsidRPr="003A4965">
        <w:rPr>
          <w:rFonts w:asciiTheme="minorHAnsi" w:hAnsiTheme="minorHAnsi" w:cstheme="minorHAnsi"/>
          <w:b/>
          <w:bCs/>
          <w:color w:val="000000"/>
        </w:rPr>
        <w:t>Moderador principal</w:t>
      </w:r>
      <w:r w:rsidR="00F54D85" w:rsidRPr="003A4965">
        <w:rPr>
          <w:rFonts w:asciiTheme="minorHAnsi" w:hAnsiTheme="minorHAnsi" w:cstheme="minorHAnsi"/>
          <w:b/>
          <w:bCs/>
          <w:color w:val="000000"/>
        </w:rPr>
        <w:t>)</w:t>
      </w:r>
      <w:r w:rsidRPr="003A4965">
        <w:rPr>
          <w:rFonts w:asciiTheme="minorHAnsi" w:hAnsiTheme="minorHAnsi" w:cstheme="minorHAnsi"/>
          <w:bCs/>
          <w:color w:val="000000"/>
        </w:rPr>
        <w:t>, Parí</w:t>
      </w:r>
      <w:r w:rsidR="00F54D85" w:rsidRPr="003A4965">
        <w:rPr>
          <w:rFonts w:asciiTheme="minorHAnsi" w:hAnsiTheme="minorHAnsi" w:cstheme="minorHAnsi"/>
          <w:bCs/>
          <w:color w:val="000000"/>
        </w:rPr>
        <w:t xml:space="preserve">s, 9-12 </w:t>
      </w:r>
      <w:r w:rsidRPr="003A4965">
        <w:rPr>
          <w:rFonts w:asciiTheme="minorHAnsi" w:hAnsiTheme="minorHAnsi" w:cstheme="minorHAnsi"/>
          <w:bCs/>
          <w:color w:val="000000"/>
        </w:rPr>
        <w:t>de febrero de</w:t>
      </w:r>
      <w:r w:rsidR="00F54D85" w:rsidRPr="003A4965">
        <w:rPr>
          <w:rFonts w:asciiTheme="minorHAnsi" w:hAnsiTheme="minorHAnsi" w:cstheme="minorHAnsi"/>
          <w:bCs/>
          <w:color w:val="000000"/>
        </w:rPr>
        <w:t xml:space="preserve"> 2004</w:t>
      </w:r>
    </w:p>
    <w:p w:rsidR="00F54D85" w:rsidRPr="003A4965" w:rsidRDefault="005716DA" w:rsidP="00F54D85">
      <w:pPr>
        <w:spacing w:before="240"/>
        <w:rPr>
          <w:rFonts w:asciiTheme="minorHAnsi" w:hAnsiTheme="minorHAnsi" w:cstheme="minorHAnsi"/>
          <w:b/>
          <w:bCs/>
          <w:color w:val="000000"/>
          <w:sz w:val="28"/>
          <w:szCs w:val="22"/>
          <w:u w:val="single"/>
        </w:rPr>
      </w:pPr>
      <w:r w:rsidRPr="003A4965">
        <w:rPr>
          <w:rFonts w:asciiTheme="minorHAnsi" w:hAnsiTheme="minorHAnsi" w:cstheme="minorHAnsi"/>
          <w:b/>
          <w:bCs/>
          <w:color w:val="000000"/>
          <w:sz w:val="28"/>
          <w:szCs w:val="22"/>
          <w:u w:val="single"/>
        </w:rPr>
        <w:lastRenderedPageBreak/>
        <w:t>Publicaciones</w:t>
      </w:r>
    </w:p>
    <w:p w:rsidR="00F54D85" w:rsidRPr="003A4965" w:rsidRDefault="005716DA" w:rsidP="005C4144">
      <w:pPr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color w:val="000000"/>
        </w:rPr>
      </w:pPr>
      <w:r w:rsidRPr="003A4965">
        <w:rPr>
          <w:rFonts w:asciiTheme="minorHAnsi" w:hAnsiTheme="minorHAnsi" w:cstheme="minorHAnsi"/>
          <w:color w:val="000000"/>
        </w:rPr>
        <w:t>Infor</w:t>
      </w:r>
      <w:r w:rsidR="005C4144" w:rsidRPr="003A4965">
        <w:rPr>
          <w:rFonts w:asciiTheme="minorHAnsi" w:hAnsiTheme="minorHAnsi" w:cstheme="minorHAnsi"/>
          <w:color w:val="000000"/>
        </w:rPr>
        <w:t>me de Turquía sobre A</w:t>
      </w:r>
      <w:r w:rsidRPr="003A4965">
        <w:rPr>
          <w:rFonts w:asciiTheme="minorHAnsi" w:hAnsiTheme="minorHAnsi" w:cstheme="minorHAnsi"/>
          <w:color w:val="000000"/>
        </w:rPr>
        <w:t>rbitraje Internacional, Co</w:t>
      </w:r>
      <w:r w:rsidR="005C4144" w:rsidRPr="003A4965">
        <w:rPr>
          <w:rFonts w:asciiTheme="minorHAnsi" w:hAnsiTheme="minorHAnsi" w:cstheme="minorHAnsi"/>
          <w:color w:val="000000"/>
        </w:rPr>
        <w:t>nsejo Internacional para el Arbitraje C</w:t>
      </w:r>
      <w:r w:rsidRPr="003A4965">
        <w:rPr>
          <w:rFonts w:asciiTheme="minorHAnsi" w:hAnsiTheme="minorHAnsi" w:cstheme="minorHAnsi"/>
          <w:color w:val="000000"/>
        </w:rPr>
        <w:t>omercial</w:t>
      </w:r>
      <w:r w:rsidR="005C4144" w:rsidRPr="003A4965">
        <w:rPr>
          <w:rFonts w:asciiTheme="minorHAnsi" w:hAnsiTheme="minorHAnsi" w:cstheme="minorHAnsi"/>
          <w:color w:val="000000"/>
        </w:rPr>
        <w:t>,</w:t>
      </w:r>
      <w:r w:rsidRPr="003A4965">
        <w:rPr>
          <w:rFonts w:asciiTheme="minorHAnsi" w:hAnsiTheme="minorHAnsi" w:cstheme="minorHAnsi"/>
          <w:color w:val="000000"/>
        </w:rPr>
        <w:t xml:space="preserve"> </w:t>
      </w:r>
      <w:r w:rsidR="005C4144" w:rsidRPr="003A4965">
        <w:rPr>
          <w:rFonts w:asciiTheme="minorHAnsi" w:hAnsiTheme="minorHAnsi" w:cstheme="minorHAnsi"/>
          <w:color w:val="000000"/>
        </w:rPr>
        <w:t>Manual</w:t>
      </w:r>
      <w:r w:rsidRPr="003A4965">
        <w:rPr>
          <w:rFonts w:asciiTheme="minorHAnsi" w:hAnsiTheme="minorHAnsi" w:cstheme="minorHAnsi"/>
          <w:color w:val="000000"/>
        </w:rPr>
        <w:t xml:space="preserve"> Internacional sobre Arbitraje Internacio</w:t>
      </w:r>
      <w:r w:rsidR="004C5D49">
        <w:rPr>
          <w:rFonts w:asciiTheme="minorHAnsi" w:hAnsiTheme="minorHAnsi" w:cstheme="minorHAnsi"/>
          <w:color w:val="000000"/>
        </w:rPr>
        <w:t xml:space="preserve">nal, Ley Kluwer Internacional, </w:t>
      </w:r>
      <w:r w:rsidR="008F1ED8">
        <w:rPr>
          <w:rFonts w:asciiTheme="minorHAnsi" w:hAnsiTheme="minorHAnsi" w:cstheme="minorHAnsi"/>
          <w:color w:val="000000"/>
        </w:rPr>
        <w:t>m</w:t>
      </w:r>
      <w:r w:rsidRPr="003A4965">
        <w:rPr>
          <w:rFonts w:asciiTheme="minorHAnsi" w:hAnsiTheme="minorHAnsi" w:cstheme="minorHAnsi"/>
          <w:color w:val="000000"/>
        </w:rPr>
        <w:t>arzo de 2005, La Haya</w:t>
      </w:r>
    </w:p>
    <w:p w:rsidR="00F54D85" w:rsidRPr="003A4965" w:rsidRDefault="005C4144" w:rsidP="005C4144">
      <w:pPr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color w:val="000000"/>
        </w:rPr>
      </w:pPr>
      <w:r w:rsidRPr="003A4965">
        <w:rPr>
          <w:rFonts w:asciiTheme="minorHAnsi" w:hAnsiTheme="minorHAnsi" w:cstheme="minorHAnsi"/>
          <w:color w:val="000000"/>
        </w:rPr>
        <w:t>Ley de Arbitraje de Turquí</w:t>
      </w:r>
      <w:r w:rsidR="005716DA" w:rsidRPr="003A4965">
        <w:rPr>
          <w:rFonts w:asciiTheme="minorHAnsi" w:hAnsiTheme="minorHAnsi" w:cstheme="minorHAnsi"/>
          <w:color w:val="000000"/>
        </w:rPr>
        <w:t>a considerando la legislación r</w:t>
      </w:r>
      <w:r w:rsidRPr="003A4965">
        <w:rPr>
          <w:rFonts w:asciiTheme="minorHAnsi" w:hAnsiTheme="minorHAnsi" w:cstheme="minorHAnsi"/>
          <w:color w:val="000000"/>
        </w:rPr>
        <w:t>eciente, Boletí</w:t>
      </w:r>
      <w:r w:rsidR="005716DA" w:rsidRPr="003A4965">
        <w:rPr>
          <w:rFonts w:asciiTheme="minorHAnsi" w:hAnsiTheme="minorHAnsi" w:cstheme="minorHAnsi"/>
          <w:color w:val="000000"/>
        </w:rPr>
        <w:t xml:space="preserve">n del Tribunal </w:t>
      </w:r>
      <w:r w:rsidRPr="003A4965">
        <w:rPr>
          <w:rFonts w:asciiTheme="minorHAnsi" w:hAnsiTheme="minorHAnsi" w:cstheme="minorHAnsi"/>
          <w:color w:val="000000"/>
        </w:rPr>
        <w:t>Internacional de Arbitraje de ICC Vol</w:t>
      </w:r>
      <w:r w:rsidR="004C5D49">
        <w:rPr>
          <w:rFonts w:asciiTheme="minorHAnsi" w:hAnsiTheme="minorHAnsi" w:cstheme="minorHAnsi"/>
          <w:color w:val="000000"/>
        </w:rPr>
        <w:t>.</w:t>
      </w:r>
      <w:r w:rsidRPr="003A4965">
        <w:rPr>
          <w:rFonts w:asciiTheme="minorHAnsi" w:hAnsiTheme="minorHAnsi" w:cstheme="minorHAnsi"/>
          <w:color w:val="000000"/>
        </w:rPr>
        <w:t xml:space="preserve"> 13/Nº2, otoño de 2002, Parí</w:t>
      </w:r>
      <w:r w:rsidR="005716DA" w:rsidRPr="003A4965">
        <w:rPr>
          <w:rFonts w:asciiTheme="minorHAnsi" w:hAnsiTheme="minorHAnsi" w:cstheme="minorHAnsi"/>
          <w:color w:val="000000"/>
        </w:rPr>
        <w:t>s</w:t>
      </w:r>
    </w:p>
    <w:p w:rsidR="00F54D85" w:rsidRPr="003A4965" w:rsidRDefault="005716DA" w:rsidP="005716DA">
      <w:pPr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color w:val="000000"/>
        </w:rPr>
      </w:pPr>
      <w:r w:rsidRPr="003A4965">
        <w:rPr>
          <w:rFonts w:asciiTheme="minorHAnsi" w:hAnsiTheme="minorHAnsi" w:cstheme="minorHAnsi"/>
          <w:color w:val="000000"/>
        </w:rPr>
        <w:t>¿Pueden considerarse las huelgas una fuerza mayor?, Revista mund</w:t>
      </w:r>
      <w:r w:rsidR="00075362">
        <w:rPr>
          <w:rFonts w:asciiTheme="minorHAnsi" w:hAnsiTheme="minorHAnsi" w:cstheme="minorHAnsi"/>
          <w:color w:val="000000"/>
        </w:rPr>
        <w:t xml:space="preserve">ial sobre la Seguridad Social, </w:t>
      </w:r>
      <w:r w:rsidR="008F1ED8">
        <w:rPr>
          <w:rFonts w:asciiTheme="minorHAnsi" w:hAnsiTheme="minorHAnsi" w:cstheme="minorHAnsi"/>
          <w:color w:val="000000"/>
        </w:rPr>
        <w:t>j</w:t>
      </w:r>
      <w:r w:rsidR="00075362">
        <w:rPr>
          <w:rFonts w:asciiTheme="minorHAnsi" w:hAnsiTheme="minorHAnsi" w:cstheme="minorHAnsi"/>
          <w:color w:val="000000"/>
        </w:rPr>
        <w:t>ulio-</w:t>
      </w:r>
      <w:r w:rsidR="008F1ED8">
        <w:rPr>
          <w:rFonts w:asciiTheme="minorHAnsi" w:hAnsiTheme="minorHAnsi" w:cstheme="minorHAnsi"/>
          <w:color w:val="000000"/>
        </w:rPr>
        <w:t>a</w:t>
      </w:r>
      <w:r w:rsidR="005C4144" w:rsidRPr="003A4965">
        <w:rPr>
          <w:rFonts w:asciiTheme="minorHAnsi" w:hAnsiTheme="minorHAnsi" w:cstheme="minorHAnsi"/>
          <w:color w:val="000000"/>
        </w:rPr>
        <w:t>gosto de 1998, A</w:t>
      </w:r>
      <w:r w:rsidRPr="003A4965">
        <w:rPr>
          <w:rFonts w:asciiTheme="minorHAnsi" w:hAnsiTheme="minorHAnsi" w:cstheme="minorHAnsi"/>
          <w:color w:val="000000"/>
        </w:rPr>
        <w:t>nkara</w:t>
      </w:r>
    </w:p>
    <w:p w:rsidR="00DD1D42" w:rsidRPr="003A4965" w:rsidRDefault="00DD1D42" w:rsidP="0032202E">
      <w:pPr>
        <w:pStyle w:val="Reasons"/>
      </w:pPr>
    </w:p>
    <w:p w:rsidR="00DD1D42" w:rsidRPr="003A4965" w:rsidRDefault="00DD1D42">
      <w:pPr>
        <w:jc w:val="center"/>
      </w:pPr>
      <w:r w:rsidRPr="003A4965">
        <w:t>______________</w:t>
      </w:r>
    </w:p>
    <w:p w:rsidR="00F54D85" w:rsidRPr="003A4965" w:rsidRDefault="00F54D85" w:rsidP="00F54D85">
      <w:pPr>
        <w:rPr>
          <w:rFonts w:asciiTheme="minorHAnsi" w:hAnsiTheme="minorHAnsi" w:cstheme="minorHAnsi"/>
          <w:bCs/>
          <w:color w:val="000000"/>
        </w:rPr>
      </w:pPr>
    </w:p>
    <w:sectPr w:rsidR="00F54D85" w:rsidRPr="003A4965" w:rsidSect="00A70E95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04" w:rsidRDefault="00742404">
      <w:r>
        <w:separator/>
      </w:r>
    </w:p>
  </w:endnote>
  <w:endnote w:type="continuationSeparator" w:id="0">
    <w:p w:rsidR="00742404" w:rsidRDefault="0074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822" w:rsidRPr="009220DE" w:rsidRDefault="004E2822" w:rsidP="004E2822">
    <w:pPr>
      <w:pStyle w:val="Footer"/>
      <w:rPr>
        <w:lang w:val="en-US"/>
      </w:rPr>
    </w:pPr>
    <w:r>
      <w:fldChar w:fldCharType="begin"/>
    </w:r>
    <w:r w:rsidRPr="009A1A86">
      <w:rPr>
        <w:lang w:val="en-US"/>
      </w:rPr>
      <w:instrText xml:space="preserve"> FILENAME \p \* MERGEFORMAT </w:instrText>
    </w:r>
    <w:r>
      <w:fldChar w:fldCharType="separate"/>
    </w:r>
    <w:r w:rsidR="00C07EC9">
      <w:rPr>
        <w:lang w:val="en-US"/>
      </w:rPr>
      <w:t>P:\ESP\SG\CONF-SG\PP14\000\006S.docx</w:t>
    </w:r>
    <w:r>
      <w:rPr>
        <w:lang w:val="en-US"/>
      </w:rPr>
      <w:fldChar w:fldCharType="end"/>
    </w:r>
    <w:r>
      <w:rPr>
        <w:lang w:val="en-US"/>
      </w:rPr>
      <w:t xml:space="preserve"> (352564)</w:t>
    </w:r>
    <w:r w:rsidRPr="009220D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7EC9">
      <w:t>14.11.13</w:t>
    </w:r>
    <w:r>
      <w:fldChar w:fldCharType="end"/>
    </w:r>
    <w:r w:rsidRPr="009220D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7EC9">
      <w:t>14.11.13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B07DB" w:rsidRPr="00255FA1" w:rsidRDefault="004B07DB" w:rsidP="004B07DB">
    <w:pPr>
      <w:pStyle w:val="Footer"/>
      <w:jc w:val="center"/>
      <w:rPr>
        <w:lang w:val="en-US"/>
      </w:rPr>
    </w:pPr>
  </w:p>
  <w:p w:rsidR="004A63A9" w:rsidRPr="009220DE" w:rsidRDefault="009A1A86" w:rsidP="004E2822">
    <w:pPr>
      <w:pStyle w:val="Footer"/>
      <w:rPr>
        <w:lang w:val="en-US"/>
      </w:rPr>
    </w:pPr>
    <w:r>
      <w:fldChar w:fldCharType="begin"/>
    </w:r>
    <w:r w:rsidRPr="009A1A86">
      <w:rPr>
        <w:lang w:val="en-US"/>
      </w:rPr>
      <w:instrText xml:space="preserve"> FILENAME \p \* MERGEFORMAT </w:instrText>
    </w:r>
    <w:r>
      <w:fldChar w:fldCharType="separate"/>
    </w:r>
    <w:r w:rsidR="00C07EC9">
      <w:rPr>
        <w:lang w:val="en-US"/>
      </w:rPr>
      <w:t>P:\ESP\SG\CONF-SG\PP14\000\006S.docx</w:t>
    </w:r>
    <w:r>
      <w:rPr>
        <w:lang w:val="en-US"/>
      </w:rPr>
      <w:fldChar w:fldCharType="end"/>
    </w:r>
    <w:r w:rsidR="004E2822">
      <w:rPr>
        <w:lang w:val="en-US"/>
      </w:rPr>
      <w:t xml:space="preserve"> (352564)</w:t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savedate \@ dd.MM.yy </w:instrText>
    </w:r>
    <w:r w:rsidR="00F01632">
      <w:fldChar w:fldCharType="separate"/>
    </w:r>
    <w:r w:rsidR="00C07EC9">
      <w:t>14.11.13</w:t>
    </w:r>
    <w:r w:rsidR="00F01632">
      <w:fldChar w:fldCharType="end"/>
    </w:r>
    <w:r w:rsidR="004A63A9" w:rsidRPr="009220DE">
      <w:rPr>
        <w:lang w:val="en-US"/>
      </w:rPr>
      <w:tab/>
    </w:r>
    <w:r w:rsidR="004E2822">
      <w:fldChar w:fldCharType="begin"/>
    </w:r>
    <w:r w:rsidR="004E2822">
      <w:instrText xml:space="preserve"> savedate \@ dd.MM.yy </w:instrText>
    </w:r>
    <w:r w:rsidR="004E2822">
      <w:fldChar w:fldCharType="separate"/>
    </w:r>
    <w:r w:rsidR="00C07EC9">
      <w:t>14.11.13</w:t>
    </w:r>
    <w:r w:rsidR="004E282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04" w:rsidRDefault="00742404">
      <w:r>
        <w:t>____________________</w:t>
      </w:r>
    </w:p>
  </w:footnote>
  <w:footnote w:type="continuationSeparator" w:id="0">
    <w:p w:rsidR="00742404" w:rsidRDefault="00742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C4E1C">
      <w:rPr>
        <w:noProof/>
      </w:rPr>
      <w:t>4</w:t>
    </w:r>
    <w:r>
      <w:fldChar w:fldCharType="end"/>
    </w:r>
  </w:p>
  <w:p w:rsidR="00605474" w:rsidRDefault="00605474" w:rsidP="00605474">
    <w:pPr>
      <w:pStyle w:val="Header"/>
    </w:pPr>
    <w:r>
      <w:rPr>
        <w:lang w:val="en-US"/>
      </w:rPr>
      <w:t>PP14</w:t>
    </w:r>
    <w:r w:rsidR="002B3201">
      <w:t>/6</w:t>
    </w:r>
    <w:r>
      <w:t>-</w:t>
    </w:r>
    <w:r w:rsidRPr="00010B43">
      <w:t>S</w:t>
    </w:r>
  </w:p>
  <w:p w:rsidR="00255FA1" w:rsidRPr="00605474" w:rsidRDefault="00255FA1" w:rsidP="006054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13FE"/>
    <w:multiLevelType w:val="hybridMultilevel"/>
    <w:tmpl w:val="BD447C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62CB1"/>
    <w:multiLevelType w:val="hybridMultilevel"/>
    <w:tmpl w:val="89E46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04"/>
    <w:rsid w:val="0000188C"/>
    <w:rsid w:val="0000683C"/>
    <w:rsid w:val="00075362"/>
    <w:rsid w:val="00085DFD"/>
    <w:rsid w:val="000863AB"/>
    <w:rsid w:val="000A1523"/>
    <w:rsid w:val="000B1752"/>
    <w:rsid w:val="00100260"/>
    <w:rsid w:val="00103514"/>
    <w:rsid w:val="0010546D"/>
    <w:rsid w:val="00135AA3"/>
    <w:rsid w:val="00146D8B"/>
    <w:rsid w:val="00171A2D"/>
    <w:rsid w:val="00176D01"/>
    <w:rsid w:val="00196D0D"/>
    <w:rsid w:val="001A7E7D"/>
    <w:rsid w:val="001D6EC3"/>
    <w:rsid w:val="001D787B"/>
    <w:rsid w:val="001E082D"/>
    <w:rsid w:val="001E3D06"/>
    <w:rsid w:val="00215481"/>
    <w:rsid w:val="00215608"/>
    <w:rsid w:val="00221E69"/>
    <w:rsid w:val="00237C17"/>
    <w:rsid w:val="00242376"/>
    <w:rsid w:val="002423DF"/>
    <w:rsid w:val="00245039"/>
    <w:rsid w:val="002535DD"/>
    <w:rsid w:val="00255FA1"/>
    <w:rsid w:val="002B3201"/>
    <w:rsid w:val="002C6527"/>
    <w:rsid w:val="002E44FC"/>
    <w:rsid w:val="00304136"/>
    <w:rsid w:val="00333C16"/>
    <w:rsid w:val="00351880"/>
    <w:rsid w:val="003707E5"/>
    <w:rsid w:val="00391070"/>
    <w:rsid w:val="003A4965"/>
    <w:rsid w:val="003E6E73"/>
    <w:rsid w:val="00431CA9"/>
    <w:rsid w:val="00484B72"/>
    <w:rsid w:val="004A346E"/>
    <w:rsid w:val="004A63A9"/>
    <w:rsid w:val="004B07DB"/>
    <w:rsid w:val="004B0BCB"/>
    <w:rsid w:val="004C39C6"/>
    <w:rsid w:val="004C4E1C"/>
    <w:rsid w:val="004C5D49"/>
    <w:rsid w:val="004D23BA"/>
    <w:rsid w:val="004E08E0"/>
    <w:rsid w:val="004E2822"/>
    <w:rsid w:val="00507662"/>
    <w:rsid w:val="00523448"/>
    <w:rsid w:val="00533DFA"/>
    <w:rsid w:val="005359B6"/>
    <w:rsid w:val="00550FCF"/>
    <w:rsid w:val="00567ED5"/>
    <w:rsid w:val="005716DA"/>
    <w:rsid w:val="00586703"/>
    <w:rsid w:val="005C4144"/>
    <w:rsid w:val="005D1164"/>
    <w:rsid w:val="005D53F6"/>
    <w:rsid w:val="005D6488"/>
    <w:rsid w:val="005F6278"/>
    <w:rsid w:val="00601280"/>
    <w:rsid w:val="00605474"/>
    <w:rsid w:val="00641891"/>
    <w:rsid w:val="006455D2"/>
    <w:rsid w:val="006B5512"/>
    <w:rsid w:val="006C190D"/>
    <w:rsid w:val="00720686"/>
    <w:rsid w:val="00727901"/>
    <w:rsid w:val="00737EFF"/>
    <w:rsid w:val="00740E7B"/>
    <w:rsid w:val="00742404"/>
    <w:rsid w:val="0074308B"/>
    <w:rsid w:val="007462D8"/>
    <w:rsid w:val="0075041D"/>
    <w:rsid w:val="00750806"/>
    <w:rsid w:val="00794A85"/>
    <w:rsid w:val="007B27A8"/>
    <w:rsid w:val="007C58EA"/>
    <w:rsid w:val="007F6EBC"/>
    <w:rsid w:val="008037F0"/>
    <w:rsid w:val="00805EF3"/>
    <w:rsid w:val="00882773"/>
    <w:rsid w:val="008B4706"/>
    <w:rsid w:val="008B6676"/>
    <w:rsid w:val="008E51C5"/>
    <w:rsid w:val="008F1ED8"/>
    <w:rsid w:val="008F7109"/>
    <w:rsid w:val="009018B3"/>
    <w:rsid w:val="009107B0"/>
    <w:rsid w:val="009220DE"/>
    <w:rsid w:val="0094212A"/>
    <w:rsid w:val="0099270D"/>
    <w:rsid w:val="009A1A86"/>
    <w:rsid w:val="009E0C42"/>
    <w:rsid w:val="00A141B0"/>
    <w:rsid w:val="00A548AD"/>
    <w:rsid w:val="00A66077"/>
    <w:rsid w:val="00A70E95"/>
    <w:rsid w:val="00A7306A"/>
    <w:rsid w:val="00A80634"/>
    <w:rsid w:val="00AA1F73"/>
    <w:rsid w:val="00AD400E"/>
    <w:rsid w:val="00AD54E7"/>
    <w:rsid w:val="00AF0DC5"/>
    <w:rsid w:val="00B73978"/>
    <w:rsid w:val="00B77C4D"/>
    <w:rsid w:val="00BB13FE"/>
    <w:rsid w:val="00BC39C2"/>
    <w:rsid w:val="00BC7EE2"/>
    <w:rsid w:val="00BE0624"/>
    <w:rsid w:val="00C07EC9"/>
    <w:rsid w:val="00C157E7"/>
    <w:rsid w:val="00C267B7"/>
    <w:rsid w:val="00C42D2D"/>
    <w:rsid w:val="00C61A48"/>
    <w:rsid w:val="00C80F8F"/>
    <w:rsid w:val="00C84355"/>
    <w:rsid w:val="00C955B5"/>
    <w:rsid w:val="00CD20D9"/>
    <w:rsid w:val="00CD701A"/>
    <w:rsid w:val="00CF6BC2"/>
    <w:rsid w:val="00D05AAE"/>
    <w:rsid w:val="00D05E6B"/>
    <w:rsid w:val="00D161E1"/>
    <w:rsid w:val="00D254A6"/>
    <w:rsid w:val="00D42B55"/>
    <w:rsid w:val="00D57D70"/>
    <w:rsid w:val="00DD1D42"/>
    <w:rsid w:val="00E05D81"/>
    <w:rsid w:val="00E36FE5"/>
    <w:rsid w:val="00E567A9"/>
    <w:rsid w:val="00E642BB"/>
    <w:rsid w:val="00E66FC3"/>
    <w:rsid w:val="00E677DD"/>
    <w:rsid w:val="00E77F17"/>
    <w:rsid w:val="00E921EC"/>
    <w:rsid w:val="00EC395A"/>
    <w:rsid w:val="00F01632"/>
    <w:rsid w:val="00F3242F"/>
    <w:rsid w:val="00F3353B"/>
    <w:rsid w:val="00F43D44"/>
    <w:rsid w:val="00F44133"/>
    <w:rsid w:val="00F54D85"/>
    <w:rsid w:val="00F80E6E"/>
    <w:rsid w:val="00F81A27"/>
    <w:rsid w:val="00F96250"/>
    <w:rsid w:val="00FC1C75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cavusoglu@btk.gov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ez\Application%20Data\Microsoft\Templates\ITU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PS_PP14</Template>
  <TotalTime>233</TotalTime>
  <Pages>6</Pages>
  <Words>1298</Words>
  <Characters>7144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8426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Saez Grau, Ricardo</dc:creator>
  <cp:keywords>PP-06</cp:keywords>
  <dc:description>PS_PP14.dotx  For: _x000d_Document date: _x000d_Saved by ITU51009317 at 10:37:49 on 19/03/2013</dc:description>
  <cp:lastModifiedBy>Saez Grau, Ricardo</cp:lastModifiedBy>
  <cp:revision>73</cp:revision>
  <cp:lastPrinted>2013-11-14T10:44:00Z</cp:lastPrinted>
  <dcterms:created xsi:type="dcterms:W3CDTF">2013-11-13T09:27:00Z</dcterms:created>
  <dcterms:modified xsi:type="dcterms:W3CDTF">2013-11-14T11:09:00Z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