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bookmarkStart w:id="0" w:name="_GoBack"/>
            <w:bookmarkEnd w:id="0"/>
            <w:r w:rsidRPr="00015E3B">
              <w:rPr>
                <w:rFonts w:ascii="Calibri" w:hAnsi="Calibri"/>
                <w:noProof/>
                <w:sz w:val="24"/>
                <w:szCs w:val="24"/>
                <w:lang w:eastAsia="zh-CN"/>
              </w:rPr>
              <w:drawing>
                <wp:inline distT="0" distB="0" distL="0" distR="0" wp14:anchorId="7038EA50" wp14:editId="5281FEE4">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w:t>
            </w:r>
            <w:proofErr w:type="gramStart"/>
            <w:r w:rsidRPr="00015E3B">
              <w:rPr>
                <w:rFonts w:ascii="Calibri" w:hAnsi="Calibri" w:hint="cs"/>
                <w:rtl/>
                <w:lang w:bidi="ar-SY"/>
              </w:rPr>
              <w:t>مايو</w:t>
            </w:r>
            <w:proofErr w:type="gramEnd"/>
            <w:r w:rsidRPr="00015E3B">
              <w:rPr>
                <w:rFonts w:ascii="Calibri" w:hAnsi="Calibri" w:hint="cs"/>
                <w:rtl/>
                <w:lang w:bidi="ar-SY"/>
              </w:rPr>
              <w:t xml:space="preserve">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840076">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840076">
              <w:rPr>
                <w:rFonts w:ascii="Calibri" w:hAnsi="Calibri"/>
                <w:b/>
                <w:bCs/>
              </w:rPr>
              <w:t>DT/3</w:t>
            </w:r>
            <w:r w:rsidRPr="00015E3B">
              <w:rPr>
                <w:rFonts w:ascii="Calibri" w:hAnsi="Calibri"/>
                <w:b/>
                <w:bCs/>
              </w:rPr>
              <w:t>-A</w:t>
            </w:r>
          </w:p>
          <w:p w:rsidR="00015E3B" w:rsidRPr="00015E3B" w:rsidRDefault="00840076" w:rsidP="00840076">
            <w:pPr>
              <w:tabs>
                <w:tab w:val="clear" w:pos="1134"/>
                <w:tab w:val="clear" w:pos="1871"/>
                <w:tab w:val="clear" w:pos="2268"/>
              </w:tabs>
              <w:spacing w:before="0"/>
              <w:rPr>
                <w:rFonts w:ascii="Calibri" w:hAnsi="Calibri"/>
                <w:b/>
                <w:bCs/>
                <w:rtl/>
                <w:lang w:bidi="ar-EG"/>
              </w:rPr>
            </w:pPr>
            <w:r>
              <w:rPr>
                <w:rFonts w:ascii="Calibri" w:hAnsi="Calibri"/>
                <w:b/>
                <w:bCs/>
                <w:lang w:bidi="ar-SY"/>
              </w:rPr>
              <w:t>15</w:t>
            </w:r>
            <w:r w:rsidR="00B50180" w:rsidRPr="00B50180">
              <w:rPr>
                <w:rFonts w:ascii="Calibri" w:hAnsi="Calibri" w:hint="cs"/>
                <w:b/>
                <w:bCs/>
                <w:rtl/>
                <w:lang w:bidi="ar-EG"/>
              </w:rPr>
              <w:t xml:space="preserve"> </w:t>
            </w:r>
            <w:r>
              <w:rPr>
                <w:rFonts w:ascii="Calibri" w:hAnsi="Calibri" w:hint="cs"/>
                <w:b/>
                <w:bCs/>
                <w:rtl/>
                <w:lang w:bidi="ar-EG"/>
              </w:rPr>
              <w:t xml:space="preserve">مايو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proofErr w:type="gramStart"/>
            <w:r w:rsidR="00B50180" w:rsidRPr="00B50180">
              <w:rPr>
                <w:rFonts w:ascii="Calibri" w:hAnsi="Calibri" w:hint="cs"/>
                <w:b/>
                <w:bCs/>
                <w:rtl/>
                <w:lang w:val="en-GB" w:bidi="ar-EG"/>
              </w:rPr>
              <w:t>بالإنكليزية</w:t>
            </w:r>
            <w:proofErr w:type="gramEnd"/>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840076" w:rsidP="00840076">
            <w:pPr>
              <w:pStyle w:val="Source"/>
              <w:rPr>
                <w:rFonts w:ascii="Calibri" w:hAnsi="Calibri"/>
                <w:sz w:val="24"/>
                <w:szCs w:val="24"/>
              </w:rPr>
            </w:pPr>
            <w:proofErr w:type="gramStart"/>
            <w:r w:rsidRPr="003E7677">
              <w:rPr>
                <w:rtl/>
              </w:rPr>
              <w:t>مش</w:t>
            </w:r>
            <w:r>
              <w:rPr>
                <w:rFonts w:hint="cs"/>
                <w:rtl/>
              </w:rPr>
              <w:t>ـ</w:t>
            </w:r>
            <w:r w:rsidRPr="003E7677">
              <w:rPr>
                <w:rtl/>
              </w:rPr>
              <w:t>روع</w:t>
            </w:r>
            <w:proofErr w:type="gramEnd"/>
            <w:r w:rsidRPr="003E7677">
              <w:rPr>
                <w:rtl/>
              </w:rPr>
              <w:t xml:space="preserve"> </w:t>
            </w:r>
            <w:r>
              <w:rPr>
                <w:rFonts w:hint="cs"/>
                <w:rtl/>
              </w:rPr>
              <w:t>ال</w:t>
            </w:r>
            <w:r w:rsidRPr="003E7677">
              <w:rPr>
                <w:rtl/>
              </w:rPr>
              <w:t>رأي</w:t>
            </w:r>
            <w:r>
              <w:rPr>
                <w:rFonts w:hint="eastAsia"/>
                <w:rtl/>
              </w:rPr>
              <w:t> </w:t>
            </w:r>
            <w:r>
              <w:t>3</w:t>
            </w:r>
            <w:r>
              <w:rPr>
                <w:rFonts w:hint="cs"/>
                <w:rtl/>
              </w:rPr>
              <w:t xml:space="preserve">: </w:t>
            </w:r>
            <w:r w:rsidRPr="003E7677">
              <w:rPr>
                <w:rtl/>
              </w:rPr>
              <w:t>دعم بناء القدرات من أجل</w:t>
            </w:r>
            <w:r>
              <w:rPr>
                <w:rFonts w:hint="cs"/>
                <w:rtl/>
              </w:rPr>
              <w:br/>
            </w:r>
            <w:r w:rsidRPr="003E7677">
              <w:rPr>
                <w:rtl/>
              </w:rPr>
              <w:t>نشر الإصدار</w:t>
            </w:r>
            <w:r w:rsidRPr="003E7677">
              <w:rPr>
                <w:rFonts w:hint="cs"/>
                <w:rtl/>
              </w:rPr>
              <w:t xml:space="preserve"> السادس</w:t>
            </w:r>
            <w:r>
              <w:rPr>
                <w:rFonts w:hint="cs"/>
                <w:rtl/>
              </w:rPr>
              <w:t xml:space="preserve"> </w:t>
            </w:r>
            <w:r w:rsidRPr="003E7677">
              <w:rPr>
                <w:rFonts w:hint="cs"/>
                <w:rtl/>
              </w:rPr>
              <w:t>من بروتوكول الإنترنت</w:t>
            </w:r>
            <w:r w:rsidRPr="003E7677">
              <w:rPr>
                <w:rtl/>
              </w:rPr>
              <w:t xml:space="preserve"> </w:t>
            </w:r>
            <w:r w:rsidRPr="003E7677">
              <w:t>(IPv6)</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840076" w:rsidRPr="005A3696" w:rsidRDefault="00840076" w:rsidP="00840076">
      <w:pPr>
        <w:pStyle w:val="Normalaftertitle"/>
      </w:pPr>
      <w:r w:rsidRPr="005A3696">
        <w:rPr>
          <w:rFonts w:hint="cs"/>
          <w:rtl/>
        </w:rPr>
        <w:t xml:space="preserve">إن </w:t>
      </w:r>
      <w:r w:rsidRPr="005A3696">
        <w:rPr>
          <w:rtl/>
        </w:rPr>
        <w:t>المنتدى العالمي الخامس لسياسات الاتصالات/</w:t>
      </w:r>
      <w:proofErr w:type="gramStart"/>
      <w:r w:rsidRPr="005A3696">
        <w:rPr>
          <w:rtl/>
        </w:rPr>
        <w:t>تكنولوجيا</w:t>
      </w:r>
      <w:proofErr w:type="gramEnd"/>
      <w:r w:rsidRPr="005A3696">
        <w:rPr>
          <w:rtl/>
        </w:rPr>
        <w:t xml:space="preserve"> المعلومات والاتصالات </w:t>
      </w:r>
      <w:r w:rsidRPr="005A3696">
        <w:rPr>
          <w:rFonts w:hint="cs"/>
          <w:rtl/>
          <w:lang w:bidi="ar-EG"/>
        </w:rPr>
        <w:t>(</w:t>
      </w:r>
      <w:r w:rsidRPr="005A3696">
        <w:rPr>
          <w:rtl/>
        </w:rPr>
        <w:t>جنيف</w:t>
      </w:r>
      <w:r w:rsidRPr="005A3696">
        <w:rPr>
          <w:rFonts w:hint="cs"/>
          <w:rtl/>
        </w:rPr>
        <w:t xml:space="preserve">، </w:t>
      </w:r>
      <w:r w:rsidRPr="005A3696">
        <w:rPr>
          <w:lang w:bidi="ar"/>
        </w:rPr>
        <w:t>2013</w:t>
      </w:r>
      <w:r w:rsidRPr="005A3696">
        <w:rPr>
          <w:rFonts w:hint="cs"/>
          <w:rtl/>
          <w:lang w:bidi="ar"/>
        </w:rPr>
        <w:t>)،</w:t>
      </w:r>
    </w:p>
    <w:p w:rsidR="00840076" w:rsidRPr="005A3696" w:rsidRDefault="00840076" w:rsidP="00840076">
      <w:pPr>
        <w:pStyle w:val="Call"/>
        <w:rPr>
          <w:rtl/>
          <w:lang w:bidi="ar"/>
        </w:rPr>
      </w:pPr>
      <w:r w:rsidRPr="005A3696">
        <w:rPr>
          <w:rFonts w:hint="cs"/>
          <w:rtl/>
          <w:lang w:bidi="ar"/>
        </w:rPr>
        <w:t xml:space="preserve">إذ </w:t>
      </w:r>
      <w:proofErr w:type="gramStart"/>
      <w:r w:rsidRPr="005A3696">
        <w:rPr>
          <w:rFonts w:hint="cs"/>
          <w:rtl/>
          <w:lang w:bidi="ar"/>
        </w:rPr>
        <w:t>يضع</w:t>
      </w:r>
      <w:proofErr w:type="gramEnd"/>
      <w:r w:rsidRPr="005A3696">
        <w:rPr>
          <w:rFonts w:hint="cs"/>
          <w:rtl/>
          <w:lang w:bidi="ar"/>
        </w:rPr>
        <w:t xml:space="preserve"> في اعتباره</w:t>
      </w:r>
    </w:p>
    <w:p w:rsidR="00840076" w:rsidRPr="005A3696" w:rsidRDefault="00840076" w:rsidP="00840076">
      <w:pPr>
        <w:rPr>
          <w:rtl/>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tl/>
          <w:lang w:bidi="ar"/>
        </w:rPr>
        <w:tab/>
      </w:r>
      <w:r w:rsidRPr="005A3696">
        <w:rPr>
          <w:rFonts w:hint="cs"/>
          <w:rtl/>
          <w:lang w:bidi="ar"/>
        </w:rPr>
        <w:t xml:space="preserve">نجاح القرار </w:t>
      </w:r>
      <w:r w:rsidRPr="005A3696">
        <w:rPr>
          <w:lang w:bidi="ar"/>
        </w:rPr>
        <w:t>64</w:t>
      </w:r>
      <w:r w:rsidRPr="005A3696">
        <w:rPr>
          <w:rFonts w:hint="cs"/>
          <w:rtl/>
          <w:lang w:bidi="ar"/>
        </w:rPr>
        <w:t xml:space="preserve"> (المراج</w:t>
      </w:r>
      <w:r>
        <w:rPr>
          <w:rFonts w:hint="cs"/>
          <w:rtl/>
          <w:lang w:bidi="ar"/>
        </w:rPr>
        <w:t>َ</w:t>
      </w:r>
      <w:r w:rsidRPr="005A3696">
        <w:rPr>
          <w:rFonts w:hint="cs"/>
          <w:rtl/>
          <w:lang w:bidi="ar"/>
        </w:rPr>
        <w:t>ع في دبي</w:t>
      </w:r>
      <w:r>
        <w:rPr>
          <w:rFonts w:hint="cs"/>
          <w:rtl/>
          <w:lang w:bidi="ar"/>
        </w:rPr>
        <w:t>،</w:t>
      </w:r>
      <w:r w:rsidRPr="005A3696">
        <w:rPr>
          <w:rFonts w:hint="cs"/>
          <w:rtl/>
          <w:lang w:bidi="ar"/>
        </w:rPr>
        <w:t xml:space="preserve"> </w:t>
      </w:r>
      <w:r w:rsidRPr="005A3696">
        <w:rPr>
          <w:lang w:bidi="ar"/>
        </w:rPr>
        <w:t>2012</w:t>
      </w:r>
      <w:r w:rsidRPr="005A3696">
        <w:rPr>
          <w:rFonts w:hint="cs"/>
          <w:rtl/>
          <w:lang w:bidi="ar"/>
        </w:rPr>
        <w:t>)</w:t>
      </w:r>
      <w:r>
        <w:rPr>
          <w:rFonts w:hint="cs"/>
          <w:rtl/>
          <w:lang w:bidi="ar"/>
        </w:rPr>
        <w:t xml:space="preserve"> </w:t>
      </w:r>
      <w:r w:rsidRPr="005A3696">
        <w:rPr>
          <w:rFonts w:hint="cs"/>
          <w:rtl/>
          <w:lang w:bidi="ar"/>
        </w:rPr>
        <w:t xml:space="preserve">للجمعية العالمية لتقييس الاتصالات بشأن موضوع توزيع عناوين </w:t>
      </w:r>
      <w:r w:rsidRPr="005A3696">
        <w:rPr>
          <w:rFonts w:hint="cs"/>
          <w:rtl/>
          <w:lang w:bidi="ar-EG"/>
        </w:rPr>
        <w:t>بروتوكول الإنترنت</w:t>
      </w:r>
      <w:r w:rsidRPr="005A3696">
        <w:rPr>
          <w:rtl/>
        </w:rPr>
        <w:t xml:space="preserve"> </w:t>
      </w:r>
      <w:r w:rsidRPr="005A3696">
        <w:rPr>
          <w:rFonts w:hint="cs"/>
          <w:rtl/>
          <w:lang w:bidi="ar"/>
        </w:rPr>
        <w:t xml:space="preserve">وتشجيع نشر </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rPr>
        <w:t xml:space="preserve"> والذي تضمن،</w:t>
      </w:r>
      <w:r w:rsidRPr="005A3696">
        <w:rPr>
          <w:rFonts w:hint="cs"/>
          <w:rtl/>
          <w:lang w:bidi="ar"/>
        </w:rPr>
        <w:t xml:space="preserve"> </w:t>
      </w:r>
      <w:r w:rsidRPr="00E812DB">
        <w:rPr>
          <w:rFonts w:hint="cs"/>
          <w:i/>
          <w:iCs/>
          <w:rtl/>
          <w:lang w:bidi="ar"/>
        </w:rPr>
        <w:t>في جملة أمور</w:t>
      </w:r>
      <w:r w:rsidRPr="005A3696">
        <w:rPr>
          <w:rFonts w:hint="cs"/>
          <w:rtl/>
          <w:lang w:bidi="ar"/>
        </w:rPr>
        <w:t>، تكليف مدير مكتب تقييس الاتصالات بالتعاون الوثيق مع مدير مكتب تنمية الاتصالات للاضطلاع بمهام؛</w:t>
      </w:r>
    </w:p>
    <w:p w:rsidR="00840076" w:rsidRPr="005A3696" w:rsidRDefault="00840076" w:rsidP="00840076">
      <w:pPr>
        <w:rPr>
          <w:rtl/>
        </w:rPr>
      </w:pPr>
      <w:r>
        <w:rPr>
          <w:rFonts w:hint="cs"/>
          <w:rtl/>
          <w:lang w:bidi="ar"/>
        </w:rPr>
        <w:t>ب)</w:t>
      </w:r>
      <w:r>
        <w:rPr>
          <w:rtl/>
          <w:lang w:bidi="ar"/>
        </w:rPr>
        <w:tab/>
      </w:r>
      <w:r>
        <w:rPr>
          <w:rFonts w:hint="cs"/>
          <w:rtl/>
          <w:lang w:bidi="ar"/>
        </w:rPr>
        <w:t>ال</w:t>
      </w:r>
      <w:r w:rsidRPr="005A3696">
        <w:rPr>
          <w:rFonts w:hint="cs"/>
          <w:rtl/>
          <w:lang w:bidi="ar"/>
        </w:rPr>
        <w:t>قرار</w:t>
      </w:r>
      <w:r>
        <w:rPr>
          <w:rFonts w:hint="eastAsia"/>
          <w:rtl/>
          <w:lang w:bidi="ar"/>
        </w:rPr>
        <w:t> </w:t>
      </w:r>
      <w:r w:rsidRPr="005A3696">
        <w:rPr>
          <w:lang w:bidi="ar"/>
        </w:rPr>
        <w:t>180</w:t>
      </w:r>
      <w:r w:rsidRPr="005A3696">
        <w:rPr>
          <w:rFonts w:hint="cs"/>
          <w:rtl/>
          <w:lang w:bidi="ar"/>
        </w:rPr>
        <w:t xml:space="preserve"> (</w:t>
      </w:r>
      <w:proofErr w:type="spellStart"/>
      <w:r w:rsidRPr="005A3696">
        <w:rPr>
          <w:rFonts w:hint="cs"/>
          <w:rtl/>
          <w:lang w:bidi="ar"/>
        </w:rPr>
        <w:t>غوادالاخارا</w:t>
      </w:r>
      <w:proofErr w:type="spellEnd"/>
      <w:r>
        <w:rPr>
          <w:rFonts w:hint="cs"/>
          <w:rtl/>
          <w:lang w:bidi="ar"/>
        </w:rPr>
        <w:t>،</w:t>
      </w:r>
      <w:r w:rsidRPr="005A3696">
        <w:rPr>
          <w:rFonts w:hint="cs"/>
          <w:rtl/>
          <w:lang w:bidi="ar"/>
        </w:rPr>
        <w:t xml:space="preserve"> </w:t>
      </w:r>
      <w:r w:rsidRPr="005A3696">
        <w:rPr>
          <w:lang w:bidi="ar"/>
        </w:rPr>
        <w:t>2010</w:t>
      </w:r>
      <w:r w:rsidRPr="005A3696">
        <w:rPr>
          <w:rFonts w:hint="cs"/>
          <w:rtl/>
          <w:lang w:bidi="ar"/>
        </w:rPr>
        <w:t xml:space="preserve">) </w:t>
      </w:r>
      <w:r>
        <w:rPr>
          <w:rFonts w:hint="cs"/>
          <w:rtl/>
          <w:lang w:bidi="ar"/>
        </w:rPr>
        <w:t xml:space="preserve">لمؤتمر </w:t>
      </w:r>
      <w:r w:rsidRPr="005A3696">
        <w:rPr>
          <w:rFonts w:hint="cs"/>
          <w:rtl/>
          <w:lang w:bidi="ar"/>
        </w:rPr>
        <w:t>المندوبين المفوضين بشأن تسهيل الانتقال من</w:t>
      </w:r>
      <w:r w:rsidRPr="005A3696">
        <w:rPr>
          <w:rtl/>
        </w:rPr>
        <w:t xml:space="preserve"> الإصدار</w:t>
      </w:r>
      <w:r w:rsidRPr="005A3696">
        <w:rPr>
          <w:rFonts w:hint="cs"/>
          <w:rtl/>
          <w:lang w:bidi="ar-EG"/>
        </w:rPr>
        <w:t xml:space="preserve"> الرابع من بروتوكول الإنترنت</w:t>
      </w:r>
      <w:r>
        <w:rPr>
          <w:rFonts w:hint="eastAsia"/>
          <w:rtl/>
          <w:lang w:bidi="ar"/>
        </w:rPr>
        <w:t> </w:t>
      </w:r>
      <w:r>
        <w:rPr>
          <w:lang w:bidi="ar"/>
        </w:rPr>
        <w:t>(</w:t>
      </w:r>
      <w:r w:rsidRPr="005A3696">
        <w:rPr>
          <w:rFonts w:hint="cs"/>
        </w:rPr>
        <w:t>IPv4</w:t>
      </w:r>
      <w:r>
        <w:t>)</w:t>
      </w:r>
      <w:r w:rsidRPr="005A3696">
        <w:rPr>
          <w:rFonts w:hint="cs"/>
          <w:rtl/>
          <w:lang w:bidi="ar"/>
        </w:rPr>
        <w:t xml:space="preserve"> إلى </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lang w:bidi="ar"/>
        </w:rPr>
        <w:t>؛</w:t>
      </w:r>
    </w:p>
    <w:p w:rsidR="00840076" w:rsidRPr="005A3696" w:rsidRDefault="00840076" w:rsidP="00840076">
      <w:pPr>
        <w:rPr>
          <w:rtl/>
          <w:lang w:bidi="ar-EG"/>
        </w:rPr>
      </w:pPr>
      <w:r>
        <w:rPr>
          <w:rFonts w:hint="cs"/>
          <w:rtl/>
          <w:lang w:bidi="ar"/>
        </w:rPr>
        <w:t>ج)</w:t>
      </w:r>
      <w:r>
        <w:rPr>
          <w:rtl/>
          <w:lang w:bidi="ar"/>
        </w:rPr>
        <w:tab/>
      </w:r>
      <w:r>
        <w:rPr>
          <w:rFonts w:hint="cs"/>
          <w:rtl/>
          <w:lang w:bidi="ar"/>
        </w:rPr>
        <w:t>أ</w:t>
      </w:r>
      <w:r w:rsidRPr="005A3696">
        <w:rPr>
          <w:rFonts w:hint="cs"/>
          <w:rtl/>
          <w:lang w:bidi="ar"/>
        </w:rPr>
        <w:t>عم</w:t>
      </w:r>
      <w:r>
        <w:rPr>
          <w:rFonts w:hint="cs"/>
          <w:rtl/>
          <w:lang w:bidi="ar"/>
        </w:rPr>
        <w:t>ا</w:t>
      </w:r>
      <w:r w:rsidRPr="005A3696">
        <w:rPr>
          <w:rFonts w:hint="cs"/>
          <w:rtl/>
          <w:lang w:bidi="ar"/>
        </w:rPr>
        <w:t>ل فريق العمل المعني</w:t>
      </w:r>
      <w:r w:rsidRPr="005A3696">
        <w:rPr>
          <w:rtl/>
        </w:rPr>
        <w:t xml:space="preserve"> </w:t>
      </w:r>
      <w:r w:rsidRPr="005A3696">
        <w:rPr>
          <w:rFonts w:hint="cs"/>
          <w:rtl/>
        </w:rPr>
        <w:t>ب</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rPr>
        <w:t xml:space="preserve"> الذي </w:t>
      </w:r>
      <w:r>
        <w:rPr>
          <w:rFonts w:hint="cs"/>
          <w:rtl/>
        </w:rPr>
        <w:t>أنشأه</w:t>
      </w:r>
      <w:r w:rsidRPr="005A3696">
        <w:rPr>
          <w:rFonts w:hint="cs"/>
          <w:rtl/>
        </w:rPr>
        <w:t xml:space="preserve"> المجلس </w:t>
      </w:r>
      <w:r w:rsidRPr="005A3696">
        <w:rPr>
          <w:rFonts w:hint="cs"/>
          <w:rtl/>
          <w:lang w:bidi="ar"/>
        </w:rPr>
        <w:t>في دورته لعام</w:t>
      </w:r>
      <w:r>
        <w:rPr>
          <w:rFonts w:hint="eastAsia"/>
          <w:rtl/>
          <w:lang w:bidi="ar"/>
        </w:rPr>
        <w:t> </w:t>
      </w:r>
      <w:r w:rsidRPr="005A3696">
        <w:rPr>
          <w:lang w:bidi="ar"/>
        </w:rPr>
        <w:t>2009</w:t>
      </w:r>
      <w:r w:rsidRPr="005A3696">
        <w:rPr>
          <w:rFonts w:hint="cs"/>
          <w:rtl/>
          <w:lang w:bidi="ar"/>
        </w:rPr>
        <w:t xml:space="preserve"> والمناقشات ذات الصلة التي دارت في الجمعية العالمية لتقييس الاتصالات لعام</w:t>
      </w:r>
      <w:r>
        <w:rPr>
          <w:rFonts w:hint="eastAsia"/>
          <w:rtl/>
          <w:lang w:bidi="ar"/>
        </w:rPr>
        <w:t> </w:t>
      </w:r>
      <w:r w:rsidRPr="005A3696">
        <w:rPr>
          <w:lang w:bidi="ar"/>
        </w:rPr>
        <w:t>2012</w:t>
      </w:r>
      <w:r>
        <w:rPr>
          <w:rFonts w:hint="eastAsia"/>
          <w:rtl/>
          <w:lang w:bidi="ar-EG"/>
        </w:rPr>
        <w:t> </w:t>
      </w:r>
      <w:r>
        <w:rPr>
          <w:lang w:bidi="ar-EG"/>
        </w:rPr>
        <w:t>(</w:t>
      </w:r>
      <w:r w:rsidRPr="005A3696">
        <w:rPr>
          <w:lang w:bidi="en-US"/>
        </w:rPr>
        <w:t>WTSA</w:t>
      </w:r>
      <w:r>
        <w:rPr>
          <w:lang w:bidi="en-US"/>
        </w:rPr>
        <w:noBreakHyphen/>
      </w:r>
      <w:r w:rsidRPr="005A3696">
        <w:rPr>
          <w:lang w:bidi="en-US"/>
        </w:rPr>
        <w:t>12</w:t>
      </w:r>
      <w:r>
        <w:rPr>
          <w:lang w:bidi="ar-EG"/>
        </w:rPr>
        <w:t>)</w:t>
      </w:r>
      <w:r w:rsidRPr="005A3696">
        <w:rPr>
          <w:rFonts w:hint="cs"/>
          <w:rtl/>
          <w:lang w:bidi="ar-EG"/>
        </w:rPr>
        <w:t xml:space="preserve"> في</w:t>
      </w:r>
      <w:r>
        <w:rPr>
          <w:rFonts w:hint="eastAsia"/>
          <w:rtl/>
          <w:lang w:bidi="ar-EG"/>
        </w:rPr>
        <w:t> </w:t>
      </w:r>
      <w:r w:rsidRPr="005A3696">
        <w:rPr>
          <w:rFonts w:hint="cs"/>
          <w:rtl/>
          <w:lang w:bidi="ar-EG"/>
        </w:rPr>
        <w:t>دبي؛</w:t>
      </w:r>
    </w:p>
    <w:p w:rsidR="00840076" w:rsidRPr="005A3696" w:rsidRDefault="00840076" w:rsidP="00840076">
      <w:pPr>
        <w:rPr>
          <w:rtl/>
          <w:lang w:bidi="ar"/>
        </w:rPr>
      </w:pPr>
      <w:r w:rsidRPr="005A3696">
        <w:rPr>
          <w:rFonts w:hint="cs"/>
          <w:rtl/>
          <w:lang w:bidi="ar"/>
        </w:rPr>
        <w:t>د</w:t>
      </w:r>
      <w:r>
        <w:rPr>
          <w:rFonts w:hint="cs"/>
          <w:rtl/>
          <w:lang w:bidi="ar"/>
        </w:rPr>
        <w:t xml:space="preserve"> )</w:t>
      </w:r>
      <w:r>
        <w:rPr>
          <w:rtl/>
          <w:lang w:bidi="ar"/>
        </w:rPr>
        <w:tab/>
      </w:r>
      <w:r w:rsidRPr="005A3696">
        <w:rPr>
          <w:rFonts w:hint="cs"/>
          <w:rtl/>
          <w:lang w:bidi="ar"/>
        </w:rPr>
        <w:t xml:space="preserve">الرأي </w:t>
      </w:r>
      <w:r>
        <w:rPr>
          <w:lang w:bidi="ar"/>
        </w:rPr>
        <w:t>5</w:t>
      </w:r>
      <w:r w:rsidRPr="005A3696">
        <w:rPr>
          <w:rFonts w:hint="cs"/>
          <w:rtl/>
          <w:lang w:bidi="ar"/>
        </w:rPr>
        <w:t xml:space="preserve"> (لشبونة، </w:t>
      </w:r>
      <w:r>
        <w:rPr>
          <w:lang w:bidi="ar"/>
        </w:rPr>
        <w:t>2009</w:t>
      </w:r>
      <w:r w:rsidRPr="005A3696">
        <w:rPr>
          <w:rFonts w:hint="cs"/>
          <w:rtl/>
          <w:lang w:bidi="ar"/>
        </w:rPr>
        <w:t>) ل</w:t>
      </w:r>
      <w:r w:rsidRPr="005A3696">
        <w:rPr>
          <w:rtl/>
        </w:rPr>
        <w:t>لمنتدى العالمي لسياسات الاتصالات</w:t>
      </w:r>
      <w:r w:rsidRPr="005A3696">
        <w:rPr>
          <w:rFonts w:hint="cs"/>
          <w:rtl/>
          <w:lang w:bidi="ar"/>
        </w:rPr>
        <w:t xml:space="preserve"> الداعي </w:t>
      </w:r>
      <w:r>
        <w:rPr>
          <w:rFonts w:hint="cs"/>
          <w:rtl/>
          <w:lang w:bidi="ar"/>
        </w:rPr>
        <w:t xml:space="preserve">إلى </w:t>
      </w:r>
      <w:r w:rsidRPr="005A3696">
        <w:rPr>
          <w:rFonts w:hint="cs"/>
          <w:rtl/>
          <w:lang w:bidi="ar"/>
        </w:rPr>
        <w:t>تسريع الأنشطة المتعلقة بالقرار</w:t>
      </w:r>
      <w:r>
        <w:rPr>
          <w:rFonts w:hint="eastAsia"/>
          <w:rtl/>
          <w:lang w:bidi="ar"/>
        </w:rPr>
        <w:t> </w:t>
      </w:r>
      <w:r w:rsidRPr="005A3696">
        <w:rPr>
          <w:rFonts w:hint="cs"/>
        </w:rPr>
        <w:t>64</w:t>
      </w:r>
      <w:r w:rsidRPr="005A3696">
        <w:rPr>
          <w:rFonts w:hint="cs"/>
          <w:rtl/>
        </w:rPr>
        <w:t xml:space="preserve"> </w:t>
      </w:r>
      <w:r w:rsidRPr="005A3696">
        <w:rPr>
          <w:rFonts w:hint="cs"/>
          <w:rtl/>
          <w:lang w:bidi="ar"/>
        </w:rPr>
        <w:t>للجمعية العالمية لتقييس الاتصالات؛</w:t>
      </w:r>
    </w:p>
    <w:p w:rsidR="00840076" w:rsidRPr="005A3696" w:rsidRDefault="00840076" w:rsidP="00840076">
      <w:pPr>
        <w:rPr>
          <w:rtl/>
          <w:lang w:bidi="ar"/>
        </w:rPr>
      </w:pPr>
      <w:r w:rsidRPr="007F4853">
        <w:rPr>
          <w:rFonts w:ascii="Arial" w:hAnsi="Arial" w:hint="cs"/>
          <w:rtl/>
          <w:lang w:bidi="ar"/>
        </w:rPr>
        <w:t>ﻫ</w:t>
      </w:r>
      <w:r>
        <w:rPr>
          <w:rFonts w:ascii="Arial" w:hAnsi="Arial" w:cs="Arial" w:hint="cs"/>
          <w:rtl/>
          <w:lang w:bidi="ar"/>
        </w:rPr>
        <w:t xml:space="preserve"> </w:t>
      </w:r>
      <w:r w:rsidRPr="005A3696">
        <w:rPr>
          <w:rFonts w:hint="cs"/>
          <w:rtl/>
          <w:lang w:bidi="ar"/>
        </w:rPr>
        <w:t>)</w:t>
      </w:r>
      <w:r>
        <w:rPr>
          <w:rtl/>
          <w:lang w:bidi="ar"/>
        </w:rPr>
        <w:tab/>
      </w:r>
      <w:r w:rsidRPr="005A3696">
        <w:rPr>
          <w:rFonts w:hint="cs"/>
          <w:rtl/>
          <w:lang w:bidi="ar"/>
        </w:rPr>
        <w:t xml:space="preserve">أعمال مكتب تنمية الاتصالات ومكتب تقييس الاتصالات التي سبق القيام بها </w:t>
      </w:r>
      <w:r>
        <w:rPr>
          <w:rFonts w:hint="cs"/>
          <w:rtl/>
          <w:lang w:bidi="ar-EG"/>
        </w:rPr>
        <w:t>بشأن</w:t>
      </w:r>
      <w:r w:rsidRPr="005A3696">
        <w:rPr>
          <w:rFonts w:hint="cs"/>
          <w:rtl/>
          <w:lang w:bidi="ar"/>
        </w:rPr>
        <w:t xml:space="preserve"> موضوع </w:t>
      </w:r>
      <w:r w:rsidRPr="005A3696">
        <w:rPr>
          <w:rtl/>
        </w:rPr>
        <w:t>الإصدار</w:t>
      </w:r>
      <w:r w:rsidRPr="005A3696">
        <w:rPr>
          <w:rFonts w:hint="cs"/>
          <w:rtl/>
          <w:lang w:bidi="ar-EG"/>
        </w:rPr>
        <w:t xml:space="preserve"> السادس من</w:t>
      </w:r>
      <w:r>
        <w:rPr>
          <w:rFonts w:hint="eastAsia"/>
          <w:rtl/>
          <w:lang w:bidi="ar-EG"/>
        </w:rPr>
        <w:t> </w:t>
      </w:r>
      <w:r w:rsidRPr="005A3696">
        <w:rPr>
          <w:rFonts w:hint="cs"/>
          <w:rtl/>
          <w:lang w:bidi="ar-EG"/>
        </w:rPr>
        <w:t>بروتوكول الإنترنت</w:t>
      </w:r>
      <w:r>
        <w:rPr>
          <w:rFonts w:hint="cs"/>
          <w:rtl/>
        </w:rPr>
        <w:t> </w:t>
      </w:r>
      <w:r>
        <w:t>(</w:t>
      </w:r>
      <w:r w:rsidRPr="005A3696">
        <w:t>IPv6</w:t>
      </w:r>
      <w:r>
        <w:t>)</w:t>
      </w:r>
      <w:r w:rsidRPr="005A3696">
        <w:rPr>
          <w:rFonts w:hint="cs"/>
          <w:rtl/>
          <w:lang w:bidi="ar"/>
        </w:rPr>
        <w:t>؛</w:t>
      </w:r>
    </w:p>
    <w:p w:rsidR="00840076" w:rsidRPr="005A3696" w:rsidRDefault="00840076" w:rsidP="00840076">
      <w:pPr>
        <w:rPr>
          <w:rtl/>
          <w:lang w:bidi="ar"/>
        </w:rPr>
      </w:pPr>
      <w:r w:rsidRPr="005A3696">
        <w:rPr>
          <w:rFonts w:hint="cs"/>
          <w:rtl/>
          <w:lang w:bidi="ar"/>
        </w:rPr>
        <w:t>و</w:t>
      </w:r>
      <w:r>
        <w:rPr>
          <w:rFonts w:hint="cs"/>
          <w:rtl/>
          <w:lang w:bidi="ar"/>
        </w:rPr>
        <w:t xml:space="preserve"> )</w:t>
      </w:r>
      <w:r>
        <w:rPr>
          <w:rFonts w:hint="cs"/>
          <w:rtl/>
          <w:lang w:bidi="ar"/>
        </w:rPr>
        <w:tab/>
      </w:r>
      <w:proofErr w:type="gramStart"/>
      <w:r w:rsidRPr="00961061">
        <w:rPr>
          <w:rFonts w:hint="cs"/>
          <w:spacing w:val="6"/>
          <w:rtl/>
          <w:lang w:bidi="ar"/>
        </w:rPr>
        <w:t>أن</w:t>
      </w:r>
      <w:proofErr w:type="gramEnd"/>
      <w:r w:rsidRPr="00961061">
        <w:rPr>
          <w:rFonts w:hint="cs"/>
          <w:spacing w:val="6"/>
          <w:rtl/>
          <w:lang w:bidi="ar"/>
        </w:rPr>
        <w:t xml:space="preserve"> توزيع عناوين </w:t>
      </w:r>
      <w:r w:rsidRPr="00961061">
        <w:rPr>
          <w:spacing w:val="6"/>
          <w:rtl/>
        </w:rPr>
        <w:t>الإصدار</w:t>
      </w:r>
      <w:r w:rsidRPr="00961061">
        <w:rPr>
          <w:rFonts w:hint="cs"/>
          <w:spacing w:val="6"/>
          <w:rtl/>
          <w:lang w:bidi="ar-EG"/>
        </w:rPr>
        <w:t xml:space="preserve"> السادس من بروتوكول الإنترنت</w:t>
      </w:r>
      <w:r w:rsidRPr="00961061">
        <w:rPr>
          <w:spacing w:val="6"/>
          <w:rtl/>
        </w:rPr>
        <w:t xml:space="preserve"> </w:t>
      </w:r>
      <w:r w:rsidRPr="00961061">
        <w:rPr>
          <w:rFonts w:hint="cs"/>
          <w:spacing w:val="6"/>
          <w:rtl/>
          <w:lang w:bidi="ar"/>
        </w:rPr>
        <w:t>ونشرها قضية مهمة بالنسبة للدول الأعضاء وأعضاء القطاعات؛</w:t>
      </w:r>
    </w:p>
    <w:p w:rsidR="00840076" w:rsidRPr="005A3696" w:rsidRDefault="00840076" w:rsidP="00C86518">
      <w:pPr>
        <w:rPr>
          <w:rtl/>
          <w:lang w:bidi="ar"/>
        </w:rPr>
      </w:pPr>
      <w:r w:rsidRPr="005A3696">
        <w:rPr>
          <w:rFonts w:hint="cs"/>
          <w:rtl/>
          <w:lang w:bidi="ar"/>
        </w:rPr>
        <w:t>ز</w:t>
      </w:r>
      <w:r>
        <w:rPr>
          <w:rFonts w:hint="cs"/>
          <w:rtl/>
          <w:lang w:bidi="ar"/>
        </w:rPr>
        <w:t xml:space="preserve"> )</w:t>
      </w:r>
      <w:r>
        <w:rPr>
          <w:rFonts w:hint="cs"/>
          <w:rtl/>
          <w:lang w:bidi="ar"/>
        </w:rPr>
        <w:tab/>
      </w:r>
      <w:r w:rsidRPr="005A3696">
        <w:rPr>
          <w:rFonts w:hint="cs"/>
          <w:rtl/>
          <w:lang w:bidi="ar"/>
        </w:rPr>
        <w:t>العمل الجاري لسجلات الإنترنت الإقليمية</w:t>
      </w:r>
      <w:r>
        <w:rPr>
          <w:rFonts w:hint="eastAsia"/>
          <w:rtl/>
          <w:lang w:bidi="ar"/>
        </w:rPr>
        <w:t> </w:t>
      </w:r>
      <w:r>
        <w:rPr>
          <w:lang w:bidi="ar"/>
        </w:rPr>
        <w:t>(</w:t>
      </w:r>
      <w:r w:rsidRPr="005A3696">
        <w:rPr>
          <w:lang w:bidi="en-US"/>
        </w:rPr>
        <w:t>RIR</w:t>
      </w:r>
      <w:r>
        <w:rPr>
          <w:lang w:bidi="ar"/>
        </w:rPr>
        <w:t>)</w:t>
      </w:r>
      <w:r w:rsidRPr="005A3696">
        <w:rPr>
          <w:rFonts w:hint="cs"/>
          <w:rtl/>
          <w:lang w:bidi="ar"/>
        </w:rPr>
        <w:t xml:space="preserve"> وجمعية الإنترنت</w:t>
      </w:r>
      <w:r>
        <w:rPr>
          <w:rFonts w:hint="eastAsia"/>
          <w:rtl/>
          <w:lang w:bidi="ar"/>
        </w:rPr>
        <w:t> </w:t>
      </w:r>
      <w:r>
        <w:rPr>
          <w:lang w:bidi="ar"/>
        </w:rPr>
        <w:t>(</w:t>
      </w:r>
      <w:r w:rsidRPr="005A3696">
        <w:rPr>
          <w:rFonts w:hint="cs"/>
        </w:rPr>
        <w:t>ISOC</w:t>
      </w:r>
      <w:r>
        <w:t>)</w:t>
      </w:r>
      <w:r w:rsidRPr="005A3696">
        <w:rPr>
          <w:rFonts w:hint="cs"/>
          <w:rtl/>
          <w:lang w:bidi="ar"/>
        </w:rPr>
        <w:t xml:space="preserve"> وأصحاب المصلحة الآخرين </w:t>
      </w:r>
      <w:r>
        <w:rPr>
          <w:rFonts w:hint="cs"/>
          <w:rtl/>
          <w:lang w:bidi="ar"/>
        </w:rPr>
        <w:t>في</w:t>
      </w:r>
      <w:r w:rsidR="00C86518">
        <w:rPr>
          <w:rFonts w:hint="eastAsia"/>
          <w:rtl/>
          <w:lang w:bidi="ar"/>
        </w:rPr>
        <w:t> </w:t>
      </w:r>
      <w:r w:rsidRPr="005A3696">
        <w:rPr>
          <w:rFonts w:hint="cs"/>
          <w:rtl/>
          <w:lang w:bidi="ar"/>
        </w:rPr>
        <w:t xml:space="preserve">مجالات </w:t>
      </w:r>
      <w:r w:rsidRPr="005A3696">
        <w:rPr>
          <w:rtl/>
        </w:rPr>
        <w:t>الإصدار</w:t>
      </w:r>
      <w:r>
        <w:rPr>
          <w:rFonts w:hint="cs"/>
          <w:rtl/>
        </w:rPr>
        <w:t>ين</w:t>
      </w:r>
      <w:r w:rsidRPr="005A3696">
        <w:rPr>
          <w:rFonts w:hint="cs"/>
          <w:rtl/>
          <w:lang w:bidi="ar-EG"/>
        </w:rPr>
        <w:t xml:space="preserve"> الرابع </w:t>
      </w:r>
      <w:r>
        <w:rPr>
          <w:rFonts w:hint="cs"/>
          <w:rtl/>
          <w:lang w:bidi="ar-EG"/>
        </w:rPr>
        <w:t>و</w:t>
      </w:r>
      <w:r w:rsidRPr="005A3696">
        <w:rPr>
          <w:rFonts w:hint="cs"/>
          <w:rtl/>
          <w:lang w:bidi="ar-EG"/>
        </w:rPr>
        <w:t>السادس من بروتوكول الإنترنت</w:t>
      </w:r>
      <w:r w:rsidRPr="005A3696">
        <w:rPr>
          <w:rtl/>
        </w:rPr>
        <w:t xml:space="preserve"> </w:t>
      </w:r>
      <w:r>
        <w:rPr>
          <w:rFonts w:hint="cs"/>
          <w:rtl/>
          <w:lang w:bidi="ar"/>
        </w:rPr>
        <w:t>و</w:t>
      </w:r>
      <w:r w:rsidRPr="005A3696">
        <w:rPr>
          <w:rFonts w:hint="cs"/>
          <w:rtl/>
          <w:lang w:bidi="ar"/>
        </w:rPr>
        <w:t>بناء القدرات ذات الصلة،</w:t>
      </w:r>
    </w:p>
    <w:p w:rsidR="00840076" w:rsidRPr="005A3696" w:rsidRDefault="00840076" w:rsidP="00840076">
      <w:pPr>
        <w:pStyle w:val="Call"/>
        <w:rPr>
          <w:rtl/>
          <w:lang w:bidi="ar"/>
        </w:rPr>
      </w:pPr>
      <w:r w:rsidRPr="005A3696">
        <w:rPr>
          <w:rFonts w:hint="cs"/>
          <w:rtl/>
          <w:lang w:bidi="ar"/>
        </w:rPr>
        <w:lastRenderedPageBreak/>
        <w:t>وإذ يدرك</w:t>
      </w:r>
    </w:p>
    <w:p w:rsidR="00840076" w:rsidRPr="005A3696" w:rsidRDefault="00840076" w:rsidP="00840076">
      <w:pPr>
        <w:rPr>
          <w:rtl/>
          <w:lang w:bidi="ar"/>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Fonts w:hint="cs"/>
          <w:rtl/>
          <w:lang w:bidi="ar"/>
        </w:rPr>
        <w:tab/>
      </w:r>
      <w:proofErr w:type="gramStart"/>
      <w:r w:rsidRPr="005A3696">
        <w:rPr>
          <w:rFonts w:hint="cs"/>
          <w:rtl/>
          <w:lang w:bidi="ar"/>
        </w:rPr>
        <w:t>أن</w:t>
      </w:r>
      <w:proofErr w:type="gramEnd"/>
      <w:r w:rsidRPr="005A3696">
        <w:rPr>
          <w:rtl/>
        </w:rPr>
        <w:t xml:space="preserve"> </w:t>
      </w:r>
      <w:r w:rsidRPr="005A3696">
        <w:rPr>
          <w:rtl/>
          <w:lang w:bidi="ar"/>
        </w:rPr>
        <w:t>هيئة تخصيص أرقام الإنترنت</w:t>
      </w:r>
      <w:r>
        <w:rPr>
          <w:rFonts w:hint="cs"/>
          <w:rtl/>
          <w:lang w:bidi="ar"/>
        </w:rPr>
        <w:t> </w:t>
      </w:r>
      <w:r>
        <w:rPr>
          <w:lang w:bidi="ar"/>
        </w:rPr>
        <w:t>(</w:t>
      </w:r>
      <w:r w:rsidRPr="005A3696">
        <w:rPr>
          <w:rFonts w:hint="cs"/>
        </w:rPr>
        <w:t>IANA</w:t>
      </w:r>
      <w:r>
        <w:rPr>
          <w:lang w:bidi="ar"/>
        </w:rPr>
        <w:t>)</w:t>
      </w:r>
      <w:r w:rsidRPr="005A3696">
        <w:rPr>
          <w:rtl/>
          <w:lang w:bidi="ar"/>
        </w:rPr>
        <w:t xml:space="preserve"> </w:t>
      </w:r>
      <w:r w:rsidRPr="005A3696">
        <w:rPr>
          <w:rFonts w:hint="cs"/>
          <w:rtl/>
          <w:lang w:bidi="ar"/>
        </w:rPr>
        <w:t xml:space="preserve">قد وزعت </w:t>
      </w:r>
      <w:r>
        <w:rPr>
          <w:rFonts w:hint="cs"/>
          <w:rtl/>
          <w:lang w:bidi="ar"/>
        </w:rPr>
        <w:t>مجموعات</w:t>
      </w:r>
      <w:r w:rsidRPr="005A3696">
        <w:rPr>
          <w:rFonts w:hint="cs"/>
          <w:rtl/>
          <w:lang w:bidi="ar"/>
        </w:rPr>
        <w:t xml:space="preserve"> عناوين </w:t>
      </w:r>
      <w:r w:rsidRPr="005A3696">
        <w:rPr>
          <w:rtl/>
        </w:rPr>
        <w:t>الإصدار</w:t>
      </w:r>
      <w:r w:rsidRPr="005A3696">
        <w:rPr>
          <w:rFonts w:hint="cs"/>
          <w:rtl/>
          <w:lang w:bidi="ar-EG"/>
        </w:rPr>
        <w:t xml:space="preserve"> الرابع من بروتوكول الإنترنت</w:t>
      </w:r>
      <w:r>
        <w:rPr>
          <w:rFonts w:hint="eastAsia"/>
          <w:rtl/>
          <w:lang w:bidi="ar"/>
        </w:rPr>
        <w:t> </w:t>
      </w:r>
      <w:r>
        <w:rPr>
          <w:lang w:bidi="ar"/>
        </w:rPr>
        <w:t>(</w:t>
      </w:r>
      <w:r w:rsidRPr="005A3696">
        <w:rPr>
          <w:rFonts w:hint="cs"/>
        </w:rPr>
        <w:t>IPv4</w:t>
      </w:r>
      <w:r>
        <w:t>)</w:t>
      </w:r>
      <w:r w:rsidRPr="005A3696">
        <w:rPr>
          <w:rFonts w:hint="cs"/>
          <w:rtl/>
          <w:lang w:bidi="ar"/>
        </w:rPr>
        <w:t xml:space="preserve"> الأخيرة لسجلات الإنترنت الإقليمية؛</w:t>
      </w:r>
    </w:p>
    <w:p w:rsidR="00840076" w:rsidRPr="005A3696" w:rsidRDefault="00840076" w:rsidP="00840076">
      <w:pPr>
        <w:rPr>
          <w:rtl/>
          <w:lang w:bidi="ar"/>
        </w:rPr>
      </w:pPr>
      <w:r w:rsidRPr="005A3696">
        <w:rPr>
          <w:rFonts w:hint="cs"/>
          <w:rtl/>
          <w:lang w:bidi="ar"/>
        </w:rPr>
        <w:t>ب)</w:t>
      </w:r>
      <w:r>
        <w:rPr>
          <w:rFonts w:hint="cs"/>
          <w:rtl/>
          <w:lang w:bidi="ar"/>
        </w:rPr>
        <w:tab/>
      </w:r>
      <w:proofErr w:type="gramStart"/>
      <w:r w:rsidRPr="00961061">
        <w:rPr>
          <w:rFonts w:hint="cs"/>
          <w:spacing w:val="6"/>
          <w:rtl/>
          <w:lang w:bidi="ar"/>
        </w:rPr>
        <w:t>أن</w:t>
      </w:r>
      <w:proofErr w:type="gramEnd"/>
      <w:r w:rsidRPr="00961061">
        <w:rPr>
          <w:rFonts w:hint="cs"/>
          <w:spacing w:val="6"/>
          <w:rtl/>
          <w:lang w:bidi="ar"/>
        </w:rPr>
        <w:t xml:space="preserve"> سجلات الإنترنت الإقليمية وضعت تدابير لإدارة ما تبقى من مجموعات عناوين</w:t>
      </w:r>
      <w:r w:rsidRPr="00961061">
        <w:rPr>
          <w:spacing w:val="6"/>
          <w:rtl/>
        </w:rPr>
        <w:t xml:space="preserve"> الإصدار</w:t>
      </w:r>
      <w:r w:rsidRPr="00961061">
        <w:rPr>
          <w:rFonts w:hint="cs"/>
          <w:spacing w:val="6"/>
          <w:rtl/>
          <w:lang w:bidi="ar-EG"/>
        </w:rPr>
        <w:t xml:space="preserve"> الرابع من</w:t>
      </w:r>
      <w:r>
        <w:rPr>
          <w:rFonts w:hint="eastAsia"/>
          <w:spacing w:val="6"/>
          <w:rtl/>
          <w:lang w:bidi="ar-EG"/>
        </w:rPr>
        <w:t> </w:t>
      </w:r>
      <w:r w:rsidRPr="00961061">
        <w:rPr>
          <w:rFonts w:hint="cs"/>
          <w:spacing w:val="6"/>
          <w:rtl/>
          <w:lang w:bidi="ar-EG"/>
        </w:rPr>
        <w:t>بروتوكول الإنترنت؛</w:t>
      </w:r>
    </w:p>
    <w:p w:rsidR="00840076" w:rsidRPr="005A3696" w:rsidRDefault="00840076" w:rsidP="00840076">
      <w:pPr>
        <w:rPr>
          <w:rtl/>
        </w:rPr>
      </w:pPr>
      <w:r>
        <w:rPr>
          <w:rFonts w:hint="cs"/>
          <w:rtl/>
          <w:lang w:bidi="ar"/>
        </w:rPr>
        <w:t>ج)</w:t>
      </w:r>
      <w:r>
        <w:rPr>
          <w:rFonts w:hint="cs"/>
          <w:rtl/>
          <w:lang w:bidi="ar"/>
        </w:rPr>
        <w:tab/>
      </w:r>
      <w:proofErr w:type="gramStart"/>
      <w:r w:rsidRPr="005A3696">
        <w:rPr>
          <w:rFonts w:hint="cs"/>
          <w:rtl/>
          <w:lang w:bidi="ar"/>
        </w:rPr>
        <w:t>أن</w:t>
      </w:r>
      <w:proofErr w:type="gramEnd"/>
      <w:r w:rsidRPr="005A3696">
        <w:rPr>
          <w:rFonts w:hint="cs"/>
          <w:rtl/>
          <w:lang w:bidi="ar"/>
        </w:rPr>
        <w:t xml:space="preserve"> الانتقال إلى </w:t>
      </w:r>
      <w:r w:rsidRPr="005A3696">
        <w:rPr>
          <w:rtl/>
        </w:rPr>
        <w:t>الإصدار</w:t>
      </w:r>
      <w:r w:rsidRPr="005A3696">
        <w:rPr>
          <w:rFonts w:hint="cs"/>
          <w:rtl/>
          <w:lang w:bidi="ar-EG"/>
        </w:rPr>
        <w:t xml:space="preserve"> السادس من بروتوكول الإنترنت</w:t>
      </w:r>
      <w:r w:rsidRPr="005A3696">
        <w:rPr>
          <w:rtl/>
        </w:rPr>
        <w:t xml:space="preserve"> </w:t>
      </w:r>
      <w:r w:rsidRPr="005A3696">
        <w:rPr>
          <w:rFonts w:hint="cs"/>
          <w:rtl/>
          <w:lang w:bidi="ar"/>
        </w:rPr>
        <w:t>يمضي حثي</w:t>
      </w:r>
      <w:r>
        <w:rPr>
          <w:rFonts w:hint="cs"/>
          <w:rtl/>
          <w:lang w:bidi="ar"/>
        </w:rPr>
        <w:t>ث</w:t>
      </w:r>
      <w:r w:rsidRPr="005A3696">
        <w:rPr>
          <w:rFonts w:hint="cs"/>
          <w:rtl/>
          <w:lang w:bidi="ar"/>
        </w:rPr>
        <w:t xml:space="preserve">اً وأن العديد من </w:t>
      </w:r>
      <w:r>
        <w:rPr>
          <w:rFonts w:hint="cs"/>
          <w:rtl/>
          <w:lang w:bidi="ar"/>
        </w:rPr>
        <w:t>مؤسسات</w:t>
      </w:r>
      <w:r w:rsidRPr="005A3696">
        <w:rPr>
          <w:rFonts w:hint="cs"/>
          <w:rtl/>
          <w:lang w:bidi="ar"/>
        </w:rPr>
        <w:t xml:space="preserve"> الأعمال الدولية البارزة القائمة على شبكة الإنترنت قد نفذت بالفعل بوابات ب</w:t>
      </w:r>
      <w:r w:rsidRPr="005A3696">
        <w:rPr>
          <w:rtl/>
        </w:rPr>
        <w:t>الإصدار</w:t>
      </w:r>
      <w:r w:rsidRPr="005A3696">
        <w:rPr>
          <w:rFonts w:hint="cs"/>
          <w:rtl/>
          <w:lang w:bidi="ar-EG"/>
        </w:rPr>
        <w:t xml:space="preserve"> السادس من بروتوكول الإنترنت؛</w:t>
      </w:r>
    </w:p>
    <w:p w:rsidR="00840076" w:rsidRPr="005A3696" w:rsidRDefault="00840076" w:rsidP="00840076">
      <w:pPr>
        <w:rPr>
          <w:rtl/>
          <w:lang w:bidi="ar"/>
        </w:rPr>
      </w:pPr>
      <w:r w:rsidRPr="005A3696">
        <w:rPr>
          <w:rFonts w:hint="cs"/>
          <w:rtl/>
          <w:lang w:bidi="ar"/>
        </w:rPr>
        <w:t>د</w:t>
      </w:r>
      <w:r>
        <w:rPr>
          <w:rFonts w:hint="cs"/>
          <w:rtl/>
          <w:lang w:bidi="ar"/>
        </w:rPr>
        <w:t xml:space="preserve"> )</w:t>
      </w:r>
      <w:r>
        <w:rPr>
          <w:rFonts w:hint="cs"/>
          <w:rtl/>
          <w:lang w:bidi="ar"/>
        </w:rPr>
        <w:tab/>
      </w:r>
      <w:r w:rsidRPr="005A3696">
        <w:rPr>
          <w:rFonts w:hint="cs"/>
          <w:rtl/>
          <w:lang w:bidi="ar"/>
        </w:rPr>
        <w:t>أن حيز العنوان الواسع جداً في</w:t>
      </w:r>
      <w:r w:rsidRPr="005A3696">
        <w:rPr>
          <w:rtl/>
        </w:rPr>
        <w:t xml:space="preserve"> الإصدار</w:t>
      </w:r>
      <w:r w:rsidRPr="005A3696">
        <w:rPr>
          <w:rFonts w:hint="cs"/>
          <w:rtl/>
          <w:lang w:bidi="ar-EG"/>
        </w:rPr>
        <w:t xml:space="preserve"> السادس من بروتوكول الإنترنت</w:t>
      </w:r>
      <w:r w:rsidRPr="005A3696">
        <w:rPr>
          <w:rFonts w:hint="cs"/>
          <w:rtl/>
          <w:lang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840076" w:rsidRPr="005A3696" w:rsidRDefault="00840076" w:rsidP="00361C01">
      <w:pPr>
        <w:rPr>
          <w:rtl/>
          <w:lang w:bidi="ar"/>
        </w:rPr>
      </w:pPr>
      <w:r w:rsidRPr="007F4853">
        <w:rPr>
          <w:rFonts w:ascii="Arial" w:hAnsi="Arial" w:hint="cs"/>
          <w:rtl/>
          <w:lang w:bidi="ar"/>
        </w:rPr>
        <w:t>ﻫ</w:t>
      </w:r>
      <w:r>
        <w:rPr>
          <w:rFonts w:ascii="Arial" w:hAnsi="Arial" w:cs="Arial" w:hint="cs"/>
          <w:rtl/>
          <w:lang w:bidi="ar"/>
        </w:rPr>
        <w:t xml:space="preserve"> </w:t>
      </w:r>
      <w:r w:rsidRPr="005A3696">
        <w:rPr>
          <w:rFonts w:hint="cs"/>
          <w:rtl/>
          <w:lang w:bidi="ar"/>
        </w:rPr>
        <w:t>)</w:t>
      </w:r>
      <w:r>
        <w:rPr>
          <w:rtl/>
          <w:lang w:bidi="ar"/>
        </w:rPr>
        <w:tab/>
      </w:r>
      <w:r w:rsidRPr="005A3696">
        <w:rPr>
          <w:rFonts w:hint="cs"/>
          <w:rtl/>
          <w:lang w:bidi="ar"/>
        </w:rPr>
        <w:t xml:space="preserve">أن أمن الإصدار </w:t>
      </w:r>
      <w:r w:rsidRPr="005A3696">
        <w:rPr>
          <w:rFonts w:hint="cs"/>
          <w:rtl/>
          <w:lang w:bidi="ar-EG"/>
        </w:rPr>
        <w:t xml:space="preserve">السادس من بروتوكول الإنترنت، عند تفعيله وتشكيله </w:t>
      </w:r>
      <w:r w:rsidRPr="005A3696">
        <w:rPr>
          <w:rFonts w:hint="cs"/>
          <w:rtl/>
          <w:lang w:bidi="ar"/>
        </w:rPr>
        <w:t xml:space="preserve">بالبنية التحتية الأساسية المناسبة في شكل أمن بروتوكول الإنترنت </w:t>
      </w:r>
      <w:r>
        <w:rPr>
          <w:lang w:bidi="ar"/>
        </w:rPr>
        <w:t>(</w:t>
      </w:r>
      <w:r w:rsidRPr="005A3696">
        <w:rPr>
          <w:lang w:bidi="en-US"/>
        </w:rPr>
        <w:t>IPsec</w:t>
      </w:r>
      <w:r>
        <w:rPr>
          <w:lang w:bidi="ar"/>
        </w:rPr>
        <w:t>)</w:t>
      </w:r>
      <w:r w:rsidRPr="005A3696">
        <w:rPr>
          <w:rFonts w:hint="cs"/>
          <w:rtl/>
          <w:lang w:bidi="ar"/>
        </w:rPr>
        <w:t xml:space="preserve">، </w:t>
      </w:r>
      <w:r w:rsidRPr="005A3696">
        <w:rPr>
          <w:rFonts w:hint="cs"/>
          <w:rtl/>
          <w:lang w:bidi="ar-EG"/>
        </w:rPr>
        <w:t xml:space="preserve">سيعزز </w:t>
      </w:r>
      <w:proofErr w:type="spellStart"/>
      <w:r w:rsidRPr="005A3696">
        <w:rPr>
          <w:rFonts w:hint="cs"/>
          <w:rtl/>
          <w:lang w:bidi="ar-EG"/>
        </w:rPr>
        <w:t>الاستيقان</w:t>
      </w:r>
      <w:proofErr w:type="spellEnd"/>
      <w:r w:rsidRPr="005A3696">
        <w:rPr>
          <w:rFonts w:hint="cs"/>
          <w:rtl/>
          <w:lang w:bidi="ar-EG"/>
        </w:rPr>
        <w:t xml:space="preserve"> والتجفير</w:t>
      </w:r>
      <w:r w:rsidRPr="005A3696">
        <w:rPr>
          <w:rFonts w:hint="cs"/>
          <w:rtl/>
          <w:lang w:bidi="ar"/>
        </w:rPr>
        <w:t xml:space="preserve"> وحماية التكامل في طبقة الشبكة؛</w:t>
      </w:r>
    </w:p>
    <w:p w:rsidR="00840076" w:rsidRPr="005A3696" w:rsidRDefault="00840076" w:rsidP="00840076">
      <w:pPr>
        <w:rPr>
          <w:rtl/>
          <w:lang w:bidi="ar"/>
        </w:rPr>
      </w:pPr>
      <w:r w:rsidRPr="005A3696">
        <w:rPr>
          <w:rFonts w:hint="cs"/>
          <w:rtl/>
          <w:lang w:bidi="ar"/>
        </w:rPr>
        <w:t>و</w:t>
      </w:r>
      <w:r>
        <w:rPr>
          <w:rFonts w:hint="cs"/>
          <w:rtl/>
          <w:lang w:bidi="ar"/>
        </w:rPr>
        <w:t xml:space="preserve"> </w:t>
      </w:r>
      <w:r w:rsidRPr="005A3696">
        <w:rPr>
          <w:rFonts w:hint="cs"/>
          <w:rtl/>
          <w:lang w:bidi="ar"/>
        </w:rPr>
        <w:t>)</w:t>
      </w:r>
      <w:r>
        <w:rPr>
          <w:rFonts w:hint="cs"/>
          <w:rtl/>
          <w:lang w:bidi="ar"/>
        </w:rPr>
        <w:tab/>
      </w:r>
      <w:r w:rsidRPr="005A3696">
        <w:rPr>
          <w:rFonts w:hint="cs"/>
          <w:rtl/>
          <w:lang w:bidi="ar"/>
        </w:rPr>
        <w:t>أن نسبة حركة</w:t>
      </w:r>
      <w:r w:rsidRPr="005A3696">
        <w:rPr>
          <w:rtl/>
        </w:rPr>
        <w:t xml:space="preserve"> الإصدار</w:t>
      </w:r>
      <w:r w:rsidRPr="005A3696">
        <w:rPr>
          <w:rFonts w:hint="cs"/>
          <w:rtl/>
          <w:lang w:bidi="ar-EG"/>
        </w:rPr>
        <w:t xml:space="preserve"> السادس 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EG"/>
        </w:rPr>
        <w:t>،</w:t>
      </w:r>
      <w:r w:rsidRPr="005A3696">
        <w:rPr>
          <w:rFonts w:hint="cs"/>
          <w:rtl/>
          <w:lang w:bidi="ar"/>
        </w:rPr>
        <w:t xml:space="preserve"> </w:t>
      </w:r>
      <w:r>
        <w:rPr>
          <w:rFonts w:hint="cs"/>
          <w:rtl/>
          <w:lang w:bidi="ar"/>
        </w:rPr>
        <w:t xml:space="preserve">على </w:t>
      </w:r>
      <w:r w:rsidRPr="005A3696">
        <w:rPr>
          <w:rFonts w:hint="cs"/>
          <w:rtl/>
          <w:lang w:bidi="ar"/>
        </w:rPr>
        <w:t>الرغم من ذلك، لا تزال ضئيلة جداً على</w:t>
      </w:r>
      <w:r>
        <w:rPr>
          <w:rFonts w:hint="eastAsia"/>
          <w:rtl/>
          <w:lang w:bidi="ar"/>
        </w:rPr>
        <w:t> </w:t>
      </w:r>
      <w:r w:rsidRPr="005A3696">
        <w:rPr>
          <w:rFonts w:hint="cs"/>
          <w:rtl/>
          <w:lang w:bidi="ar"/>
        </w:rPr>
        <w:t>شبكة الإنترنت؛</w:t>
      </w:r>
    </w:p>
    <w:p w:rsidR="00840076" w:rsidRPr="00361C01" w:rsidRDefault="00840076" w:rsidP="00840076">
      <w:pPr>
        <w:rPr>
          <w:spacing w:val="4"/>
          <w:rtl/>
          <w:lang w:bidi="ar"/>
        </w:rPr>
      </w:pPr>
      <w:r w:rsidRPr="00361C01">
        <w:rPr>
          <w:rFonts w:hint="cs"/>
          <w:spacing w:val="4"/>
          <w:rtl/>
          <w:lang w:bidi="ar"/>
        </w:rPr>
        <w:t>ز )</w:t>
      </w:r>
      <w:r w:rsidRPr="00361C01">
        <w:rPr>
          <w:rFonts w:hint="cs"/>
          <w:spacing w:val="4"/>
          <w:rtl/>
          <w:lang w:bidi="ar"/>
        </w:rPr>
        <w:tab/>
        <w:t xml:space="preserve">أنه نظراً إلى فرصة تشغيل </w:t>
      </w:r>
      <w:r w:rsidRPr="00361C01">
        <w:rPr>
          <w:spacing w:val="4"/>
          <w:rtl/>
        </w:rPr>
        <w:t>الإصدار</w:t>
      </w:r>
      <w:r w:rsidRPr="00361C01">
        <w:rPr>
          <w:rFonts w:hint="cs"/>
          <w:spacing w:val="4"/>
          <w:rtl/>
        </w:rPr>
        <w:t>ين</w:t>
      </w:r>
      <w:r w:rsidRPr="00361C01">
        <w:rPr>
          <w:rFonts w:hint="cs"/>
          <w:spacing w:val="4"/>
          <w:rtl/>
          <w:lang w:bidi="ar-EG"/>
        </w:rPr>
        <w:t xml:space="preserve"> الرابع والسادس من بروتوكول الإنترنت على التوازي،</w:t>
      </w:r>
      <w:r w:rsidRPr="00361C01">
        <w:rPr>
          <w:rFonts w:hint="cs"/>
          <w:spacing w:val="4"/>
          <w:rtl/>
          <w:lang w:bidi="ar"/>
        </w:rPr>
        <w:t xml:space="preserve"> إما عن طريق التشغيل بأسلوب الكدسة المزدوجة أو التشغيل بأسلوب النفق، ستدعو الحاجة إلى عناوين</w:t>
      </w:r>
      <w:r w:rsidRPr="00361C01">
        <w:rPr>
          <w:spacing w:val="4"/>
          <w:rtl/>
        </w:rPr>
        <w:t xml:space="preserve"> الإصدار</w:t>
      </w:r>
      <w:r w:rsidRPr="00361C01">
        <w:rPr>
          <w:rFonts w:hint="cs"/>
          <w:spacing w:val="4"/>
          <w:rtl/>
          <w:lang w:bidi="ar-EG"/>
        </w:rPr>
        <w:t xml:space="preserve"> الرابع من بروتوكول الإنترنت</w:t>
      </w:r>
      <w:r w:rsidRPr="00361C01">
        <w:rPr>
          <w:rFonts w:hint="eastAsia"/>
          <w:spacing w:val="4"/>
          <w:rtl/>
          <w:lang w:bidi="ar"/>
        </w:rPr>
        <w:t> </w:t>
      </w:r>
      <w:r w:rsidRPr="00361C01">
        <w:rPr>
          <w:spacing w:val="4"/>
          <w:lang w:bidi="ar"/>
        </w:rPr>
        <w:t>(</w:t>
      </w:r>
      <w:r w:rsidRPr="00361C01">
        <w:rPr>
          <w:rFonts w:hint="cs"/>
          <w:spacing w:val="4"/>
        </w:rPr>
        <w:t>IPv4</w:t>
      </w:r>
      <w:r w:rsidRPr="00361C01">
        <w:rPr>
          <w:spacing w:val="4"/>
        </w:rPr>
        <w:t>)</w:t>
      </w:r>
      <w:r w:rsidRPr="00361C01">
        <w:rPr>
          <w:rFonts w:hint="cs"/>
          <w:spacing w:val="4"/>
          <w:rtl/>
        </w:rPr>
        <w:t xml:space="preserve"> </w:t>
      </w:r>
      <w:r w:rsidRPr="00361C01">
        <w:rPr>
          <w:rFonts w:hint="cs"/>
          <w:spacing w:val="4"/>
          <w:rtl/>
          <w:lang w:bidi="ar"/>
        </w:rPr>
        <w:t>لفترة غير محددة إلى أن ترجح كفة الخدمات المتوفرة على شبكة الإنترنت عن طريق عناوين</w:t>
      </w:r>
      <w:r w:rsidRPr="00361C01">
        <w:rPr>
          <w:spacing w:val="4"/>
          <w:rtl/>
        </w:rPr>
        <w:t xml:space="preserve"> الإصدار</w:t>
      </w:r>
      <w:r w:rsidRPr="00361C01">
        <w:rPr>
          <w:rFonts w:hint="cs"/>
          <w:spacing w:val="4"/>
          <w:rtl/>
          <w:lang w:bidi="ar-EG"/>
        </w:rPr>
        <w:t xml:space="preserve"> السادس من</w:t>
      </w:r>
      <w:r w:rsidRPr="00361C01">
        <w:rPr>
          <w:rFonts w:hint="eastAsia"/>
          <w:spacing w:val="4"/>
          <w:rtl/>
          <w:lang w:bidi="ar-EG"/>
        </w:rPr>
        <w:t> </w:t>
      </w:r>
      <w:r w:rsidRPr="00361C01">
        <w:rPr>
          <w:rFonts w:hint="cs"/>
          <w:spacing w:val="4"/>
          <w:rtl/>
          <w:lang w:bidi="ar-EG"/>
        </w:rPr>
        <w:t>بروتوكول الإنترنت؛</w:t>
      </w:r>
    </w:p>
    <w:p w:rsidR="00840076" w:rsidRPr="005A3696" w:rsidRDefault="00840076" w:rsidP="00840076">
      <w:pPr>
        <w:rPr>
          <w:rtl/>
          <w:lang w:bidi="ar"/>
        </w:rPr>
      </w:pPr>
      <w:r>
        <w:rPr>
          <w:rFonts w:hint="cs"/>
          <w:rtl/>
          <w:lang w:bidi="ar"/>
        </w:rPr>
        <w:t>ح)</w:t>
      </w:r>
      <w:r>
        <w:rPr>
          <w:rFonts w:hint="cs"/>
          <w:rtl/>
          <w:lang w:bidi="ar"/>
        </w:rPr>
        <w:tab/>
      </w:r>
      <w:proofErr w:type="gramStart"/>
      <w:r w:rsidRPr="005A3696">
        <w:rPr>
          <w:rFonts w:hint="cs"/>
          <w:rtl/>
          <w:lang w:bidi="ar"/>
        </w:rPr>
        <w:t>أن</w:t>
      </w:r>
      <w:proofErr w:type="gramEnd"/>
      <w:r w:rsidRPr="005A3696">
        <w:rPr>
          <w:rFonts w:hint="cs"/>
          <w:rtl/>
          <w:lang w:bidi="ar"/>
        </w:rPr>
        <w:t xml:space="preserve"> الوافدين الجدد من مقدمي خدمة </w:t>
      </w:r>
      <w:r>
        <w:rPr>
          <w:rFonts w:hint="cs"/>
          <w:rtl/>
          <w:lang w:bidi="ar"/>
        </w:rPr>
        <w:t>الإنترنت</w:t>
      </w:r>
      <w:r w:rsidRPr="005A3696">
        <w:rPr>
          <w:rFonts w:hint="cs"/>
          <w:rtl/>
          <w:lang w:bidi="ar"/>
        </w:rPr>
        <w:t xml:space="preserve"> سيظلون يتطلبون النفاذ إلى عناوين </w:t>
      </w:r>
      <w:r w:rsidRPr="005A3696">
        <w:rPr>
          <w:rtl/>
        </w:rPr>
        <w:t>الإصدار</w:t>
      </w:r>
      <w:r w:rsidRPr="005A3696">
        <w:rPr>
          <w:rFonts w:hint="cs"/>
          <w:rtl/>
          <w:lang w:bidi="ar-EG"/>
        </w:rPr>
        <w:t xml:space="preserve"> الرابع من بروتوكول الإنترنت</w:t>
      </w:r>
      <w:r>
        <w:rPr>
          <w:rFonts w:hint="eastAsia"/>
          <w:rtl/>
          <w:lang w:bidi="ar"/>
        </w:rPr>
        <w:t> </w:t>
      </w:r>
      <w:r>
        <w:rPr>
          <w:lang w:bidi="ar"/>
        </w:rPr>
        <w:t>(</w:t>
      </w:r>
      <w:r w:rsidRPr="005A3696">
        <w:rPr>
          <w:rFonts w:hint="cs"/>
        </w:rPr>
        <w:t>IPv4</w:t>
      </w:r>
      <w:r>
        <w:t>)</w:t>
      </w:r>
      <w:r w:rsidRPr="005A3696">
        <w:rPr>
          <w:rFonts w:hint="cs"/>
          <w:rtl/>
        </w:rPr>
        <w:t xml:space="preserve"> </w:t>
      </w:r>
      <w:r w:rsidRPr="005A3696">
        <w:rPr>
          <w:rFonts w:hint="cs"/>
          <w:rtl/>
          <w:lang w:bidi="ar"/>
        </w:rPr>
        <w:t>لفترة غير محددة؛</w:t>
      </w:r>
    </w:p>
    <w:p w:rsidR="00840076" w:rsidRPr="005A3696" w:rsidRDefault="00840076" w:rsidP="00840076">
      <w:pPr>
        <w:rPr>
          <w:rtl/>
          <w:lang w:bidi="ar"/>
        </w:rPr>
      </w:pPr>
      <w:r>
        <w:rPr>
          <w:rFonts w:hint="cs"/>
          <w:rtl/>
          <w:lang w:bidi="ar"/>
        </w:rPr>
        <w:t>ط)</w:t>
      </w:r>
      <w:r>
        <w:rPr>
          <w:rFonts w:hint="cs"/>
          <w:rtl/>
          <w:lang w:bidi="ar"/>
        </w:rPr>
        <w:tab/>
      </w:r>
      <w:proofErr w:type="gramStart"/>
      <w:r w:rsidRPr="005A3696">
        <w:rPr>
          <w:rFonts w:hint="cs"/>
          <w:rtl/>
          <w:lang w:bidi="ar"/>
        </w:rPr>
        <w:t>أن</w:t>
      </w:r>
      <w:proofErr w:type="gramEnd"/>
      <w:r w:rsidRPr="005A3696">
        <w:rPr>
          <w:rFonts w:hint="cs"/>
          <w:rtl/>
          <w:lang w:bidi="ar"/>
        </w:rPr>
        <w:t xml:space="preserve"> سجلات الإنترنت الإقليمية وضعت سياسات خاصة لتوزيع </w:t>
      </w:r>
      <w:r>
        <w:rPr>
          <w:rFonts w:hint="cs"/>
          <w:rtl/>
          <w:lang w:bidi="ar"/>
        </w:rPr>
        <w:t>مجموعات</w:t>
      </w:r>
      <w:r w:rsidRPr="005A3696">
        <w:rPr>
          <w:rFonts w:hint="cs"/>
          <w:rtl/>
          <w:lang w:bidi="ar"/>
        </w:rPr>
        <w:t xml:space="preserve"> العناوين </w:t>
      </w:r>
      <w:r w:rsidRPr="005A3696">
        <w:rPr>
          <w:rFonts w:hint="cs"/>
          <w:rtl/>
        </w:rPr>
        <w:t>الأخيرة من</w:t>
      </w:r>
      <w:r w:rsidRPr="005A3696">
        <w:rPr>
          <w:rtl/>
        </w:rPr>
        <w:t xml:space="preserve"> الإصدار</w:t>
      </w:r>
      <w:r w:rsidRPr="005A3696">
        <w:rPr>
          <w:rFonts w:hint="cs"/>
          <w:rtl/>
          <w:lang w:bidi="ar-EG"/>
        </w:rPr>
        <w:t xml:space="preserve"> الرابع من</w:t>
      </w:r>
      <w:r>
        <w:rPr>
          <w:rFonts w:hint="eastAsia"/>
          <w:rtl/>
          <w:lang w:bidi="ar-EG"/>
        </w:rPr>
        <w:t> </w:t>
      </w:r>
      <w:r w:rsidRPr="005A3696">
        <w:rPr>
          <w:rFonts w:hint="cs"/>
          <w:rtl/>
          <w:lang w:bidi="ar-EG"/>
        </w:rPr>
        <w:t>بروتوكول الإنترنت</w:t>
      </w:r>
      <w:r w:rsidRPr="005A3696">
        <w:rPr>
          <w:rFonts w:hint="cs"/>
          <w:rtl/>
          <w:lang w:bidi="ar"/>
        </w:rPr>
        <w:t xml:space="preserve"> وهي تهدف إلى ضمان حصول الشبكات الجديدة والناشئة على كمية صغيرة من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w:t>
      </w:r>
      <w:r>
        <w:rPr>
          <w:rFonts w:hint="cs"/>
          <w:rtl/>
          <w:lang w:bidi="ar"/>
        </w:rPr>
        <w:t>من أجل</w:t>
      </w:r>
      <w:r w:rsidRPr="005A3696">
        <w:rPr>
          <w:rFonts w:hint="cs"/>
          <w:rtl/>
          <w:lang w:bidi="ar"/>
        </w:rPr>
        <w:t xml:space="preserve"> المستقبل المنظور؛</w:t>
      </w:r>
    </w:p>
    <w:p w:rsidR="00840076" w:rsidRPr="005A3696" w:rsidRDefault="00840076" w:rsidP="00840076">
      <w:pPr>
        <w:rPr>
          <w:rtl/>
          <w:lang w:bidi="ar"/>
        </w:rPr>
      </w:pPr>
      <w:r>
        <w:rPr>
          <w:rFonts w:hint="cs"/>
          <w:rtl/>
          <w:lang w:bidi="ar"/>
        </w:rPr>
        <w:t>ي)</w:t>
      </w:r>
      <w:r>
        <w:rPr>
          <w:rFonts w:hint="cs"/>
          <w:rtl/>
          <w:lang w:bidi="ar"/>
        </w:rPr>
        <w:tab/>
      </w:r>
      <w:proofErr w:type="gramStart"/>
      <w:r w:rsidRPr="005A3696">
        <w:rPr>
          <w:rFonts w:hint="cs"/>
          <w:rtl/>
          <w:lang w:bidi="ar"/>
        </w:rPr>
        <w:t>أن</w:t>
      </w:r>
      <w:proofErr w:type="gramEnd"/>
      <w:r w:rsidRPr="005A3696">
        <w:rPr>
          <w:rFonts w:hint="cs"/>
          <w:rtl/>
          <w:lang w:bidi="ar"/>
        </w:rPr>
        <w:t xml:space="preserve"> بعض سجلات الإنتر</w:t>
      </w:r>
      <w:r>
        <w:rPr>
          <w:rFonts w:hint="cs"/>
          <w:rtl/>
          <w:lang w:bidi="ar"/>
        </w:rPr>
        <w:t xml:space="preserve">نت الإقليمية تسعى إلى </w:t>
      </w:r>
      <w:r w:rsidRPr="005A3696">
        <w:rPr>
          <w:rFonts w:hint="cs"/>
          <w:rtl/>
          <w:lang w:bidi="ar"/>
        </w:rPr>
        <w:t xml:space="preserve">استعادة حيز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الذي</w:t>
      </w:r>
      <w:r>
        <w:rPr>
          <w:rFonts w:hint="eastAsia"/>
          <w:rtl/>
          <w:lang w:bidi="ar"/>
        </w:rPr>
        <w:t> </w:t>
      </w:r>
      <w:r w:rsidRPr="005A3696">
        <w:rPr>
          <w:rFonts w:hint="cs"/>
          <w:rtl/>
          <w:lang w:bidi="ar"/>
        </w:rPr>
        <w:t xml:space="preserve">وُزع في </w:t>
      </w:r>
      <w:r>
        <w:rPr>
          <w:rFonts w:hint="cs"/>
          <w:rtl/>
          <w:lang w:bidi="ar"/>
        </w:rPr>
        <w:t>مجموعات</w:t>
      </w:r>
      <w:r w:rsidRPr="005A3696">
        <w:rPr>
          <w:rFonts w:hint="cs"/>
          <w:rtl/>
          <w:lang w:bidi="ar"/>
        </w:rPr>
        <w:t xml:space="preserve"> كبيرة لفرادى الشركات والمنظمات قبل إنشاء سجلات الإنترنت الإقليمية؛</w:t>
      </w:r>
    </w:p>
    <w:p w:rsidR="00840076" w:rsidRPr="005A3696" w:rsidRDefault="00840076" w:rsidP="00840076">
      <w:pPr>
        <w:rPr>
          <w:rtl/>
          <w:lang w:bidi="ar"/>
        </w:rPr>
      </w:pPr>
      <w:r>
        <w:rPr>
          <w:rFonts w:hint="cs"/>
          <w:rtl/>
          <w:lang w:bidi="ar"/>
        </w:rPr>
        <w:t>ك)</w:t>
      </w:r>
      <w:r>
        <w:rPr>
          <w:rFonts w:hint="cs"/>
          <w:rtl/>
          <w:lang w:bidi="ar"/>
        </w:rPr>
        <w:tab/>
      </w:r>
      <w:proofErr w:type="gramStart"/>
      <w:r w:rsidRPr="005A3696">
        <w:rPr>
          <w:rFonts w:hint="cs"/>
          <w:rtl/>
          <w:lang w:bidi="ar"/>
        </w:rPr>
        <w:t>أن</w:t>
      </w:r>
      <w:proofErr w:type="gramEnd"/>
      <w:r w:rsidRPr="005A3696">
        <w:rPr>
          <w:rFonts w:hint="cs"/>
          <w:rtl/>
          <w:lang w:bidi="ar"/>
        </w:rPr>
        <w:t xml:space="preserve"> سوقاً مزدهرة قد ظهرت لتناقل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840076" w:rsidRPr="005A3696" w:rsidRDefault="00840076" w:rsidP="00840076">
      <w:pPr>
        <w:rPr>
          <w:rtl/>
          <w:lang w:bidi="ar"/>
        </w:rPr>
      </w:pPr>
      <w:r>
        <w:rPr>
          <w:rFonts w:hint="cs"/>
          <w:rtl/>
          <w:lang w:bidi="ar"/>
        </w:rPr>
        <w:t>ل)</w:t>
      </w:r>
      <w:r>
        <w:rPr>
          <w:rFonts w:hint="cs"/>
          <w:rtl/>
          <w:lang w:bidi="ar"/>
        </w:rPr>
        <w:tab/>
      </w:r>
      <w:r w:rsidRPr="005A3696">
        <w:rPr>
          <w:rFonts w:hint="cs"/>
          <w:rtl/>
          <w:lang w:bidi="ar"/>
        </w:rPr>
        <w:t>أن مديري مكتب تقييس الاتصالات ومكتب تنمية الاتصالات قاما بما يلي:</w:t>
      </w:r>
    </w:p>
    <w:p w:rsidR="00840076" w:rsidRPr="005A3696" w:rsidRDefault="00840076" w:rsidP="00840076">
      <w:pPr>
        <w:pStyle w:val="enumlev1"/>
        <w:rPr>
          <w:rtl/>
          <w:lang w:bidi="ar-EG"/>
        </w:rPr>
      </w:pPr>
      <w:r w:rsidRPr="005A3696">
        <w:rPr>
          <w:lang w:bidi="ar"/>
        </w:rPr>
        <w:t>(1</w:t>
      </w:r>
      <w:r>
        <w:rPr>
          <w:rFonts w:hint="cs"/>
          <w:rtl/>
          <w:lang w:bidi="ar"/>
        </w:rPr>
        <w:tab/>
      </w:r>
      <w:r w:rsidRPr="005A3696">
        <w:rPr>
          <w:rFonts w:hint="cs"/>
          <w:rtl/>
          <w:lang w:bidi="ar"/>
        </w:rPr>
        <w:t>بدء مشروع لمساعدة البلدان النامية والاستجابة لاحتياجاتها الإقليمية كما حددها مكتب تنمية الاتصالات</w:t>
      </w:r>
      <w:r>
        <w:rPr>
          <w:rFonts w:hint="eastAsia"/>
          <w:rtl/>
          <w:lang w:bidi="ar"/>
        </w:rPr>
        <w:t> </w:t>
      </w:r>
      <w:r>
        <w:rPr>
          <w:lang w:bidi="ar"/>
        </w:rPr>
        <w:t>(</w:t>
      </w:r>
      <w:r w:rsidRPr="005A3696">
        <w:rPr>
          <w:rFonts w:hint="cs"/>
        </w:rPr>
        <w:t>BDT</w:t>
      </w:r>
      <w:proofErr w:type="gramStart"/>
      <w:r>
        <w:rPr>
          <w:lang w:bidi="ar"/>
        </w:rPr>
        <w:t>)</w:t>
      </w:r>
      <w:r w:rsidRPr="005A3696">
        <w:rPr>
          <w:rFonts w:hint="cs"/>
          <w:rtl/>
          <w:lang w:bidi="ar"/>
        </w:rPr>
        <w:t>،</w:t>
      </w:r>
      <w:proofErr w:type="gramEnd"/>
      <w:r w:rsidRPr="005A3696">
        <w:rPr>
          <w:rFonts w:hint="cs"/>
          <w:rtl/>
          <w:lang w:bidi="ar"/>
        </w:rPr>
        <w:t xml:space="preserve"> وينبغي أن ينفَّذ هذا المشروع بالتعاون بين مكتب تقييس الاتصالات ومكتب تنمية الاتصالات، مع مراعاة مشاركة الشركاء الراغبين في الانضمام وتقديم خبراتهم؛</w:t>
      </w:r>
    </w:p>
    <w:p w:rsidR="00840076" w:rsidRPr="005A3696" w:rsidRDefault="00840076" w:rsidP="00840076">
      <w:pPr>
        <w:pStyle w:val="enumlev1"/>
        <w:rPr>
          <w:rtl/>
          <w:lang w:bidi="ar-EG"/>
        </w:rPr>
      </w:pPr>
      <w:r w:rsidRPr="005A3696">
        <w:rPr>
          <w:lang w:bidi="ar"/>
        </w:rPr>
        <w:t>(2</w:t>
      </w:r>
      <w:r>
        <w:rPr>
          <w:rFonts w:hint="cs"/>
          <w:rtl/>
          <w:lang w:bidi="ar-EG"/>
        </w:rPr>
        <w:tab/>
      </w:r>
      <w:r>
        <w:rPr>
          <w:rFonts w:hint="cs"/>
          <w:rtl/>
          <w:lang w:bidi="ar"/>
        </w:rPr>
        <w:t>إنشاء موقع على شبكة الإ</w:t>
      </w:r>
      <w:r w:rsidRPr="005A3696">
        <w:rPr>
          <w:rFonts w:hint="cs"/>
          <w:rtl/>
          <w:lang w:bidi="ar"/>
        </w:rPr>
        <w:t>نترنت يقدم معلومات عن الأنشطة العالمية المتصلة ب</w:t>
      </w:r>
      <w:r w:rsidRPr="005A3696">
        <w:rPr>
          <w:rtl/>
        </w:rPr>
        <w:t>الإصدار</w:t>
      </w:r>
      <w:r w:rsidRPr="005A3696">
        <w:rPr>
          <w:rFonts w:hint="cs"/>
          <w:rtl/>
          <w:lang w:bidi="ar-EG"/>
        </w:rPr>
        <w:t xml:space="preserve"> السادس 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EG"/>
        </w:rPr>
        <w:t xml:space="preserve"> </w:t>
      </w:r>
      <w:r w:rsidRPr="005A3696">
        <w:rPr>
          <w:rFonts w:hint="cs"/>
          <w:rtl/>
          <w:lang w:bidi="ar"/>
        </w:rPr>
        <w:t xml:space="preserve">لتسهيل التوعية بأهمية نشر </w:t>
      </w:r>
      <w:r w:rsidRPr="005A3696">
        <w:rPr>
          <w:rtl/>
        </w:rPr>
        <w:t>الإصدار</w:t>
      </w:r>
      <w:r w:rsidRPr="005A3696">
        <w:rPr>
          <w:rFonts w:hint="cs"/>
          <w:rtl/>
          <w:lang w:bidi="ar-EG"/>
        </w:rPr>
        <w:t xml:space="preserve"> السادس ل</w:t>
      </w:r>
      <w:r w:rsidRPr="005A3696">
        <w:rPr>
          <w:rFonts w:hint="cs"/>
          <w:rtl/>
          <w:lang w:bidi="ar"/>
        </w:rPr>
        <w:t>جميع أعضاء الاتحاد والجهات المهتمة، وتقديم معلومات تتعلق بالفعاليات التدريبية التي تضطلع بها الجهات ذات الصلة في مجتمع الإنترنت (مثل سجلات الإنترنت الإقليمية وسجلات الإنترنت المحلية</w:t>
      </w:r>
      <w:r>
        <w:rPr>
          <w:rFonts w:hint="eastAsia"/>
          <w:rtl/>
          <w:lang w:bidi="ar"/>
        </w:rPr>
        <w:t> </w:t>
      </w:r>
      <w:r>
        <w:rPr>
          <w:lang w:bidi="ar"/>
        </w:rPr>
        <w:t>(</w:t>
      </w:r>
      <w:r w:rsidRPr="005A3696">
        <w:rPr>
          <w:rFonts w:hint="cs"/>
        </w:rPr>
        <w:t>LIR</w:t>
      </w:r>
      <w:r>
        <w:rPr>
          <w:lang w:bidi="ar"/>
        </w:rPr>
        <w:t>)</w:t>
      </w:r>
      <w:r w:rsidRPr="005A3696">
        <w:rPr>
          <w:rFonts w:hint="cs"/>
          <w:rtl/>
          <w:lang w:bidi="ar"/>
        </w:rPr>
        <w:t xml:space="preserve"> ومجموعات المشغلين وجمعية الإنترنت</w:t>
      </w:r>
      <w:r>
        <w:rPr>
          <w:rFonts w:hint="eastAsia"/>
          <w:rtl/>
          <w:lang w:bidi="ar"/>
        </w:rPr>
        <w:t> </w:t>
      </w:r>
      <w:r>
        <w:rPr>
          <w:lang w:bidi="ar"/>
        </w:rPr>
        <w:t>(</w:t>
      </w:r>
      <w:r w:rsidRPr="005A3696">
        <w:rPr>
          <w:rFonts w:hint="cs"/>
        </w:rPr>
        <w:t>ISOC</w:t>
      </w:r>
      <w:r>
        <w:rPr>
          <w:lang w:bidi="ar"/>
        </w:rPr>
        <w:t>)</w:t>
      </w:r>
      <w:proofErr w:type="gramStart"/>
      <w:r w:rsidRPr="005A3696">
        <w:rPr>
          <w:rFonts w:hint="cs"/>
          <w:rtl/>
          <w:lang w:bidi="ar"/>
        </w:rPr>
        <w:t>)؛</w:t>
      </w:r>
      <w:proofErr w:type="gramEnd"/>
    </w:p>
    <w:p w:rsidR="00840076" w:rsidRPr="005A3696" w:rsidRDefault="00840076" w:rsidP="00840076">
      <w:pPr>
        <w:pStyle w:val="enumlev1"/>
        <w:rPr>
          <w:rtl/>
          <w:lang w:bidi="ar-EG"/>
        </w:rPr>
      </w:pPr>
      <w:r w:rsidRPr="005A3696">
        <w:rPr>
          <w:lang w:bidi="ar"/>
        </w:rPr>
        <w:lastRenderedPageBreak/>
        <w:t>(3</w:t>
      </w:r>
      <w:r>
        <w:rPr>
          <w:rFonts w:hint="cs"/>
          <w:rtl/>
          <w:lang w:bidi="ar-EG"/>
        </w:rPr>
        <w:tab/>
      </w:r>
      <w:r w:rsidRPr="005A3696">
        <w:rPr>
          <w:rtl/>
          <w:lang w:bidi="ar-EG"/>
        </w:rPr>
        <w:t xml:space="preserve">إذكاء الوعي بأهمية الانتقال إلى الإصدار السادس ونشره وتسهيل أنشطة التدريب المشترك بمشاركة الخبراء المعنيين من </w:t>
      </w:r>
      <w:r w:rsidRPr="005A3696">
        <w:rPr>
          <w:rFonts w:hint="cs"/>
          <w:rtl/>
          <w:lang w:bidi="ar"/>
        </w:rPr>
        <w:t xml:space="preserve">الجهات </w:t>
      </w:r>
      <w:r w:rsidRPr="005A3696">
        <w:rPr>
          <w:rtl/>
          <w:lang w:bidi="ar-EG"/>
        </w:rPr>
        <w:t>ذات الصلة وتوفير المعلومات</w:t>
      </w:r>
      <w:r w:rsidRPr="005A3696">
        <w:rPr>
          <w:rFonts w:hint="cs"/>
          <w:rtl/>
          <w:lang w:bidi="ar"/>
        </w:rPr>
        <w:t xml:space="preserve"> إلى البلدان النامية؛</w:t>
      </w:r>
    </w:p>
    <w:p w:rsidR="00840076" w:rsidRPr="005A3696" w:rsidRDefault="00840076" w:rsidP="00840076">
      <w:pPr>
        <w:pStyle w:val="enumlev1"/>
        <w:rPr>
          <w:rtl/>
          <w:lang w:bidi="ar-EG"/>
        </w:rPr>
      </w:pPr>
      <w:r w:rsidRPr="005A3696">
        <w:rPr>
          <w:lang w:bidi="ar"/>
        </w:rPr>
        <w:t>(4</w:t>
      </w:r>
      <w:r>
        <w:rPr>
          <w:rFonts w:hint="cs"/>
          <w:rtl/>
          <w:lang w:bidi="ar-EG"/>
        </w:rPr>
        <w:tab/>
      </w:r>
      <w:r w:rsidRPr="00961061">
        <w:rPr>
          <w:spacing w:val="-4"/>
          <w:rtl/>
          <w:lang w:bidi="ar-EG"/>
        </w:rPr>
        <w:t>دراسة توزيع عناوين الإصدار السادس وتسجيل</w:t>
      </w:r>
      <w:r w:rsidRPr="00961061">
        <w:rPr>
          <w:rFonts w:hint="cs"/>
          <w:spacing w:val="-4"/>
          <w:rtl/>
          <w:lang w:bidi="ar-EG"/>
        </w:rPr>
        <w:t xml:space="preserve"> هذا التوزيع</w:t>
      </w:r>
      <w:r w:rsidRPr="00961061">
        <w:rPr>
          <w:spacing w:val="-4"/>
          <w:rtl/>
          <w:lang w:bidi="ar-EG"/>
        </w:rPr>
        <w:t xml:space="preserve"> وتقديم تقرير بذلك إلى مجلس الاتحاد في دورة </w:t>
      </w:r>
      <w:r w:rsidRPr="00961061">
        <w:rPr>
          <w:spacing w:val="-4"/>
          <w:rtl/>
        </w:rPr>
        <w:t>عام</w:t>
      </w:r>
      <w:r w:rsidRPr="00961061">
        <w:rPr>
          <w:rFonts w:hint="eastAsia"/>
          <w:spacing w:val="-4"/>
          <w:rtl/>
        </w:rPr>
        <w:t> </w:t>
      </w:r>
      <w:r w:rsidRPr="00961061">
        <w:rPr>
          <w:spacing w:val="-4"/>
        </w:rPr>
        <w:t>2012</w:t>
      </w:r>
      <w:r w:rsidRPr="00961061">
        <w:rPr>
          <w:rFonts w:hint="cs"/>
          <w:spacing w:val="-4"/>
          <w:rtl/>
          <w:lang w:bidi="ar-EG"/>
        </w:rPr>
        <w:t>،</w:t>
      </w:r>
    </w:p>
    <w:p w:rsidR="00840076" w:rsidRPr="005A3696" w:rsidRDefault="00840076" w:rsidP="00840076">
      <w:pPr>
        <w:pStyle w:val="Call"/>
        <w:rPr>
          <w:rtl/>
          <w:lang w:bidi="ar"/>
        </w:rPr>
      </w:pPr>
      <w:r w:rsidRPr="005A3696">
        <w:rPr>
          <w:rFonts w:hint="cs"/>
          <w:rtl/>
          <w:lang w:bidi="ar"/>
        </w:rPr>
        <w:t>وإذ يدرك كذلك</w:t>
      </w:r>
    </w:p>
    <w:p w:rsidR="00840076" w:rsidRPr="005A3696" w:rsidRDefault="00840076" w:rsidP="00840076">
      <w:pPr>
        <w:keepNext/>
        <w:keepLines/>
        <w:rPr>
          <w:rtl/>
          <w:lang w:bidi="ar"/>
        </w:rPr>
      </w:pPr>
      <w:r>
        <w:rPr>
          <w:rFonts w:hint="cs"/>
          <w:rtl/>
          <w:lang w:bidi="ar"/>
        </w:rPr>
        <w:t xml:space="preserve"> </w:t>
      </w:r>
      <w:r w:rsidRPr="005A3696">
        <w:rPr>
          <w:rFonts w:hint="cs"/>
          <w:rtl/>
          <w:lang w:bidi="ar"/>
        </w:rPr>
        <w:t>أ</w:t>
      </w:r>
      <w:r>
        <w:rPr>
          <w:rFonts w:hint="cs"/>
          <w:rtl/>
          <w:lang w:bidi="ar"/>
        </w:rPr>
        <w:t xml:space="preserve"> )</w:t>
      </w:r>
      <w:r>
        <w:rPr>
          <w:rFonts w:hint="cs"/>
          <w:rtl/>
          <w:lang w:bidi="ar"/>
        </w:rPr>
        <w:tab/>
      </w:r>
      <w:r w:rsidRPr="005A3696">
        <w:rPr>
          <w:rFonts w:hint="cs"/>
          <w:rtl/>
          <w:lang w:bidi="ar"/>
        </w:rPr>
        <w:t>أن سجلات الإنترنت الإقليمية في صدد وضع سياسات لإدارة تناقل حيز العناوين بين المناطق، ترتكز إلى الطلب القائم على الاحتياجات من عناوين الإصدار الرابع؛</w:t>
      </w:r>
    </w:p>
    <w:p w:rsidR="00840076" w:rsidRPr="005A3696" w:rsidRDefault="00840076" w:rsidP="00840076">
      <w:pPr>
        <w:rPr>
          <w:rtl/>
          <w:lang w:bidi="ar"/>
        </w:rPr>
      </w:pPr>
      <w:r w:rsidRPr="005A3696">
        <w:rPr>
          <w:rFonts w:hint="cs"/>
          <w:rtl/>
          <w:lang w:bidi="ar"/>
        </w:rPr>
        <w:t>ب)</w:t>
      </w:r>
      <w:r>
        <w:rPr>
          <w:rFonts w:hint="cs"/>
          <w:rtl/>
          <w:lang w:bidi="ar"/>
        </w:rPr>
        <w:tab/>
      </w:r>
      <w:proofErr w:type="gramStart"/>
      <w:r w:rsidRPr="00F877BE">
        <w:rPr>
          <w:rFonts w:hint="cs"/>
          <w:spacing w:val="-4"/>
          <w:rtl/>
          <w:lang w:bidi="ar"/>
        </w:rPr>
        <w:t>أن</w:t>
      </w:r>
      <w:proofErr w:type="gramEnd"/>
      <w:r w:rsidRPr="00F877BE">
        <w:rPr>
          <w:rFonts w:hint="cs"/>
          <w:spacing w:val="-4"/>
          <w:rtl/>
          <w:lang w:bidi="ar"/>
        </w:rPr>
        <w:t xml:space="preserve"> توزيع العناوين القائم على الاحتياجات ينبغي أن يبقى ركيزة توزيع عناوين بروتوكول الإنترنت، بغض النظر عما</w:t>
      </w:r>
      <w:r>
        <w:rPr>
          <w:rFonts w:hint="eastAsia"/>
          <w:spacing w:val="-4"/>
          <w:rtl/>
          <w:lang w:bidi="ar"/>
        </w:rPr>
        <w:t> </w:t>
      </w:r>
      <w:r w:rsidRPr="00F877BE">
        <w:rPr>
          <w:rFonts w:hint="cs"/>
          <w:spacing w:val="-4"/>
          <w:rtl/>
          <w:lang w:bidi="ar"/>
        </w:rPr>
        <w:t>إذا</w:t>
      </w:r>
      <w:r>
        <w:rPr>
          <w:rFonts w:hint="eastAsia"/>
          <w:spacing w:val="-4"/>
          <w:rtl/>
          <w:lang w:bidi="ar"/>
        </w:rPr>
        <w:t> </w:t>
      </w:r>
      <w:r w:rsidRPr="00F877BE">
        <w:rPr>
          <w:rFonts w:hint="cs"/>
          <w:spacing w:val="-4"/>
          <w:rtl/>
          <w:lang w:bidi="ar"/>
        </w:rPr>
        <w:t>كانت من الإصدار السادس أم الرابع، وفي حالة</w:t>
      </w:r>
      <w:r w:rsidRPr="00F877BE">
        <w:rPr>
          <w:spacing w:val="-4"/>
          <w:rtl/>
        </w:rPr>
        <w:t xml:space="preserve"> الإصدار</w:t>
      </w:r>
      <w:r w:rsidRPr="00F877BE">
        <w:rPr>
          <w:rFonts w:hint="cs"/>
          <w:spacing w:val="-4"/>
          <w:rtl/>
          <w:lang w:bidi="ar-EG"/>
        </w:rPr>
        <w:t xml:space="preserve"> الرابع</w:t>
      </w:r>
      <w:r w:rsidRPr="00F877BE">
        <w:rPr>
          <w:rFonts w:hint="cs"/>
          <w:spacing w:val="-4"/>
          <w:rtl/>
        </w:rPr>
        <w:t>،</w:t>
      </w:r>
      <w:r w:rsidRPr="00F877BE">
        <w:rPr>
          <w:rFonts w:hint="cs"/>
          <w:spacing w:val="-4"/>
          <w:rtl/>
          <w:lang w:bidi="ar"/>
        </w:rPr>
        <w:t xml:space="preserve"> بغض النظر عما إذا كان حيز العنوان موروثاً أم موزعاً؛</w:t>
      </w:r>
    </w:p>
    <w:p w:rsidR="00840076" w:rsidRPr="005A3696" w:rsidRDefault="00840076" w:rsidP="00840076">
      <w:pPr>
        <w:rPr>
          <w:rtl/>
          <w:lang w:bidi="ar"/>
        </w:rPr>
      </w:pPr>
      <w:r>
        <w:rPr>
          <w:rFonts w:hint="cs"/>
          <w:rtl/>
          <w:lang w:bidi="ar"/>
        </w:rPr>
        <w:t>ج)</w:t>
      </w:r>
      <w:r>
        <w:rPr>
          <w:rFonts w:hint="cs"/>
          <w:rtl/>
          <w:lang w:bidi="ar"/>
        </w:rPr>
        <w:tab/>
      </w:r>
      <w:r w:rsidRPr="005A3696">
        <w:rPr>
          <w:rFonts w:hint="cs"/>
          <w:rtl/>
          <w:lang w:bidi="ar"/>
        </w:rPr>
        <w:t xml:space="preserve">أن </w:t>
      </w:r>
      <w:r>
        <w:rPr>
          <w:rFonts w:hint="cs"/>
          <w:rtl/>
          <w:lang w:bidi="ar"/>
        </w:rPr>
        <w:t>م</w:t>
      </w:r>
      <w:r w:rsidRPr="005A3696">
        <w:rPr>
          <w:rFonts w:hint="cs"/>
          <w:rtl/>
          <w:lang w:bidi="ar"/>
        </w:rPr>
        <w:t xml:space="preserve">عاملات </w:t>
      </w:r>
      <w:r w:rsidRPr="005A3696">
        <w:rPr>
          <w:rtl/>
        </w:rPr>
        <w:t>الإصدار</w:t>
      </w:r>
      <w:r w:rsidRPr="005A3696">
        <w:rPr>
          <w:rFonts w:hint="cs"/>
          <w:rtl/>
          <w:lang w:bidi="ar-EG"/>
        </w:rPr>
        <w:t xml:space="preserve"> الرابع </w:t>
      </w:r>
      <w:r w:rsidRPr="005A3696">
        <w:rPr>
          <w:rFonts w:hint="cs"/>
          <w:rtl/>
          <w:lang w:bidi="ar"/>
        </w:rPr>
        <w:t xml:space="preserve">التي تبلَّغ إلى سجلات الإنترنت الإقليمية ذات الصلة، بما فيها </w:t>
      </w:r>
      <w:r>
        <w:rPr>
          <w:rFonts w:hint="cs"/>
          <w:rtl/>
          <w:lang w:bidi="ar"/>
        </w:rPr>
        <w:t>م</w:t>
      </w:r>
      <w:r w:rsidRPr="005A3696">
        <w:rPr>
          <w:rFonts w:hint="cs"/>
          <w:rtl/>
          <w:lang w:bidi="ar"/>
        </w:rPr>
        <w:t>عاملات العناوين الموروثة، لا</w:t>
      </w:r>
      <w:r>
        <w:rPr>
          <w:rFonts w:hint="eastAsia"/>
          <w:rtl/>
          <w:lang w:bidi="ar"/>
        </w:rPr>
        <w:t> </w:t>
      </w:r>
      <w:r w:rsidRPr="005A3696">
        <w:rPr>
          <w:rFonts w:hint="cs"/>
          <w:rtl/>
          <w:lang w:bidi="ar"/>
        </w:rPr>
        <w:t xml:space="preserve">تخضع جميعها بالضرورة لسياسات سجلات الإنترنت الإقليمية فيما يتعلق </w:t>
      </w:r>
      <w:proofErr w:type="spellStart"/>
      <w:r w:rsidRPr="005A3696">
        <w:rPr>
          <w:rFonts w:hint="cs"/>
          <w:rtl/>
          <w:lang w:bidi="ar"/>
        </w:rPr>
        <w:t>بالتناقلات</w:t>
      </w:r>
      <w:proofErr w:type="spellEnd"/>
      <w:r w:rsidRPr="005A3696">
        <w:rPr>
          <w:rFonts w:hint="cs"/>
          <w:rtl/>
          <w:lang w:bidi="ar"/>
        </w:rPr>
        <w:t xml:space="preserve">، على النحو الذي تدعمه </w:t>
      </w:r>
      <w:r>
        <w:rPr>
          <w:rFonts w:hint="cs"/>
          <w:rtl/>
          <w:lang w:bidi="ar"/>
        </w:rPr>
        <w:t>ال</w:t>
      </w:r>
      <w:r w:rsidRPr="005A3696">
        <w:rPr>
          <w:rFonts w:hint="cs"/>
          <w:rtl/>
          <w:lang w:bidi="ar"/>
        </w:rPr>
        <w:t>سياسات</w:t>
      </w:r>
      <w:r>
        <w:rPr>
          <w:rFonts w:hint="cs"/>
          <w:rtl/>
          <w:lang w:bidi="ar"/>
        </w:rPr>
        <w:t xml:space="preserve"> التي</w:t>
      </w:r>
      <w:r w:rsidRPr="005A3696">
        <w:rPr>
          <w:rFonts w:hint="cs"/>
          <w:rtl/>
          <w:lang w:bidi="ar"/>
        </w:rPr>
        <w:t xml:space="preserve"> وضعتها مجتمعات سجلات الإنترنت </w:t>
      </w:r>
      <w:r>
        <w:rPr>
          <w:rFonts w:hint="cs"/>
          <w:rtl/>
          <w:lang w:bidi="ar"/>
        </w:rPr>
        <w:t>الإقليمية</w:t>
      </w:r>
      <w:r w:rsidRPr="005A3696">
        <w:rPr>
          <w:rFonts w:hint="cs"/>
          <w:rtl/>
          <w:lang w:bidi="ar"/>
        </w:rPr>
        <w:t>؛</w:t>
      </w:r>
    </w:p>
    <w:p w:rsidR="00840076" w:rsidRPr="005A3696" w:rsidRDefault="00840076" w:rsidP="00840076">
      <w:pPr>
        <w:rPr>
          <w:rtl/>
          <w:lang w:bidi="ar"/>
        </w:rPr>
      </w:pPr>
      <w:r w:rsidRPr="005A3696">
        <w:rPr>
          <w:rFonts w:hint="cs"/>
          <w:rtl/>
          <w:lang w:bidi="ar"/>
        </w:rPr>
        <w:t>د</w:t>
      </w:r>
      <w:r>
        <w:rPr>
          <w:rFonts w:hint="cs"/>
          <w:rtl/>
          <w:lang w:bidi="ar"/>
        </w:rPr>
        <w:t xml:space="preserve"> )</w:t>
      </w:r>
      <w:r>
        <w:rPr>
          <w:rFonts w:hint="cs"/>
          <w:rtl/>
          <w:lang w:bidi="ar"/>
        </w:rPr>
        <w:tab/>
      </w:r>
      <w:proofErr w:type="gramStart"/>
      <w:r w:rsidRPr="005A3696">
        <w:rPr>
          <w:rFonts w:hint="cs"/>
          <w:rtl/>
          <w:lang w:bidi="ar"/>
        </w:rPr>
        <w:t>أن</w:t>
      </w:r>
      <w:proofErr w:type="gramEnd"/>
      <w:r w:rsidRPr="005A3696">
        <w:rPr>
          <w:rFonts w:hint="cs"/>
          <w:rtl/>
          <w:lang w:bidi="ar"/>
        </w:rPr>
        <w:t xml:space="preserve"> الإشكالات المتعلقة بعناوين </w:t>
      </w:r>
      <w:r w:rsidRPr="005A3696">
        <w:rPr>
          <w:rtl/>
        </w:rPr>
        <w:t>الإصدار</w:t>
      </w:r>
      <w:r w:rsidRPr="005A3696">
        <w:rPr>
          <w:rFonts w:hint="cs"/>
          <w:rtl/>
          <w:lang w:bidi="ar-EG"/>
        </w:rPr>
        <w:t xml:space="preserve"> الرابع يمكن أن تبقى في حدها الأدنى </w:t>
      </w:r>
      <w:r w:rsidRPr="005A3696">
        <w:rPr>
          <w:rFonts w:hint="cs"/>
          <w:rtl/>
          <w:lang w:bidi="ar"/>
        </w:rPr>
        <w:t xml:space="preserve">من خلال </w:t>
      </w:r>
      <w:r>
        <w:rPr>
          <w:rFonts w:hint="cs"/>
          <w:rtl/>
          <w:lang w:bidi="ar"/>
        </w:rPr>
        <w:t>التعجيل</w:t>
      </w:r>
      <w:r w:rsidRPr="005A3696">
        <w:rPr>
          <w:rFonts w:hint="cs"/>
          <w:rtl/>
          <w:lang w:bidi="ar"/>
        </w:rPr>
        <w:t xml:space="preserve"> </w:t>
      </w:r>
      <w:r>
        <w:rPr>
          <w:rFonts w:hint="cs"/>
          <w:rtl/>
          <w:lang w:bidi="ar"/>
        </w:rPr>
        <w:t>ب</w:t>
      </w:r>
      <w:r w:rsidRPr="005A3696">
        <w:rPr>
          <w:rFonts w:hint="cs"/>
          <w:rtl/>
          <w:lang w:bidi="ar"/>
        </w:rPr>
        <w:t>الانتقال إلى</w:t>
      </w:r>
      <w:r>
        <w:rPr>
          <w:rFonts w:hint="eastAsia"/>
          <w:rtl/>
          <w:lang w:bidi="ar"/>
        </w:rPr>
        <w:t> </w:t>
      </w:r>
      <w:r w:rsidRPr="005A3696">
        <w:rPr>
          <w:rtl/>
          <w:lang w:bidi="ar-EG"/>
        </w:rPr>
        <w:t>الإصدار السادس</w:t>
      </w:r>
      <w:r w:rsidRPr="005A3696">
        <w:rPr>
          <w:rFonts w:hint="cs"/>
          <w:rtl/>
          <w:lang w:bidi="ar"/>
        </w:rPr>
        <w:t>،</w:t>
      </w:r>
    </w:p>
    <w:p w:rsidR="00840076" w:rsidRPr="005A3696" w:rsidRDefault="00840076" w:rsidP="00840076">
      <w:pPr>
        <w:pStyle w:val="Call"/>
        <w:rPr>
          <w:rtl/>
          <w:lang w:bidi="ar"/>
        </w:rPr>
      </w:pPr>
      <w:r>
        <w:rPr>
          <w:rFonts w:hint="cs"/>
          <w:rtl/>
          <w:lang w:bidi="ar"/>
        </w:rPr>
        <w:t>يعرب عن الرأي التالي</w:t>
      </w:r>
    </w:p>
    <w:p w:rsidR="00840076" w:rsidRPr="005A3696" w:rsidRDefault="00840076" w:rsidP="00840076">
      <w:pPr>
        <w:rPr>
          <w:rtl/>
          <w:lang w:bidi="ar"/>
        </w:rPr>
      </w:pPr>
      <w:r>
        <w:rPr>
          <w:rFonts w:hint="cs"/>
          <w:rtl/>
          <w:lang w:bidi="ar"/>
        </w:rPr>
        <w:t xml:space="preserve"> </w:t>
      </w:r>
      <w:r w:rsidRPr="005A3696">
        <w:rPr>
          <w:rFonts w:hint="cs"/>
          <w:rtl/>
          <w:lang w:bidi="ar"/>
        </w:rPr>
        <w:t>أ</w:t>
      </w:r>
      <w:r>
        <w:rPr>
          <w:rFonts w:hint="cs"/>
          <w:rtl/>
          <w:lang w:bidi="ar"/>
        </w:rPr>
        <w:t xml:space="preserve"> )</w:t>
      </w:r>
      <w:r>
        <w:rPr>
          <w:rFonts w:hint="cs"/>
          <w:rtl/>
          <w:lang w:bidi="ar"/>
        </w:rPr>
        <w:tab/>
      </w:r>
      <w:proofErr w:type="gramStart"/>
      <w:r w:rsidRPr="005A3696">
        <w:rPr>
          <w:rFonts w:hint="cs"/>
          <w:rtl/>
          <w:lang w:bidi="ar"/>
        </w:rPr>
        <w:t>أن</w:t>
      </w:r>
      <w:proofErr w:type="gramEnd"/>
      <w:r w:rsidRPr="005A3696">
        <w:rPr>
          <w:rFonts w:hint="cs"/>
          <w:rtl/>
          <w:lang w:bidi="ar"/>
        </w:rPr>
        <w:t xml:space="preserve"> كل جهد ينبغي أن يُبذل لتشجيع الانتقال إلى </w:t>
      </w:r>
      <w:r w:rsidRPr="005A3696">
        <w:rPr>
          <w:rtl/>
          <w:lang w:bidi="ar-EG"/>
        </w:rPr>
        <w:t>الإصدار السادس</w:t>
      </w:r>
      <w:r w:rsidRPr="005A3696">
        <w:rPr>
          <w:rFonts w:hint="cs"/>
          <w:rtl/>
          <w:lang w:bidi="ar"/>
        </w:rPr>
        <w:t xml:space="preserve"> </w:t>
      </w:r>
      <w:r w:rsidRPr="005A3696">
        <w:rPr>
          <w:rFonts w:hint="cs"/>
          <w:rtl/>
          <w:lang w:bidi="ar-EG"/>
        </w:rPr>
        <w:t>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
        </w:rPr>
        <w:t xml:space="preserve"> وتسهيله؛</w:t>
      </w:r>
    </w:p>
    <w:p w:rsidR="00840076" w:rsidRPr="005A3696" w:rsidRDefault="00840076" w:rsidP="00840076">
      <w:pPr>
        <w:rPr>
          <w:rtl/>
          <w:lang w:bidi="ar"/>
        </w:rPr>
      </w:pPr>
      <w:r>
        <w:rPr>
          <w:rFonts w:hint="cs"/>
          <w:rtl/>
          <w:lang w:bidi="ar"/>
        </w:rPr>
        <w:t>ب)</w:t>
      </w:r>
      <w:r>
        <w:rPr>
          <w:rFonts w:hint="cs"/>
          <w:rtl/>
          <w:lang w:bidi="ar"/>
        </w:rPr>
        <w:tab/>
      </w:r>
      <w:proofErr w:type="gramStart"/>
      <w:r w:rsidRPr="005A3696">
        <w:rPr>
          <w:rFonts w:hint="cs"/>
          <w:rtl/>
          <w:lang w:bidi="ar"/>
        </w:rPr>
        <w:t>أن</w:t>
      </w:r>
      <w:proofErr w:type="gramEnd"/>
      <w:r w:rsidRPr="005A3696">
        <w:rPr>
          <w:rFonts w:hint="cs"/>
          <w:rtl/>
          <w:lang w:bidi="ar"/>
        </w:rPr>
        <w:t xml:space="preserve"> سياسات التناقل ما بين جميع سجلات الإنترنت الإقليمية ينبغي أن تضمن </w:t>
      </w:r>
      <w:r>
        <w:rPr>
          <w:rFonts w:hint="cs"/>
          <w:rtl/>
          <w:lang w:bidi="ar"/>
        </w:rPr>
        <w:t>أن ي</w:t>
      </w:r>
      <w:r w:rsidRPr="005A3696">
        <w:rPr>
          <w:rFonts w:hint="cs"/>
          <w:rtl/>
          <w:lang w:bidi="ar"/>
        </w:rPr>
        <w:t>كون التناقل قائماً على</w:t>
      </w:r>
      <w:r>
        <w:rPr>
          <w:rFonts w:hint="eastAsia"/>
          <w:rtl/>
          <w:lang w:bidi="ar"/>
        </w:rPr>
        <w:t> </w:t>
      </w:r>
      <w:r w:rsidRPr="005A3696">
        <w:rPr>
          <w:rFonts w:hint="cs"/>
          <w:rtl/>
          <w:lang w:bidi="ar"/>
        </w:rPr>
        <w:t>الاحتياجات وأن تكون موحدة لدى جميع سجلات الإنترنت الإقليمية بصرف النظر عن حيز العنوان المعني؛</w:t>
      </w:r>
    </w:p>
    <w:p w:rsidR="00840076" w:rsidRPr="005A3696" w:rsidRDefault="00840076" w:rsidP="00840076">
      <w:pPr>
        <w:rPr>
          <w:rtl/>
          <w:lang w:bidi="ar"/>
        </w:rPr>
      </w:pPr>
      <w:r>
        <w:rPr>
          <w:rFonts w:hint="cs"/>
          <w:rtl/>
          <w:lang w:bidi="ar"/>
        </w:rPr>
        <w:t>ج)</w:t>
      </w:r>
      <w:r>
        <w:rPr>
          <w:rFonts w:hint="cs"/>
          <w:rtl/>
          <w:lang w:bidi="ar"/>
        </w:rPr>
        <w:tab/>
      </w:r>
      <w:proofErr w:type="gramStart"/>
      <w:r w:rsidRPr="005A3696">
        <w:rPr>
          <w:rFonts w:hint="cs"/>
          <w:rtl/>
          <w:lang w:bidi="ar"/>
        </w:rPr>
        <w:t>أن</w:t>
      </w:r>
      <w:proofErr w:type="gramEnd"/>
      <w:r w:rsidRPr="005A3696">
        <w:rPr>
          <w:rFonts w:hint="cs"/>
          <w:rtl/>
          <w:lang w:bidi="ar"/>
        </w:rPr>
        <w:t xml:space="preserve"> الدول الأعضاء وأعضاء القطاع</w:t>
      </w:r>
      <w:r>
        <w:rPr>
          <w:rFonts w:hint="cs"/>
          <w:rtl/>
          <w:lang w:bidi="ar"/>
        </w:rPr>
        <w:t>ات</w:t>
      </w:r>
      <w:r w:rsidRPr="005A3696">
        <w:rPr>
          <w:rFonts w:hint="cs"/>
          <w:rtl/>
          <w:lang w:bidi="ar"/>
        </w:rPr>
        <w:t xml:space="preserve"> ينبغي </w:t>
      </w:r>
      <w:r>
        <w:rPr>
          <w:rFonts w:hint="cs"/>
          <w:rtl/>
          <w:lang w:bidi="ar"/>
        </w:rPr>
        <w:t xml:space="preserve">لها </w:t>
      </w:r>
      <w:r w:rsidRPr="005A3696">
        <w:rPr>
          <w:rFonts w:hint="cs"/>
          <w:rtl/>
          <w:lang w:bidi="ar"/>
        </w:rPr>
        <w:t>تعز</w:t>
      </w:r>
      <w:r>
        <w:rPr>
          <w:rFonts w:hint="cs"/>
          <w:rtl/>
          <w:lang w:bidi="ar"/>
        </w:rPr>
        <w:t>ي</w:t>
      </w:r>
      <w:r w:rsidRPr="005A3696">
        <w:rPr>
          <w:rFonts w:hint="cs"/>
          <w:rtl/>
          <w:lang w:bidi="ar"/>
        </w:rPr>
        <w:t xml:space="preserve">ز تيسر معدات </w:t>
      </w:r>
      <w:r>
        <w:rPr>
          <w:rFonts w:hint="cs"/>
          <w:rtl/>
          <w:lang w:bidi="ar"/>
        </w:rPr>
        <w:t>مقار</w:t>
      </w:r>
      <w:r w:rsidRPr="005A3696">
        <w:rPr>
          <w:rFonts w:hint="cs"/>
          <w:rtl/>
          <w:lang w:bidi="ar"/>
        </w:rPr>
        <w:t xml:space="preserve"> العملاء المتوافقة مع</w:t>
      </w:r>
      <w:r w:rsidRPr="005A3696">
        <w:rPr>
          <w:rtl/>
          <w:lang w:bidi="ar-EG"/>
        </w:rPr>
        <w:t xml:space="preserve"> الإصدار السادس</w:t>
      </w:r>
      <w:r w:rsidRPr="005A3696">
        <w:rPr>
          <w:rFonts w:hint="cs"/>
          <w:rtl/>
          <w:lang w:bidi="ar-EG"/>
        </w:rPr>
        <w:t xml:space="preserve"> من</w:t>
      </w:r>
      <w:r>
        <w:rPr>
          <w:rFonts w:hint="eastAsia"/>
          <w:rtl/>
          <w:lang w:bidi="ar-EG"/>
        </w:rPr>
        <w:t> </w:t>
      </w:r>
      <w:r w:rsidRPr="005A3696">
        <w:rPr>
          <w:rFonts w:hint="cs"/>
          <w:rtl/>
          <w:lang w:bidi="ar-EG"/>
        </w:rPr>
        <w:t>بروتوكول الإنترنت</w:t>
      </w:r>
      <w:r w:rsidRPr="005A3696">
        <w:rPr>
          <w:rFonts w:hint="cs"/>
          <w:rtl/>
          <w:lang w:bidi="ar"/>
        </w:rPr>
        <w:t xml:space="preserve"> بتكلفة معقولة في أقصر وقت ممكن،</w:t>
      </w:r>
    </w:p>
    <w:p w:rsidR="00840076" w:rsidRPr="005A3696" w:rsidRDefault="00840076" w:rsidP="00840076">
      <w:pPr>
        <w:pStyle w:val="Call"/>
        <w:rPr>
          <w:rtl/>
          <w:lang w:bidi="ar"/>
        </w:rPr>
      </w:pPr>
      <w:r w:rsidRPr="005A3696">
        <w:rPr>
          <w:rFonts w:hint="cs"/>
          <w:rtl/>
          <w:lang w:bidi="ar"/>
        </w:rPr>
        <w:t>يدعو</w:t>
      </w:r>
    </w:p>
    <w:p w:rsidR="00840076" w:rsidRPr="005A3696" w:rsidRDefault="00840076" w:rsidP="00840076">
      <w:pPr>
        <w:rPr>
          <w:rtl/>
          <w:lang w:bidi="ar"/>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Fonts w:hint="cs"/>
          <w:rtl/>
          <w:lang w:bidi="ar"/>
        </w:rPr>
        <w:tab/>
      </w:r>
      <w:proofErr w:type="gramStart"/>
      <w:r w:rsidRPr="005A3696">
        <w:rPr>
          <w:rFonts w:hint="cs"/>
          <w:rtl/>
          <w:lang w:bidi="ar"/>
        </w:rPr>
        <w:t>الدول</w:t>
      </w:r>
      <w:proofErr w:type="gramEnd"/>
      <w:r w:rsidRPr="005A3696">
        <w:rPr>
          <w:rFonts w:hint="cs"/>
          <w:rtl/>
          <w:lang w:bidi="ar"/>
        </w:rPr>
        <w:t xml:space="preserve"> الأعضاء إلى النظر في سياسات وحوافز لتشجيع وتيسير ودعم أسرع اعتماد وانتقال </w:t>
      </w:r>
      <w:r>
        <w:rPr>
          <w:rFonts w:hint="cs"/>
          <w:rtl/>
          <w:lang w:bidi="ar"/>
        </w:rPr>
        <w:t>ممكن إلى الإصدار</w:t>
      </w:r>
      <w:r w:rsidRPr="005A3696">
        <w:rPr>
          <w:rFonts w:hint="cs"/>
          <w:rtl/>
          <w:lang w:bidi="ar"/>
        </w:rPr>
        <w:t xml:space="preserve"> السادس </w:t>
      </w:r>
      <w:r w:rsidRPr="005A3696">
        <w:rPr>
          <w:rFonts w:hint="cs"/>
          <w:rtl/>
          <w:lang w:bidi="ar-EG"/>
        </w:rPr>
        <w:t>من بروتوكول الإنترنت</w:t>
      </w:r>
      <w:r w:rsidRPr="005A3696">
        <w:rPr>
          <w:rFonts w:hint="cs"/>
          <w:rtl/>
          <w:lang w:bidi="ar"/>
        </w:rPr>
        <w:t xml:space="preserve"> فيما يقع ضمن دائرة سلطتها؛</w:t>
      </w:r>
    </w:p>
    <w:p w:rsidR="00840076" w:rsidRDefault="00840076" w:rsidP="00840076">
      <w:pPr>
        <w:rPr>
          <w:lang w:bidi="ar"/>
        </w:rPr>
      </w:pPr>
      <w:r w:rsidRPr="005A3696">
        <w:rPr>
          <w:rFonts w:hint="cs"/>
          <w:rtl/>
          <w:lang w:bidi="ar"/>
        </w:rPr>
        <w:t>ب)</w:t>
      </w:r>
      <w:r>
        <w:rPr>
          <w:rFonts w:hint="cs"/>
          <w:rtl/>
          <w:lang w:bidi="ar"/>
        </w:rPr>
        <w:tab/>
      </w:r>
      <w:proofErr w:type="gramStart"/>
      <w:r w:rsidRPr="005A3696">
        <w:rPr>
          <w:rFonts w:hint="cs"/>
          <w:rtl/>
          <w:lang w:bidi="ar"/>
        </w:rPr>
        <w:t>أعضاء</w:t>
      </w:r>
      <w:proofErr w:type="gramEnd"/>
      <w:r w:rsidRPr="005A3696">
        <w:rPr>
          <w:rFonts w:hint="cs"/>
          <w:rtl/>
          <w:lang w:bidi="ar"/>
        </w:rPr>
        <w:t xml:space="preserve"> القطاع</w:t>
      </w:r>
      <w:r>
        <w:rPr>
          <w:rFonts w:hint="cs"/>
          <w:rtl/>
          <w:lang w:bidi="ar"/>
        </w:rPr>
        <w:t>ات</w:t>
      </w:r>
      <w:r w:rsidRPr="005A3696">
        <w:rPr>
          <w:rFonts w:hint="cs"/>
          <w:rtl/>
          <w:lang w:bidi="ar"/>
        </w:rPr>
        <w:t xml:space="preserve"> من أرباب الأعمال التجارية الإلكترونية والقائمة على شبكة الإنترنت إلى تقديم خدماتهم عبر</w:t>
      </w:r>
      <w:r>
        <w:rPr>
          <w:rFonts w:hint="eastAsia"/>
          <w:rtl/>
          <w:lang w:bidi="ar"/>
        </w:rPr>
        <w:t> </w:t>
      </w:r>
      <w:r w:rsidRPr="005A3696">
        <w:rPr>
          <w:rFonts w:hint="cs"/>
          <w:rtl/>
          <w:lang w:bidi="ar"/>
        </w:rPr>
        <w:t xml:space="preserve">الإصدار السادس </w:t>
      </w:r>
      <w:r w:rsidRPr="005A3696">
        <w:rPr>
          <w:rFonts w:hint="cs"/>
          <w:rtl/>
          <w:lang w:bidi="ar-EG"/>
        </w:rPr>
        <w:t>من بروتوكول الإنترنت</w:t>
      </w:r>
      <w:r w:rsidRPr="005A3696">
        <w:rPr>
          <w:rFonts w:hint="cs"/>
          <w:rtl/>
          <w:lang w:bidi="ar"/>
        </w:rPr>
        <w:t xml:space="preserve"> في أسرع وقت ممكن.</w:t>
      </w:r>
    </w:p>
    <w:p w:rsidR="00840076" w:rsidRDefault="00840076" w:rsidP="00840076">
      <w:pPr>
        <w:spacing w:before="600"/>
        <w:jc w:val="center"/>
      </w:pPr>
      <w:r>
        <w:rPr>
          <w:rFonts w:hint="cs"/>
          <w:rtl/>
        </w:rPr>
        <w:t>___________</w:t>
      </w:r>
    </w:p>
    <w:sectPr w:rsidR="00840076"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D" w:rsidRDefault="005C5F5D" w:rsidP="002919E1">
      <w:r>
        <w:separator/>
      </w:r>
    </w:p>
    <w:p w:rsidR="005C5F5D" w:rsidRDefault="005C5F5D" w:rsidP="002919E1"/>
    <w:p w:rsidR="005C5F5D" w:rsidRDefault="005C5F5D" w:rsidP="002919E1"/>
    <w:p w:rsidR="005C5F5D" w:rsidRDefault="005C5F5D"/>
  </w:endnote>
  <w:endnote w:type="continuationSeparator" w:id="0">
    <w:p w:rsidR="005C5F5D" w:rsidRDefault="005C5F5D" w:rsidP="002919E1">
      <w:r>
        <w:continuationSeparator/>
      </w:r>
    </w:p>
    <w:p w:rsidR="005C5F5D" w:rsidRDefault="005C5F5D" w:rsidP="002919E1"/>
    <w:p w:rsidR="005C5F5D" w:rsidRDefault="005C5F5D" w:rsidP="002919E1"/>
    <w:p w:rsidR="005C5F5D" w:rsidRDefault="005C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C86518">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C86518">
      <w:rPr>
        <w:noProof/>
      </w:rPr>
      <w:t>P:\ARA\SG\CONF-SG\WTPF13\DT\003A.docx</w:t>
    </w:r>
    <w:r w:rsidRPr="00CB4300">
      <w:fldChar w:fldCharType="end"/>
    </w:r>
    <w:r w:rsidRPr="00336C1A">
      <w:t xml:space="preserve">  </w:t>
    </w:r>
    <w:r w:rsidR="00C86518">
      <w:t xml:space="preserve"> </w:t>
    </w:r>
    <w:r w:rsidRPr="00336C1A">
      <w:t>(</w:t>
    </w:r>
    <w:r w:rsidR="00C86518">
      <w:t>344712</w:t>
    </w:r>
    <w:r w:rsidRPr="00336C1A">
      <w:t>)</w:t>
    </w:r>
    <w:r w:rsidRPr="00336C1A">
      <w:tab/>
    </w:r>
    <w:r w:rsidRPr="00CB4300">
      <w:fldChar w:fldCharType="begin"/>
    </w:r>
    <w:r w:rsidRPr="00CB4300">
      <w:instrText xml:space="preserve"> savedate \@ dd.MM.yy </w:instrText>
    </w:r>
    <w:r w:rsidRPr="00CB4300">
      <w:fldChar w:fldCharType="separate"/>
    </w:r>
    <w:r w:rsidR="00500ED9">
      <w:rPr>
        <w:noProof/>
      </w:rPr>
      <w:t>15.05.13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C86518">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C86518">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C86518">
      <w:rPr>
        <w:noProof/>
      </w:rPr>
      <w:t>P:\ARA\SG\CONF-SG\WTPF13\DT\003A.docx</w:t>
    </w:r>
    <w:r>
      <w:fldChar w:fldCharType="end"/>
    </w:r>
    <w:r w:rsidRPr="00336C1A">
      <w:t xml:space="preserve">   (</w:t>
    </w:r>
    <w:r w:rsidR="00C86518">
      <w:t>344712</w:t>
    </w:r>
    <w:r w:rsidRPr="00336C1A">
      <w:t>)</w:t>
    </w:r>
    <w:r w:rsidRPr="00336C1A">
      <w:tab/>
    </w:r>
    <w:r w:rsidRPr="00B12661">
      <w:fldChar w:fldCharType="begin"/>
    </w:r>
    <w:r w:rsidRPr="00B12661">
      <w:instrText xml:space="preserve"> savedate \@ dd.MM.yy </w:instrText>
    </w:r>
    <w:r w:rsidRPr="00B12661">
      <w:fldChar w:fldCharType="separate"/>
    </w:r>
    <w:r w:rsidR="00500ED9">
      <w:rPr>
        <w:noProof/>
      </w:rPr>
      <w:t>15.05.13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C86518">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D" w:rsidRDefault="005C5F5D" w:rsidP="002919E1">
      <w:r>
        <w:t>___________________</w:t>
      </w:r>
    </w:p>
  </w:footnote>
  <w:footnote w:type="continuationSeparator" w:id="0">
    <w:p w:rsidR="005C5F5D" w:rsidRDefault="005C5F5D" w:rsidP="002919E1">
      <w:r>
        <w:continuationSeparator/>
      </w:r>
    </w:p>
    <w:p w:rsidR="005C5F5D" w:rsidRDefault="005C5F5D" w:rsidP="002919E1"/>
    <w:p w:rsidR="005C5F5D" w:rsidRDefault="005C5F5D" w:rsidP="002919E1"/>
    <w:p w:rsidR="005C5F5D" w:rsidRDefault="005C5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C86518">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0ED9">
      <w:rPr>
        <w:rStyle w:val="PageNumber"/>
        <w:noProof/>
      </w:rPr>
      <w:t>3</w:t>
    </w:r>
    <w:r w:rsidRPr="0088384B">
      <w:rPr>
        <w:rStyle w:val="PageNumber"/>
      </w:rPr>
      <w:fldChar w:fldCharType="end"/>
    </w:r>
    <w:r>
      <w:rPr>
        <w:rStyle w:val="PageNumber"/>
        <w:rtl/>
      </w:rPr>
      <w:br/>
    </w:r>
    <w:r w:rsidR="00015E3B">
      <w:rPr>
        <w:rStyle w:val="PageNumber"/>
      </w:rPr>
      <w:t>WTPF</w:t>
    </w:r>
    <w:r w:rsidR="00B17143">
      <w:rPr>
        <w:rStyle w:val="PageNumber"/>
      </w:rPr>
      <w:t>-</w:t>
    </w:r>
    <w:r w:rsidR="00015E3B">
      <w:rPr>
        <w:rStyle w:val="PageNumber"/>
      </w:rPr>
      <w:t>13</w:t>
    </w:r>
    <w:r w:rsidRPr="0088384B">
      <w:rPr>
        <w:rStyle w:val="PageNumber"/>
      </w:rPr>
      <w:t>/</w:t>
    </w:r>
    <w:r w:rsidR="00C86518">
      <w:rPr>
        <w:rStyle w:val="PageNumber"/>
      </w:rPr>
      <w:t>DT/3</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6D"/>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36C1A"/>
    <w:rsid w:val="003569E1"/>
    <w:rsid w:val="00361C0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D4AE6"/>
    <w:rsid w:val="004E501D"/>
    <w:rsid w:val="004F1F4D"/>
    <w:rsid w:val="00500ED9"/>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C5F5D"/>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30D96"/>
    <w:rsid w:val="0084007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2AE9"/>
    <w:rsid w:val="00A2615E"/>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3"/>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1786D"/>
    <w:rsid w:val="00C22074"/>
    <w:rsid w:val="00C2377B"/>
    <w:rsid w:val="00C3693C"/>
    <w:rsid w:val="00C53F6F"/>
    <w:rsid w:val="00C5489D"/>
    <w:rsid w:val="00C71759"/>
    <w:rsid w:val="00C8199C"/>
    <w:rsid w:val="00C84112"/>
    <w:rsid w:val="00C841EB"/>
    <w:rsid w:val="00C86518"/>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1C6F-55C2-423D-B4F9-75366A42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unknown</cp:lastModifiedBy>
  <cp:revision>2</cp:revision>
  <cp:lastPrinted>2011-11-07T13:53:00Z</cp:lastPrinted>
  <dcterms:created xsi:type="dcterms:W3CDTF">2013-05-16T07:46:00Z</dcterms:created>
  <dcterms:modified xsi:type="dcterms:W3CDTF">2013-05-16T07:46:00Z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