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570955" w:rsidP="00570955">
      <w:pPr>
        <w:tabs>
          <w:tab w:val="left" w:pos="709"/>
        </w:tabs>
        <w:spacing w:before="100" w:beforeAutospacing="1" w:after="100" w:afterAutospacing="1" w:line="240" w:lineRule="auto"/>
        <w:jc w:val="right"/>
        <w:rPr>
          <w:sz w:val="24"/>
          <w:szCs w:val="24"/>
        </w:rPr>
      </w:pPr>
      <w:r w:rsidRPr="00F77B9F">
        <w:rPr>
          <w:sz w:val="24"/>
          <w:szCs w:val="24"/>
        </w:rPr>
        <w:t>31</w:t>
      </w:r>
      <w:r w:rsidR="002C08E6" w:rsidRPr="00F77B9F">
        <w:rPr>
          <w:sz w:val="24"/>
          <w:szCs w:val="24"/>
        </w:rPr>
        <w:t xml:space="preserve"> </w:t>
      </w:r>
      <w:r w:rsidR="00B417B1" w:rsidRPr="00F77B9F">
        <w:rPr>
          <w:sz w:val="24"/>
          <w:szCs w:val="24"/>
        </w:rPr>
        <w:t xml:space="preserve">August </w:t>
      </w:r>
      <w:r w:rsidR="009B11AD" w:rsidRPr="00F77B9F">
        <w:rPr>
          <w:sz w:val="24"/>
          <w:szCs w:val="24"/>
        </w:rPr>
        <w:t>2012</w:t>
      </w:r>
    </w:p>
    <w:p w:rsidR="003E29C2" w:rsidRPr="00F77B9F" w:rsidRDefault="0047539A" w:rsidP="00FC1A77">
      <w:pPr>
        <w:tabs>
          <w:tab w:val="left" w:pos="2552"/>
        </w:tabs>
        <w:spacing w:before="100" w:beforeAutospacing="1" w:after="100" w:afterAutospacing="1" w:line="240" w:lineRule="auto"/>
        <w:jc w:val="center"/>
        <w:rPr>
          <w:b/>
          <w:bCs/>
          <w:sz w:val="24"/>
          <w:szCs w:val="24"/>
        </w:rPr>
      </w:pPr>
      <w:r w:rsidRPr="00F77B9F">
        <w:rPr>
          <w:b/>
          <w:bCs/>
          <w:sz w:val="24"/>
          <w:szCs w:val="24"/>
        </w:rPr>
        <w:t xml:space="preserve">THIRD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proofErr w:type="gramStart"/>
      <w:r w:rsidRPr="00F77B9F">
        <w:rPr>
          <w:b/>
          <w:bCs/>
          <w:sz w:val="24"/>
          <w:szCs w:val="24"/>
        </w:rPr>
        <w:t>for</w:t>
      </w:r>
      <w:proofErr w:type="gramEnd"/>
      <w:r w:rsidRPr="00F77B9F">
        <w:rPr>
          <w:b/>
          <w:bCs/>
          <w:sz w:val="24"/>
          <w:szCs w:val="24"/>
        </w:rPr>
        <w:t xml:space="preserve"> the </w:t>
      </w:r>
      <w:r w:rsidRPr="00F77B9F">
        <w:rPr>
          <w:b/>
          <w:bCs/>
          <w:sz w:val="24"/>
          <w:szCs w:val="24"/>
        </w:rPr>
        <w:br/>
        <w:t>F</w:t>
      </w:r>
      <w:r w:rsidR="00531883" w:rsidRPr="00F77B9F">
        <w:rPr>
          <w:b/>
          <w:bCs/>
          <w:sz w:val="24"/>
          <w:szCs w:val="24"/>
        </w:rPr>
        <w:t>ifth World Telecommunication/Information and Communication Technologies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r>
      <w:proofErr w:type="gramStart"/>
      <w:r w:rsidRPr="00F77B9F">
        <w:rPr>
          <w:b/>
          <w:bCs/>
          <w:sz w:val="24"/>
          <w:szCs w:val="24"/>
        </w:rPr>
        <w:t>The</w:t>
      </w:r>
      <w:proofErr w:type="gramEnd"/>
      <w:r w:rsidRPr="00F77B9F">
        <w:rPr>
          <w:b/>
          <w:bCs/>
          <w:sz w:val="24"/>
          <w:szCs w:val="24"/>
        </w:rPr>
        <w:t xml:space="preserve"> fifth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as a separate group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w:t>
      </w:r>
      <w:proofErr w:type="gramStart"/>
      <w:r w:rsidRPr="00F77B9F">
        <w:rPr>
          <w:rFonts w:eastAsia="Times New Roman" w:cs="Times New Roman"/>
          <w:color w:val="000000"/>
          <w:sz w:val="24"/>
          <w:szCs w:val="24"/>
        </w:rPr>
        <w:t>identify,</w:t>
      </w:r>
      <w:proofErr w:type="gramEnd"/>
      <w:r w:rsidRPr="00F77B9F">
        <w:rPr>
          <w:rFonts w:eastAsia="Times New Roman" w:cs="Times New Roman"/>
          <w:color w:val="000000"/>
          <w:sz w:val="24"/>
          <w:szCs w:val="24"/>
        </w:rPr>
        <w:t xml:space="preserve">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shall prepare reports and adopt </w:t>
      </w:r>
      <w:r w:rsidR="00957FEB" w:rsidRPr="00F77B9F">
        <w:rPr>
          <w:sz w:val="24"/>
          <w:szCs w:val="24"/>
        </w:rPr>
        <w:t>non-binding opinions</w:t>
      </w:r>
      <w:r w:rsidRPr="00F77B9F">
        <w:rPr>
          <w:sz w:val="24"/>
          <w:szCs w:val="24"/>
        </w:rPr>
        <w:t xml:space="preserve"> by consensus for consideration by ITU membership and relevant ITU meetings, bearing in mind items </w:t>
      </w:r>
      <w:r w:rsidR="00957FEB" w:rsidRPr="00F77B9F">
        <w:rPr>
          <w:sz w:val="24"/>
          <w:szCs w:val="24"/>
        </w:rPr>
        <w:t>1.1.</w:t>
      </w:r>
      <w:r w:rsidR="00DF18BE" w:rsidRPr="00F77B9F">
        <w:rPr>
          <w:sz w:val="24"/>
          <w:szCs w:val="24"/>
        </w:rPr>
        <w:t>3</w:t>
      </w:r>
      <w:r w:rsidRPr="00F77B9F">
        <w:rPr>
          <w:sz w:val="24"/>
          <w:szCs w:val="24"/>
        </w:rPr>
        <w:t xml:space="preserve"> and </w:t>
      </w:r>
      <w:r w:rsidR="00957FEB" w:rsidRPr="00F77B9F">
        <w:rPr>
          <w:sz w:val="24"/>
          <w:szCs w:val="24"/>
        </w:rPr>
        <w:t>1.1.</w:t>
      </w:r>
      <w:r w:rsidR="00DF18BE" w:rsidRPr="00F77B9F">
        <w:rPr>
          <w:sz w:val="24"/>
          <w:szCs w:val="24"/>
        </w:rPr>
        <w:t>4</w:t>
      </w:r>
      <w:r w:rsidRPr="00F77B9F">
        <w:rPr>
          <w:sz w:val="24"/>
          <w:szCs w:val="24"/>
        </w:rPr>
        <w:t>,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503F97">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(2011 Council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C17286" w:rsidRPr="00F77B9F">
        <w:rPr>
          <w:rStyle w:val="FootnoteReference"/>
          <w:rFonts w:asciiTheme="minorHAnsi" w:hAnsiTheme="minorHAnsi"/>
          <w:szCs w:val="24"/>
        </w:rPr>
        <w:footnoteReference w:id="6"/>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w:t>
      </w:r>
      <w:proofErr w:type="gramStart"/>
      <w:r w:rsidR="006D73A0" w:rsidRPr="00F77B9F">
        <w:rPr>
          <w:szCs w:val="24"/>
        </w:rPr>
        <w:t xml:space="preserve">35 of the </w:t>
      </w:r>
      <w:r w:rsidR="006D73A0" w:rsidRPr="00F77B9F">
        <w:rPr>
          <w:i/>
          <w:iCs/>
          <w:szCs w:val="24"/>
        </w:rPr>
        <w:t>Tunis Agenda</w:t>
      </w:r>
      <w:r w:rsidR="006D73A0" w:rsidRPr="00F77B9F">
        <w:rPr>
          <w:szCs w:val="24"/>
        </w:rPr>
        <w:t xml:space="preserve"> (2005).</w:t>
      </w:r>
      <w:proofErr w:type="gramEnd"/>
      <w:r w:rsidR="006D73A0" w:rsidRPr="00F77B9F">
        <w:rPr>
          <w:szCs w:val="24"/>
        </w:rPr>
        <w:t xml:space="preserve">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Deadline for receipt of comments on 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 Second Draft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w:t>
            </w:r>
            <w:r w:rsidR="00570955" w:rsidRPr="00F77B9F">
              <w:rPr>
                <w:rFonts w:cstheme="minorHAnsi"/>
              </w:rPr>
              <w:t>p</w:t>
            </w:r>
            <w:r w:rsidRPr="00F77B9F">
              <w:rPr>
                <w:rFonts w:cstheme="minorHAnsi"/>
              </w:rPr>
              <w:t>osting of Third Draft and broad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10-12</w:t>
            </w:r>
            <w:r w:rsidR="0095436C" w:rsidRPr="00F77B9F">
              <w:rPr>
                <w:rFonts w:cstheme="minorHAnsi"/>
                <w:b/>
                <w:bCs/>
              </w:rPr>
              <w:t xml:space="preserve"> (am)</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Proposed date for </w:t>
            </w:r>
            <w:r w:rsidR="00AB29EB" w:rsidRPr="00F77B9F">
              <w:rPr>
                <w:rFonts w:cstheme="minorHAnsi"/>
              </w:rPr>
              <w:t xml:space="preserve">the WTPF </w:t>
            </w:r>
            <w:r w:rsidRPr="00F77B9F">
              <w:rPr>
                <w:rFonts w:cstheme="minorHAnsi"/>
              </w:rPr>
              <w:t>Strategic Dialogue</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(In parallel with 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Proposed dates for 5th WTPF on Internet-related public policy issues</w:t>
            </w:r>
            <w:r w:rsidR="00CC5A7E" w:rsidRPr="00F77B9F">
              <w:rPr>
                <w:rFonts w:cstheme="minorHAnsi"/>
              </w:rPr>
              <w:t>.</w:t>
            </w:r>
          </w:p>
        </w:tc>
      </w:tr>
    </w:tbl>
    <w:p w:rsidR="0005441F" w:rsidRPr="00F77B9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0" w:name="Formula"/>
      <w:bookmarkStart w:id="1" w:name="MainStory"/>
      <w:bookmarkEnd w:id="0"/>
      <w:bookmarkEnd w:id="1"/>
      <w:r w:rsidR="0005441F"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Pr="00F77B9F">
        <w:rPr>
          <w:rFonts w:cstheme="minorHAnsi"/>
          <w:sz w:val="24"/>
          <w:szCs w:val="24"/>
          <w:lang w:val="en-GB"/>
        </w:rPr>
        <w:t>Bearing in mind that</w:t>
      </w:r>
      <w:r w:rsidR="00166C95" w:rsidRPr="00F77B9F">
        <w:rPr>
          <w:rFonts w:cstheme="minorHAnsi"/>
          <w:sz w:val="24"/>
          <w:szCs w:val="24"/>
          <w:lang w:val="en-GB"/>
        </w:rPr>
        <w:t>,</w:t>
      </w:r>
      <w:r w:rsidRPr="00F77B9F">
        <w:rPr>
          <w:rFonts w:cstheme="minorHAnsi"/>
          <w:sz w:val="24"/>
          <w:szCs w:val="24"/>
          <w:lang w:val="en-GB"/>
        </w:rPr>
        <w:t xml:space="preserve"> in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would discuss all the issues raised in Resolutions 101, 102 and 133 (Rev. Guadalajara, 2010), </w:t>
      </w:r>
      <w:r w:rsidR="00CB1365" w:rsidRPr="00F77B9F">
        <w:rPr>
          <w:rFonts w:cstheme="minorHAnsi"/>
          <w:sz w:val="24"/>
          <w:szCs w:val="24"/>
          <w:lang w:val="en-GB"/>
        </w:rPr>
        <w:t xml:space="preserve">given below are some of the </w:t>
      </w:r>
      <w:r w:rsidRPr="00F77B9F">
        <w:rPr>
          <w:rFonts w:cstheme="minorHAnsi"/>
          <w:sz w:val="24"/>
          <w:szCs w:val="24"/>
          <w:lang w:val="en-GB"/>
        </w:rPr>
        <w:t xml:space="preserve">suggested broad themes </w:t>
      </w:r>
      <w:r w:rsidR="00D533E9" w:rsidRPr="00F77B9F">
        <w:rPr>
          <w:rFonts w:cstheme="minorHAnsi"/>
          <w:sz w:val="24"/>
          <w:szCs w:val="24"/>
          <w:lang w:val="en-GB"/>
        </w:rPr>
        <w:t>(</w:t>
      </w:r>
      <w:r w:rsidR="00CC5A7E" w:rsidRPr="00F77B9F">
        <w:rPr>
          <w:rFonts w:cstheme="minorHAnsi"/>
          <w:sz w:val="24"/>
          <w:szCs w:val="24"/>
          <w:lang w:val="en-GB"/>
        </w:rPr>
        <w:t>from</w:t>
      </w:r>
      <w:r w:rsidRPr="00F77B9F">
        <w:rPr>
          <w:rFonts w:cstheme="minorHAnsi"/>
          <w:sz w:val="24"/>
          <w:szCs w:val="24"/>
          <w:lang w:val="en-GB"/>
        </w:rPr>
        <w:t xml:space="preserve"> the</w:t>
      </w:r>
      <w:r w:rsidR="00850AD9" w:rsidRPr="00F77B9F">
        <w:rPr>
          <w:rFonts w:cstheme="minorHAnsi"/>
          <w:sz w:val="24"/>
          <w:szCs w:val="24"/>
          <w:lang w:val="en-GB"/>
        </w:rPr>
        <w:t xml:space="preserve"> first</w:t>
      </w:r>
      <w:r w:rsidRPr="00F77B9F">
        <w:rPr>
          <w:rFonts w:cstheme="minorHAnsi"/>
          <w:sz w:val="24"/>
          <w:szCs w:val="24"/>
          <w:lang w:val="en-GB"/>
        </w:rPr>
        <w:t xml:space="preserve">  IEG meeting</w:t>
      </w:r>
      <w:r w:rsidR="00D533E9" w:rsidRPr="00F77B9F">
        <w:rPr>
          <w:rFonts w:cstheme="minorHAnsi"/>
          <w:sz w:val="24"/>
          <w:szCs w:val="24"/>
          <w:lang w:val="en-GB"/>
        </w:rPr>
        <w:t>)</w:t>
      </w:r>
      <w:r w:rsidRPr="00F77B9F">
        <w:rPr>
          <w:rStyle w:val="FootnoteReference"/>
          <w:rFonts w:cstheme="minorHAnsi"/>
          <w:sz w:val="24"/>
          <w:szCs w:val="24"/>
          <w:lang w:val="en-GB"/>
        </w:rPr>
        <w:footnoteReference w:id="8"/>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The multistakeholder model of the management 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Global Principles for the Governance and Use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Development and Diffusion of ICT</w:t>
      </w:r>
      <w:r w:rsidR="00B367F1" w:rsidRPr="00F77B9F">
        <w:rPr>
          <w:rFonts w:cs="Calibri"/>
          <w:sz w:val="24"/>
          <w:szCs w:val="24"/>
          <w:lang w:val="en-GB"/>
        </w:rPr>
        <w:t>s</w:t>
      </w:r>
      <w:r w:rsidRPr="00F77B9F">
        <w:rPr>
          <w:rFonts w:cs="Calibri"/>
          <w:sz w:val="24"/>
          <w:szCs w:val="24"/>
          <w:lang w:val="en-GB"/>
        </w:rPr>
        <w:t xml:space="preserve"> Globally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 xml:space="preserve">[Source: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vertAlign w:val="baseline"/>
          <w:lang w:val="en-GB"/>
        </w:rPr>
        <w:t xml:space="preserve"> </w:t>
      </w:r>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05441F" w:rsidRPr="00F77B9F" w:rsidRDefault="00957FEB" w:rsidP="00FC1DA4">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[Source: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FC1DA4" w:rsidRPr="00F77B9F" w:rsidRDefault="00FC1DA4" w:rsidP="00FC1DA4">
      <w:pPr>
        <w:spacing w:after="0" w:line="240" w:lineRule="auto"/>
        <w:jc w:val="both"/>
        <w:rPr>
          <w:b/>
          <w:bCs/>
          <w:sz w:val="24"/>
          <w:szCs w:val="24"/>
        </w:rPr>
      </w:pP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BA3AE9">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more than 40 years ago, which made significant investments – financial, intellectual and human – in the </w:t>
      </w:r>
      <w:r w:rsidRPr="00F77B9F">
        <w:rPr>
          <w:sz w:val="24"/>
          <w:szCs w:val="24"/>
        </w:rPr>
        <w:lastRenderedPageBreak/>
        <w:t>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 xml:space="preserve">For example: </w:t>
      </w:r>
      <w:r w:rsidR="00BA1A62" w:rsidRPr="00F77B9F">
        <w:rPr>
          <w:sz w:val="24"/>
          <w:szCs w:val="24"/>
        </w:rPr>
        <w:t>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[Source: </w:t>
      </w:r>
      <w:hyperlink r:id="rId15" w:history="1">
        <w:r w:rsidR="00F4146A" w:rsidRPr="00F77B9F">
          <w:rPr>
            <w:rStyle w:val="Hyperlink"/>
            <w:rFonts w:cstheme="minorHAnsi"/>
            <w:sz w:val="24"/>
            <w:szCs w:val="24"/>
          </w:rPr>
          <w:t>US/CNRI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FC1DA4">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global information infrastructure encompasses a host of public and private IP-based </w:t>
      </w:r>
      <w:r w:rsidR="00CB25FA" w:rsidRPr="00F77B9F">
        <w:rPr>
          <w:sz w:val="24"/>
          <w:szCs w:val="24"/>
        </w:rPr>
        <w:t xml:space="preserve">and other </w:t>
      </w:r>
      <w:r w:rsidR="00203C80" w:rsidRPr="00F77B9F">
        <w:rPr>
          <w:sz w:val="24"/>
          <w:szCs w:val="24"/>
        </w:rPr>
        <w:t>networks.</w:t>
      </w:r>
    </w:p>
    <w:p w:rsidR="00D42E49" w:rsidRPr="00F77B9F" w:rsidRDefault="00D42E49" w:rsidP="000240F8">
      <w:pPr>
        <w:pStyle w:val="ListParagraph"/>
        <w:numPr>
          <w:ilvl w:val="0"/>
          <w:numId w:val="14"/>
        </w:numPr>
        <w:spacing w:after="0" w:line="240" w:lineRule="auto"/>
        <w:ind w:left="425" w:hanging="425"/>
        <w:jc w:val="both"/>
        <w:rPr>
          <w:sz w:val="24"/>
          <w:szCs w:val="24"/>
        </w:rPr>
      </w:pPr>
      <w:r w:rsidRPr="00F77B9F">
        <w:rPr>
          <w:sz w:val="24"/>
          <w:szCs w:val="24"/>
        </w:rPr>
        <w:t>The success of the Internet can be measured by a number of quantitative and qualitative metrics. Quantitative metrics measuring the size and growth of the Internet include, for example, growth in infrastructure deployment</w:t>
      </w:r>
      <w:r w:rsidRPr="00F77B9F">
        <w:rPr>
          <w:rStyle w:val="FootnoteReference"/>
          <w:sz w:val="24"/>
          <w:szCs w:val="24"/>
        </w:rPr>
        <w:footnoteReference w:id="13"/>
      </w:r>
      <w:r w:rsidRPr="00F77B9F">
        <w:rPr>
          <w:sz w:val="24"/>
          <w:szCs w:val="24"/>
        </w:rPr>
        <w:t xml:space="preserve"> (e.g., International Internet bandwidth, length of </w:t>
      </w:r>
      <w:proofErr w:type="spellStart"/>
      <w:r w:rsidRPr="00F77B9F">
        <w:rPr>
          <w:sz w:val="24"/>
          <w:szCs w:val="24"/>
        </w:rPr>
        <w:t>fibre</w:t>
      </w:r>
      <w:proofErr w:type="spellEnd"/>
      <w:r w:rsidRPr="00F77B9F">
        <w:rPr>
          <w:sz w:val="24"/>
          <w:szCs w:val="24"/>
        </w:rPr>
        <w:t xml:space="preserve"> deployed, the number of Internet servers), content (e.g., number of websites, volume of data traffic transmitted or stored</w:t>
      </w:r>
      <w:r w:rsidRPr="00F77B9F">
        <w:rPr>
          <w:rStyle w:val="FootnoteReference"/>
          <w:sz w:val="24"/>
          <w:szCs w:val="24"/>
        </w:rPr>
        <w:footnoteReference w:id="14"/>
      </w:r>
      <w:r w:rsidRPr="00F77B9F">
        <w:rPr>
          <w:sz w:val="24"/>
          <w:szCs w:val="24"/>
        </w:rPr>
        <w:t>) and ICT adoption (e.g., number of Internet subscriptions, number of fixed and wireless broadband subscriptions, number of Internet users</w:t>
      </w:r>
      <w:r w:rsidRPr="00F77B9F">
        <w:rPr>
          <w:rStyle w:val="FootnoteReference"/>
          <w:sz w:val="24"/>
          <w:szCs w:val="24"/>
        </w:rPr>
        <w:footnoteReference w:id="15"/>
      </w:r>
      <w:r w:rsidRPr="00F77B9F">
        <w:rPr>
          <w:sz w:val="24"/>
          <w:szCs w:val="24"/>
        </w:rPr>
        <w:t xml:space="preserve">) and diverse activities carried out through the Internet (e.g., integration of the Internet into existing business or citizen processes), </w:t>
      </w:r>
      <w:r w:rsidRPr="00F77B9F">
        <w:rPr>
          <w:i/>
          <w:iCs/>
          <w:sz w:val="24"/>
          <w:szCs w:val="24"/>
        </w:rPr>
        <w:t>inter alia</w:t>
      </w:r>
      <w:r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Pr="00F77B9F">
        <w:rPr>
          <w:rStyle w:val="FootnoteReference"/>
          <w:sz w:val="24"/>
          <w:szCs w:val="24"/>
        </w:rPr>
        <w:footnoteReference w:id="16"/>
      </w:r>
      <w:r w:rsidRPr="00F77B9F">
        <w:rPr>
          <w:sz w:val="24"/>
          <w:szCs w:val="24"/>
        </w:rPr>
        <w:t>, online child pornography and other abuses of children</w:t>
      </w:r>
      <w:r w:rsidRPr="00F77B9F">
        <w:rPr>
          <w:rStyle w:val="FootnoteReference"/>
          <w:sz w:val="24"/>
          <w:szCs w:val="24"/>
        </w:rPr>
        <w:footnoteReference w:id="17"/>
      </w:r>
      <w:r w:rsidRPr="00F77B9F">
        <w:rPr>
          <w:sz w:val="24"/>
          <w:szCs w:val="24"/>
        </w:rPr>
        <w:t>, identity theft and cybercrime</w:t>
      </w:r>
      <w:r w:rsidRPr="00F77B9F">
        <w:rPr>
          <w:rStyle w:val="FootnoteReference"/>
          <w:sz w:val="24"/>
          <w:szCs w:val="24"/>
        </w:rPr>
        <w:footnoteReference w:id="18"/>
      </w:r>
      <w:proofErr w:type="gramStart"/>
      <w:r w:rsidRPr="00F77B9F">
        <w:rPr>
          <w:sz w:val="24"/>
          <w:szCs w:val="24"/>
          <w:vertAlign w:val="superscript"/>
        </w:rPr>
        <w:t>,</w:t>
      </w:r>
      <w:r w:rsidRPr="00F77B9F">
        <w:rPr>
          <w:rStyle w:val="FootnoteReference"/>
          <w:sz w:val="24"/>
          <w:szCs w:val="24"/>
        </w:rPr>
        <w:footnoteReference w:id="19"/>
      </w:r>
      <w:r w:rsidRPr="00F77B9F">
        <w:rPr>
          <w:sz w:val="24"/>
          <w:szCs w:val="24"/>
        </w:rPr>
        <w:t>.</w:t>
      </w:r>
      <w:proofErr w:type="gramEnd"/>
      <w:r w:rsidRPr="00F77B9F">
        <w:rPr>
          <w:sz w:val="24"/>
          <w:szCs w:val="24"/>
        </w:rPr>
        <w:t xml:space="preserve"> Indeed, the lack of security may limit wider adoption of the Internet and its use for the greater good</w:t>
      </w:r>
      <w:r w:rsidR="000240F8" w:rsidRPr="00F77B9F">
        <w:rPr>
          <w:sz w:val="24"/>
          <w:szCs w:val="24"/>
        </w:rPr>
        <w:t>; further, some note that lack of local-language content might also limit use in many parts of the world</w:t>
      </w:r>
      <w:r w:rsidRPr="00F77B9F">
        <w:rPr>
          <w:sz w:val="24"/>
          <w:szCs w:val="24"/>
        </w:rPr>
        <w:t xml:space="preserve"> [Source: </w:t>
      </w:r>
      <w:hyperlink r:id="rId16" w:history="1">
        <w:r w:rsidRPr="00F77B9F">
          <w:rPr>
            <w:rStyle w:val="Hyperlink"/>
            <w:rFonts w:cstheme="minorHAnsi"/>
            <w:sz w:val="24"/>
            <w:szCs w:val="24"/>
          </w:rPr>
          <w:t xml:space="preserve">Saudi Arabia and Sudan </w:t>
        </w:r>
      </w:hyperlink>
      <w:r w:rsidRPr="00F77B9F">
        <w:rPr>
          <w:rStyle w:val="FootnoteReference"/>
          <w:sz w:val="24"/>
          <w:szCs w:val="24"/>
        </w:rPr>
        <w:footnoteReference w:id="20"/>
      </w:r>
      <w:r w:rsidRPr="00F77B9F">
        <w:rPr>
          <w:sz w:val="24"/>
          <w:szCs w:val="24"/>
        </w:rPr>
        <w:t>].</w:t>
      </w:r>
    </w:p>
    <w:p w:rsidR="00D42E49" w:rsidRPr="00F77B9F" w:rsidRDefault="00D42E49" w:rsidP="00D42E49">
      <w:pPr>
        <w:pStyle w:val="ListParagraph"/>
        <w:numPr>
          <w:ilvl w:val="0"/>
          <w:numId w:val="14"/>
        </w:numPr>
        <w:tabs>
          <w:tab w:val="left" w:pos="2694"/>
        </w:tabs>
        <w:spacing w:after="0" w:line="240" w:lineRule="auto"/>
        <w:ind w:left="425" w:hanging="425"/>
        <w:jc w:val="both"/>
        <w:rPr>
          <w:sz w:val="24"/>
          <w:szCs w:val="24"/>
        </w:rPr>
      </w:pPr>
      <w:r w:rsidRPr="00F77B9F">
        <w:rPr>
          <w:sz w:val="24"/>
          <w:szCs w:val="24"/>
        </w:rPr>
        <w:t>The Internet</w:t>
      </w:r>
      <w:r w:rsidRPr="00F77B9F">
        <w:rPr>
          <w:sz w:val="24"/>
          <w:szCs w:val="24"/>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Pr="00F77B9F">
        <w:rPr>
          <w:sz w:val="24"/>
          <w:szCs w:val="24"/>
        </w:rPr>
        <w:t xml:space="preserve">A 10% increase in broadband penetration has been estimated to yield a 1.21 – 1.38% increase in Gross Domestic Product (GDP) growth on </w:t>
      </w:r>
      <w:r w:rsidRPr="00F77B9F">
        <w:rPr>
          <w:sz w:val="24"/>
          <w:szCs w:val="24"/>
        </w:rPr>
        <w:lastRenderedPageBreak/>
        <w:t>average for high-income and low/middle income countries respectively (World Bank, 2009). Country case studies yield similar estimates for individual countries (e.g., for Panama, the Philippines and Turkey</w:t>
      </w:r>
      <w:r w:rsidRPr="00F77B9F">
        <w:rPr>
          <w:rStyle w:val="FootnoteReference"/>
          <w:sz w:val="24"/>
          <w:szCs w:val="24"/>
        </w:rPr>
        <w:footnoteReference w:id="21"/>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global Internet users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2"/>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sz w:val="24"/>
          <w:szCs w:val="24"/>
        </w:rPr>
        <w:footnoteReference w:id="25"/>
      </w:r>
      <w:r w:rsidRPr="00F77B9F">
        <w:rPr>
          <w:sz w:val="24"/>
          <w:szCs w:val="24"/>
        </w:rPr>
        <w:t xml:space="preserve">.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sz w:val="24"/>
          <w:szCs w:val="24"/>
        </w:rPr>
        <w:footnoteReference w:id="26"/>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w:t>
      </w:r>
      <w:r w:rsidR="000E7DF8" w:rsidRPr="000E7DF8">
        <w:rPr>
          <w:sz w:val="24"/>
          <w:szCs w:val="24"/>
        </w:rPr>
        <w:t xml:space="preserve">e-government, e-learning, e-health </w:t>
      </w:r>
      <w:r w:rsidRPr="000E7DF8">
        <w:rPr>
          <w:sz w:val="24"/>
          <w:szCs w:val="24"/>
        </w:rPr>
        <w:t>etc. By 2011, there were 135.4 million VoIP subscribers and 60 million IPTV subscribers</w:t>
      </w:r>
      <w:r w:rsidRPr="00F77B9F">
        <w:rPr>
          <w:sz w:val="24"/>
          <w:szCs w:val="24"/>
        </w:rPr>
        <w:t xml:space="preserve"> worldwide</w:t>
      </w:r>
      <w:r w:rsidRPr="00F77B9F">
        <w:rPr>
          <w:rStyle w:val="FootnoteReference"/>
          <w:sz w:val="24"/>
          <w:szCs w:val="24"/>
        </w:rPr>
        <w:footnoteReference w:id="27"/>
      </w:r>
      <w:r w:rsidRPr="00F77B9F">
        <w:rPr>
          <w:sz w:val="24"/>
          <w:szCs w:val="24"/>
        </w:rPr>
        <w:t>.</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rPr>
          <w:rFonts w:eastAsia="Times New Roman" w:cs="Times New Roman"/>
          <w:b/>
          <w:bCs/>
          <w:sz w:val="24"/>
          <w:szCs w:val="24"/>
          <w:lang w:val="en-GB"/>
        </w:rPr>
      </w:pPr>
      <w:r w:rsidRPr="00F77B9F">
        <w:rPr>
          <w:b/>
          <w:bCs/>
          <w:sz w:val="24"/>
          <w:szCs w:val="24"/>
          <w:lang w:val="en-GB"/>
        </w:rPr>
        <w:br w:type="page"/>
      </w:r>
    </w:p>
    <w:p w:rsidR="00D42E49" w:rsidRPr="00F77B9F" w:rsidRDefault="00D42E49" w:rsidP="00D42E49">
      <w:pPr>
        <w:pStyle w:val="Default"/>
        <w:ind w:left="426" w:hanging="426"/>
        <w:jc w:val="center"/>
        <w:rPr>
          <w:rFonts w:asciiTheme="minorHAnsi" w:hAnsiTheme="minorHAnsi"/>
          <w:b/>
          <w:bCs/>
          <w:color w:val="auto"/>
          <w:lang w:val="en-GB" w:eastAsia="zh-CN"/>
        </w:rPr>
      </w:pPr>
      <w:r w:rsidRPr="00F77B9F">
        <w:rPr>
          <w:rFonts w:asciiTheme="minorHAnsi" w:hAnsiTheme="minorHAnsi"/>
          <w:b/>
          <w:bCs/>
          <w:color w:val="auto"/>
          <w:lang w:val="en-GB" w:eastAsia="zh-CN"/>
        </w:rPr>
        <w:lastRenderedPageBreak/>
        <w:t>Figure 1: Total Global Internet Users, by geographic region, and by language, 2011</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D42E49">
      <w:pPr>
        <w:pStyle w:val="Default"/>
        <w:ind w:left="426"/>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19"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0"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42E49">
      <w:pPr>
        <w:pStyle w:val="ListParagraph"/>
        <w:numPr>
          <w:ilvl w:val="0"/>
          <w:numId w:val="14"/>
        </w:numPr>
        <w:spacing w:after="0" w:line="240" w:lineRule="auto"/>
        <w:ind w:left="426" w:hanging="426"/>
        <w:jc w:val="both"/>
        <w:rPr>
          <w:sz w:val="24"/>
          <w:szCs w:val="24"/>
        </w:rPr>
      </w:pPr>
      <w:r w:rsidRPr="00F77B9F">
        <w:rPr>
          <w:sz w:val="24"/>
          <w:szCs w:val="24"/>
        </w:rPr>
        <w:t>It can be observed that</w:t>
      </w:r>
      <w:r w:rsidRPr="00F77B9F">
        <w:rPr>
          <w:rStyle w:val="FootnoteReference"/>
          <w:sz w:val="24"/>
          <w:szCs w:val="24"/>
        </w:rPr>
        <w:footnoteReference w:id="2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FC1DA4">
      <w:pPr>
        <w:pStyle w:val="ListParagraph"/>
        <w:numPr>
          <w:ilvl w:val="0"/>
          <w:numId w:val="14"/>
        </w:numPr>
        <w:spacing w:after="0" w:line="240" w:lineRule="auto"/>
        <w:ind w:left="426" w:hanging="426"/>
        <w:jc w:val="both"/>
        <w:rPr>
          <w:sz w:val="24"/>
          <w:szCs w:val="24"/>
        </w:rPr>
      </w:pPr>
      <w:r w:rsidRPr="00F77B9F">
        <w:rPr>
          <w:sz w:val="24"/>
          <w:szCs w:val="24"/>
        </w:rPr>
        <w:t>Today, the information and knowledge provided over the Internet are often cited as examples of global public goods</w:t>
      </w:r>
      <w:r w:rsidR="00585ED2" w:rsidRPr="00F77B9F">
        <w:rPr>
          <w:rStyle w:val="FootnoteReference"/>
          <w:sz w:val="24"/>
          <w:szCs w:val="24"/>
        </w:rPr>
        <w:footnoteReference w:id="29"/>
      </w:r>
      <w:r w:rsidRPr="00F77B9F">
        <w:rPr>
          <w:sz w:val="24"/>
          <w:szCs w:val="24"/>
        </w:rPr>
        <w:t>.</w:t>
      </w:r>
      <w:r w:rsidR="007650E8" w:rsidRPr="00F77B9F">
        <w:rPr>
          <w:sz w:val="24"/>
          <w:szCs w:val="24"/>
        </w:rPr>
        <w:t xml:space="preserve"> Applications such as the World Wide Web, E-mail, and Instant Messaging have </w:t>
      </w:r>
      <w:r w:rsidR="000A6F1F" w:rsidRPr="00F77B9F">
        <w:rPr>
          <w:sz w:val="24"/>
          <w:szCs w:val="24"/>
        </w:rPr>
        <w:t>changed</w:t>
      </w:r>
      <w:r w:rsidR="007650E8" w:rsidRPr="00F77B9F">
        <w:rPr>
          <w:sz w:val="24"/>
          <w:szCs w:val="24"/>
        </w:rPr>
        <w:t xml:space="preserve"> the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 growth in the number of nodes and users of that network.</w:t>
      </w:r>
    </w:p>
    <w:p w:rsidR="003572A2" w:rsidRPr="00F77B9F" w:rsidRDefault="000A6F1F" w:rsidP="00FC1DA4">
      <w:pPr>
        <w:pStyle w:val="ListParagraph"/>
        <w:numPr>
          <w:ilvl w:val="0"/>
          <w:numId w:val="14"/>
        </w:numPr>
        <w:spacing w:after="0" w:line="240" w:lineRule="auto"/>
        <w:ind w:left="426" w:hanging="426"/>
        <w:jc w:val="both"/>
        <w:rPr>
          <w:sz w:val="24"/>
          <w:szCs w:val="24"/>
        </w:rPr>
      </w:pPr>
      <w:r w:rsidRPr="00F77B9F">
        <w:rPr>
          <w:sz w:val="24"/>
          <w:szCs w:val="24"/>
        </w:rPr>
        <w:lastRenderedPageBreak/>
        <w:t>Some take the view that t</w:t>
      </w:r>
      <w:r w:rsidR="00616EC0" w:rsidRPr="00F77B9F">
        <w:rPr>
          <w:sz w:val="24"/>
          <w:szCs w:val="24"/>
        </w:rPr>
        <w:t xml:space="preserve">he Internet, as a decentralized and open system, </w:t>
      </w:r>
      <w:commentRangeStart w:id="2"/>
      <w:r w:rsidR="00616EC0" w:rsidRPr="00F77B9F">
        <w:rPr>
          <w:sz w:val="24"/>
          <w:szCs w:val="24"/>
        </w:rPr>
        <w:t xml:space="preserve">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w:t>
      </w:r>
      <w:proofErr w:type="spellStart"/>
      <w:r w:rsidR="004507E4" w:rsidRPr="00F77B9F">
        <w:rPr>
          <w:sz w:val="24"/>
          <w:szCs w:val="24"/>
        </w:rPr>
        <w:t>ordre</w:t>
      </w:r>
      <w:proofErr w:type="spellEnd"/>
      <w:r w:rsidR="004507E4" w:rsidRPr="00F77B9F">
        <w:rPr>
          <w:sz w:val="24"/>
          <w:szCs w:val="24"/>
        </w:rPr>
        <w:t xml:space="preserve"> public), or of public health or morals</w:t>
      </w:r>
      <w:r w:rsidR="004507E4" w:rsidRPr="00F77B9F">
        <w:rPr>
          <w:rStyle w:val="FootnoteReference"/>
          <w:sz w:val="24"/>
          <w:szCs w:val="24"/>
        </w:rPr>
        <w:footnoteReference w:id="30"/>
      </w:r>
      <w:commentRangeEnd w:id="2"/>
      <w:r w:rsidR="003A36C8">
        <w:rPr>
          <w:rStyle w:val="CommentReference"/>
        </w:rPr>
        <w:commentReference w:id="2"/>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2"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3"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 at the international level, such as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31"/>
      </w:r>
      <w:r w:rsidRPr="00F77B9F">
        <w:rPr>
          <w:color w:val="1F497D"/>
          <w:sz w:val="24"/>
          <w:szCs w:val="24"/>
        </w:rPr>
        <w:t>.</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503F97">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commentRangeStart w:id="4"/>
      <w:r w:rsidR="00932C83" w:rsidRPr="00F77B9F">
        <w:rPr>
          <w:sz w:val="24"/>
          <w:szCs w:val="24"/>
        </w:rPr>
        <w:t xml:space="preserve">new architectures, such as the Digital Object Architecture,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commentRangeEnd w:id="4"/>
      <w:r w:rsidR="001A0883">
        <w:rPr>
          <w:rStyle w:val="CommentReference"/>
        </w:rPr>
        <w:commentReference w:id="4"/>
      </w:r>
      <w:r w:rsidR="00F4146A" w:rsidRPr="00F77B9F">
        <w:rPr>
          <w:sz w:val="24"/>
          <w:szCs w:val="24"/>
        </w:rPr>
        <w:t xml:space="preserve">[Source: </w:t>
      </w:r>
      <w:hyperlink r:id="rId24" w:history="1">
        <w:r w:rsidR="00F4146A" w:rsidRPr="00F77B9F">
          <w:rPr>
            <w:rStyle w:val="Hyperlink"/>
            <w:sz w:val="24"/>
            <w:szCs w:val="24"/>
          </w:rPr>
          <w:t xml:space="preserve">US/CNRI </w:t>
        </w:r>
      </w:hyperlink>
      <w:r w:rsidR="008F2AA1" w:rsidRPr="00F77B9F">
        <w:rPr>
          <w:rStyle w:val="FootnoteReference"/>
          <w:sz w:val="24"/>
          <w:szCs w:val="24"/>
        </w:rPr>
        <w:footnoteReference w:id="32"/>
      </w:r>
      <w:r w:rsidR="00F4146A" w:rsidRPr="00F77B9F">
        <w:rPr>
          <w:sz w:val="24"/>
          <w:szCs w:val="24"/>
        </w:rPr>
        <w:t>]</w:t>
      </w:r>
      <w:r w:rsidR="00932C83" w:rsidRPr="00F77B9F">
        <w:rPr>
          <w:sz w:val="24"/>
          <w:szCs w:val="24"/>
        </w:rPr>
        <w:t>.</w:t>
      </w:r>
    </w:p>
    <w:p w:rsidR="00540A7E" w:rsidRPr="00F77B9F" w:rsidRDefault="00540A7E" w:rsidP="00FC1DA4">
      <w:pPr>
        <w:spacing w:after="0" w:line="240" w:lineRule="auto"/>
        <w:jc w:val="center"/>
        <w:rPr>
          <w:sz w:val="24"/>
          <w:szCs w:val="24"/>
          <w:u w:val="single"/>
        </w:rPr>
      </w:pPr>
    </w:p>
    <w:p w:rsidR="00540A7E" w:rsidRPr="00F77B9F" w:rsidRDefault="00540A7E" w:rsidP="00FC1DA4">
      <w:pPr>
        <w:spacing w:after="0" w:line="240" w:lineRule="auto"/>
        <w:jc w:val="both"/>
        <w:rPr>
          <w:rFonts w:cstheme="minorHAnsi"/>
          <w:b/>
          <w:bCs/>
          <w:sz w:val="24"/>
          <w:szCs w:val="24"/>
        </w:rPr>
      </w:pPr>
      <w:r w:rsidRPr="00F77B9F">
        <w:rPr>
          <w:rFonts w:cstheme="minorHAnsi"/>
          <w:b/>
          <w:bCs/>
          <w:sz w:val="24"/>
          <w:szCs w:val="24"/>
        </w:rPr>
        <w:t>2.3.2</w:t>
      </w:r>
      <w:r w:rsidRPr="00F77B9F">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F77B9F">
        <w:rPr>
          <w:rFonts w:cstheme="minorHAnsi"/>
          <w:b/>
          <w:bCs/>
          <w:i/>
          <w:i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33"/>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34"/>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35"/>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w:t>
      </w:r>
      <w:r w:rsidRPr="00F77B9F">
        <w:rPr>
          <w:rFonts w:cstheme="minorHAnsi"/>
          <w:sz w:val="24"/>
          <w:szCs w:val="24"/>
          <w:shd w:val="clear" w:color="auto" w:fill="FFFFFF"/>
        </w:rPr>
        <w:lastRenderedPageBreak/>
        <w:t>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xml:space="preserve">§§ 68-71 and 72-78 of the Tunis Agenda with regard to </w:t>
      </w:r>
      <w:r w:rsidRPr="00736A95">
        <w:rPr>
          <w:rFonts w:cstheme="minorHAnsi"/>
          <w:sz w:val="24"/>
          <w:szCs w:val="24"/>
        </w:rPr>
        <w:t>enhanced cooperation on Internet governance</w:t>
      </w:r>
      <w:r w:rsidRPr="00F77B9F">
        <w:rPr>
          <w:rFonts w:cstheme="minorHAnsi"/>
          <w:sz w:val="24"/>
          <w:szCs w:val="24"/>
        </w:rPr>
        <w:t xml:space="preserv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36"/>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F77B9F" w:rsidRDefault="00540A7E" w:rsidP="00FC1DA4">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The development of the Internet is today essentially market-led and has been driven by both private and government initiatives</w:t>
      </w:r>
      <w:r w:rsidR="00460687" w:rsidRPr="00F77B9F">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private sector continues to play a very important role in the expansion and development of the Internet, for example through investments in infrastructures and services.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w:t>
      </w:r>
      <w:r w:rsidRPr="00F77B9F">
        <w:rPr>
          <w:rFonts w:cstheme="minorHAnsi"/>
          <w:sz w:val="24"/>
          <w:szCs w:val="24"/>
        </w:rPr>
        <w:lastRenderedPageBreak/>
        <w:t xml:space="preserve">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540A7E" w:rsidP="00B940AB">
      <w:pPr>
        <w:pStyle w:val="Default"/>
        <w:numPr>
          <w:ilvl w:val="0"/>
          <w:numId w:val="18"/>
        </w:numPr>
        <w:jc w:val="both"/>
        <w:rPr>
          <w:rFonts w:asciiTheme="minorHAnsi" w:hAnsiTheme="minorHAnsi" w:cstheme="minorHAnsi"/>
          <w:color w:val="auto"/>
        </w:rPr>
      </w:pPr>
      <w:r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w:t>
      </w:r>
      <w:r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[Source: </w:t>
      </w:r>
      <w:hyperlink r:id="rId25" w:history="1">
        <w:r w:rsidR="00F4146A" w:rsidRPr="00F77B9F">
          <w:rPr>
            <w:rStyle w:val="Hyperlink"/>
            <w:rFonts w:asciiTheme="minorHAnsi" w:hAnsiTheme="minorHAnsi" w:cstheme="minorHAnsi"/>
          </w:rPr>
          <w:t>Brazil</w:t>
        </w:r>
      </w:hyperlink>
      <w:r w:rsidRPr="00F77B9F">
        <w:rPr>
          <w:rStyle w:val="FootnoteReference"/>
          <w:rFonts w:asciiTheme="minorHAnsi" w:eastAsiaTheme="minorEastAsia" w:hAnsiTheme="minorHAnsi" w:cstheme="minorHAnsi"/>
          <w:color w:val="auto"/>
          <w:lang w:eastAsia="zh-CN"/>
        </w:rPr>
        <w:footnoteReference w:id="37"/>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38"/>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F77B9F">
        <w:rPr>
          <w:rFonts w:cstheme="minorHAnsi"/>
          <w:i/>
          <w:iCs/>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540A7E" w:rsidP="00FC1DA4">
      <w:pPr>
        <w:pStyle w:val="Default"/>
        <w:numPr>
          <w:ilvl w:val="0"/>
          <w:numId w:val="19"/>
        </w:numPr>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 xml:space="preserve">Some hold the view that the current </w:t>
      </w:r>
      <w:r w:rsidR="002F2CE7" w:rsidRPr="00F77B9F">
        <w:rPr>
          <w:rFonts w:asciiTheme="minorHAnsi" w:eastAsiaTheme="minorEastAsia" w:hAnsiTheme="minorHAnsi" w:cstheme="minorHAnsi"/>
          <w:color w:val="auto"/>
          <w:lang w:eastAsia="zh-CN"/>
        </w:rPr>
        <w:t>management of the I</w:t>
      </w:r>
      <w:r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39"/>
      </w:r>
      <w:r w:rsidR="00F4146A" w:rsidRPr="00F77B9F">
        <w:rPr>
          <w:rFonts w:asciiTheme="minorHAnsi" w:eastAsiaTheme="minorEastAsia" w:hAnsiTheme="minorHAnsi" w:cstheme="minorHAnsi"/>
          <w:color w:val="auto"/>
          <w:lang w:eastAsia="zh-CN"/>
        </w:rPr>
        <w:t xml:space="preserve"> [Source: </w:t>
      </w:r>
      <w:hyperlink r:id="rId26"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27"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28" w:history="1">
        <w:r w:rsidR="00F4146A" w:rsidRPr="00F77B9F">
          <w:rPr>
            <w:rStyle w:val="Hyperlink"/>
            <w:rFonts w:asciiTheme="minorHAnsi" w:hAnsiTheme="minorHAnsi" w:cstheme="minorHAnsi"/>
          </w:rPr>
          <w:t>US</w:t>
        </w:r>
      </w:hyperlink>
      <w:r w:rsidR="00F4146A" w:rsidRPr="00F77B9F">
        <w:rPr>
          <w:rFonts w:asciiTheme="minorHAnsi" w:hAnsiTheme="minorHAnsi" w:cstheme="minorHAnsi"/>
        </w:rPr>
        <w:t xml:space="preserve">, </w:t>
      </w:r>
      <w:hyperlink r:id="rId29"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40"/>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Pr="00F77B9F">
        <w:rPr>
          <w:rFonts w:asciiTheme="minorHAnsi" w:eastAsiaTheme="minorEastAsia" w:hAnsiTheme="minorHAnsi" w:cstheme="minorHAnsi"/>
          <w:color w:val="auto"/>
          <w:lang w:eastAsia="zh-CN"/>
        </w:rPr>
        <w:t xml:space="preserve"> current model has been cited has being “flexible, transparent and accountable”</w:t>
      </w:r>
      <w:r w:rsidR="00F4146A" w:rsidRPr="00F77B9F">
        <w:rPr>
          <w:rFonts w:asciiTheme="minorHAnsi" w:eastAsiaTheme="minorEastAsia" w:hAnsiTheme="minorHAnsi" w:cstheme="minorHAnsi"/>
          <w:color w:val="auto"/>
          <w:lang w:eastAsia="zh-CN"/>
        </w:rPr>
        <w:t xml:space="preserve"> [Source: </w:t>
      </w:r>
      <w:hyperlink r:id="rId30" w:history="1">
        <w:r w:rsidR="00F4146A" w:rsidRPr="00F77B9F">
          <w:rPr>
            <w:rStyle w:val="Hyperlink"/>
            <w:rFonts w:asciiTheme="minorHAnsi" w:hAnsiTheme="minorHAnsi" w:cstheme="minorHAnsi"/>
          </w:rPr>
          <w:t>UK</w:t>
        </w:r>
      </w:hyperlink>
      <w:r w:rsidRPr="00F77B9F">
        <w:rPr>
          <w:rStyle w:val="FootnoteReference"/>
          <w:rFonts w:asciiTheme="minorHAnsi" w:eastAsiaTheme="minorEastAsia" w:hAnsiTheme="minorHAnsi" w:cstheme="minorHAnsi"/>
          <w:color w:val="auto"/>
          <w:lang w:eastAsia="zh-CN"/>
        </w:rPr>
        <w:footnoteReference w:id="41"/>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These characteristics have been credited with helping maximize flexibility and innovation and are cited as one</w:t>
      </w:r>
      <w:r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Some others hold the view that further evolution is needed to keep pace with the global spread of the Internet, how the Internet is used today and the roles of the </w:t>
      </w:r>
      <w:r w:rsidR="00540A7E" w:rsidRPr="00F77B9F">
        <w:rPr>
          <w:rFonts w:asciiTheme="minorHAnsi" w:eastAsiaTheme="minorEastAsia" w:hAnsiTheme="minorHAnsi" w:cstheme="minorHAnsi"/>
          <w:color w:val="auto"/>
          <w:lang w:eastAsia="zh-CN"/>
        </w:rPr>
        <w:lastRenderedPageBreak/>
        <w:t>various players who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42"/>
      </w:r>
      <w:r w:rsidR="00F4146A" w:rsidRPr="00F77B9F">
        <w:rPr>
          <w:rFonts w:asciiTheme="minorHAnsi" w:eastAsiaTheme="minorEastAsia" w:hAnsiTheme="minorHAnsi" w:cstheme="minorHAnsi"/>
          <w:color w:val="auto"/>
          <w:lang w:eastAsia="zh-CN"/>
        </w:rPr>
        <w:t xml:space="preserve"> [Source: </w:t>
      </w:r>
      <w:hyperlink r:id="rId31" w:history="1">
        <w:r w:rsidR="00F4146A" w:rsidRPr="00F77B9F">
          <w:rPr>
            <w:rStyle w:val="Hyperlink"/>
            <w:rFonts w:asciiTheme="minorHAnsi" w:hAnsiTheme="minorHAnsi" w:cstheme="minorHAnsi"/>
          </w:rPr>
          <w:t>Saudi Arabian and Sudan</w:t>
        </w:r>
      </w:hyperlink>
      <w:r w:rsidR="00F4146A" w:rsidRPr="00F77B9F">
        <w:rPr>
          <w:rFonts w:asciiTheme="minorHAnsi" w:hAnsiTheme="minorHAnsi" w:cstheme="minorHAnsi"/>
        </w:rPr>
        <w:t xml:space="preserve">, </w:t>
      </w:r>
      <w:hyperlink r:id="rId32"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43"/>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roofErr w:type="gramStart"/>
      <w:r w:rsidR="00540A7E" w:rsidRPr="00F77B9F">
        <w:rPr>
          <w:rFonts w:asciiTheme="minorHAnsi" w:eastAsiaTheme="minorEastAsia" w:hAnsiTheme="minorHAnsi" w:cstheme="minorHAnsi"/>
          <w:color w:val="auto"/>
          <w:lang w:eastAsia="zh-CN"/>
        </w:rPr>
        <w:t>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F77B9F">
        <w:t>–</w:t>
      </w:r>
      <w:r w:rsidR="00460687"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Governments </w:t>
      </w:r>
      <w:r w:rsidR="00166C95" w:rsidRPr="00F77B9F">
        <w:t>–</w:t>
      </w:r>
      <w:r w:rsidR="00540A7E" w:rsidRPr="00F77B9F">
        <w:rPr>
          <w:rFonts w:asciiTheme="minorHAnsi" w:eastAsiaTheme="minorEastAsia" w:hAnsiTheme="minorHAnsi" w:cstheme="minorHAnsi"/>
          <w:color w:val="auto"/>
          <w:lang w:eastAsia="zh-CN"/>
        </w:rPr>
        <w:t xml:space="preserve"> has</w:t>
      </w:r>
      <w:proofErr w:type="gramEnd"/>
      <w:r w:rsidR="00540A7E" w:rsidRPr="00F77B9F">
        <w:rPr>
          <w:rFonts w:asciiTheme="minorHAnsi" w:eastAsiaTheme="minorEastAsia" w:hAnsiTheme="minorHAnsi" w:cstheme="minorHAnsi"/>
          <w:color w:val="auto"/>
          <w:lang w:eastAsia="zh-CN"/>
        </w:rPr>
        <w:t xml:space="preserve">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formal bodies such as the Governmental Advisory Committee (GAC)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2F2CE7" w:rsidRPr="00F77B9F">
        <w:rPr>
          <w:rFonts w:asciiTheme="minorHAnsi" w:eastAsiaTheme="minorEastAsia" w:hAnsiTheme="minorHAnsi" w:cstheme="minorHAnsi"/>
          <w:color w:val="auto"/>
          <w:lang w:eastAsia="zh-CN"/>
        </w:rPr>
        <w:t>IGF,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as a forum for multi-stakeholder policy dialogue, has been set up and continues to bring </w:t>
      </w:r>
      <w:r w:rsidR="00AC366E" w:rsidRPr="00F77B9F">
        <w:rPr>
          <w:rFonts w:asciiTheme="minorHAnsi" w:eastAsiaTheme="minorEastAsia" w:hAnsiTheme="minorHAnsi" w:cstheme="minorHAnsi"/>
          <w:color w:val="auto"/>
          <w:lang w:eastAsia="zh-CN"/>
        </w:rPr>
        <w:t xml:space="preserve">all </w:t>
      </w:r>
      <w:r w:rsidRPr="00F77B9F">
        <w:rPr>
          <w:rFonts w:asciiTheme="minorHAnsi" w:eastAsiaTheme="minorEastAsia" w:hAnsiTheme="minorHAnsi" w:cstheme="minorHAnsi"/>
          <w:color w:val="auto"/>
          <w:lang w:eastAsia="zh-CN"/>
        </w:rPr>
        <w:t xml:space="preserve">stakeholders together annually to have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A topic of discussion</w:t>
      </w:r>
      <w:r w:rsidR="00540A7E" w:rsidRPr="00F77B9F">
        <w:rPr>
          <w:rStyle w:val="FootnoteReference"/>
          <w:rFonts w:asciiTheme="minorHAnsi" w:eastAsiaTheme="minorEastAsia" w:hAnsiTheme="minorHAnsi" w:cstheme="minorHAnsi"/>
          <w:color w:val="auto"/>
          <w:lang w:eastAsia="zh-CN"/>
        </w:rPr>
        <w:footnoteReference w:id="44"/>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45"/>
      </w:r>
      <w:r w:rsidR="00540A7E" w:rsidRPr="00F77B9F">
        <w:rPr>
          <w:rFonts w:asciiTheme="minorHAnsi" w:eastAsiaTheme="minorEastAsia" w:hAnsiTheme="minorHAnsi" w:cstheme="minorHAnsi"/>
          <w:color w:val="auto"/>
          <w:lang w:eastAsia="zh-CN"/>
        </w:rPr>
        <w:t xml:space="preserve"> concerning the implementation of the process of enhanced cooperation has been the role of different stakeholder groups. Some hold the view 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w:t>
      </w:r>
      <w:proofErr w:type="gramStart"/>
      <w:r w:rsidR="00540A7E" w:rsidRPr="00F77B9F">
        <w:rPr>
          <w:rFonts w:asciiTheme="minorHAnsi" w:eastAsiaTheme="minorEastAsia" w:hAnsiTheme="minorHAnsi" w:cstheme="minorHAnsi"/>
          <w:iCs/>
          <w:color w:val="auto"/>
          <w:lang w:val="en-GB"/>
        </w:rPr>
        <w:t>a recognition</w:t>
      </w:r>
      <w:proofErr w:type="gramEnd"/>
      <w:r w:rsidR="00540A7E" w:rsidRPr="00F77B9F">
        <w:rPr>
          <w:rFonts w:asciiTheme="minorHAnsi" w:eastAsiaTheme="minorEastAsia" w:hAnsiTheme="minorHAnsi" w:cstheme="minorHAnsi"/>
          <w:iCs/>
          <w:color w:val="auto"/>
          <w:lang w:val="en-GB"/>
        </w:rPr>
        <w:t xml:space="preserve">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3"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46"/>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Some others identify a specific role for governments</w:t>
      </w:r>
      <w:r w:rsidR="00460687"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stating that “§69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 xml:space="preserve">a is very clear that enhanced cooperation is needed to enable governments, on an equal footing, to carry out their roles and responsibilities in international public policy issues pertaining to the Internet. </w:t>
      </w:r>
      <w:proofErr w:type="gramStart"/>
      <w:r w:rsidR="00850AD9" w:rsidRPr="00F77B9F">
        <w:rPr>
          <w:rFonts w:asciiTheme="minorHAnsi" w:eastAsiaTheme="minorEastAsia" w:hAnsiTheme="minorHAnsi" w:cstheme="minorHAnsi"/>
          <w:color w:val="auto"/>
          <w:lang w:eastAsia="zh-CN"/>
        </w:rPr>
        <w:t>Par</w:t>
      </w:r>
      <w:r w:rsidR="00957FEB" w:rsidRPr="00F77B9F">
        <w:rPr>
          <w:rFonts w:asciiTheme="minorHAnsi" w:eastAsiaTheme="minorEastAsia" w:hAnsiTheme="minorHAnsi" w:cstheme="minorHAnsi"/>
          <w:color w:val="auto"/>
          <w:lang w:eastAsia="zh-CN"/>
        </w:rPr>
        <w:t>a</w:t>
      </w:r>
      <w:r w:rsidR="003308EF" w:rsidRPr="00F77B9F">
        <w:rPr>
          <w:rFonts w:asciiTheme="minorHAnsi" w:eastAsiaTheme="minorEastAsia" w:hAnsiTheme="minorHAnsi" w:cstheme="minorHAnsi"/>
          <w:color w:val="auto"/>
          <w:lang w:eastAsia="zh-CN"/>
        </w:rPr>
        <w:t>.</w:t>
      </w:r>
      <w:proofErr w:type="gramEnd"/>
      <w:r w:rsidR="00540A7E" w:rsidRPr="00F77B9F">
        <w:rPr>
          <w:rFonts w:asciiTheme="minorHAnsi" w:eastAsiaTheme="minorEastAsia" w:hAnsiTheme="minorHAnsi" w:cstheme="minorHAnsi"/>
          <w:color w:val="auto"/>
          <w:lang w:eastAsia="zh-CN"/>
        </w:rPr>
        <w:t xml:space="preserve"> 71 </w:t>
      </w:r>
      <w:proofErr w:type="gramStart"/>
      <w:r w:rsidR="00540A7E" w:rsidRPr="00F77B9F">
        <w:rPr>
          <w:rFonts w:asciiTheme="minorHAnsi" w:eastAsiaTheme="minorEastAsia" w:hAnsiTheme="minorHAnsi" w:cstheme="minorHAnsi"/>
          <w:color w:val="auto"/>
          <w:lang w:eastAsia="zh-CN"/>
        </w:rPr>
        <w:t>says</w:t>
      </w:r>
      <w:proofErr w:type="gramEnd"/>
      <w:r w:rsidR="00540A7E" w:rsidRPr="00F77B9F">
        <w:rPr>
          <w:rFonts w:asciiTheme="minorHAnsi" w:eastAsiaTheme="minorEastAsia" w:hAnsiTheme="minorHAnsi" w:cstheme="minorHAnsi"/>
          <w:color w:val="auto"/>
          <w:lang w:eastAsia="zh-CN"/>
        </w:rPr>
        <w:t xml:space="preserve"> that 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4"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35"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47"/>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323D4" w:rsidRPr="00F77B9F" w:rsidRDefault="00B323D4"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hAnsiTheme="minorHAnsi" w:cstheme="minorHAnsi"/>
        </w:rPr>
        <w:t>Some have commented that participation of different stakeholder groups (especially civil society) could be improved in ITU forums discussing Internet-related public policy issues</w:t>
      </w:r>
      <w:r w:rsidR="00C567CD" w:rsidRPr="00F77B9F">
        <w:rPr>
          <w:rFonts w:asciiTheme="minorHAnsi" w:hAnsiTheme="minorHAnsi" w:cstheme="minorHAnsi"/>
        </w:rPr>
        <w:t xml:space="preserve"> [Source: </w:t>
      </w:r>
      <w:hyperlink r:id="rId36" w:history="1">
        <w:r w:rsidR="00C567CD" w:rsidRPr="00F77B9F">
          <w:rPr>
            <w:rStyle w:val="Hyperlink"/>
            <w:rFonts w:asciiTheme="minorHAnsi" w:hAnsiTheme="minorHAnsi" w:cstheme="minorHAnsi"/>
          </w:rPr>
          <w:t>CISCO</w:t>
        </w:r>
      </w:hyperlink>
      <w:r w:rsidR="00C567CD" w:rsidRPr="00F77B9F">
        <w:rPr>
          <w:rFonts w:asciiTheme="minorHAnsi" w:hAnsiTheme="minorHAnsi" w:cstheme="minorHAnsi"/>
        </w:rPr>
        <w:t xml:space="preserve">, </w:t>
      </w:r>
      <w:hyperlink r:id="rId37" w:history="1">
        <w:r w:rsidR="00C567CD" w:rsidRPr="00F77B9F">
          <w:rPr>
            <w:rStyle w:val="Hyperlink"/>
            <w:rFonts w:asciiTheme="minorHAnsi" w:hAnsiTheme="minorHAnsi" w:cstheme="minorHAnsi"/>
          </w:rPr>
          <w:t>ISOC</w:t>
        </w:r>
      </w:hyperlink>
      <w:r w:rsidR="003E6692" w:rsidRPr="00F77B9F">
        <w:rPr>
          <w:rStyle w:val="FootnoteReference"/>
          <w:rFonts w:asciiTheme="minorHAnsi" w:hAnsiTheme="minorHAnsi" w:cstheme="minorHAnsi"/>
        </w:rPr>
        <w:footnoteReference w:id="48"/>
      </w:r>
      <w:r w:rsidR="00C567CD" w:rsidRPr="00F77B9F">
        <w:rPr>
          <w:rFonts w:asciiTheme="minorHAnsi" w:hAnsiTheme="minorHAnsi" w:cstheme="minorHAnsi"/>
        </w:rPr>
        <w:t>]</w:t>
      </w:r>
      <w:r w:rsidRPr="00F77B9F">
        <w:rPr>
          <w:rFonts w:asciiTheme="minorHAnsi" w:hAnsiTheme="minorHAnsi" w:cstheme="minorHAnsi"/>
        </w:rPr>
        <w:t xml:space="preserve">. </w:t>
      </w:r>
      <w:r w:rsidR="00540A7E" w:rsidRPr="00F77B9F">
        <w:rPr>
          <w:rFonts w:asciiTheme="minorHAnsi" w:eastAsiaTheme="minorEastAsia" w:hAnsiTheme="minorHAnsi" w:cstheme="minorHAnsi"/>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F77B9F">
        <w:rPr>
          <w:rFonts w:asciiTheme="minorHAnsi" w:eastAsiaTheme="minorEastAsia" w:hAnsiTheme="minorHAnsi" w:cstheme="minorHAnsi"/>
        </w:rPr>
        <w:t>the CWG-Internet</w:t>
      </w:r>
      <w:r w:rsidR="00540A7E" w:rsidRPr="00F77B9F">
        <w:rPr>
          <w:rFonts w:asciiTheme="minorHAnsi" w:eastAsiaTheme="minorEastAsia" w:hAnsiTheme="minorHAnsi" w:cstheme="minorHAnsi"/>
        </w:rPr>
        <w:t>.</w:t>
      </w:r>
      <w:r w:rsidR="00540A7E" w:rsidRPr="00F77B9F">
        <w:rPr>
          <w:rFonts w:asciiTheme="minorHAnsi" w:eastAsiaTheme="minorEastAsia" w:hAnsiTheme="minorHAnsi" w:cstheme="minorHAnsi"/>
          <w:vertAlign w:val="superscript"/>
        </w:rPr>
        <w:footnoteReference w:id="49"/>
      </w:r>
      <w:r w:rsidR="00540A7E" w:rsidRPr="00F77B9F">
        <w:rPr>
          <w:rFonts w:asciiTheme="minorHAnsi" w:eastAsiaTheme="minorEastAsia" w:hAnsiTheme="minorHAnsi" w:cstheme="minorHAnsi"/>
        </w:rPr>
        <w:t xml:space="preserve">  </w:t>
      </w:r>
      <w:r w:rsidR="003308EF" w:rsidRPr="00F77B9F">
        <w:rPr>
          <w:rFonts w:asciiTheme="minorHAnsi" w:eastAsiaTheme="minorEastAsia" w:hAnsiTheme="minorHAnsi" w:cstheme="minorHAnsi"/>
        </w:rPr>
        <w:t xml:space="preserve">Under </w:t>
      </w:r>
      <w:r w:rsidR="00540A7E" w:rsidRPr="00F77B9F">
        <w:rPr>
          <w:rFonts w:asciiTheme="minorHAnsi" w:eastAsiaTheme="minorEastAsia" w:hAnsiTheme="minorHAnsi" w:cstheme="minorHAnsi"/>
        </w:rPr>
        <w:t xml:space="preserve">the WSIS principles, ITU Plenipotentiary Resolutions 101, 102 and 133 resolve “to explore ways and </w:t>
      </w:r>
      <w:r w:rsidR="00460687" w:rsidRPr="00F77B9F">
        <w:rPr>
          <w:rFonts w:asciiTheme="minorHAnsi" w:hAnsiTheme="minorHAnsi" w:cstheme="minorHAnsi"/>
        </w:rPr>
        <w:t>means for greater collaboration</w:t>
      </w:r>
      <w:r w:rsidR="00540A7E" w:rsidRPr="00F77B9F">
        <w:rPr>
          <w:rFonts w:asciiTheme="minorHAnsi" w:eastAsiaTheme="minorEastAsia" w:hAnsiTheme="minorHAnsi" w:cstheme="minorHAnsi"/>
        </w:rPr>
        <w:t xml:space="preserve"> and coordination between ITU and relevant organizations* involved in the development of IP-based networks and the future </w:t>
      </w:r>
      <w:r w:rsidR="00460687" w:rsidRPr="00F77B9F">
        <w:rPr>
          <w:rFonts w:asciiTheme="minorHAnsi" w:eastAsiaTheme="minorEastAsia" w:hAnsiTheme="minorHAnsi" w:cstheme="minorHAnsi"/>
        </w:rPr>
        <w:t>I</w:t>
      </w:r>
      <w:r w:rsidR="00540A7E" w:rsidRPr="00F77B9F">
        <w:rPr>
          <w:rFonts w:asciiTheme="minorHAnsi" w:eastAsiaTheme="minorEastAsia" w:hAnsiTheme="minorHAnsi" w:cstheme="minorHAnsi"/>
        </w:rPr>
        <w:t xml:space="preserve">nternet, through cooperation agreements, as </w:t>
      </w:r>
      <w:r w:rsidR="00540A7E" w:rsidRPr="00F77B9F">
        <w:rPr>
          <w:rFonts w:asciiTheme="minorHAnsi" w:eastAsiaTheme="minorEastAsia" w:hAnsiTheme="minorHAnsi" w:cstheme="minorHAnsi"/>
        </w:rPr>
        <w:lastRenderedPageBreak/>
        <w:t>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F77B9F">
        <w:rPr>
          <w:rFonts w:asciiTheme="minorHAnsi" w:eastAsiaTheme="minorEastAsia" w:hAnsiTheme="minorHAnsi" w:cstheme="minorHAnsi"/>
        </w:rPr>
        <w:t>)</w:t>
      </w:r>
      <w:r w:rsidR="00540A7E" w:rsidRPr="00F77B9F">
        <w:rPr>
          <w:rFonts w:asciiTheme="minorHAnsi" w:hAnsiTheme="minorHAnsi" w:cstheme="minorHAnsi"/>
        </w:rPr>
        <w:t>.</w:t>
      </w:r>
      <w:r w:rsidR="00540A7E" w:rsidRPr="00F77B9F">
        <w:rPr>
          <w:rStyle w:val="FootnoteReference"/>
          <w:rFonts w:asciiTheme="minorHAnsi" w:hAnsiTheme="minorHAnsi" w:cstheme="minorHAnsi"/>
          <w:color w:val="auto"/>
        </w:rPr>
        <w:footnoteReference w:id="50"/>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B323D4" w:rsidRPr="00F77B9F" w:rsidRDefault="00E76229" w:rsidP="005B77B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It is important to note that ITU’s multistakeholder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w:t>
      </w:r>
      <w:r w:rsidR="00B323D4" w:rsidRPr="00F77B9F">
        <w:rPr>
          <w:rFonts w:asciiTheme="minorHAnsi" w:eastAsiaTheme="minorEastAsia" w:hAnsiTheme="minorHAnsi" w:cstheme="minorHAnsi"/>
          <w:color w:val="auto"/>
          <w:lang w:eastAsia="zh-CN"/>
        </w:rPr>
        <w:t>S</w:t>
      </w:r>
      <w:r w:rsidR="00540A7E" w:rsidRPr="00F77B9F">
        <w:rPr>
          <w:rFonts w:asciiTheme="minorHAnsi" w:eastAsiaTheme="minorEastAsia" w:hAnsiTheme="minorHAnsi" w:cstheme="minorHAnsi"/>
          <w:color w:val="auto"/>
          <w:lang w:eastAsia="zh-CN"/>
        </w:rPr>
        <w:t xml:space="preserve">ervice </w:t>
      </w:r>
      <w:r w:rsidR="00B323D4" w:rsidRPr="00F77B9F">
        <w:rPr>
          <w:rFonts w:asciiTheme="minorHAnsi" w:eastAsiaTheme="minorEastAsia" w:hAnsiTheme="minorHAnsi" w:cstheme="minorHAnsi"/>
          <w:color w:val="auto"/>
          <w:lang w:eastAsia="zh-CN"/>
        </w:rPr>
        <w:t>P</w:t>
      </w:r>
      <w:r w:rsidR="00540A7E" w:rsidRPr="00F77B9F">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 Internet-related organizations and academic institutions</w:t>
      </w:r>
      <w:r w:rsidR="003308EF" w:rsidRPr="00F77B9F">
        <w:rPr>
          <w:rFonts w:asciiTheme="minorHAnsi" w:eastAsiaTheme="minorEastAsia" w:hAnsiTheme="minorHAnsi" w:cstheme="minorHAnsi"/>
          <w:color w:val="auto"/>
          <w:lang w:eastAsia="zh-CN"/>
        </w:rPr>
        <w:t>, including</w:t>
      </w:r>
      <w:r w:rsidR="00540A7E" w:rsidRPr="00F77B9F">
        <w:rPr>
          <w:rFonts w:asciiTheme="minorHAnsi" w:eastAsiaTheme="minorEastAsia" w:hAnsiTheme="minorHAnsi" w:cstheme="minorHAnsi"/>
          <w:color w:val="auto"/>
          <w:lang w:eastAsia="zh-CN"/>
        </w:rPr>
        <w:t xml:space="preserve"> universities and research institutes focusing on ICTs. (</w:t>
      </w:r>
      <w:r w:rsidR="003308EF" w:rsidRPr="00F77B9F">
        <w:rPr>
          <w:rFonts w:asciiTheme="minorHAnsi" w:eastAsiaTheme="minorEastAsia" w:hAnsiTheme="minorHAnsi" w:cstheme="minorHAnsi"/>
          <w:color w:val="auto"/>
          <w:lang w:eastAsia="zh-CN"/>
        </w:rPr>
        <w:t>Indeed</w:t>
      </w:r>
      <w:r w:rsidR="00B323D4"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000B6BFD" w:rsidRPr="00F77B9F">
        <w:rPr>
          <w:rFonts w:asciiTheme="minorHAnsi" w:eastAsiaTheme="minorEastAsia" w:hAnsiTheme="minorHAnsi" w:cstheme="minorHAnsi"/>
          <w:color w:val="auto"/>
          <w:lang w:eastAsia="zh-CN"/>
        </w:rPr>
        <w:t xml:space="preserve"> For example, ISOC has been exempted from payment of membership fees</w:t>
      </w:r>
      <w:r w:rsidR="00540A7E" w:rsidRPr="00F77B9F">
        <w:rPr>
          <w:rFonts w:asciiTheme="minorHAnsi" w:eastAsiaTheme="minorEastAsia" w:hAnsiTheme="minorHAnsi" w:cstheme="minorHAnsi"/>
          <w:color w:val="auto"/>
          <w:lang w:eastAsia="zh-CN"/>
        </w:rPr>
        <w:t xml:space="preserve">) </w:t>
      </w:r>
      <w:r w:rsidR="00540A7E" w:rsidRPr="00F77B9F">
        <w:rPr>
          <w:rStyle w:val="FootnoteReference"/>
          <w:rFonts w:asciiTheme="minorHAnsi" w:eastAsiaTheme="minorEastAsia" w:hAnsiTheme="minorHAnsi" w:cstheme="minorHAnsi"/>
          <w:color w:val="auto"/>
          <w:lang w:eastAsia="zh-CN"/>
        </w:rPr>
        <w:footnoteReference w:id="51"/>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540A7E" w:rsidRPr="00F77B9F" w:rsidRDefault="00E76229" w:rsidP="00F9530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957FEB" w:rsidRPr="00F77B9F">
        <w:rPr>
          <w:rFonts w:asciiTheme="minorHAnsi" w:eastAsiaTheme="minorEastAsia" w:hAnsiTheme="minorHAnsi" w:cstheme="minorHAnsi"/>
          <w:color w:val="auto"/>
          <w:lang w:eastAsia="zh-CN"/>
        </w:rPr>
        <w:t>Some claim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join the ITU as members. </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45F2" w:rsidP="00287B58">
      <w:pPr>
        <w:pStyle w:val="ListParagraph"/>
        <w:numPr>
          <w:ilvl w:val="0"/>
          <w:numId w:val="6"/>
        </w:numPr>
        <w:spacing w:after="0" w:line="240" w:lineRule="auto"/>
        <w:ind w:left="426" w:hanging="426"/>
        <w:jc w:val="both"/>
        <w:rPr>
          <w:sz w:val="24"/>
          <w:szCs w:val="24"/>
        </w:rPr>
      </w:pPr>
      <w:r w:rsidRPr="00F77B9F">
        <w:rPr>
          <w:sz w:val="24"/>
          <w:szCs w:val="24"/>
        </w:rPr>
        <w:t>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w:t>
      </w:r>
      <w:r w:rsidR="008564A0" w:rsidRPr="00F77B9F">
        <w:rPr>
          <w:sz w:val="24"/>
          <w:szCs w:val="24"/>
        </w:rPr>
        <w:t>arch capabilities, e-books, etc</w:t>
      </w:r>
      <w:r w:rsidRPr="00F77B9F">
        <w:rPr>
          <w:sz w:val="24"/>
          <w:szCs w:val="24"/>
        </w:rPr>
        <w:t xml:space="preserve">. These services have become commonplace, although challenges regarding quality of service, and uncertainty of origin for some applications, and high costs of </w:t>
      </w:r>
      <w:r w:rsidR="00957FEB" w:rsidRPr="00F77B9F">
        <w:rPr>
          <w:sz w:val="24"/>
          <w:szCs w:val="24"/>
        </w:rPr>
        <w:t>international Internet connectivity</w:t>
      </w:r>
      <w:r w:rsidRPr="00F77B9F">
        <w:rPr>
          <w:sz w:val="24"/>
          <w:szCs w:val="24"/>
        </w:rPr>
        <w:t xml:space="preserve"> </w:t>
      </w:r>
      <w:r w:rsidR="003308EF" w:rsidRPr="00F77B9F">
        <w:rPr>
          <w:sz w:val="24"/>
          <w:szCs w:val="24"/>
        </w:rPr>
        <w:t xml:space="preserve">(IIC) </w:t>
      </w:r>
      <w:r w:rsidRPr="00F77B9F">
        <w:rPr>
          <w:sz w:val="24"/>
          <w:szCs w:val="24"/>
        </w:rPr>
        <w:t>persist for many developing countries.</w:t>
      </w:r>
    </w:p>
    <w:p w:rsidR="00743F94" w:rsidRPr="00F77B9F" w:rsidRDefault="008E45F2">
      <w:pPr>
        <w:pStyle w:val="ListParagraph"/>
        <w:numPr>
          <w:ilvl w:val="0"/>
          <w:numId w:val="6"/>
        </w:numPr>
        <w:spacing w:after="0" w:line="240" w:lineRule="auto"/>
        <w:ind w:left="426" w:hanging="426"/>
        <w:jc w:val="both"/>
        <w:rPr>
          <w:sz w:val="24"/>
          <w:szCs w:val="24"/>
        </w:rPr>
      </w:pPr>
      <w:r w:rsidRPr="00F77B9F" w:rsidDel="00287B58">
        <w:rPr>
          <w:sz w:val="24"/>
          <w:szCs w:val="24"/>
        </w:rPr>
        <w:t xml:space="preserve">The Internet is today a critical information infrastructure and a vital part of national infrastructure. </w:t>
      </w:r>
      <w:r w:rsidRPr="00F77B9F">
        <w:rPr>
          <w:sz w:val="24"/>
          <w:szCs w:val="24"/>
        </w:rPr>
        <w:t>Current and future IP-based networks and future IP developments will continue to introduce dramatic changes in the way we acquire, produce, circulate and consume information.</w:t>
      </w:r>
    </w:p>
    <w:p w:rsidR="00743F94" w:rsidRPr="00F77B9F" w:rsidRDefault="008E45F2" w:rsidP="00FC1DA4">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On the basis of such growth, demands are now growing on the existing Internet design and infrastructure. New applications, services and functionality are needed. Some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t>
      </w:r>
      <w:r w:rsidR="009D5D07" w:rsidRPr="00F77B9F">
        <w:rPr>
          <w:rStyle w:val="FootnoteReference"/>
          <w:sz w:val="24"/>
          <w:szCs w:val="24"/>
        </w:rPr>
        <w:footnoteReference w:id="52"/>
      </w:r>
      <w:r w:rsidRPr="00F77B9F">
        <w:rPr>
          <w:sz w:val="24"/>
          <w:szCs w:val="24"/>
        </w:rPr>
        <w:t xml:space="preserve">. </w:t>
      </w:r>
      <w:r w:rsidR="00311988" w:rsidRPr="00F77B9F">
        <w:rPr>
          <w:sz w:val="24"/>
          <w:szCs w:val="24"/>
        </w:rPr>
        <w:t>Some others point out that the current architecture has allowed astonishing levels of innovation and growth with, in particular, massive uptake of video traffic and multi-</w:t>
      </w:r>
      <w:r w:rsidR="00311988" w:rsidRPr="00F77B9F">
        <w:rPr>
          <w:sz w:val="24"/>
          <w:szCs w:val="24"/>
        </w:rPr>
        <w:lastRenderedPageBreak/>
        <w:t>user applications</w:t>
      </w:r>
      <w:r w:rsidR="00C567CD" w:rsidRPr="00F77B9F">
        <w:rPr>
          <w:sz w:val="24"/>
          <w:szCs w:val="24"/>
        </w:rPr>
        <w:t xml:space="preserve"> [Source: </w:t>
      </w:r>
      <w:hyperlink r:id="rId38" w:history="1">
        <w:r w:rsidR="00C567CD" w:rsidRPr="00F77B9F">
          <w:rPr>
            <w:rStyle w:val="Hyperlink"/>
            <w:sz w:val="24"/>
            <w:szCs w:val="24"/>
          </w:rPr>
          <w:t>UK</w:t>
        </w:r>
      </w:hyperlink>
      <w:r w:rsidR="009D5D07" w:rsidRPr="00F77B9F">
        <w:rPr>
          <w:rStyle w:val="FootnoteReference"/>
          <w:sz w:val="24"/>
          <w:szCs w:val="24"/>
        </w:rPr>
        <w:footnoteReference w:id="53"/>
      </w:r>
      <w:r w:rsidR="00C567CD" w:rsidRPr="00F77B9F">
        <w:rPr>
          <w:sz w:val="24"/>
          <w:szCs w:val="24"/>
        </w:rPr>
        <w:t>]</w:t>
      </w:r>
      <w:r w:rsidR="00311988" w:rsidRPr="00F77B9F">
        <w:rPr>
          <w:sz w:val="24"/>
          <w:szCs w:val="24"/>
        </w:rPr>
        <w:t xml:space="preserve">.  </w:t>
      </w:r>
      <w:commentRangeStart w:id="5"/>
      <w:r w:rsidR="00311988" w:rsidRPr="00F77B9F">
        <w:rPr>
          <w:sz w:val="24"/>
          <w:szCs w:val="24"/>
        </w:rPr>
        <w:t>According to those holding this view, there is no evidence that the current infrastructure will not be able to continue to evolve and grow to cope with demand</w:t>
      </w:r>
      <w:r w:rsidR="00AF3E93" w:rsidRPr="00F77B9F">
        <w:rPr>
          <w:sz w:val="24"/>
          <w:szCs w:val="24"/>
        </w:rPr>
        <w:t>.</w:t>
      </w:r>
      <w:commentRangeEnd w:id="5"/>
      <w:r w:rsidR="00DA35BE">
        <w:rPr>
          <w:rStyle w:val="CommentReference"/>
        </w:rPr>
        <w:commentReference w:id="5"/>
      </w:r>
    </w:p>
    <w:p w:rsidR="008E45F2" w:rsidRPr="00F77B9F" w:rsidRDefault="008E45F2" w:rsidP="00970B95">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serious problem for these countries. </w:t>
      </w:r>
      <w:r w:rsidR="00FB6CC6" w:rsidRPr="00F77B9F">
        <w:rPr>
          <w:rFonts w:cstheme="majorBidi"/>
          <w:sz w:val="24"/>
          <w:szCs w:val="24"/>
        </w:rPr>
        <w:t>Some have</w:t>
      </w:r>
      <w:r w:rsidRPr="00F77B9F">
        <w:rPr>
          <w:rFonts w:cstheme="majorBidi"/>
          <w:sz w:val="24"/>
          <w:szCs w:val="24"/>
        </w:rPr>
        <w:t xml:space="preser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w:t>
      </w:r>
      <w:r w:rsidR="00C567CD" w:rsidRPr="00F77B9F">
        <w:rPr>
          <w:rFonts w:cstheme="majorBidi"/>
          <w:sz w:val="24"/>
          <w:szCs w:val="24"/>
        </w:rPr>
        <w:t xml:space="preserve"> [Source: </w:t>
      </w:r>
      <w:hyperlink r:id="rId39" w:history="1">
        <w:r w:rsidR="00C567CD" w:rsidRPr="00F77B9F">
          <w:rPr>
            <w:rStyle w:val="Hyperlink"/>
            <w:sz w:val="24"/>
            <w:szCs w:val="24"/>
          </w:rPr>
          <w:t>Cisco</w:t>
        </w:r>
      </w:hyperlink>
      <w:r w:rsidRPr="00F77B9F">
        <w:rPr>
          <w:rStyle w:val="FootnoteReference"/>
          <w:rFonts w:cstheme="majorBidi"/>
          <w:sz w:val="24"/>
          <w:szCs w:val="24"/>
        </w:rPr>
        <w:footnoteReference w:id="54"/>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Pr="00F77B9F">
        <w:rPr>
          <w:rFonts w:cstheme="majorBidi"/>
          <w:sz w:val="24"/>
          <w:szCs w:val="24"/>
        </w:rPr>
        <w:t xml:space="preserve">significant concerns and calls for the charges for </w:t>
      </w:r>
      <w:r w:rsidR="00970B95" w:rsidRPr="00F77B9F">
        <w:rPr>
          <w:rFonts w:cstheme="majorBidi"/>
          <w:sz w:val="24"/>
          <w:szCs w:val="24"/>
        </w:rPr>
        <w:t>IIC</w:t>
      </w:r>
      <w:r w:rsidRPr="00F77B9F">
        <w:rPr>
          <w:rFonts w:cstheme="majorBidi"/>
          <w:sz w:val="24"/>
          <w:szCs w:val="24"/>
        </w:rPr>
        <w:t xml:space="preserve"> to be better balanced to enhance access, particularly </w:t>
      </w:r>
      <w:r w:rsidRPr="00F77B9F">
        <w:rPr>
          <w:rFonts w:cstheme="minorHAnsi"/>
          <w:sz w:val="24"/>
          <w:szCs w:val="24"/>
        </w:rPr>
        <w:t>from developing countries</w:t>
      </w:r>
      <w:r w:rsidR="003308EF" w:rsidRPr="00F77B9F">
        <w:rPr>
          <w:rFonts w:cstheme="minorHAnsi"/>
          <w:sz w:val="24"/>
          <w:szCs w:val="24"/>
        </w:rPr>
        <w:t xml:space="preserve"> and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55"/>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8E45F2" w:rsidRPr="00F77B9F" w:rsidRDefault="008E45F2" w:rsidP="00FC1DA4">
      <w:pPr>
        <w:pStyle w:val="Default"/>
        <w:jc w:val="both"/>
        <w:rPr>
          <w:rFonts w:asciiTheme="minorHAnsi" w:eastAsiaTheme="minorEastAsia" w:hAnsiTheme="minorHAnsi" w:cstheme="minorHAnsi"/>
          <w:color w:val="auto"/>
          <w:lang w:eastAsia="zh-CN"/>
        </w:rPr>
      </w:pPr>
    </w:p>
    <w:p w:rsidR="008E45F2" w:rsidRPr="00F77B9F" w:rsidRDefault="008E45F2" w:rsidP="00FC1DA4">
      <w:pPr>
        <w:pStyle w:val="Default"/>
        <w:numPr>
          <w:ilvl w:val="0"/>
          <w:numId w:val="11"/>
        </w:numPr>
        <w:ind w:left="426" w:hanging="426"/>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Rates for IIC have been studied in ITU-T Study Group 3 with several recommendations</w:t>
      </w:r>
      <w:r w:rsidRPr="00F77B9F">
        <w:rPr>
          <w:rFonts w:asciiTheme="minorHAnsi" w:eastAsiaTheme="minorEastAsia" w:hAnsiTheme="minorHAnsi" w:cstheme="minorHAnsi"/>
          <w:color w:val="auto"/>
          <w:vertAlign w:val="superscript"/>
          <w:lang w:eastAsia="zh-CN"/>
        </w:rPr>
        <w:footnoteReference w:id="56"/>
      </w:r>
      <w:r w:rsidRPr="00F77B9F">
        <w:rPr>
          <w:rFonts w:asciiTheme="minorHAnsi" w:eastAsiaTheme="minorEastAsia" w:hAnsiTheme="minorHAnsi" w:cstheme="minorHAnsi"/>
          <w:color w:val="auto"/>
          <w:vertAlign w:val="superscript"/>
          <w:lang w:eastAsia="zh-CN"/>
        </w:rPr>
        <w:t xml:space="preserve"> </w:t>
      </w:r>
      <w:r w:rsidRPr="00F77B9F">
        <w:rPr>
          <w:rFonts w:asciiTheme="minorHAnsi" w:eastAsiaTheme="minorEastAsia" w:hAnsiTheme="minorHAnsi" w:cstheme="minorHAnsi"/>
          <w:color w:val="auto"/>
          <w:lang w:eastAsia="zh-CN"/>
        </w:rPr>
        <w:t>having been made on methods to reduce connectivity rates.</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F77B9F">
        <w:rPr>
          <w:rStyle w:val="FootnoteReference"/>
          <w:rFonts w:cstheme="minorHAnsi"/>
          <w:sz w:val="24"/>
          <w:szCs w:val="24"/>
        </w:rPr>
        <w:footnoteReference w:id="57"/>
      </w:r>
      <w:r w:rsidRPr="00F77B9F">
        <w:rPr>
          <w:rFonts w:cstheme="minorHAnsi"/>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w:t>
      </w:r>
      <w:r w:rsidR="00C567CD" w:rsidRPr="00F77B9F">
        <w:rPr>
          <w:rFonts w:cstheme="minorHAnsi"/>
          <w:sz w:val="24"/>
          <w:szCs w:val="24"/>
        </w:rPr>
        <w:t xml:space="preserve"> [Source: CISCO, Nav6 Joint </w:t>
      </w:r>
      <w:proofErr w:type="gramStart"/>
      <w:r w:rsidR="00C567CD" w:rsidRPr="00F77B9F">
        <w:rPr>
          <w:rFonts w:cstheme="minorHAnsi"/>
          <w:sz w:val="24"/>
          <w:szCs w:val="24"/>
        </w:rPr>
        <w:t xml:space="preserve">Contribution </w:t>
      </w:r>
      <w:proofErr w:type="gramEnd"/>
      <w:r w:rsidR="00683646" w:rsidRPr="00F77B9F">
        <w:rPr>
          <w:rStyle w:val="FootnoteReference"/>
          <w:rFonts w:cstheme="minorHAnsi"/>
          <w:sz w:val="24"/>
          <w:szCs w:val="24"/>
        </w:rPr>
        <w:footnoteReference w:id="58"/>
      </w:r>
      <w:r w:rsidR="00C567CD"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xml:space="preserve">, some have </w:t>
      </w:r>
      <w:r w:rsidRPr="00F77B9F">
        <w:rPr>
          <w:rFonts w:cstheme="minorHAnsi"/>
          <w:sz w:val="24"/>
          <w:szCs w:val="24"/>
        </w:rPr>
        <w:lastRenderedPageBreak/>
        <w:t>cautioned that migration scenarios and hybrid connections with existing wire-bound and traditional networks and terminals may be neglected and it may become increasingly difficult for network operators to establish or enforce certain QoS standards</w:t>
      </w:r>
      <w:r w:rsidR="00683646" w:rsidRPr="00F77B9F">
        <w:rPr>
          <w:rStyle w:val="FootnoteReference"/>
          <w:rFonts w:cstheme="minorHAnsi"/>
          <w:sz w:val="24"/>
          <w:szCs w:val="24"/>
        </w:rPr>
        <w:footnoteReference w:id="59"/>
      </w:r>
      <w:r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sz w:val="24"/>
          <w:szCs w:val="24"/>
        </w:rPr>
      </w:pPr>
      <w:r w:rsidRPr="00F77B9F">
        <w:rPr>
          <w:rFonts w:cstheme="minorHAnsi"/>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00EF21B3" w:rsidRPr="00F77B9F">
        <w:rPr>
          <w:rStyle w:val="FootnoteReference"/>
          <w:rFonts w:cstheme="minorHAnsi"/>
          <w:sz w:val="24"/>
          <w:szCs w:val="24"/>
        </w:rPr>
        <w:footnoteReference w:id="60"/>
      </w:r>
      <w:r w:rsidRPr="00F77B9F">
        <w:rPr>
          <w:rFonts w:cstheme="minorHAnsi"/>
          <w:sz w:val="24"/>
          <w:szCs w:val="24"/>
        </w:rPr>
        <w:t xml:space="preserve">. </w:t>
      </w:r>
      <w:r w:rsidR="00653F73" w:rsidRPr="00F77B9F">
        <w:rPr>
          <w:rFonts w:cstheme="minorHAnsi"/>
          <w:sz w:val="24"/>
          <w:szCs w:val="24"/>
        </w:rPr>
        <w:t>Some o</w:t>
      </w:r>
      <w:r w:rsidRPr="00F77B9F">
        <w:rPr>
          <w:rFonts w:cstheme="minorHAnsi"/>
          <w:sz w:val="24"/>
          <w:szCs w:val="24"/>
        </w:rPr>
        <w:t xml:space="preserve">thers have stated that any attempt to mandate </w:t>
      </w:r>
      <w:r w:rsidR="003D5B4A" w:rsidRPr="00F77B9F">
        <w:rPr>
          <w:rFonts w:cstheme="minorHAnsi"/>
          <w:sz w:val="24"/>
          <w:szCs w:val="24"/>
        </w:rPr>
        <w:t>traditional</w:t>
      </w:r>
      <w:r w:rsidRPr="00F77B9F">
        <w:rPr>
          <w:rFonts w:cstheme="minorHAnsi"/>
          <w:sz w:val="24"/>
          <w:szCs w:val="24"/>
        </w:rPr>
        <w:t xml:space="preserve"> QoS in a packet switching Internet will significantly increase costs; a likely consequence of this could be to</w:t>
      </w:r>
      <w:r w:rsidRPr="00F77B9F">
        <w:rPr>
          <w:sz w:val="24"/>
          <w:szCs w:val="24"/>
        </w:rPr>
        <w:t xml:space="preserve"> price LDCs out of the Internet and to reduce participation rates in developed and developing countries</w:t>
      </w:r>
      <w:r w:rsidR="00C567CD" w:rsidRPr="00F77B9F">
        <w:rPr>
          <w:sz w:val="24"/>
          <w:szCs w:val="24"/>
        </w:rPr>
        <w:t xml:space="preserve"> [Source: </w:t>
      </w:r>
      <w:hyperlink r:id="rId40" w:history="1">
        <w:r w:rsidR="00C567CD" w:rsidRPr="00F77B9F">
          <w:rPr>
            <w:rStyle w:val="Hyperlink"/>
            <w:rFonts w:cstheme="minorHAnsi"/>
            <w:sz w:val="24"/>
            <w:szCs w:val="24"/>
          </w:rPr>
          <w:t>UK</w:t>
        </w:r>
      </w:hyperlink>
      <w:r w:rsidR="00683646" w:rsidRPr="00F77B9F">
        <w:rPr>
          <w:rStyle w:val="FootnoteReference"/>
          <w:sz w:val="24"/>
          <w:szCs w:val="24"/>
        </w:rPr>
        <w:footnoteReference w:id="61"/>
      </w:r>
      <w:r w:rsidR="00C567CD" w:rsidRPr="00F77B9F">
        <w:rPr>
          <w:sz w:val="24"/>
          <w:szCs w:val="24"/>
        </w:rPr>
        <w:t>]</w:t>
      </w:r>
      <w:r w:rsidRPr="00F77B9F">
        <w:rPr>
          <w:sz w:val="24"/>
          <w:szCs w:val="24"/>
        </w:rPr>
        <w:t xml:space="preserve">. </w:t>
      </w:r>
      <w:r w:rsidR="009021F7" w:rsidRPr="00F77B9F">
        <w:rPr>
          <w:sz w:val="24"/>
          <w:szCs w:val="24"/>
        </w:rPr>
        <w:t xml:space="preserve">In response to this, some have pointed out that IP-based networks can support end-to-end QoS if the routers in between support the mechanisms and the network </w:t>
      </w:r>
      <w:proofErr w:type="gramStart"/>
      <w:r w:rsidR="009021F7" w:rsidRPr="00F77B9F">
        <w:rPr>
          <w:sz w:val="24"/>
          <w:szCs w:val="24"/>
        </w:rPr>
        <w:t>is</w:t>
      </w:r>
      <w:proofErr w:type="gramEnd"/>
      <w:r w:rsidR="009021F7" w:rsidRPr="00F77B9F">
        <w:rPr>
          <w:sz w:val="24"/>
          <w:szCs w:val="24"/>
        </w:rPr>
        <w:t xml:space="preserve"> designed for QoS</w:t>
      </w:r>
      <w:r w:rsidR="00C567CD" w:rsidRPr="00F77B9F">
        <w:rPr>
          <w:sz w:val="24"/>
          <w:szCs w:val="24"/>
        </w:rPr>
        <w:t xml:space="preserve"> [Source: </w:t>
      </w:r>
      <w:r w:rsidR="00C567CD" w:rsidRPr="00F77B9F">
        <w:rPr>
          <w:rFonts w:cstheme="minorHAnsi"/>
          <w:sz w:val="24"/>
          <w:szCs w:val="24"/>
        </w:rPr>
        <w:t>CISCO, Nav6 Joint Contribution</w:t>
      </w:r>
      <w:r w:rsidR="009021F7" w:rsidRPr="00F77B9F">
        <w:rPr>
          <w:rStyle w:val="FootnoteReference"/>
          <w:sz w:val="24"/>
          <w:szCs w:val="24"/>
        </w:rPr>
        <w:footnoteReference w:id="62"/>
      </w:r>
      <w:r w:rsidR="002E209A" w:rsidRPr="00F77B9F">
        <w:rPr>
          <w:sz w:val="24"/>
          <w:szCs w:val="24"/>
          <w:vertAlign w:val="superscript"/>
        </w:rPr>
        <w:t>,</w:t>
      </w:r>
      <w:r w:rsidR="00C567CD" w:rsidRPr="00F77B9F">
        <w:rPr>
          <w:sz w:val="24"/>
          <w:szCs w:val="24"/>
          <w:vertAlign w:val="superscript"/>
        </w:rPr>
        <w:t xml:space="preserve"> </w:t>
      </w:r>
      <w:hyperlink r:id="rId41"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63"/>
      </w:r>
      <w:r w:rsidR="00C567CD" w:rsidRPr="00F77B9F">
        <w:rPr>
          <w:sz w:val="24"/>
          <w:szCs w:val="24"/>
        </w:rPr>
        <w:t>].</w:t>
      </w:r>
    </w:p>
    <w:p w:rsidR="00743F94" w:rsidRPr="00F77B9F" w:rsidRDefault="008E45F2">
      <w:pPr>
        <w:pStyle w:val="ListParagraph"/>
        <w:numPr>
          <w:ilvl w:val="0"/>
          <w:numId w:val="11"/>
        </w:numPr>
        <w:spacing w:after="0" w:line="240" w:lineRule="auto"/>
        <w:ind w:left="425" w:hanging="425"/>
        <w:jc w:val="both"/>
        <w:rPr>
          <w:sz w:val="24"/>
          <w:szCs w:val="24"/>
        </w:rPr>
      </w:pPr>
      <w:r w:rsidRPr="00F77B9F">
        <w:rPr>
          <w:sz w:val="24"/>
          <w:szCs w:val="24"/>
        </w:rPr>
        <w:t>According to some, the present situation of the wide penetration of OTT (Over The Top) services</w:t>
      </w:r>
      <w:r w:rsidRPr="00F77B9F">
        <w:rPr>
          <w:rStyle w:val="FootnoteReference"/>
          <w:sz w:val="24"/>
          <w:szCs w:val="24"/>
        </w:rPr>
        <w:footnoteReference w:id="64"/>
      </w:r>
      <w:r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[Source: </w:t>
      </w:r>
      <w:hyperlink r:id="rId42" w:history="1">
        <w:r w:rsidR="00C567CD" w:rsidRPr="00F77B9F">
          <w:rPr>
            <w:rStyle w:val="Hyperlink"/>
            <w:rFonts w:cstheme="minorHAnsi"/>
            <w:sz w:val="24"/>
            <w:szCs w:val="24"/>
          </w:rPr>
          <w:t>Russia</w:t>
        </w:r>
      </w:hyperlink>
      <w:r w:rsidR="00331AD1" w:rsidRPr="00F77B9F">
        <w:rPr>
          <w:rStyle w:val="FootnoteReference"/>
          <w:sz w:val="24"/>
          <w:szCs w:val="24"/>
        </w:rPr>
        <w:footnoteReference w:id="65"/>
      </w:r>
      <w:r w:rsidR="00C567CD" w:rsidRPr="00F77B9F">
        <w:rPr>
          <w:sz w:val="24"/>
          <w:szCs w:val="24"/>
        </w:rPr>
        <w:t>]</w:t>
      </w:r>
      <w:r w:rsidRPr="00F77B9F">
        <w:rPr>
          <w:sz w:val="24"/>
          <w:szCs w:val="24"/>
        </w:rPr>
        <w:t xml:space="preserve">.  </w:t>
      </w:r>
      <w:r w:rsidR="00C3749F" w:rsidRPr="00F77B9F">
        <w:rPr>
          <w:sz w:val="24"/>
          <w:szCs w:val="24"/>
        </w:rPr>
        <w:t>Specifically on OTT, s</w:t>
      </w:r>
      <w:r w:rsidR="003375D1" w:rsidRPr="00F77B9F">
        <w:rPr>
          <w:sz w:val="24"/>
          <w:szCs w:val="24"/>
        </w:rPr>
        <w:t>ome have</w:t>
      </w:r>
      <w:r w:rsidRPr="00F77B9F">
        <w:rPr>
          <w:sz w:val="24"/>
          <w:szCs w:val="24"/>
        </w:rPr>
        <w:t xml:space="preserve"> stated that OTT is outside the scope of the ITU and that management of </w:t>
      </w:r>
      <w:r w:rsidR="00331AD1" w:rsidRPr="00F77B9F">
        <w:rPr>
          <w:sz w:val="24"/>
          <w:szCs w:val="24"/>
        </w:rPr>
        <w:t>QoS</w:t>
      </w:r>
      <w:r w:rsidRPr="00F77B9F">
        <w:rPr>
          <w:sz w:val="24"/>
          <w:szCs w:val="24"/>
        </w:rPr>
        <w:t xml:space="preserve"> for applications that run over the Internet are the core mandate of other organizations except where these organizations should work with the ITU-T for those areas within the ITU-T’s mandate</w:t>
      </w:r>
      <w:r w:rsidR="00C567CD" w:rsidRPr="00F77B9F">
        <w:rPr>
          <w:sz w:val="24"/>
          <w:szCs w:val="24"/>
        </w:rPr>
        <w:t xml:space="preserve"> [Source: </w:t>
      </w:r>
      <w:hyperlink r:id="rId43" w:history="1">
        <w:r w:rsidR="00C567CD" w:rsidRPr="00F77B9F">
          <w:rPr>
            <w:rStyle w:val="Hyperlink"/>
            <w:rFonts w:cstheme="minorHAnsi"/>
            <w:sz w:val="24"/>
            <w:szCs w:val="24"/>
          </w:rPr>
          <w:t>CISCO</w:t>
        </w:r>
      </w:hyperlink>
      <w:r w:rsidR="00C567CD" w:rsidRPr="00F77B9F">
        <w:rPr>
          <w:sz w:val="24"/>
          <w:szCs w:val="24"/>
        </w:rPr>
        <w:t>,</w:t>
      </w:r>
      <w:r w:rsidR="00C567CD" w:rsidRPr="00F77B9F">
        <w:rPr>
          <w:rFonts w:cstheme="minorHAnsi"/>
          <w:sz w:val="24"/>
          <w:szCs w:val="24"/>
        </w:rPr>
        <w:t xml:space="preserve"> </w:t>
      </w:r>
      <w:hyperlink r:id="rId44" w:history="1">
        <w:r w:rsidR="00C567CD" w:rsidRPr="00F77B9F">
          <w:rPr>
            <w:rStyle w:val="Hyperlink"/>
            <w:rFonts w:cstheme="minorHAnsi"/>
            <w:sz w:val="24"/>
            <w:szCs w:val="24"/>
          </w:rPr>
          <w:t xml:space="preserve">UK </w:t>
        </w:r>
      </w:hyperlink>
      <w:r w:rsidR="005C25A3" w:rsidRPr="00F77B9F">
        <w:rPr>
          <w:rStyle w:val="FootnoteReference"/>
          <w:sz w:val="24"/>
          <w:szCs w:val="24"/>
        </w:rPr>
        <w:footnoteReference w:id="66"/>
      </w:r>
      <w:r w:rsidR="00C567CD" w:rsidRPr="00F77B9F">
        <w:rPr>
          <w:sz w:val="24"/>
          <w:szCs w:val="24"/>
        </w:rPr>
        <w:t>]</w:t>
      </w:r>
      <w:r w:rsidRPr="00F77B9F">
        <w:rPr>
          <w:sz w:val="24"/>
          <w:szCs w:val="24"/>
        </w:rPr>
        <w:t>.</w:t>
      </w:r>
      <w:r w:rsidR="0014305D" w:rsidRPr="00F77B9F">
        <w:rPr>
          <w:sz w:val="24"/>
          <w:szCs w:val="24"/>
        </w:rPr>
        <w:t xml:space="preserve">  In response, some others have stated that </w:t>
      </w:r>
      <w:r w:rsidR="008B04E2" w:rsidRPr="00F77B9F">
        <w:rPr>
          <w:sz w:val="24"/>
          <w:szCs w:val="24"/>
        </w:rPr>
        <w:t>“</w:t>
      </w:r>
      <w:r w:rsidR="0014305D" w:rsidRPr="00F77B9F">
        <w:rPr>
          <w:sz w:val="24"/>
          <w:szCs w:val="24"/>
        </w:rPr>
        <w:t>it would appear that telecommunications services, whether or not carried over the Internet, are within the mandate of ITU</w:t>
      </w:r>
      <w:r w:rsidR="008B04E2" w:rsidRPr="00F77B9F">
        <w:rPr>
          <w:sz w:val="24"/>
          <w:szCs w:val="24"/>
        </w:rPr>
        <w:t>”</w:t>
      </w:r>
      <w:r w:rsidR="00C567CD" w:rsidRPr="00F77B9F">
        <w:rPr>
          <w:sz w:val="24"/>
          <w:szCs w:val="24"/>
        </w:rPr>
        <w:t xml:space="preserve"> [Source: </w:t>
      </w:r>
      <w:hyperlink r:id="rId45" w:history="1">
        <w:r w:rsidR="00C567CD" w:rsidRPr="00F77B9F">
          <w:rPr>
            <w:rStyle w:val="Hyperlink"/>
            <w:rFonts w:cstheme="minorHAnsi"/>
            <w:sz w:val="24"/>
            <w:szCs w:val="24"/>
          </w:rPr>
          <w:t>Saudi Arabia and Sudan</w:t>
        </w:r>
      </w:hyperlink>
      <w:r w:rsidR="00C567CD" w:rsidRPr="00F77B9F">
        <w:rPr>
          <w:rFonts w:cstheme="minorHAnsi"/>
          <w:sz w:val="24"/>
          <w:szCs w:val="24"/>
        </w:rPr>
        <w:t xml:space="preserve"> </w:t>
      </w:r>
      <w:r w:rsidR="005C25A3" w:rsidRPr="00F77B9F">
        <w:rPr>
          <w:rStyle w:val="FootnoteReference"/>
          <w:sz w:val="24"/>
          <w:szCs w:val="24"/>
        </w:rPr>
        <w:footnoteReference w:id="67"/>
      </w:r>
      <w:r w:rsidR="00C567CD" w:rsidRPr="00F77B9F">
        <w:rPr>
          <w:rFonts w:cstheme="minorHAnsi"/>
          <w:sz w:val="24"/>
          <w:szCs w:val="24"/>
        </w:rPr>
        <w:t>]</w:t>
      </w:r>
      <w:r w:rsidR="0014305D" w:rsidRPr="00F77B9F">
        <w:rPr>
          <w:sz w:val="24"/>
          <w:szCs w:val="24"/>
        </w:rPr>
        <w:t>.</w:t>
      </w:r>
    </w:p>
    <w:p w:rsidR="008E45F2" w:rsidRPr="00F77B9F" w:rsidRDefault="008E45F2" w:rsidP="00FC1DA4">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This </w:t>
      </w:r>
      <w:r w:rsidR="00ED13BB" w:rsidRPr="00F77B9F">
        <w:rPr>
          <w:sz w:val="24"/>
          <w:szCs w:val="24"/>
        </w:rPr>
        <w:t xml:space="preserve">has been cited as </w:t>
      </w:r>
      <w:r w:rsidRPr="00F77B9F">
        <w:rPr>
          <w:sz w:val="24"/>
          <w:szCs w:val="24"/>
        </w:rPr>
        <w:t>pos</w:t>
      </w:r>
      <w:r w:rsidR="00ED13BB" w:rsidRPr="00F77B9F">
        <w:rPr>
          <w:sz w:val="24"/>
          <w:szCs w:val="24"/>
        </w:rPr>
        <w:t>ing</w:t>
      </w:r>
      <w:r w:rsidRPr="00F77B9F">
        <w:rPr>
          <w:sz w:val="24"/>
          <w:szCs w:val="24"/>
        </w:rPr>
        <w:t xml:space="preserve"> a significant challenge to network operators.</w:t>
      </w:r>
    </w:p>
    <w:p w:rsidR="00FC1DA4" w:rsidRPr="00F77B9F" w:rsidRDefault="00FC1DA4" w:rsidP="00FC1DA4">
      <w:pPr>
        <w:pStyle w:val="ListParagraph"/>
        <w:spacing w:after="0" w:line="240" w:lineRule="auto"/>
        <w:ind w:left="425"/>
        <w:jc w:val="both"/>
        <w:rPr>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lastRenderedPageBreak/>
        <w:t>Figure 2: Trends in pricing and revenues</w:t>
      </w:r>
      <w:r w:rsidRPr="00F77B9F">
        <w:rPr>
          <w:rStyle w:val="FootnoteReference"/>
          <w:b/>
          <w:bCs/>
          <w:sz w:val="24"/>
          <w:szCs w:val="24"/>
        </w:rPr>
        <w:footnoteReference w:id="68"/>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lang w:eastAsia="en-US"/>
        </w:rPr>
        <w:drawing>
          <wp:inline distT="0" distB="0" distL="0" distR="0">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C1DA4" w:rsidRPr="00F77B9F" w:rsidRDefault="00FC1DA4" w:rsidP="00FC1DA4">
      <w:pPr>
        <w:spacing w:after="0" w:line="240" w:lineRule="auto"/>
        <w:jc w:val="center"/>
        <w:rPr>
          <w:sz w:val="24"/>
          <w:szCs w:val="24"/>
        </w:rPr>
      </w:pP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Figure 2 does not show cost data.  It would be normal for prices to fall if costs were falling, and indeed there is reason to believe that operating costs are falling (but data on operating costs are hard to obtain).  On the other hand, it has been stated</w:t>
      </w:r>
      <w:r w:rsidRPr="00F77B9F">
        <w:rPr>
          <w:sz w:val="24"/>
          <w:szCs w:val="24"/>
          <w:vertAlign w:val="superscript"/>
        </w:rPr>
        <w:footnoteReference w:id="69"/>
      </w:r>
      <w:r w:rsidRPr="00F77B9F">
        <w:rPr>
          <w:sz w:val="24"/>
          <w:szCs w:val="24"/>
        </w:rPr>
        <w:t xml:space="preserve"> that capital expenses (which contribute to costs) will rise significantly and that consequently the current billing paradigm for Internet services should be revisited</w:t>
      </w:r>
      <w:r w:rsidRPr="00F77B9F">
        <w:rPr>
          <w:sz w:val="24"/>
          <w:szCs w:val="24"/>
          <w:vertAlign w:val="superscript"/>
        </w:rPr>
        <w:footnoteReference w:id="70"/>
      </w:r>
      <w:r w:rsidR="00166C95" w:rsidRPr="00F77B9F">
        <w:rPr>
          <w:sz w:val="24"/>
          <w:szCs w:val="24"/>
        </w:rPr>
        <w:t>.</w:t>
      </w: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global commerce and communication. </w:t>
      </w:r>
      <w:r w:rsidR="0005196F" w:rsidRPr="00F77B9F">
        <w:rPr>
          <w:sz w:val="24"/>
          <w:szCs w:val="24"/>
        </w:rPr>
        <w:t xml:space="preserve">Resolution 101 (rev. Guadalajara, 2012) therefore states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proofErr w:type="gramStart"/>
      <w:r w:rsidRPr="00F77B9F">
        <w:rPr>
          <w:sz w:val="24"/>
          <w:szCs w:val="24"/>
        </w:rPr>
        <w:t>dissemination</w:t>
      </w:r>
      <w:proofErr w:type="gramEnd"/>
      <w:r w:rsidRPr="00F77B9F">
        <w:rPr>
          <w:sz w:val="24"/>
          <w:szCs w:val="24"/>
        </w:rPr>
        <w:t xml:space="preserve">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b/>
          <w:bCs/>
          <w:sz w:val="24"/>
          <w:szCs w:val="24"/>
        </w:rPr>
        <w:footnoteReference w:id="71"/>
      </w:r>
      <w:r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0240F8">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the 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72"/>
      </w:r>
      <w:r w:rsidRPr="00F77B9F">
        <w:rPr>
          <w:rFonts w:asciiTheme="minorHAnsi" w:eastAsiaTheme="minorEastAsia" w:hAnsiTheme="minorHAnsi" w:cstheme="minorBidi"/>
          <w:color w:val="auto"/>
          <w:lang w:eastAsia="zh-CN"/>
        </w:rPr>
        <w:t xml:space="preserve">. </w:t>
      </w:r>
    </w:p>
    <w:p w:rsidR="00743F94" w:rsidRPr="00F77B9F" w:rsidRDefault="000240F8" w:rsidP="006C73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73"/>
      </w:r>
      <w:r w:rsidRPr="00F77B9F">
        <w:rPr>
          <w:rFonts w:asciiTheme="minorHAnsi" w:eastAsiaTheme="minorEastAsia" w:hAnsiTheme="minorHAnsi" w:cstheme="minorBidi"/>
          <w:color w:val="auto"/>
          <w:lang w:eastAsia="zh-CN"/>
        </w:rPr>
        <w:t>, and IP is also playing an increasing role in underpinning infrastructure</w:t>
      </w:r>
      <w:r w:rsidR="00AB29EB" w:rsidRPr="00F77B9F">
        <w:rPr>
          <w:rFonts w:asciiTheme="minorHAnsi" w:eastAsiaTheme="minorEastAsia" w:hAnsiTheme="minorHAnsi" w:cstheme="minorBidi"/>
          <w:color w:val="auto"/>
          <w:lang w:eastAsia="zh-CN"/>
        </w:rPr>
        <w:t>; in a sense</w:t>
      </w:r>
      <w:r w:rsidR="008A2073" w:rsidRPr="00F77B9F">
        <w:rPr>
          <w:rFonts w:asciiTheme="minorHAnsi" w:eastAsiaTheme="minorEastAsia" w:hAnsiTheme="minorHAnsi" w:cstheme="minorBidi"/>
          <w:color w:val="auto"/>
          <w:lang w:eastAsia="zh-CN"/>
        </w:rPr>
        <w:t>,</w:t>
      </w:r>
      <w:r w:rsidR="00AB29EB" w:rsidRPr="00F77B9F">
        <w:rPr>
          <w:rFonts w:asciiTheme="minorHAnsi" w:eastAsiaTheme="minorEastAsia" w:hAnsiTheme="minorHAnsi" w:cstheme="minorBidi"/>
          <w:color w:val="auto"/>
          <w:lang w:eastAsia="zh-CN"/>
        </w:rPr>
        <w:t xml:space="preserve"> the Internet and telecommunication services are becoming indistinguishable, although some differences still persist</w:t>
      </w:r>
      <w:r w:rsidR="008E45F2" w:rsidRPr="00F77B9F">
        <w:rPr>
          <w:rFonts w:asciiTheme="minorHAnsi" w:eastAsiaTheme="minorEastAsia" w:hAnsiTheme="minorHAnsi" w:cstheme="minorBidi"/>
          <w:color w:val="auto"/>
          <w:lang w:eastAsia="zh-CN"/>
        </w:rPr>
        <w:t>.</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There have been calls for bold new initiatives to continue to expand the flexibility and capabilities of the Internet well beyond incremental improvements to its deployed </w:t>
      </w:r>
      <w:r w:rsidRPr="00F77B9F">
        <w:rPr>
          <w:rFonts w:asciiTheme="minorHAnsi" w:eastAsiaTheme="minorEastAsia" w:hAnsiTheme="minorHAnsi" w:cstheme="minorBidi"/>
          <w:color w:val="auto"/>
          <w:lang w:eastAsia="zh-CN"/>
        </w:rPr>
        <w:lastRenderedPageBreak/>
        <w:t>capabilities</w:t>
      </w:r>
      <w:r w:rsidR="009008DE" w:rsidRPr="00F77B9F">
        <w:rPr>
          <w:rStyle w:val="FootnoteReference"/>
          <w:rFonts w:asciiTheme="minorHAnsi" w:eastAsiaTheme="minorEastAsia" w:hAnsiTheme="minorHAnsi" w:cstheme="minorBidi"/>
          <w:color w:val="auto"/>
          <w:lang w:eastAsia="zh-CN"/>
        </w:rPr>
        <w:footnoteReference w:id="74"/>
      </w:r>
      <w:r w:rsidRPr="00F77B9F">
        <w:rPr>
          <w:rFonts w:asciiTheme="minorHAnsi" w:eastAsiaTheme="minorEastAsia" w:hAnsiTheme="minorHAnsi" w:cstheme="minorBid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may need to be encouraged.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8E45F2"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Standardization plays an important role in ensuring this interoperability, while promoting 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75"/>
      </w:r>
      <w:r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 xml:space="preserve">Japan’s </w:t>
      </w:r>
      <w:proofErr w:type="spellStart"/>
      <w:r w:rsidR="00E729FA" w:rsidRPr="00F77B9F">
        <w:rPr>
          <w:rFonts w:asciiTheme="minorHAnsi" w:hAnsiTheme="minorHAnsi"/>
        </w:rPr>
        <w:t>NeW</w:t>
      </w:r>
      <w:proofErr w:type="spellEnd"/>
      <w:r w:rsidR="00E729FA" w:rsidRPr="00F77B9F">
        <w:rPr>
          <w:rFonts w:asciiTheme="minorHAnsi" w:hAnsiTheme="minorHAnsi"/>
        </w:rPr>
        <w:t xml:space="preserve"> Generation Network (NWGN) research and development initiative, including the </w:t>
      </w:r>
      <w:proofErr w:type="spellStart"/>
      <w:r w:rsidR="00E729FA" w:rsidRPr="00F77B9F">
        <w:rPr>
          <w:rFonts w:asciiTheme="minorHAnsi" w:hAnsiTheme="minorHAnsi"/>
        </w:rPr>
        <w:t>Akari</w:t>
      </w:r>
      <w:proofErr w:type="spellEnd"/>
      <w:r w:rsidR="00E729FA" w:rsidRPr="00F77B9F">
        <w:rPr>
          <w:rFonts w:asciiTheme="minorHAnsi" w:hAnsiTheme="minorHAnsi"/>
        </w:rPr>
        <w:t xml:space="preserve"> project by Japan’s National Institute of ICT (NICT);</w:t>
      </w:r>
      <w:r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a unique numerical label used to route data packets globally across the Internet. IP addresses are a finite resource. The first implementation, IP version 4 or </w:t>
      </w:r>
      <w:proofErr w:type="gramStart"/>
      <w:r w:rsidRPr="00F77B9F">
        <w:rPr>
          <w:sz w:val="24"/>
          <w:szCs w:val="24"/>
        </w:rPr>
        <w:t>‘IPv4’,</w:t>
      </w:r>
      <w:proofErr w:type="gramEnd"/>
      <w:r w:rsidRPr="00F77B9F">
        <w:rPr>
          <w:sz w:val="24"/>
          <w:szCs w:val="24"/>
        </w:rPr>
        <w:t xml:space="preserve">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942D5E" w:rsidRPr="00F77B9F" w:rsidRDefault="00942D5E" w:rsidP="00FC1DA4">
      <w:pPr>
        <w:pStyle w:val="ListParagraph"/>
        <w:numPr>
          <w:ilvl w:val="0"/>
          <w:numId w:val="2"/>
        </w:numPr>
        <w:spacing w:after="0" w:line="240" w:lineRule="auto"/>
        <w:ind w:left="426" w:hanging="426"/>
        <w:jc w:val="both"/>
        <w:rPr>
          <w:sz w:val="24"/>
          <w:szCs w:val="24"/>
          <w:lang w:val="en-GB"/>
        </w:rPr>
      </w:pPr>
      <w:r w:rsidRPr="00F77B9F">
        <w:rPr>
          <w:sz w:val="24"/>
          <w:szCs w:val="24"/>
        </w:rPr>
        <w:t>The Internet Assigned Numbers Authority (IANA)</w:t>
      </w:r>
      <w:r w:rsidR="0080303C" w:rsidRPr="00F77B9F">
        <w:rPr>
          <w:rStyle w:val="FootnoteReference"/>
          <w:sz w:val="24"/>
          <w:szCs w:val="24"/>
        </w:rPr>
        <w:footnoteReference w:id="76"/>
      </w:r>
      <w:r w:rsidRPr="00F77B9F">
        <w:rPr>
          <w:sz w:val="24"/>
          <w:szCs w:val="24"/>
        </w:rPr>
        <w:t xml:space="preserve"> is responsible for globally coordinating the IP addressing systems and its role is to allocate IP addresses from the pool of unallocated addresses to the RIRs</w:t>
      </w:r>
      <w:r w:rsidR="0080303C" w:rsidRPr="00F77B9F">
        <w:rPr>
          <w:sz w:val="24"/>
          <w:szCs w:val="24"/>
        </w:rPr>
        <w:t>,</w:t>
      </w:r>
      <w:r w:rsidRPr="00F77B9F">
        <w:rPr>
          <w:sz w:val="24"/>
          <w:szCs w:val="24"/>
        </w:rPr>
        <w:t xml:space="preserve"> according to their needs. </w:t>
      </w:r>
      <w:r w:rsidRPr="00F77B9F">
        <w:rPr>
          <w:sz w:val="24"/>
          <w:szCs w:val="24"/>
          <w:lang w:val="en-GB"/>
        </w:rPr>
        <w:t xml:space="preserve">Another key IANA role is the reservation of IP addresses for specific technical purposes, which is done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is leading to the exhaustion of </w:t>
      </w:r>
      <w:r w:rsidR="00EE5377" w:rsidRPr="00F77B9F">
        <w:rPr>
          <w:sz w:val="24"/>
          <w:szCs w:val="24"/>
        </w:rPr>
        <w:t xml:space="preserve">the IANA pool of </w:t>
      </w:r>
      <w:r w:rsidRPr="00F77B9F">
        <w:rPr>
          <w:sz w:val="24"/>
          <w:szCs w:val="24"/>
        </w:rPr>
        <w:t>IPv4 addresses. In February 2011, IANA assigned the last five remaining free blocks of IPv4 addresses to the five RIRs and IANA’s global IPv4 pool was exhausted.</w:t>
      </w:r>
      <w:r w:rsidRPr="00F77B9F">
        <w:rPr>
          <w:rFonts w:cstheme="majorBidi"/>
          <w:sz w:val="24"/>
          <w:szCs w:val="24"/>
        </w:rPr>
        <w:t xml:space="preserve"> </w:t>
      </w:r>
      <w:r w:rsidRPr="00F77B9F">
        <w:rPr>
          <w:sz w:val="24"/>
          <w:szCs w:val="24"/>
        </w:rPr>
        <w:t>In anticipa</w:t>
      </w:r>
      <w:r w:rsidR="00957FEB" w:rsidRPr="00F77B9F">
        <w:rPr>
          <w:sz w:val="24"/>
          <w:szCs w:val="24"/>
        </w:rPr>
        <w:t>tion</w:t>
      </w:r>
      <w:r w:rsidRPr="00F77B9F">
        <w:rPr>
          <w:sz w:val="24"/>
          <w:szCs w:val="24"/>
        </w:rPr>
        <w:t xml:space="preserve"> of this exhaustion, in 1998 the IETF developed a new version </w:t>
      </w:r>
      <w:r w:rsidR="00EE5377" w:rsidRPr="00F77B9F">
        <w:rPr>
          <w:sz w:val="24"/>
          <w:szCs w:val="24"/>
        </w:rPr>
        <w:t>-</w:t>
      </w:r>
      <w:r w:rsidRPr="00F77B9F">
        <w:rPr>
          <w:sz w:val="24"/>
          <w:szCs w:val="24"/>
        </w:rPr>
        <w:t>IPv6</w:t>
      </w:r>
      <w:r w:rsidRPr="00F77B9F">
        <w:rPr>
          <w:rStyle w:val="FootnoteReference"/>
          <w:sz w:val="24"/>
          <w:szCs w:val="24"/>
        </w:rPr>
        <w:footnoteReference w:id="77"/>
      </w:r>
      <w:r w:rsidR="00EE5377" w:rsidRPr="00F77B9F">
        <w:rPr>
          <w:sz w:val="24"/>
          <w:szCs w:val="24"/>
        </w:rPr>
        <w:t xml:space="preserve"> </w:t>
      </w:r>
      <w:r w:rsidR="00EE5377" w:rsidRPr="00F77B9F">
        <w:rPr>
          <w:sz w:val="24"/>
          <w:szCs w:val="24"/>
        </w:rPr>
        <w:lastRenderedPageBreak/>
        <w:t>-</w:t>
      </w:r>
      <w:r w:rsidRPr="00F77B9F">
        <w:rPr>
          <w:sz w:val="24"/>
          <w:szCs w:val="24"/>
        </w:rPr>
        <w:t xml:space="preserve"> which provides a greatly expanded address space since it uses 128 bits to represent addresses (generating a new limit of 2</w:t>
      </w:r>
      <w:r w:rsidRPr="00F77B9F">
        <w:rPr>
          <w:sz w:val="24"/>
          <w:szCs w:val="24"/>
          <w:vertAlign w:val="superscript"/>
        </w:rPr>
        <w:t>128</w:t>
      </w:r>
      <w:r w:rsidRPr="00F77B9F">
        <w:rPr>
          <w:sz w:val="24"/>
          <w:szCs w:val="24"/>
        </w:rPr>
        <w:t xml:space="preserve"> addresses</w:t>
      </w:r>
      <w:r w:rsidR="00957FEB" w:rsidRPr="00F77B9F">
        <w:rPr>
          <w:sz w:val="24"/>
          <w:szCs w:val="24"/>
        </w:rPr>
        <w:t>,</w:t>
      </w:r>
      <w:r w:rsidRPr="00F77B9F">
        <w:rPr>
          <w:sz w:val="24"/>
          <w:szCs w:val="24"/>
        </w:rPr>
        <w:t xml:space="preserve"> equivalent to some 340 </w:t>
      </w:r>
      <w:proofErr w:type="spellStart"/>
      <w:r w:rsidRPr="00F77B9F">
        <w:rPr>
          <w:sz w:val="24"/>
          <w:szCs w:val="24"/>
          <w:lang w:val="en-GB"/>
        </w:rPr>
        <w:t>unidecillion</w:t>
      </w:r>
      <w:proofErr w:type="spellEnd"/>
      <w:r w:rsidRPr="00F77B9F">
        <w:rPr>
          <w:sz w:val="24"/>
          <w:szCs w:val="24"/>
        </w:rPr>
        <w:t xml:space="preserve">). IANA began allocating blocks </w:t>
      </w:r>
      <w:proofErr w:type="gramStart"/>
      <w:r w:rsidRPr="00F77B9F">
        <w:rPr>
          <w:sz w:val="24"/>
          <w:szCs w:val="24"/>
        </w:rPr>
        <w:t>of  IPv6</w:t>
      </w:r>
      <w:proofErr w:type="gramEnd"/>
      <w:r w:rsidRPr="00F77B9F">
        <w:rPr>
          <w:sz w:val="24"/>
          <w:szCs w:val="24"/>
        </w:rPr>
        <w:t xml:space="preserve"> addresses in 1999</w:t>
      </w:r>
      <w:r w:rsidR="00957FEB" w:rsidRPr="00F77B9F">
        <w:rPr>
          <w:rStyle w:val="FootnoteReference"/>
          <w:sz w:val="24"/>
          <w:szCs w:val="24"/>
        </w:rPr>
        <w:footnoteReference w:id="78"/>
      </w:r>
      <w:r w:rsidR="00957FEB" w:rsidRPr="00F77B9F">
        <w:rPr>
          <w:sz w:val="24"/>
          <w:szCs w:val="24"/>
          <w:vertAlign w:val="superscript"/>
        </w:rPr>
        <w:t>,</w:t>
      </w:r>
      <w:r w:rsidR="00957FEB" w:rsidRPr="00F77B9F">
        <w:rPr>
          <w:rStyle w:val="FootnoteReference"/>
          <w:sz w:val="24"/>
          <w:szCs w:val="24"/>
        </w:rPr>
        <w:footnoteReference w:id="79"/>
      </w:r>
      <w:r w:rsidR="00957FEB" w:rsidRPr="00F77B9F">
        <w:rPr>
          <w:sz w:val="24"/>
          <w:szCs w:val="24"/>
        </w:rPr>
        <w:t xml:space="preserve"> .</w:t>
      </w:r>
    </w:p>
    <w:p w:rsidR="00942D5E" w:rsidRPr="00F77B9F" w:rsidRDefault="00942D5E" w:rsidP="003C59A4">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[Source: </w:t>
      </w:r>
      <w:r w:rsidR="00C567CD" w:rsidRPr="00F77B9F">
        <w:rPr>
          <w:rFonts w:cstheme="minorHAnsi"/>
          <w:sz w:val="24"/>
          <w:szCs w:val="24"/>
        </w:rPr>
        <w:t xml:space="preserve">CISCO-Nav6, Malaysia Joint </w:t>
      </w:r>
      <w:proofErr w:type="gramStart"/>
      <w:r w:rsidR="00C567CD" w:rsidRPr="00F77B9F">
        <w:rPr>
          <w:rFonts w:cstheme="minorHAnsi"/>
          <w:sz w:val="24"/>
          <w:szCs w:val="24"/>
        </w:rPr>
        <w:t xml:space="preserve">contribution </w:t>
      </w:r>
      <w:proofErr w:type="gramEnd"/>
      <w:r w:rsidR="006C01B1" w:rsidRPr="00F77B9F">
        <w:rPr>
          <w:rStyle w:val="FootnoteReference"/>
          <w:sz w:val="24"/>
          <w:szCs w:val="24"/>
        </w:rPr>
        <w:footnoteReference w:id="80"/>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While </w:t>
      </w:r>
      <w:r w:rsidR="000E1CA1" w:rsidRPr="00F77B9F">
        <w:rPr>
          <w:sz w:val="24"/>
          <w:szCs w:val="24"/>
        </w:rPr>
        <w:t xml:space="preserve">some point out that 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[Source: ARIN, US</w:t>
      </w:r>
      <w:r w:rsidR="003C59A4" w:rsidRPr="00F77B9F">
        <w:rPr>
          <w:rStyle w:val="FootnoteReference"/>
          <w:sz w:val="24"/>
          <w:szCs w:val="24"/>
        </w:rPr>
        <w:footnoteReference w:id="81"/>
      </w:r>
      <w:r w:rsidR="00D24954" w:rsidRPr="00F77B9F">
        <w:rPr>
          <w:sz w:val="24"/>
          <w:szCs w:val="24"/>
        </w:rPr>
        <w:t>]</w:t>
      </w:r>
      <w:proofErr w:type="gramStart"/>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82"/>
      </w:r>
      <w:proofErr w:type="gramEnd"/>
      <w:r w:rsidR="003C59A4" w:rsidRPr="00F77B9F">
        <w:rPr>
          <w:sz w:val="24"/>
          <w:szCs w:val="24"/>
        </w:rPr>
        <w:t xml:space="preserve"> </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83"/>
      </w:r>
      <w:r w:rsidR="00C567CD" w:rsidRPr="00F77B9F">
        <w:rPr>
          <w:sz w:val="24"/>
          <w:szCs w:val="24"/>
        </w:rPr>
        <w:t xml:space="preserve"> [Source: Algeria</w:t>
      </w:r>
      <w:r w:rsidR="000E1CA1" w:rsidRPr="00F77B9F">
        <w:rPr>
          <w:rStyle w:val="FootnoteReference"/>
          <w:sz w:val="24"/>
          <w:szCs w:val="24"/>
        </w:rPr>
        <w:footnoteReference w:id="84"/>
      </w:r>
      <w:r w:rsidR="00C567CD" w:rsidRPr="00F77B9F">
        <w:rPr>
          <w:sz w:val="24"/>
          <w:szCs w:val="24"/>
        </w:rPr>
        <w:t>]</w:t>
      </w:r>
      <w:r w:rsidR="000E1CA1" w:rsidRPr="00F77B9F">
        <w:rPr>
          <w:sz w:val="24"/>
          <w:szCs w:val="24"/>
        </w:rPr>
        <w:t xml:space="preserve"> and more could be done to encourage the deployment and smooth migration to IPv6. </w:t>
      </w:r>
      <w:r w:rsidRPr="00F77B9F">
        <w:rPr>
          <w:sz w:val="24"/>
          <w:szCs w:val="24"/>
        </w:rPr>
        <w:t>According to some, deployment of IPv6 should become a clearly-stated priority objective for national policy-makers and all stakeholders to enhance the pace of IPv6 deployment</w:t>
      </w:r>
      <w:r w:rsidRPr="00F77B9F">
        <w:rPr>
          <w:rStyle w:val="FootnoteReference"/>
          <w:sz w:val="24"/>
          <w:szCs w:val="24"/>
        </w:rPr>
        <w:footnoteReference w:id="85"/>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942D5E" w:rsidRPr="00F77B9F" w:rsidRDefault="00942D5E" w:rsidP="008517AB">
      <w:pPr>
        <w:pStyle w:val="ListParagraph"/>
        <w:numPr>
          <w:ilvl w:val="0"/>
          <w:numId w:val="2"/>
        </w:numPr>
        <w:spacing w:after="0" w:line="240" w:lineRule="auto"/>
        <w:ind w:left="426" w:hanging="426"/>
        <w:jc w:val="both"/>
        <w:rPr>
          <w:sz w:val="24"/>
          <w:szCs w:val="24"/>
        </w:rPr>
      </w:pPr>
      <w:r w:rsidRPr="00F77B9F">
        <w:rPr>
          <w:sz w:val="24"/>
          <w:szCs w:val="24"/>
        </w:rPr>
        <w:t xml:space="preserve">Many have </w:t>
      </w:r>
      <w:r w:rsidR="00957FEB" w:rsidRPr="00F77B9F">
        <w:rPr>
          <w:sz w:val="24"/>
          <w:szCs w:val="24"/>
        </w:rPr>
        <w:t>supported the approach that</w:t>
      </w:r>
      <w:r w:rsidRPr="00F77B9F">
        <w:rPr>
          <w:sz w:val="24"/>
          <w:szCs w:val="24"/>
        </w:rPr>
        <w:t xml:space="preserve"> new IPv6 allocation policies could be similar to IPv4 policies, on a “first come, first serve” basis with ‘demonstrated’ need. However, some </w:t>
      </w:r>
      <w:r w:rsidR="0080303C" w:rsidRPr="00F77B9F">
        <w:rPr>
          <w:sz w:val="24"/>
          <w:szCs w:val="24"/>
        </w:rPr>
        <w:t xml:space="preserve">have </w:t>
      </w:r>
      <w:r w:rsidRPr="00F77B9F">
        <w:rPr>
          <w:sz w:val="24"/>
          <w:szCs w:val="24"/>
        </w:rPr>
        <w:t>suggest</w:t>
      </w:r>
      <w:r w:rsidR="0080303C" w:rsidRPr="00F77B9F">
        <w:rPr>
          <w:sz w:val="24"/>
          <w:szCs w:val="24"/>
        </w:rPr>
        <w:t>ed</w:t>
      </w:r>
      <w:r w:rsidRPr="00F77B9F">
        <w:rPr>
          <w:sz w:val="24"/>
          <w:szCs w:val="24"/>
        </w:rPr>
        <w:t xml:space="preserve"> that this may represent a cause for concern</w:t>
      </w:r>
      <w:r w:rsidR="004D5B68" w:rsidRPr="00F77B9F">
        <w:rPr>
          <w:rStyle w:val="FootnoteReference"/>
          <w:sz w:val="24"/>
          <w:szCs w:val="24"/>
        </w:rPr>
        <w:footnoteReference w:id="86"/>
      </w:r>
      <w:r w:rsidRPr="00F77B9F">
        <w:rPr>
          <w:sz w:val="24"/>
          <w:szCs w:val="24"/>
        </w:rPr>
        <w:t>. The</w:t>
      </w:r>
      <w:r w:rsidR="00C00BD8" w:rsidRPr="00F77B9F">
        <w:rPr>
          <w:sz w:val="24"/>
          <w:szCs w:val="24"/>
        </w:rPr>
        <w:t>y</w:t>
      </w:r>
      <w:r w:rsidRPr="00F77B9F">
        <w:rPr>
          <w:sz w:val="24"/>
          <w:szCs w:val="24"/>
        </w:rPr>
        <w:t xml:space="preserve">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w:t>
      </w:r>
      <w:r w:rsidR="0018321B" w:rsidRPr="00F77B9F">
        <w:rPr>
          <w:sz w:val="24"/>
          <w:szCs w:val="24"/>
        </w:rPr>
        <w:t xml:space="preserve"> </w:t>
      </w:r>
      <w:r w:rsidRPr="00F77B9F">
        <w:rPr>
          <w:sz w:val="24"/>
          <w:szCs w:val="24"/>
        </w:rPr>
        <w:t>regarding imbalances</w:t>
      </w:r>
      <w:r w:rsidR="008517AB" w:rsidRPr="00F77B9F">
        <w:rPr>
          <w:sz w:val="24"/>
          <w:szCs w:val="24"/>
        </w:rPr>
        <w:t xml:space="preserve"> [Source: ARIN, CISCO] </w:t>
      </w:r>
      <w:r w:rsidR="008517AB" w:rsidRPr="00F77B9F">
        <w:rPr>
          <w:rStyle w:val="FootnoteReference"/>
          <w:sz w:val="24"/>
          <w:szCs w:val="24"/>
        </w:rPr>
        <w:footnoteReference w:id="87"/>
      </w:r>
      <w:r w:rsidRPr="00F77B9F">
        <w:rPr>
          <w:sz w:val="24"/>
          <w:szCs w:val="24"/>
        </w:rPr>
        <w:t xml:space="preserve"> would be avoided in the future and therefore the previous allocation policies of the RIRs </w:t>
      </w:r>
      <w:r w:rsidR="00173175" w:rsidRPr="00F77B9F">
        <w:rPr>
          <w:sz w:val="24"/>
          <w:szCs w:val="24"/>
        </w:rPr>
        <w:t>are</w:t>
      </w:r>
      <w:r w:rsidRPr="00F77B9F">
        <w:rPr>
          <w:sz w:val="24"/>
          <w:szCs w:val="24"/>
        </w:rPr>
        <w:t xml:space="preserve"> feasible for IPv6. </w:t>
      </w:r>
      <w:r w:rsidR="00957FEB" w:rsidRPr="00F77B9F">
        <w:rPr>
          <w:sz w:val="24"/>
          <w:szCs w:val="24"/>
        </w:rPr>
        <w:t>The</w:t>
      </w:r>
      <w:r w:rsidRPr="00F77B9F">
        <w:rPr>
          <w:sz w:val="24"/>
          <w:szCs w:val="24"/>
        </w:rPr>
        <w:t xml:space="preserve"> </w:t>
      </w:r>
      <w:hyperlink r:id="rId47" w:history="1">
        <w:r w:rsidRPr="00F77B9F">
          <w:rPr>
            <w:rStyle w:val="Hyperlink"/>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p>
    <w:p w:rsidR="00942D5E" w:rsidRPr="00F77B9F" w:rsidRDefault="00942D5E">
      <w:pPr>
        <w:pStyle w:val="ListParagraph"/>
        <w:numPr>
          <w:ilvl w:val="0"/>
          <w:numId w:val="25"/>
        </w:numPr>
        <w:spacing w:after="0" w:line="240" w:lineRule="auto"/>
        <w:ind w:left="426" w:hanging="426"/>
        <w:jc w:val="both"/>
        <w:rPr>
          <w:sz w:val="24"/>
          <w:szCs w:val="24"/>
        </w:rPr>
      </w:pPr>
      <w:r w:rsidRPr="00F77B9F">
        <w:rPr>
          <w:sz w:val="24"/>
          <w:szCs w:val="24"/>
        </w:rPr>
        <w:t xml:space="preserve">Furthermore, </w:t>
      </w:r>
      <w:r w:rsidR="00B47B3F" w:rsidRPr="00F77B9F">
        <w:rPr>
          <w:sz w:val="24"/>
          <w:szCs w:val="24"/>
        </w:rPr>
        <w:t xml:space="preserve">after IANA and APNIC exhausted their IPv4 free pools in February and April 2011 respectively, in current migration stage to IPv6, </w:t>
      </w:r>
      <w:r w:rsidRPr="00F77B9F">
        <w:rPr>
          <w:sz w:val="24"/>
          <w:szCs w:val="24"/>
        </w:rPr>
        <w:t>ISPs using IPv6 still need to use IPv4 in order to be able to access content</w:t>
      </w:r>
      <w:r w:rsidR="00C62E32" w:rsidRPr="00F77B9F">
        <w:rPr>
          <w:rStyle w:val="FootnoteReference"/>
          <w:sz w:val="24"/>
          <w:szCs w:val="24"/>
        </w:rPr>
        <w:footnoteReference w:id="88"/>
      </w:r>
      <w:r w:rsidR="00B47B3F" w:rsidRPr="00F77B9F">
        <w:rPr>
          <w:sz w:val="24"/>
          <w:szCs w:val="24"/>
        </w:rPr>
        <w:t xml:space="preserve"> and users</w:t>
      </w:r>
      <w:r w:rsidR="00B47B3F" w:rsidRPr="00F77B9F">
        <w:rPr>
          <w:rStyle w:val="FootnoteReference"/>
          <w:sz w:val="24"/>
          <w:szCs w:val="24"/>
        </w:rPr>
        <w:footnoteReference w:id="89"/>
      </w:r>
      <w:r w:rsidR="00B47B3F" w:rsidRPr="00F77B9F">
        <w:rPr>
          <w:sz w:val="24"/>
          <w:szCs w:val="24"/>
        </w:rPr>
        <w:t xml:space="preserve"> that are IPv4-only in large percentage for now and might likely remain so in significant volume in many years, therefore</w:t>
      </w:r>
      <w:r w:rsidRPr="00F77B9F">
        <w:rPr>
          <w:sz w:val="24"/>
          <w:szCs w:val="24"/>
        </w:rPr>
        <w:t xml:space="preserve">, the availability (or lack thereof) of IPv4 addresses is a factor which continues to be relevant today. </w:t>
      </w:r>
      <w:r w:rsidR="0098731A" w:rsidRPr="00F77B9F">
        <w:rPr>
          <w:sz w:val="24"/>
          <w:szCs w:val="24"/>
        </w:rPr>
        <w:t>S</w:t>
      </w:r>
      <w:r w:rsidRPr="00F77B9F">
        <w:rPr>
          <w:sz w:val="24"/>
          <w:szCs w:val="24"/>
        </w:rPr>
        <w:t xml:space="preserve">pecial policies </w:t>
      </w:r>
      <w:r w:rsidRPr="00F77B9F">
        <w:rPr>
          <w:sz w:val="24"/>
          <w:szCs w:val="24"/>
        </w:rPr>
        <w:lastRenderedPageBreak/>
        <w:t>have gone into effect to secure blocks of IPv4 addresses for the new networks in the long term</w:t>
      </w:r>
      <w:r w:rsidR="00C567CD" w:rsidRPr="00F77B9F">
        <w:rPr>
          <w:sz w:val="24"/>
          <w:szCs w:val="24"/>
        </w:rPr>
        <w:t xml:space="preserve"> [Source: </w:t>
      </w:r>
      <w:hyperlink r:id="rId48" w:history="1">
        <w:r w:rsidR="00C567CD" w:rsidRPr="00F77B9F">
          <w:rPr>
            <w:rStyle w:val="Hyperlink"/>
            <w:rFonts w:cstheme="minorHAnsi"/>
            <w:sz w:val="24"/>
            <w:szCs w:val="24"/>
          </w:rPr>
          <w:t>Cisco</w:t>
        </w:r>
      </w:hyperlink>
      <w:r w:rsidR="00C567CD" w:rsidRPr="00F77B9F">
        <w:rPr>
          <w:sz w:val="24"/>
          <w:szCs w:val="24"/>
        </w:rPr>
        <w:t xml:space="preserve">, </w:t>
      </w:r>
      <w:hyperlink r:id="rId49" w:history="1">
        <w:r w:rsidR="00C567CD" w:rsidRPr="00F77B9F">
          <w:rPr>
            <w:rStyle w:val="Hyperlink"/>
            <w:rFonts w:cstheme="minorHAnsi"/>
            <w:sz w:val="24"/>
            <w:szCs w:val="24"/>
          </w:rPr>
          <w:t>ISOC</w:t>
        </w:r>
      </w:hyperlink>
      <w:r w:rsidR="00B2728D" w:rsidRPr="00F77B9F">
        <w:rPr>
          <w:rStyle w:val="Hyperlink"/>
          <w:rFonts w:cstheme="minorHAnsi"/>
          <w:sz w:val="24"/>
          <w:szCs w:val="24"/>
        </w:rPr>
        <w:t xml:space="preserve">, </w:t>
      </w:r>
      <w:proofErr w:type="gramStart"/>
      <w:r w:rsidR="00B2728D" w:rsidRPr="00F77B9F">
        <w:rPr>
          <w:rStyle w:val="Hyperlink"/>
          <w:rFonts w:cstheme="minorHAnsi"/>
          <w:sz w:val="24"/>
          <w:szCs w:val="24"/>
        </w:rPr>
        <w:t xml:space="preserve">ARIN </w:t>
      </w:r>
      <w:proofErr w:type="gramEnd"/>
      <w:r w:rsidR="00467B63" w:rsidRPr="00F77B9F">
        <w:rPr>
          <w:rStyle w:val="FootnoteReference"/>
          <w:sz w:val="24"/>
          <w:szCs w:val="24"/>
        </w:rPr>
        <w:footnoteReference w:id="90"/>
      </w:r>
      <w:r w:rsidR="00C567CD" w:rsidRPr="00F77B9F">
        <w:rPr>
          <w:sz w:val="24"/>
          <w:szCs w:val="24"/>
        </w:rPr>
        <w:t>].</w:t>
      </w:r>
      <w:r w:rsidRPr="00F77B9F">
        <w:rPr>
          <w:sz w:val="24"/>
          <w:szCs w:val="24"/>
        </w:rPr>
        <w:t xml:space="preserve"> This is a critical measure necessary to allow new networks to reach both the IPv4 and IPv6 Internets while IPv6 reaches its full deployment. </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has led to suggestions by some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reform for improvement. Some say that any reform should come from within the existing structures and processes</w:t>
      </w:r>
      <w:r w:rsidR="00C567CD" w:rsidRPr="00F77B9F">
        <w:rPr>
          <w:sz w:val="24"/>
          <w:szCs w:val="24"/>
        </w:rPr>
        <w:t xml:space="preserve"> [Source: </w:t>
      </w:r>
      <w:proofErr w:type="gramStart"/>
      <w:r w:rsidR="00C567CD" w:rsidRPr="00F77B9F">
        <w:rPr>
          <w:sz w:val="24"/>
          <w:szCs w:val="24"/>
        </w:rPr>
        <w:t xml:space="preserve">UK </w:t>
      </w:r>
      <w:proofErr w:type="gramEnd"/>
      <w:r w:rsidRPr="00F77B9F">
        <w:rPr>
          <w:rStyle w:val="FootnoteReference"/>
          <w:sz w:val="24"/>
          <w:szCs w:val="24"/>
        </w:rPr>
        <w:footnoteReference w:id="91"/>
      </w:r>
      <w:r w:rsidR="00C567CD" w:rsidRPr="00F77B9F">
        <w:rPr>
          <w:sz w:val="24"/>
          <w:szCs w:val="24"/>
        </w:rPr>
        <w:t>]</w:t>
      </w:r>
      <w:r w:rsidRPr="00F77B9F">
        <w:rPr>
          <w:rStyle w:val="FootnoteReference"/>
          <w:sz w:val="24"/>
          <w:szCs w:val="24"/>
        </w:rPr>
        <w:footnoteReference w:id="92"/>
      </w:r>
      <w:r w:rsidRPr="00F77B9F">
        <w:rPr>
          <w:sz w:val="24"/>
          <w:szCs w:val="24"/>
          <w:vertAlign w:val="superscript"/>
        </w:rPr>
        <w:t>,</w:t>
      </w:r>
      <w:r w:rsidRPr="00F77B9F">
        <w:rPr>
          <w:rStyle w:val="FootnoteReference"/>
          <w:sz w:val="24"/>
          <w:szCs w:val="24"/>
        </w:rPr>
        <w:footnoteReference w:id="93"/>
      </w:r>
      <w:r w:rsidRPr="00F77B9F">
        <w:rPr>
          <w:sz w:val="24"/>
          <w:szCs w:val="24"/>
        </w:rPr>
        <w:t xml:space="preserve"> while some say that this might not be sufficient and that greater reform </w:t>
      </w:r>
      <w:r w:rsidR="00395AB2" w:rsidRPr="00F77B9F">
        <w:rPr>
          <w:sz w:val="24"/>
          <w:szCs w:val="24"/>
        </w:rPr>
        <w:t>is</w:t>
      </w:r>
      <w:r w:rsidRPr="00F77B9F">
        <w:rPr>
          <w:sz w:val="24"/>
          <w:szCs w:val="24"/>
        </w:rPr>
        <w:t xml:space="preserve"> needed</w:t>
      </w:r>
      <w:r w:rsidR="00C567CD" w:rsidRPr="00F77B9F">
        <w:rPr>
          <w:sz w:val="24"/>
          <w:szCs w:val="24"/>
        </w:rPr>
        <w:t xml:space="preserve"> [Source: Algeria </w:t>
      </w:r>
      <w:r w:rsidR="00C567CD" w:rsidRPr="00F77B9F">
        <w:rPr>
          <w:rStyle w:val="FootnoteReference"/>
          <w:sz w:val="24"/>
          <w:szCs w:val="24"/>
        </w:rPr>
        <w:footnoteReference w:id="94"/>
      </w:r>
      <w:r w:rsidR="00C567CD" w:rsidRPr="00F77B9F">
        <w:rPr>
          <w:sz w:val="24"/>
          <w:szCs w:val="24"/>
        </w:rPr>
        <w:t>]</w:t>
      </w:r>
      <w:r w:rsidRPr="00F77B9F">
        <w:rPr>
          <w:rStyle w:val="FootnoteReference"/>
          <w:sz w:val="24"/>
          <w:szCs w:val="24"/>
        </w:rPr>
        <w:footnoteReference w:id="95"/>
      </w:r>
      <w:r w:rsidRPr="00F77B9F">
        <w:rPr>
          <w:sz w:val="24"/>
          <w:szCs w:val="24"/>
          <w:vertAlign w:val="superscript"/>
        </w:rPr>
        <w:t>,</w:t>
      </w:r>
      <w:r w:rsidRPr="00F77B9F">
        <w:rPr>
          <w:rStyle w:val="FootnoteReference"/>
          <w:sz w:val="24"/>
          <w:szCs w:val="24"/>
        </w:rPr>
        <w:footnoteReference w:id="96"/>
      </w:r>
      <w:r w:rsidRPr="00F77B9F">
        <w:rPr>
          <w:sz w:val="24"/>
          <w:szCs w:val="24"/>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s of the ITU Development and Standardization bureaux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97"/>
      </w:r>
      <w:r w:rsidRPr="00F77B9F">
        <w:rPr>
          <w:sz w:val="24"/>
          <w:szCs w:val="24"/>
          <w:lang w:val="en-GB"/>
        </w:rPr>
        <w:t xml:space="preserve">. On this matter, some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[Source: </w:t>
      </w:r>
      <w:hyperlink r:id="rId50"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51" w:history="1">
        <w:r w:rsidR="00C567CD" w:rsidRPr="00F77B9F">
          <w:rPr>
            <w:rStyle w:val="Hyperlink"/>
            <w:rFonts w:cstheme="minorHAnsi"/>
            <w:sz w:val="24"/>
            <w:szCs w:val="24"/>
          </w:rPr>
          <w:t>Algeria</w:t>
        </w:r>
      </w:hyperlink>
      <w:r w:rsidRPr="00F77B9F">
        <w:rPr>
          <w:rStyle w:val="FootnoteReference"/>
          <w:sz w:val="24"/>
          <w:szCs w:val="24"/>
        </w:rPr>
        <w:footnoteReference w:id="98"/>
      </w:r>
      <w:r w:rsidR="00C567CD" w:rsidRPr="00F77B9F">
        <w:rPr>
          <w:sz w:val="24"/>
          <w:szCs w:val="24"/>
        </w:rPr>
        <w:t>],</w:t>
      </w:r>
      <w:r w:rsidRPr="00F77B9F">
        <w:rPr>
          <w:sz w:val="24"/>
          <w:szCs w:val="24"/>
        </w:rPr>
        <w:t xml:space="preserve"> while some </w:t>
      </w:r>
      <w:r w:rsidRPr="00F77B9F">
        <w:rPr>
          <w:sz w:val="24"/>
          <w:szCs w:val="24"/>
          <w:lang w:val="en-GB"/>
        </w:rPr>
        <w:t>believe present IPv6 allocation mechanisms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[Source: UK </w:t>
      </w:r>
      <w:r w:rsidRPr="00F77B9F">
        <w:rPr>
          <w:rStyle w:val="FootnoteReference"/>
          <w:sz w:val="24"/>
          <w:szCs w:val="24"/>
          <w:lang w:val="en-GB"/>
        </w:rPr>
        <w:footnoteReference w:id="99"/>
      </w:r>
      <w:r w:rsidR="00C567CD" w:rsidRPr="00F77B9F">
        <w:rPr>
          <w:sz w:val="24"/>
          <w:szCs w:val="24"/>
          <w:lang w:val="en-GB"/>
        </w:rPr>
        <w:t>]</w:t>
      </w:r>
      <w:r w:rsidRPr="00F77B9F">
        <w:rPr>
          <w:sz w:val="24"/>
          <w:szCs w:val="24"/>
          <w:lang w:val="en-GB"/>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w:t>
      </w:r>
      <w:r w:rsidR="00957FEB" w:rsidRPr="00F77B9F">
        <w:rPr>
          <w:rFonts w:cs="Calibri"/>
          <w:sz w:val="24"/>
          <w:szCs w:val="24"/>
        </w:rPr>
        <w:t>resources become scarce</w:t>
      </w:r>
      <w:r w:rsidRPr="00F77B9F">
        <w:rPr>
          <w:rFonts w:cs="Calibri"/>
          <w:sz w:val="24"/>
          <w:szCs w:val="24"/>
        </w:rPr>
        <w:t xml:space="preserve"> and the potential for abuse of Internet resources grows. Some major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0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allocation of address blocks and route announcements using those blocks </w:t>
      </w:r>
      <w:r w:rsidRPr="00F77B9F">
        <w:rPr>
          <w:sz w:val="24"/>
          <w:szCs w:val="24"/>
        </w:rPr>
        <w:t xml:space="preserve">in order to improve the security of the global routing system.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caution that such a rigid global hierarchy could converge on a single trust anchor and that “</w:t>
      </w:r>
      <w:r w:rsidRPr="00F77B9F">
        <w:rPr>
          <w:rFonts w:ascii="Calibri" w:hAnsi="Calibri" w:cs="Calibri"/>
          <w:sz w:val="24"/>
          <w:szCs w:val="24"/>
        </w:rPr>
        <w:t>if RPKI is used there are concerns that could affect the growth, freedom and democratic process that the Internet currently enjoys</w:t>
      </w:r>
      <w:proofErr w:type="gramStart"/>
      <w:r w:rsidRPr="00F77B9F">
        <w:rPr>
          <w:rFonts w:ascii="Calibri" w:hAnsi="Calibri" w:cs="Calibri"/>
          <w:sz w:val="24"/>
          <w:szCs w:val="24"/>
        </w:rPr>
        <w:t>”</w:t>
      </w:r>
      <w:r w:rsidR="00C567CD" w:rsidRPr="00F77B9F">
        <w:rPr>
          <w:rFonts w:ascii="Calibri" w:hAnsi="Calibri" w:cs="Calibri"/>
          <w:sz w:val="24"/>
          <w:szCs w:val="24"/>
        </w:rPr>
        <w:t>[</w:t>
      </w:r>
      <w:proofErr w:type="gramEnd"/>
      <w:r w:rsidR="00C567CD" w:rsidRPr="00F77B9F">
        <w:rPr>
          <w:rFonts w:ascii="Calibri" w:hAnsi="Calibri" w:cs="Calibri"/>
          <w:sz w:val="24"/>
          <w:szCs w:val="24"/>
        </w:rPr>
        <w:t xml:space="preserve">Source: Nav6, University </w:t>
      </w:r>
      <w:proofErr w:type="spellStart"/>
      <w:r w:rsidR="00C567CD" w:rsidRPr="00F77B9F">
        <w:rPr>
          <w:rFonts w:ascii="Calibri" w:hAnsi="Calibri" w:cs="Calibri"/>
          <w:sz w:val="24"/>
          <w:szCs w:val="24"/>
        </w:rPr>
        <w:t>Sains</w:t>
      </w:r>
      <w:proofErr w:type="spellEnd"/>
      <w:r w:rsidR="00C567CD" w:rsidRPr="00F77B9F">
        <w:rPr>
          <w:rFonts w:ascii="Calibri" w:hAnsi="Calibri" w:cs="Calibri"/>
          <w:sz w:val="24"/>
          <w:szCs w:val="24"/>
        </w:rPr>
        <w:t xml:space="preserve"> Malaysia</w:t>
      </w:r>
      <w:r w:rsidRPr="00F77B9F">
        <w:rPr>
          <w:rStyle w:val="FootnoteReference"/>
          <w:rFonts w:ascii="Calibri" w:hAnsi="Calibri" w:cs="Calibri"/>
          <w:sz w:val="24"/>
          <w:szCs w:val="24"/>
        </w:rPr>
        <w:footnoteReference w:id="101"/>
      </w:r>
      <w:r w:rsidR="00C567CD" w:rsidRPr="00F77B9F">
        <w:rPr>
          <w:rFonts w:ascii="Calibri" w:hAnsi="Calibri" w:cs="Calibri"/>
          <w:sz w:val="24"/>
          <w:szCs w:val="24"/>
        </w:rPr>
        <w:t>]</w:t>
      </w:r>
      <w:r w:rsidRPr="00F77B9F">
        <w:rPr>
          <w:sz w:val="24"/>
          <w:szCs w:val="24"/>
        </w:rPr>
        <w:t>.  The Syracuse University-based Internet Governance Project states that</w:t>
      </w:r>
      <w:r w:rsidRPr="00F77B9F">
        <w:rPr>
          <w:rStyle w:val="FootnoteReference"/>
          <w:sz w:val="24"/>
          <w:szCs w:val="24"/>
        </w:rPr>
        <w:footnoteReference w:id="102"/>
      </w:r>
      <w:r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lastRenderedPageBreak/>
        <w:t>Some have clarified that while RPKI is a good tool to provide others with authentication, it is optional and up to the network operators if they wish to use this technology</w:t>
      </w:r>
      <w:r w:rsidR="00C567CD" w:rsidRPr="00F77B9F">
        <w:rPr>
          <w:sz w:val="24"/>
          <w:szCs w:val="24"/>
        </w:rPr>
        <w:t xml:space="preserve"> [Source: </w:t>
      </w:r>
      <w:hyperlink r:id="rId52"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53" w:history="1">
        <w:r w:rsidR="00C567CD" w:rsidRPr="00F77B9F">
          <w:rPr>
            <w:rStyle w:val="Hyperlink"/>
            <w:rFonts w:cstheme="minorHAnsi"/>
            <w:sz w:val="24"/>
            <w:szCs w:val="24"/>
          </w:rPr>
          <w:t>ISOC</w:t>
        </w:r>
      </w:hyperlink>
      <w:r w:rsidRPr="00F77B9F">
        <w:rPr>
          <w:sz w:val="24"/>
          <w:szCs w:val="24"/>
          <w:vertAlign w:val="superscript"/>
        </w:rPr>
        <w:footnoteReference w:id="103"/>
      </w:r>
      <w:r w:rsidR="00C567CD" w:rsidRPr="00F77B9F">
        <w:rPr>
          <w:sz w:val="24"/>
          <w:szCs w:val="24"/>
        </w:rPr>
        <w:t>].</w:t>
      </w:r>
    </w:p>
    <w:p w:rsidR="00942D5E" w:rsidRPr="00F77B9F" w:rsidRDefault="00942D5E" w:rsidP="00FC1DA4">
      <w:pPr>
        <w:spacing w:after="0" w:line="240" w:lineRule="auto"/>
        <w:jc w:val="both"/>
        <w:rPr>
          <w:b/>
          <w:bCs/>
          <w:sz w:val="24"/>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04"/>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sz w:val="24"/>
          <w:szCs w:val="24"/>
        </w:rPr>
        <w:footnoteReference w:id="105"/>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F77B9F" w:rsidRDefault="009B0C58" w:rsidP="00EE07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Some note that participants from developing and </w:t>
      </w:r>
      <w:r w:rsidR="00247018" w:rsidRPr="00F77B9F">
        <w:rPr>
          <w:sz w:val="24"/>
          <w:szCs w:val="24"/>
        </w:rPr>
        <w:t>LDCs</w:t>
      </w:r>
      <w:r w:rsidRPr="00F77B9F">
        <w:rPr>
          <w:sz w:val="24"/>
          <w:szCs w:val="24"/>
        </w:rPr>
        <w:t xml:space="preserve"> are disadvantaged by the significant costs and human capacity requirements associated with participation in various global fora where Internet-related technical and public policy issues are discussed</w:t>
      </w:r>
      <w:r w:rsidRPr="00F77B9F">
        <w:rPr>
          <w:rStyle w:val="FootnoteReference"/>
          <w:sz w:val="24"/>
          <w:szCs w:val="24"/>
        </w:rPr>
        <w:footnoteReference w:id="106"/>
      </w:r>
      <w:r w:rsidRPr="00F77B9F">
        <w:rPr>
          <w:sz w:val="24"/>
          <w:szCs w:val="24"/>
        </w:rPr>
        <w:t>. This has often been highlighted as a barrier to equitable access to participation in the open global decision-making process on Internet-related matters.</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To enable </w:t>
      </w:r>
      <w:r w:rsidR="00957FEB" w:rsidRPr="00F77B9F">
        <w:rPr>
          <w:sz w:val="24"/>
          <w:szCs w:val="24"/>
        </w:rPr>
        <w:t>p</w:t>
      </w:r>
      <w:r w:rsidRPr="00F77B9F">
        <w:rPr>
          <w:sz w:val="24"/>
          <w:szCs w:val="24"/>
        </w:rPr>
        <w:t>articipants from developing and LDCs to participate in various global fora where Internet-related technical and public policy issues are discussed, a range of capacity building programmes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8A2073" w:rsidRPr="00F77B9F" w:rsidRDefault="008A2073" w:rsidP="00FC1DA4">
      <w:pPr>
        <w:spacing w:after="0" w:line="240" w:lineRule="auto"/>
        <w:rPr>
          <w:sz w:val="24"/>
          <w:szCs w:val="24"/>
          <w:u w:val="single"/>
        </w:rPr>
      </w:pPr>
    </w:p>
    <w:p w:rsidR="008A2073" w:rsidRPr="00F77B9F" w:rsidRDefault="008A2073"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FC1DA4" w:rsidRPr="00F77B9F" w:rsidRDefault="00FC1DA4" w:rsidP="00FC1DA4">
      <w:pPr>
        <w:spacing w:after="0" w:line="240" w:lineRule="auto"/>
        <w:jc w:val="both"/>
        <w:rPr>
          <w:b/>
          <w:bCs/>
          <w:sz w:val="24"/>
          <w:szCs w:val="24"/>
        </w:rPr>
      </w:pPr>
    </w:p>
    <w:p w:rsidR="00EA38AE" w:rsidRPr="00F77B9F" w:rsidRDefault="008A2073" w:rsidP="008B14CD">
      <w:pPr>
        <w:spacing w:after="0" w:line="240" w:lineRule="auto"/>
        <w:jc w:val="both"/>
        <w:rPr>
          <w:b/>
          <w:bCs/>
          <w:sz w:val="24"/>
          <w:szCs w:val="24"/>
        </w:rPr>
      </w:pPr>
      <w:r w:rsidRPr="00F77B9F">
        <w:rPr>
          <w:b/>
          <w:bCs/>
          <w:sz w:val="24"/>
          <w:szCs w:val="24"/>
        </w:rPr>
        <w:t xml:space="preserve">2.3.4.1 </w:t>
      </w:r>
      <w:r w:rsidR="00FC1DA4" w:rsidRPr="00F77B9F">
        <w:rPr>
          <w:b/>
          <w:bCs/>
          <w:sz w:val="24"/>
          <w:szCs w:val="24"/>
        </w:rPr>
        <w:t xml:space="preserve">  </w:t>
      </w:r>
      <w:r w:rsidR="008B14CD" w:rsidRPr="00F77B9F">
        <w:rPr>
          <w:b/>
          <w:bCs/>
          <w:sz w:val="24"/>
          <w:szCs w:val="24"/>
        </w:rPr>
        <w:t xml:space="preserve">Generic </w:t>
      </w:r>
      <w:r w:rsidRPr="00F77B9F">
        <w:rPr>
          <w:b/>
          <w:bCs/>
          <w:sz w:val="24"/>
          <w:szCs w:val="24"/>
        </w:rPr>
        <w:t>Top</w:t>
      </w:r>
      <w:r w:rsidR="00331AD1" w:rsidRPr="00F77B9F">
        <w:rPr>
          <w:b/>
          <w:bCs/>
          <w:sz w:val="24"/>
          <w:szCs w:val="24"/>
        </w:rPr>
        <w:t>-</w:t>
      </w:r>
      <w:r w:rsidRPr="00F77B9F">
        <w:rPr>
          <w:b/>
          <w:bCs/>
          <w:sz w:val="24"/>
          <w:szCs w:val="24"/>
        </w:rPr>
        <w:t xml:space="preserve">Level Domains (gTLDs) under the </w:t>
      </w:r>
      <w:r w:rsidR="00890449" w:rsidRPr="00F77B9F">
        <w:rPr>
          <w:b/>
          <w:bCs/>
          <w:sz w:val="24"/>
          <w:szCs w:val="24"/>
        </w:rPr>
        <w:t>DNS</w:t>
      </w:r>
    </w:p>
    <w:p w:rsidR="00EA38AE" w:rsidRPr="00F77B9F" w:rsidRDefault="00EA38AE" w:rsidP="00FC1DA4">
      <w:pPr>
        <w:spacing w:after="0" w:line="240" w:lineRule="auto"/>
        <w:jc w:val="both"/>
        <w:rPr>
          <w:b/>
          <w:bCs/>
          <w:sz w:val="12"/>
          <w:szCs w:val="12"/>
        </w:rPr>
      </w:pPr>
    </w:p>
    <w:p w:rsidR="008A2073" w:rsidRPr="00F77B9F" w:rsidRDefault="008A2073" w:rsidP="006B06E7">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w:t>
      </w:r>
      <w:r w:rsidR="00957FEB" w:rsidRPr="00F77B9F">
        <w:rPr>
          <w:sz w:val="24"/>
          <w:szCs w:val="24"/>
        </w:rPr>
        <w:t>As read from right to left, the DNS hierarchy is divided into top-level domains (TLDs), second-level domains (SLDs), and so on. For example, in the ITU web address www.itu.int, the TLD is “.int” and the SLD is “</w:t>
      </w:r>
      <w:proofErr w:type="spellStart"/>
      <w:r w:rsidR="00957FEB" w:rsidRPr="00F77B9F">
        <w:rPr>
          <w:sz w:val="24"/>
          <w:szCs w:val="24"/>
        </w:rPr>
        <w:t>itu</w:t>
      </w:r>
      <w:proofErr w:type="spellEnd"/>
      <w:r w:rsidR="00957FEB" w:rsidRPr="00F77B9F">
        <w:rPr>
          <w:sz w:val="24"/>
          <w:szCs w:val="24"/>
        </w:rPr>
        <w:t>”</w:t>
      </w:r>
      <w:r w:rsidRPr="00F77B9F">
        <w:rPr>
          <w:sz w:val="24"/>
          <w:szCs w:val="24"/>
        </w:rPr>
        <w:t>. TLDs are generally categorized in two different groups: namely, gTLDs and country code Top Level Domains (ccTLDs)</w:t>
      </w:r>
      <w:r w:rsidRPr="00F77B9F">
        <w:rPr>
          <w:rStyle w:val="FootnoteReference"/>
          <w:sz w:val="24"/>
          <w:szCs w:val="24"/>
        </w:rPr>
        <w:footnoteReference w:id="107"/>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ind w:left="425" w:hanging="425"/>
        <w:jc w:val="both"/>
        <w:rPr>
          <w:sz w:val="24"/>
          <w:szCs w:val="24"/>
        </w:rPr>
      </w:pPr>
      <w:r w:rsidRPr="00F77B9F">
        <w:rPr>
          <w:sz w:val="24"/>
          <w:szCs w:val="24"/>
        </w:rPr>
        <w:t xml:space="preserve">Originally, there was one </w:t>
      </w:r>
      <w:proofErr w:type="spellStart"/>
      <w:r w:rsidRPr="00F77B9F">
        <w:rPr>
          <w:sz w:val="24"/>
          <w:szCs w:val="24"/>
        </w:rPr>
        <w:t>gTLD</w:t>
      </w:r>
      <w:proofErr w:type="spellEnd"/>
      <w:r w:rsidRPr="00F77B9F">
        <w:rPr>
          <w:sz w:val="24"/>
          <w:szCs w:val="24"/>
        </w:rPr>
        <w:t xml:space="preserve"> called .</w:t>
      </w:r>
      <w:proofErr w:type="spellStart"/>
      <w:r w:rsidRPr="00F77B9F">
        <w:rPr>
          <w:sz w:val="24"/>
          <w:szCs w:val="24"/>
        </w:rPr>
        <w:t>arpa</w:t>
      </w:r>
      <w:proofErr w:type="spellEnd"/>
      <w:r w:rsidRPr="00F77B9F">
        <w:rPr>
          <w:sz w:val="24"/>
          <w:szCs w:val="24"/>
        </w:rPr>
        <w:t>, and seven more gTLDs (.com, .org, .net, .</w:t>
      </w:r>
      <w:proofErr w:type="spellStart"/>
      <w:r w:rsidRPr="00F77B9F">
        <w:rPr>
          <w:sz w:val="24"/>
          <w:szCs w:val="24"/>
        </w:rPr>
        <w:t>gov</w:t>
      </w:r>
      <w:proofErr w:type="spellEnd"/>
      <w:r w:rsidRPr="00F77B9F">
        <w:rPr>
          <w:sz w:val="24"/>
          <w:szCs w:val="24"/>
        </w:rPr>
        <w:t>, .</w:t>
      </w:r>
      <w:proofErr w:type="spellStart"/>
      <w:r w:rsidRPr="00F77B9F">
        <w:rPr>
          <w:sz w:val="24"/>
          <w:szCs w:val="24"/>
        </w:rPr>
        <w:t>edu</w:t>
      </w:r>
      <w:proofErr w:type="spellEnd"/>
      <w:r w:rsidRPr="00F77B9F">
        <w:rPr>
          <w:sz w:val="24"/>
          <w:szCs w:val="24"/>
        </w:rPr>
        <w:t xml:space="preserve">, </w:t>
      </w:r>
    </w:p>
    <w:p w:rsidR="008A2073" w:rsidRPr="00F77B9F" w:rsidRDefault="00EA38AE" w:rsidP="00FC1DA4">
      <w:pPr>
        <w:pStyle w:val="ListParagraph"/>
        <w:spacing w:after="0" w:line="240" w:lineRule="auto"/>
        <w:ind w:left="425" w:hanging="425"/>
        <w:jc w:val="both"/>
        <w:rPr>
          <w:sz w:val="24"/>
          <w:szCs w:val="24"/>
        </w:rPr>
      </w:pPr>
      <w:r w:rsidRPr="00F77B9F">
        <w:rPr>
          <w:sz w:val="24"/>
          <w:szCs w:val="24"/>
        </w:rPr>
        <w:lastRenderedPageBreak/>
        <w:t xml:space="preserve">        </w:t>
      </w:r>
      <w:r w:rsidR="008A2073" w:rsidRPr="00F77B9F">
        <w:rPr>
          <w:sz w:val="24"/>
          <w:szCs w:val="24"/>
        </w:rPr>
        <w:t>.mil and .int) were subsequently added. Following growth in the demand for more gTLDs, several gTLDs (i.e., .biz, .info, .aero, .coop, and .post) have been added to the DNS. Historically, a new gTLD was added to the DNS based on proposals solicited by ICANN during specific application periods. Currently, there are 22 functional gTLDs</w:t>
      </w:r>
      <w:r w:rsidR="002C488C" w:rsidRPr="00F77B9F">
        <w:rPr>
          <w:rStyle w:val="FootnoteReference"/>
          <w:sz w:val="24"/>
          <w:szCs w:val="24"/>
        </w:rPr>
        <w:footnoteReference w:id="108"/>
      </w:r>
      <w:r w:rsidR="006B06E7" w:rsidRPr="00F77B9F">
        <w:rPr>
          <w:sz w:val="24"/>
          <w:szCs w:val="24"/>
        </w:rPr>
        <w:t>.</w:t>
      </w:r>
    </w:p>
    <w:p w:rsidR="00843147" w:rsidRPr="00F77B9F" w:rsidRDefault="009069D3" w:rsidP="00FC1DA4">
      <w:pPr>
        <w:pStyle w:val="ListParagraph"/>
        <w:numPr>
          <w:ilvl w:val="0"/>
          <w:numId w:val="3"/>
        </w:numPr>
        <w:spacing w:after="0" w:line="240" w:lineRule="auto"/>
        <w:ind w:left="425" w:hanging="425"/>
        <w:jc w:val="both"/>
        <w:rPr>
          <w:sz w:val="24"/>
          <w:szCs w:val="24"/>
        </w:rPr>
      </w:pPr>
      <w:r w:rsidRPr="00F77B9F">
        <w:rPr>
          <w:sz w:val="24"/>
          <w:szCs w:val="24"/>
        </w:rPr>
        <w:t>ENUM defines a method for entering Recommendation E.164 country codes into the Internet DNS. A specific zone under the .</w:t>
      </w:r>
      <w:proofErr w:type="spellStart"/>
      <w:r w:rsidRPr="00F77B9F">
        <w:rPr>
          <w:sz w:val="24"/>
          <w:szCs w:val="24"/>
        </w:rPr>
        <w:t>arpa</w:t>
      </w:r>
      <w:proofErr w:type="spellEnd"/>
      <w:r w:rsidRPr="00F77B9F">
        <w:rPr>
          <w:sz w:val="24"/>
          <w:szCs w:val="24"/>
        </w:rPr>
        <w:t xml:space="preserve"> </w:t>
      </w:r>
      <w:proofErr w:type="spellStart"/>
      <w:r w:rsidRPr="00F77B9F">
        <w:rPr>
          <w:sz w:val="24"/>
          <w:szCs w:val="24"/>
        </w:rPr>
        <w:t>gTLD</w:t>
      </w:r>
      <w:proofErr w:type="spellEnd"/>
      <w:r w:rsidRPr="00F77B9F">
        <w:rPr>
          <w:sz w:val="24"/>
          <w:szCs w:val="24"/>
        </w:rPr>
        <w:t>, namely "e164.arpa", has been allocated for use with ENUM E.164 numbers.</w:t>
      </w:r>
      <w:r w:rsidRPr="00F77B9F">
        <w:t xml:space="preserve"> </w:t>
      </w:r>
      <w:r w:rsidR="00843147" w:rsidRPr="00F77B9F">
        <w:rPr>
          <w:sz w:val="24"/>
          <w:szCs w:val="24"/>
        </w:rPr>
        <w:t>Res</w:t>
      </w:r>
      <w:r w:rsidR="006B06E7" w:rsidRPr="00F77B9F">
        <w:rPr>
          <w:sz w:val="24"/>
          <w:szCs w:val="24"/>
        </w:rPr>
        <w:t>.</w:t>
      </w:r>
      <w:r w:rsidR="00843147" w:rsidRPr="00F77B9F">
        <w:rPr>
          <w:sz w:val="24"/>
          <w:szCs w:val="24"/>
        </w:rPr>
        <w:t xml:space="preserve"> 133 (Rev. Guadalajara, 2010) states that the existing role and sovereignty of ITU Member States is recognized with respect to allocation and management of their Country Code Numbering resources, as defined  in Recommendation ITU-T E.164</w:t>
      </w:r>
      <w:r w:rsidR="00843147" w:rsidRPr="00F77B9F">
        <w:rPr>
          <w:rStyle w:val="FootnoteReference"/>
          <w:sz w:val="24"/>
          <w:szCs w:val="24"/>
        </w:rPr>
        <w:footnoteReference w:id="109"/>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consultation,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sz w:val="24"/>
          <w:szCs w:val="24"/>
        </w:rPr>
        <w:footnoteReference w:id="110"/>
      </w:r>
      <w:r w:rsidRPr="00F77B9F">
        <w:rPr>
          <w:sz w:val="24"/>
          <w:szCs w:val="24"/>
        </w:rPr>
        <w:t xml:space="preserve"> They are particularly concerned about adverse economic impacts in the market for gTLDs, and </w:t>
      </w:r>
      <w:r w:rsidR="00957FEB" w:rsidRPr="00F77B9F">
        <w:rPr>
          <w:sz w:val="24"/>
          <w:szCs w:val="24"/>
        </w:rPr>
        <w:t>the risks to public interest, business and consumer protections</w:t>
      </w:r>
      <w:r w:rsidRPr="00F77B9F">
        <w:rPr>
          <w:sz w:val="24"/>
          <w:szCs w:val="24"/>
        </w:rPr>
        <w:t>.</w:t>
      </w:r>
      <w:r w:rsidRPr="00F77B9F">
        <w:rPr>
          <w:rStyle w:val="FootnoteReference"/>
          <w:sz w:val="24"/>
          <w:szCs w:val="24"/>
        </w:rPr>
        <w:footnoteReference w:id="111"/>
      </w:r>
      <w:r w:rsidRPr="00F77B9F">
        <w:rPr>
          <w:sz w:val="24"/>
          <w:szCs w:val="24"/>
        </w:rPr>
        <w:t xml:space="preserve"> According to the ICANN’s </w:t>
      </w:r>
      <w:proofErr w:type="gramStart"/>
      <w:r w:rsidRPr="00F77B9F">
        <w:rPr>
          <w:sz w:val="24"/>
          <w:szCs w:val="24"/>
        </w:rPr>
        <w:t>New</w:t>
      </w:r>
      <w:proofErr w:type="gramEnd"/>
      <w:r w:rsidRPr="00F77B9F">
        <w:rPr>
          <w:sz w:val="24"/>
          <w:szCs w:val="24"/>
        </w:rPr>
        <w:t xml:space="preserve"> gTLDs Applicant Guidebook, there is no upper limit on the number of applications for new gTLDs</w:t>
      </w:r>
      <w:r w:rsidR="00AE64DB" w:rsidRPr="00F77B9F">
        <w:rPr>
          <w:rStyle w:val="FootnoteReference"/>
          <w:sz w:val="24"/>
          <w:szCs w:val="24"/>
        </w:rPr>
        <w:footnoteReference w:id="112"/>
      </w:r>
      <w:r w:rsidRPr="00F77B9F">
        <w:rPr>
          <w:sz w:val="24"/>
          <w:szCs w:val="24"/>
        </w:rPr>
        <w:t>.</w:t>
      </w:r>
    </w:p>
    <w:p w:rsidR="00AE64DB" w:rsidRPr="00F77B9F" w:rsidRDefault="001C63AE" w:rsidP="006B06E7">
      <w:pPr>
        <w:pStyle w:val="ListParagraph"/>
        <w:numPr>
          <w:ilvl w:val="0"/>
          <w:numId w:val="3"/>
        </w:numPr>
        <w:spacing w:after="0" w:line="240" w:lineRule="auto"/>
        <w:jc w:val="both"/>
        <w:rPr>
          <w:sz w:val="24"/>
          <w:szCs w:val="24"/>
        </w:rPr>
      </w:pPr>
      <w:r w:rsidRPr="00F77B9F">
        <w:rPr>
          <w:sz w:val="24"/>
          <w:szCs w:val="24"/>
        </w:rPr>
        <w:t xml:space="preserve">There is some </w:t>
      </w:r>
      <w:r w:rsidR="00957FEB" w:rsidRPr="00F77B9F">
        <w:rPr>
          <w:sz w:val="24"/>
          <w:szCs w:val="24"/>
        </w:rPr>
        <w:t>concern about competition in the market for gTLDs. For example, some are concerned about the risk of creating a multitude of monopolies in the new gTLDs</w:t>
      </w:r>
      <w:r w:rsidR="00957FEB" w:rsidRPr="00F77B9F">
        <w:rPr>
          <w:rStyle w:val="FootnoteReference"/>
          <w:sz w:val="24"/>
          <w:szCs w:val="24"/>
        </w:rPr>
        <w:footnoteReference w:id="113"/>
      </w:r>
      <w:r w:rsidR="00957FEB" w:rsidRPr="00F77B9F">
        <w:rPr>
          <w:sz w:val="24"/>
          <w:szCs w:val="24"/>
        </w:rPr>
        <w:t>, especially associated with the cross ownership issues for registries and registrars</w:t>
      </w:r>
      <w:r w:rsidR="00957FEB" w:rsidRPr="00F77B9F">
        <w:rPr>
          <w:rStyle w:val="FootnoteReference"/>
          <w:sz w:val="24"/>
          <w:szCs w:val="24"/>
        </w:rPr>
        <w:footnoteReference w:id="114"/>
      </w:r>
      <w:r w:rsidR="002C488C" w:rsidRPr="00F77B9F">
        <w:rPr>
          <w:sz w:val="24"/>
          <w:szCs w:val="24"/>
        </w:rPr>
        <w:t xml:space="preserve">, while some </w:t>
      </w:r>
      <w:r w:rsidR="003C7122" w:rsidRPr="00F77B9F">
        <w:rPr>
          <w:sz w:val="24"/>
          <w:szCs w:val="24"/>
        </w:rPr>
        <w:t>others say</w:t>
      </w:r>
      <w:r w:rsidR="00835D60" w:rsidRPr="00F77B9F">
        <w:rPr>
          <w:sz w:val="24"/>
          <w:szCs w:val="24"/>
        </w:rPr>
        <w:t xml:space="preserve"> that the new gTLDs represent a substantial step toward increasing competition in </w:t>
      </w:r>
      <w:r w:rsidR="003C7122" w:rsidRPr="00F77B9F">
        <w:rPr>
          <w:sz w:val="24"/>
          <w:szCs w:val="24"/>
        </w:rPr>
        <w:t>the domain</w:t>
      </w:r>
      <w:r w:rsidR="00835D60" w:rsidRPr="00F77B9F">
        <w:rPr>
          <w:sz w:val="24"/>
          <w:szCs w:val="24"/>
        </w:rPr>
        <w:t xml:space="preserve"> name market.</w:t>
      </w:r>
      <w:r w:rsidR="00835D60" w:rsidRPr="00F77B9F">
        <w:rPr>
          <w:rStyle w:val="FootnoteReference"/>
          <w:sz w:val="24"/>
          <w:szCs w:val="24"/>
        </w:rPr>
        <w:footnoteReference w:id="115"/>
      </w:r>
      <w:r w:rsidR="00835D60" w:rsidRPr="00F77B9F">
        <w:rPr>
          <w:sz w:val="24"/>
          <w:szCs w:val="24"/>
        </w:rPr>
        <w:t xml:space="preserve"> Some </w:t>
      </w:r>
      <w:r w:rsidR="00957FEB" w:rsidRPr="00F77B9F">
        <w:rPr>
          <w:sz w:val="24"/>
          <w:szCs w:val="24"/>
        </w:rPr>
        <w:t>are concerned that the current arrangement regarding the DNS might result in insufficient competition in the domain name marketplace in general</w:t>
      </w:r>
      <w:r w:rsidR="00957FEB" w:rsidRPr="00F77B9F">
        <w:rPr>
          <w:rStyle w:val="FootnoteReference"/>
          <w:sz w:val="24"/>
          <w:szCs w:val="24"/>
        </w:rPr>
        <w:t xml:space="preserve"> </w:t>
      </w:r>
      <w:r w:rsidR="00957FEB" w:rsidRPr="00F77B9F">
        <w:rPr>
          <w:rStyle w:val="FootnoteReference"/>
          <w:sz w:val="24"/>
          <w:szCs w:val="24"/>
        </w:rPr>
        <w:footnoteReference w:id="116"/>
      </w:r>
      <w:r w:rsidR="006B06E7" w:rsidRPr="00F77B9F">
        <w:rPr>
          <w:rStyle w:val="FootnoteReference"/>
          <w:sz w:val="24"/>
          <w:szCs w:val="24"/>
        </w:rPr>
        <w:t>.</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Some remain concerned about the impact of multiple new gTLDs on trademark holders or </w:t>
      </w:r>
      <w:r w:rsidR="00957FEB" w:rsidRPr="00F77B9F">
        <w:rPr>
          <w:sz w:val="24"/>
          <w:szCs w:val="24"/>
        </w:rPr>
        <w:t>rights holders</w:t>
      </w:r>
      <w:r w:rsidRPr="00F77B9F">
        <w:rPr>
          <w:sz w:val="24"/>
          <w:szCs w:val="24"/>
        </w:rPr>
        <w:t xml:space="preserve">, especially those in developing countries, who would be compelled to assume </w:t>
      </w:r>
      <w:r w:rsidRPr="00F77B9F">
        <w:rPr>
          <w:sz w:val="24"/>
          <w:szCs w:val="24"/>
        </w:rPr>
        <w:lastRenderedPageBreak/>
        <w:t>high costs of addressing the possible proliferation of cyber-squatters inhabiting an unlimited number of new gTLDs</w:t>
      </w:r>
      <w:r w:rsidRPr="00F77B9F">
        <w:rPr>
          <w:rStyle w:val="FootnoteReference"/>
          <w:sz w:val="24"/>
          <w:szCs w:val="24"/>
        </w:rPr>
        <w:footnoteReference w:id="117"/>
      </w:r>
      <w:r w:rsidR="006B06E7" w:rsidRPr="00F77B9F">
        <w:rPr>
          <w:sz w:val="24"/>
          <w:szCs w:val="24"/>
        </w:rPr>
        <w:t xml:space="preserve">. </w:t>
      </w:r>
      <w:r w:rsidRPr="00F77B9F">
        <w:rPr>
          <w:sz w:val="24"/>
          <w:szCs w:val="24"/>
        </w:rPr>
        <w:t xml:space="preserve">For example, since a domain name </w:t>
      </w:r>
      <w:r w:rsidR="00852F2F" w:rsidRPr="00F77B9F">
        <w:rPr>
          <w:sz w:val="24"/>
          <w:szCs w:val="24"/>
        </w:rPr>
        <w:t xml:space="preserve">resolves to </w:t>
      </w:r>
      <w:r w:rsidRPr="00F77B9F">
        <w:rPr>
          <w:sz w:val="24"/>
          <w:szCs w:val="24"/>
        </w:rPr>
        <w:t>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w:t>
      </w:r>
      <w:proofErr w:type="gramStart"/>
      <w:r w:rsidRPr="00F77B9F">
        <w:rPr>
          <w:sz w:val="24"/>
          <w:szCs w:val="24"/>
        </w:rPr>
        <w:t>.(</w:t>
      </w:r>
      <w:proofErr w:type="gramEnd"/>
      <w:r w:rsidRPr="00F77B9F">
        <w:rPr>
          <w:sz w:val="24"/>
          <w:szCs w:val="24"/>
        </w:rPr>
        <w:t xml:space="preserve">all other new gTLDs)” to protect the trademarked name of “A”. With the proposed simultaneous roll-out of multilingual (IDN) gTLDs, observers point out </w:t>
      </w:r>
      <w:proofErr w:type="gramStart"/>
      <w:r w:rsidRPr="00F77B9F">
        <w:rPr>
          <w:sz w:val="24"/>
          <w:szCs w:val="24"/>
        </w:rPr>
        <w:t>that applicants</w:t>
      </w:r>
      <w:proofErr w:type="gramEnd"/>
      <w:r w:rsidRPr="00F77B9F">
        <w:rPr>
          <w:sz w:val="24"/>
          <w:szCs w:val="24"/>
        </w:rPr>
        <w:t xml:space="preserve"> may find themselves having to pay several multiples of the application fees for multiple domain names in different languages. </w:t>
      </w:r>
      <w:r w:rsidR="00D761AE" w:rsidRPr="00F77B9F">
        <w:rPr>
          <w:sz w:val="24"/>
          <w:szCs w:val="24"/>
        </w:rPr>
        <w:t xml:space="preserve">Some say that this </w:t>
      </w:r>
      <w:r w:rsidRPr="00F77B9F">
        <w:rPr>
          <w:sz w:val="24"/>
          <w:szCs w:val="24"/>
        </w:rPr>
        <w:t>could result in a significant financial burden</w:t>
      </w:r>
      <w:r w:rsidR="00AE64DB" w:rsidRPr="00F77B9F">
        <w:rPr>
          <w:sz w:val="24"/>
          <w:szCs w:val="24"/>
        </w:rPr>
        <w:t>,</w:t>
      </w:r>
      <w:r w:rsidRPr="00F77B9F">
        <w:rPr>
          <w:sz w:val="24"/>
          <w:szCs w:val="24"/>
        </w:rPr>
        <w:t xml:space="preserve"> </w:t>
      </w:r>
      <w:r w:rsidR="00AE64DB" w:rsidRPr="00F77B9F">
        <w:rPr>
          <w:sz w:val="24"/>
          <w:szCs w:val="24"/>
        </w:rPr>
        <w:t xml:space="preserve">especially </w:t>
      </w:r>
      <w:r w:rsidRPr="00F77B9F">
        <w:rPr>
          <w:sz w:val="24"/>
          <w:szCs w:val="24"/>
        </w:rPr>
        <w:t>for applicants from developing countries</w:t>
      </w:r>
      <w:r w:rsidRPr="00F77B9F">
        <w:rPr>
          <w:rStyle w:val="FootnoteReference"/>
          <w:sz w:val="24"/>
          <w:szCs w:val="24"/>
        </w:rPr>
        <w:footnoteReference w:id="118"/>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While ICANN has put in place some dispute resolution procedures to resolve disputes as they arise, some note that various policy challenges persist</w:t>
      </w:r>
      <w:r w:rsidRPr="00F77B9F">
        <w:rPr>
          <w:rStyle w:val="FootnoteReference"/>
          <w:sz w:val="24"/>
          <w:szCs w:val="24"/>
        </w:rPr>
        <w:footnoteReference w:id="119"/>
      </w:r>
      <w:r w:rsidR="006B06E7" w:rsidRPr="00F77B9F">
        <w:rPr>
          <w:sz w:val="24"/>
          <w:szCs w:val="24"/>
        </w:rPr>
        <w:t>.</w:t>
      </w:r>
      <w:r w:rsidRPr="00F77B9F">
        <w:rPr>
          <w:sz w:val="24"/>
          <w:szCs w:val="24"/>
        </w:rPr>
        <w:t xml:space="preserve"> The protection against the possible misleading use of the names and acronyms of inter-governmental organizations (IGOs) has 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sz w:val="24"/>
          <w:szCs w:val="24"/>
        </w:rPr>
        <w:footnoteReference w:id="120"/>
      </w:r>
      <w:r w:rsidRPr="00F77B9F">
        <w:rPr>
          <w:sz w:val="24"/>
          <w:szCs w:val="24"/>
        </w:rPr>
        <w:t>.</w:t>
      </w:r>
    </w:p>
    <w:p w:rsidR="00C079AF" w:rsidRPr="00F77B9F" w:rsidRDefault="00C079AF" w:rsidP="00FC1DA4">
      <w:pPr>
        <w:spacing w:after="0" w:line="240" w:lineRule="auto"/>
        <w:jc w:val="both"/>
        <w:rPr>
          <w:b/>
          <w:bCs/>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t>2.3.4.2  Country</w:t>
      </w:r>
      <w:proofErr w:type="gramEnd"/>
      <w:r w:rsidRPr="00F77B9F">
        <w:rPr>
          <w:b/>
          <w:bCs/>
          <w:sz w:val="24"/>
          <w:szCs w:val="24"/>
        </w:rPr>
        <w:t xml:space="preserve"> code Top</w:t>
      </w:r>
      <w:r w:rsidR="00682362" w:rsidRPr="00F77B9F">
        <w:rPr>
          <w:b/>
          <w:bCs/>
          <w:sz w:val="24"/>
          <w:szCs w:val="24"/>
        </w:rPr>
        <w:t>-</w:t>
      </w:r>
      <w:r w:rsidRPr="00F77B9F">
        <w:rPr>
          <w:b/>
          <w:bCs/>
          <w:sz w:val="24"/>
          <w:szCs w:val="24"/>
        </w:rPr>
        <w:t xml:space="preserve">Level Domains (ccTLDs) under the </w:t>
      </w:r>
      <w:r w:rsidR="00890449"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4"/>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B26CC5" w:rsidRPr="00F77B9F" w:rsidRDefault="00B26CC5" w:rsidP="00FC1DA4">
      <w:pPr>
        <w:pStyle w:val="ListParagraph"/>
        <w:numPr>
          <w:ilvl w:val="0"/>
          <w:numId w:val="4"/>
        </w:numPr>
        <w:spacing w:after="0" w:line="240" w:lineRule="auto"/>
        <w:ind w:left="426" w:hanging="426"/>
        <w:jc w:val="both"/>
        <w:rPr>
          <w:sz w:val="24"/>
          <w:szCs w:val="24"/>
          <w:lang w:val="en-CA"/>
        </w:rPr>
      </w:pPr>
      <w:r w:rsidRPr="00F77B9F">
        <w:rPr>
          <w:sz w:val="24"/>
          <w:szCs w:val="24"/>
        </w:rPr>
        <w:t xml:space="preserve">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w:t>
      </w:r>
      <w:r w:rsidRPr="00F77B9F">
        <w:rPr>
          <w:sz w:val="24"/>
          <w:szCs w:val="24"/>
        </w:rPr>
        <w:lastRenderedPageBreak/>
        <w:t>for one listed territory, and so on.</w:t>
      </w:r>
      <w:r w:rsidRPr="00F77B9F">
        <w:rPr>
          <w:rStyle w:val="FootnoteReference"/>
          <w:sz w:val="24"/>
          <w:szCs w:val="24"/>
        </w:rPr>
        <w:footnoteReference w:id="121"/>
      </w:r>
      <w:r w:rsidRPr="00F77B9F">
        <w:rPr>
          <w:sz w:val="24"/>
          <w:szCs w:val="24"/>
        </w:rPr>
        <w:t xml:space="preserve">  For example, “.</w:t>
      </w:r>
      <w:proofErr w:type="spellStart"/>
      <w:r w:rsidRPr="00F77B9F">
        <w:rPr>
          <w:sz w:val="24"/>
          <w:szCs w:val="24"/>
        </w:rPr>
        <w:t>uk</w:t>
      </w:r>
      <w:proofErr w:type="spellEnd"/>
      <w:r w:rsidRPr="00F77B9F">
        <w:rPr>
          <w:sz w:val="24"/>
          <w:szCs w:val="24"/>
        </w:rPr>
        <w:t xml:space="preserve">” is the primary ccTLD of </w:t>
      </w:r>
      <w:r w:rsidRPr="00F77B9F">
        <w:rPr>
          <w:i/>
          <w:iCs/>
          <w:sz w:val="24"/>
          <w:szCs w:val="24"/>
        </w:rPr>
        <w:t>the United Kingdom of Great Britain and Northern Ireland</w:t>
      </w:r>
      <w:r w:rsidRPr="00F77B9F">
        <w:rPr>
          <w:sz w:val="24"/>
          <w:szCs w:val="24"/>
        </w:rPr>
        <w:t>, instead of “.</w:t>
      </w:r>
      <w:proofErr w:type="spellStart"/>
      <w:r w:rsidRPr="00F77B9F">
        <w:rPr>
          <w:sz w:val="24"/>
          <w:szCs w:val="24"/>
        </w:rPr>
        <w:t>gb</w:t>
      </w:r>
      <w:proofErr w:type="spellEnd"/>
      <w:r w:rsidRPr="00F77B9F">
        <w:rPr>
          <w:sz w:val="24"/>
          <w:szCs w:val="24"/>
        </w:rPr>
        <w:t xml:space="preserve">”, which is now exceptionally reserved for the country. “.ax” for </w:t>
      </w:r>
      <w:proofErr w:type="spellStart"/>
      <w:r w:rsidRPr="00F77B9F">
        <w:rPr>
          <w:i/>
          <w:iCs/>
          <w:sz w:val="24"/>
          <w:szCs w:val="24"/>
        </w:rPr>
        <w:t>Åland</w:t>
      </w:r>
      <w:proofErr w:type="spellEnd"/>
      <w:r w:rsidRPr="00F77B9F">
        <w:rPr>
          <w:i/>
          <w:iCs/>
          <w:sz w:val="24"/>
          <w:szCs w:val="24"/>
        </w:rPr>
        <w:t xml:space="preserve"> Islands</w:t>
      </w:r>
      <w:r w:rsidRPr="00F77B9F">
        <w:rPr>
          <w:sz w:val="24"/>
          <w:szCs w:val="24"/>
        </w:rPr>
        <w:t xml:space="preserve"> has been reserved on request of Finland and “.</w:t>
      </w:r>
      <w:proofErr w:type="spellStart"/>
      <w:r w:rsidRPr="00F77B9F">
        <w:rPr>
          <w:sz w:val="24"/>
          <w:szCs w:val="24"/>
        </w:rPr>
        <w:t>fx</w:t>
      </w:r>
      <w:proofErr w:type="spellEnd"/>
      <w:r w:rsidRPr="00F77B9F">
        <w:rPr>
          <w:sz w:val="24"/>
          <w:szCs w:val="24"/>
        </w:rPr>
        <w:t>” for France, Metropolitan has been reserved on request of France</w:t>
      </w:r>
      <w:r w:rsidRPr="00F77B9F">
        <w:rPr>
          <w:rStyle w:val="FootnoteReference"/>
          <w:sz w:val="24"/>
          <w:szCs w:val="24"/>
        </w:rPr>
        <w:footnoteReference w:id="122"/>
      </w:r>
      <w:r w:rsidR="006B06E7" w:rsidRPr="00F77B9F">
        <w:rPr>
          <w:sz w:val="24"/>
          <w:szCs w:val="24"/>
        </w:rPr>
        <w:t>.</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The current delegation or re-delegation of a ccTLD is a process comprising several stages, with many different players involved in the process. It starts with</w:t>
      </w:r>
      <w:r w:rsidRPr="00F77B9F">
        <w:rPr>
          <w:rStyle w:val="FootnoteReference"/>
          <w:sz w:val="24"/>
          <w:szCs w:val="24"/>
        </w:rPr>
        <w:footnoteReference w:id="123"/>
      </w:r>
      <w:r w:rsidR="006B06E7" w:rsidRPr="00F77B9F">
        <w:rPr>
          <w:sz w:val="24"/>
          <w:szCs w:val="24"/>
        </w:rPr>
        <w:t>:</w:t>
      </w:r>
      <w:r w:rsidRPr="00F77B9F">
        <w:rPr>
          <w:sz w:val="24"/>
          <w:szCs w:val="24"/>
        </w:rPr>
        <w:t xml:space="preserve">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existing operator who confirms the change is appropriate</w:t>
      </w:r>
      <w:r w:rsidR="00247018" w:rsidRPr="00F77B9F">
        <w:rPr>
          <w:sz w:val="24"/>
          <w:szCs w:val="24"/>
        </w:rPr>
        <w:t>,</w:t>
      </w:r>
      <w:r w:rsidRPr="00F77B9F">
        <w:rPr>
          <w:sz w:val="24"/>
          <w:szCs w:val="24"/>
        </w:rPr>
        <w:t xml:space="preserve"> in the case of a re-delegation request.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in</w:t>
      </w:r>
      <w:proofErr w:type="gramEnd"/>
      <w:r w:rsidRPr="00F77B9F">
        <w:rPr>
          <w:sz w:val="24"/>
          <w:szCs w:val="24"/>
        </w:rPr>
        <w:t xml:space="preserve"> many cases, a national </w:t>
      </w:r>
      <w:r w:rsidR="00957FEB" w:rsidRPr="00F77B9F">
        <w:rPr>
          <w:sz w:val="24"/>
          <w:szCs w:val="24"/>
        </w:rPr>
        <w:t>G</w:t>
      </w:r>
      <w:r w:rsidRPr="00F77B9F">
        <w:rPr>
          <w:sz w:val="24"/>
          <w:szCs w:val="24"/>
        </w:rPr>
        <w:t>overnment associated with the ccTLD is asked to verify that the re-delegation is supported as the sponsoring organization.</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those</w:t>
      </w:r>
      <w:proofErr w:type="gramEnd"/>
      <w:r w:rsidRPr="00F77B9F">
        <w:rPr>
          <w:sz w:val="24"/>
          <w:szCs w:val="24"/>
        </w:rPr>
        <w:t xml:space="preserve"> parties served by the ccTLD are asked to show that they support the request and that it meets the interests and needs of the local Internet community.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IANA functions as the coordinator and analyzes the request, including investigating the details of the request, preparing a recommendation for the ICANN Board, and implementing the request if it is approved. </w:t>
      </w:r>
    </w:p>
    <w:p w:rsidR="00B26CC5" w:rsidRPr="00F77B9F" w:rsidRDefault="00B26CC5" w:rsidP="00FC1DA4">
      <w:pPr>
        <w:pStyle w:val="ListParagraph"/>
        <w:numPr>
          <w:ilvl w:val="0"/>
          <w:numId w:val="39"/>
        </w:numPr>
        <w:spacing w:after="0" w:line="240" w:lineRule="auto"/>
        <w:ind w:left="1134" w:hanging="567"/>
        <w:jc w:val="both"/>
        <w:rPr>
          <w:sz w:val="24"/>
          <w:szCs w:val="24"/>
        </w:rPr>
      </w:pPr>
      <w:proofErr w:type="gramStart"/>
      <w:r w:rsidRPr="00F77B9F">
        <w:rPr>
          <w:sz w:val="24"/>
          <w:szCs w:val="24"/>
        </w:rPr>
        <w:t>the</w:t>
      </w:r>
      <w:proofErr w:type="gramEnd"/>
      <w:r w:rsidRPr="00F77B9F">
        <w:rPr>
          <w:sz w:val="24"/>
          <w:szCs w:val="24"/>
        </w:rPr>
        <w:t xml:space="preserve"> ICANN Board of Directors considers the IANA recommendation and votes on whether the request should move forward. </w:t>
      </w:r>
    </w:p>
    <w:p w:rsidR="00B26CC5" w:rsidRPr="00F77B9F" w:rsidRDefault="00247018" w:rsidP="00FC1DA4">
      <w:pPr>
        <w:pStyle w:val="ListParagraph"/>
        <w:numPr>
          <w:ilvl w:val="0"/>
          <w:numId w:val="39"/>
        </w:numPr>
        <w:tabs>
          <w:tab w:val="left" w:pos="1134"/>
        </w:tabs>
        <w:spacing w:after="0" w:line="240" w:lineRule="auto"/>
        <w:ind w:left="1134" w:hanging="567"/>
        <w:jc w:val="both"/>
        <w:rPr>
          <w:sz w:val="24"/>
          <w:szCs w:val="24"/>
        </w:rPr>
      </w:pPr>
      <w:proofErr w:type="gramStart"/>
      <w:r w:rsidRPr="00F77B9F">
        <w:rPr>
          <w:sz w:val="24"/>
          <w:szCs w:val="24"/>
        </w:rPr>
        <w:t>finally</w:t>
      </w:r>
      <w:proofErr w:type="gramEnd"/>
      <w:r w:rsidRPr="00F77B9F">
        <w:rPr>
          <w:sz w:val="24"/>
          <w:szCs w:val="24"/>
        </w:rPr>
        <w:t>, the U.S. G</w:t>
      </w:r>
      <w:r w:rsidR="00B26CC5" w:rsidRPr="00F77B9F">
        <w:rPr>
          <w:sz w:val="24"/>
          <w:szCs w:val="24"/>
        </w:rPr>
        <w:t xml:space="preserve">overnment evaluates a report on the request prepared by IANA. </w:t>
      </w:r>
    </w:p>
    <w:p w:rsidR="00B26CC5" w:rsidRPr="00F77B9F" w:rsidRDefault="009008DE" w:rsidP="006B06E7">
      <w:pPr>
        <w:pStyle w:val="ListParagraph"/>
        <w:numPr>
          <w:ilvl w:val="0"/>
          <w:numId w:val="4"/>
        </w:numPr>
        <w:spacing w:after="0" w:line="240" w:lineRule="auto"/>
        <w:ind w:left="426" w:hanging="426"/>
        <w:jc w:val="both"/>
        <w:rPr>
          <w:sz w:val="24"/>
          <w:szCs w:val="24"/>
        </w:rPr>
      </w:pPr>
      <w:r w:rsidRPr="00F77B9F">
        <w:rPr>
          <w:sz w:val="24"/>
          <w:szCs w:val="24"/>
        </w:rPr>
        <w:t>As the socio-economic potential of a ccTLD</w:t>
      </w:r>
      <w:r w:rsidR="00CD28BC" w:rsidRPr="00F77B9F">
        <w:rPr>
          <w:sz w:val="24"/>
          <w:szCs w:val="24"/>
        </w:rPr>
        <w:t xml:space="preserve"> has</w:t>
      </w:r>
      <w:r w:rsidRPr="00F77B9F">
        <w:rPr>
          <w:sz w:val="24"/>
          <w:szCs w:val="24"/>
        </w:rPr>
        <w:t xml:space="preserve"> become more widely acknowledged, a steady flow of ccTLD re-delegation requests have been observed</w:t>
      </w:r>
      <w:r w:rsidR="00C567CD" w:rsidRPr="00F77B9F">
        <w:rPr>
          <w:sz w:val="24"/>
          <w:szCs w:val="24"/>
        </w:rPr>
        <w:t xml:space="preserve"> [Source: </w:t>
      </w:r>
      <w:proofErr w:type="gramStart"/>
      <w:r w:rsidR="00C567CD" w:rsidRPr="00F77B9F">
        <w:rPr>
          <w:sz w:val="24"/>
          <w:szCs w:val="24"/>
        </w:rPr>
        <w:t xml:space="preserve">UK </w:t>
      </w:r>
      <w:proofErr w:type="gramEnd"/>
      <w:r w:rsidRPr="00F77B9F">
        <w:rPr>
          <w:rStyle w:val="FootnoteReference"/>
          <w:sz w:val="24"/>
          <w:szCs w:val="24"/>
        </w:rPr>
        <w:footnoteReference w:id="124"/>
      </w:r>
      <w:r w:rsidR="00C567CD" w:rsidRPr="00F77B9F">
        <w:rPr>
          <w:sz w:val="24"/>
          <w:szCs w:val="24"/>
        </w:rPr>
        <w:t>]</w:t>
      </w:r>
      <w:r w:rsidRPr="00F77B9F">
        <w:rPr>
          <w:sz w:val="24"/>
          <w:szCs w:val="24"/>
        </w:rPr>
        <w:t xml:space="preserve">. </w:t>
      </w:r>
      <w:r w:rsidR="00B26CC5" w:rsidRPr="00F77B9F">
        <w:rPr>
          <w:sz w:val="24"/>
          <w:szCs w:val="24"/>
        </w:rPr>
        <w:t>Some note that some issues have arisen with regard to the authority to delegate and administer the ccTLDs</w:t>
      </w:r>
      <w:r w:rsidR="00B26CC5" w:rsidRPr="00F77B9F">
        <w:rPr>
          <w:rStyle w:val="FootnoteReference"/>
          <w:sz w:val="24"/>
          <w:szCs w:val="24"/>
        </w:rPr>
        <w:footnoteReference w:id="125"/>
      </w:r>
      <w:r w:rsidR="006B06E7" w:rsidRPr="00F77B9F">
        <w:rPr>
          <w:sz w:val="24"/>
          <w:szCs w:val="24"/>
        </w:rPr>
        <w:t>.</w:t>
      </w:r>
      <w:r w:rsidR="00B26CC5"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w:t>
      </w:r>
      <w:r w:rsidR="00957FEB" w:rsidRPr="00F77B9F">
        <w:rPr>
          <w:sz w:val="24"/>
          <w:szCs w:val="24"/>
        </w:rPr>
        <w:t>US-b</w:t>
      </w:r>
      <w:r w:rsidR="00B26CC5" w:rsidRPr="00F77B9F">
        <w:rPr>
          <w:sz w:val="24"/>
          <w:szCs w:val="24"/>
        </w:rPr>
        <w:t>ased company. The application for re-delegation of .so TLD had been put forward by ITU, and finally the .so TLD was re-delegated to the Ministry of Posts and Telecommunications of the Transitional Federal Government of Somalia in 2009</w:t>
      </w:r>
      <w:r w:rsidR="00B26CC5" w:rsidRPr="00F77B9F">
        <w:rPr>
          <w:rStyle w:val="FootnoteReference"/>
          <w:sz w:val="24"/>
          <w:szCs w:val="24"/>
        </w:rPr>
        <w:footnoteReference w:id="126"/>
      </w:r>
      <w:r w:rsidR="006B06E7" w:rsidRPr="00F77B9F">
        <w:rPr>
          <w:sz w:val="24"/>
          <w:szCs w:val="24"/>
        </w:rPr>
        <w:t>.</w:t>
      </w:r>
      <w:r w:rsidR="00B26CC5" w:rsidRPr="00F77B9F">
        <w:rPr>
          <w:sz w:val="24"/>
          <w:szCs w:val="24"/>
        </w:rPr>
        <w:t xml:space="preserve">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Member States represent the interests of the population of the country or territory for which a ccTLD has been delegated</w:t>
      </w:r>
      <w:r w:rsidR="00AC30B4" w:rsidRPr="00F77B9F">
        <w:rPr>
          <w:rStyle w:val="FootnoteReference"/>
          <w:sz w:val="24"/>
          <w:szCs w:val="24"/>
        </w:rPr>
        <w:footnoteReference w:id="127"/>
      </w:r>
      <w:r w:rsidRPr="00F77B9F">
        <w:rPr>
          <w:sz w:val="24"/>
          <w:szCs w:val="24"/>
        </w:rPr>
        <w:t xml:space="preserve">. </w:t>
      </w:r>
      <w:r w:rsidR="003C52D4" w:rsidRPr="00F77B9F">
        <w:rPr>
          <w:sz w:val="24"/>
          <w:szCs w:val="24"/>
        </w:rPr>
        <w:t>Para 63 of t</w:t>
      </w:r>
      <w:r w:rsidR="00957FEB" w:rsidRPr="00F77B9F">
        <w:rPr>
          <w:sz w:val="24"/>
          <w:szCs w:val="24"/>
        </w:rPr>
        <w:t xml:space="preserve">he </w:t>
      </w:r>
      <w:r w:rsidR="00957FEB" w:rsidRPr="00F77B9F">
        <w:rPr>
          <w:i/>
          <w:iCs/>
          <w:sz w:val="24"/>
          <w:szCs w:val="24"/>
        </w:rPr>
        <w:t>Tunis Agenda</w:t>
      </w:r>
      <w:r w:rsidRPr="00F77B9F">
        <w:rPr>
          <w:sz w:val="24"/>
          <w:szCs w:val="24"/>
        </w:rPr>
        <w:t xml:space="preserve"> state</w:t>
      </w:r>
      <w:r w:rsidR="003C52D4" w:rsidRPr="00F77B9F">
        <w:rPr>
          <w:sz w:val="24"/>
          <w:szCs w:val="24"/>
        </w:rPr>
        <w:t>s</w:t>
      </w:r>
      <w:r w:rsidRPr="00F77B9F">
        <w:rPr>
          <w:sz w:val="24"/>
          <w:szCs w:val="24"/>
        </w:rPr>
        <w:t xml:space="preserve"> </w:t>
      </w:r>
      <w:r w:rsidR="003C52D4" w:rsidRPr="00F77B9F">
        <w:rPr>
          <w:sz w:val="24"/>
          <w:szCs w:val="24"/>
        </w:rPr>
        <w:t xml:space="preserve">that </w:t>
      </w:r>
      <w:r w:rsidR="006B06E7" w:rsidRPr="00F77B9F">
        <w:rPr>
          <w:sz w:val="24"/>
          <w:szCs w:val="24"/>
        </w:rPr>
        <w:t>c</w:t>
      </w:r>
      <w:r w:rsidR="003C52D4" w:rsidRPr="00F77B9F">
        <w:rPr>
          <w:sz w:val="24"/>
          <w:szCs w:val="24"/>
        </w:rPr>
        <w:t>ountries should not be involved in decisions regarding another country’s ccTLD</w:t>
      </w:r>
      <w:r w:rsidR="001C37B5" w:rsidRPr="00F77B9F">
        <w:rPr>
          <w:sz w:val="24"/>
          <w:szCs w:val="24"/>
        </w:rPr>
        <w:t xml:space="preserve"> and that</w:t>
      </w:r>
      <w:r w:rsidR="003C52D4" w:rsidRPr="00F77B9F">
        <w:rPr>
          <w:sz w:val="24"/>
          <w:szCs w:val="24"/>
        </w:rPr>
        <w:t xml:space="preserve"> </w:t>
      </w:r>
      <w:r w:rsidR="001C37B5" w:rsidRPr="00F77B9F">
        <w:rPr>
          <w:sz w:val="24"/>
          <w:szCs w:val="24"/>
        </w:rPr>
        <w:t>t</w:t>
      </w:r>
      <w:r w:rsidR="003C52D4" w:rsidRPr="00F77B9F">
        <w:rPr>
          <w:sz w:val="24"/>
          <w:szCs w:val="24"/>
        </w:rPr>
        <w:t>heir legitimate interests, as expressed and defined by each country, in diverse ways, regarding decisions affecting their ccTLDs, need to be respected, upheld and addressed via a flexible and improved framework and mechanisms”</w:t>
      </w:r>
      <w:r w:rsidRPr="00F77B9F">
        <w:rPr>
          <w:sz w:val="24"/>
          <w:szCs w:val="24"/>
        </w:rPr>
        <w:t>.</w:t>
      </w:r>
    </w:p>
    <w:p w:rsidR="00B26CC5" w:rsidRPr="00F77B9F" w:rsidRDefault="00B26CC5" w:rsidP="00FC1DA4">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proofErr w:type="gramStart"/>
      <w:r w:rsidRPr="00F77B9F">
        <w:rPr>
          <w:b/>
          <w:bCs/>
          <w:sz w:val="24"/>
          <w:szCs w:val="24"/>
        </w:rPr>
        <w:lastRenderedPageBreak/>
        <w:t>2.3.4.3  Security</w:t>
      </w:r>
      <w:proofErr w:type="gramEnd"/>
      <w:r w:rsidRPr="00F77B9F">
        <w:rPr>
          <w:b/>
          <w:bCs/>
          <w:sz w:val="24"/>
          <w:szCs w:val="24"/>
        </w:rPr>
        <w:t xml:space="preserve">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w:t>
      </w:r>
      <w:r w:rsidR="00957FEB" w:rsidRPr="00F77B9F">
        <w:rPr>
          <w:sz w:val="24"/>
          <w:szCs w:val="24"/>
        </w:rPr>
        <w:t>s</w:t>
      </w:r>
      <w:r w:rsidRPr="00F77B9F">
        <w:rPr>
          <w:sz w:val="24"/>
          <w:szCs w:val="24"/>
        </w:rPr>
        <w:t>ource</w:t>
      </w:r>
      <w:r w:rsidR="00CD28BC" w:rsidRPr="00F77B9F">
        <w:rPr>
          <w:sz w:val="24"/>
          <w:szCs w:val="24"/>
        </w:rPr>
        <w:t>s</w:t>
      </w:r>
      <w:r w:rsidRPr="00F77B9F">
        <w:rPr>
          <w:sz w:val="24"/>
          <w:szCs w:val="24"/>
        </w:rPr>
        <w:t xml:space="preserve"> of identity theft incidents and threaten users’ “trust” of the Internet</w:t>
      </w:r>
      <w:r w:rsidRPr="00F77B9F">
        <w:rPr>
          <w:rStyle w:val="FootnoteReference"/>
          <w:sz w:val="24"/>
          <w:szCs w:val="24"/>
        </w:rPr>
        <w:footnoteReference w:id="128"/>
      </w:r>
      <w:r w:rsidRPr="00F77B9F">
        <w:rPr>
          <w:sz w:val="24"/>
          <w:szCs w:val="24"/>
        </w:rPr>
        <w:t>. To counter these threats, a set of Security Extensions to the DNS, known as DNSSEC, have been developed</w:t>
      </w:r>
      <w:r w:rsidRPr="00F77B9F">
        <w:rPr>
          <w:rStyle w:val="FootnoteReference"/>
          <w:sz w:val="24"/>
          <w:szCs w:val="24"/>
        </w:rPr>
        <w:footnoteReference w:id="129"/>
      </w:r>
      <w:r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F77B9F" w:rsidRDefault="00B26CC5" w:rsidP="000366D7">
      <w:pPr>
        <w:pStyle w:val="ListParagraph"/>
        <w:numPr>
          <w:ilvl w:val="0"/>
          <w:numId w:val="10"/>
        </w:numPr>
        <w:spacing w:after="0" w:line="240" w:lineRule="auto"/>
        <w:ind w:left="426" w:hanging="426"/>
        <w:jc w:val="both"/>
        <w:rPr>
          <w:sz w:val="24"/>
          <w:szCs w:val="24"/>
        </w:rPr>
      </w:pPr>
      <w:r w:rsidRPr="00F77B9F">
        <w:rPr>
          <w:sz w:val="24"/>
          <w:szCs w:val="24"/>
        </w:rPr>
        <w:t xml:space="preserve">For the “chain of trust” in DNSSEC to work, it needs a single origin of trust (at the root) i.e., </w:t>
      </w:r>
      <w:proofErr w:type="gramStart"/>
      <w:r w:rsidRPr="00F77B9F">
        <w:rPr>
          <w:sz w:val="24"/>
          <w:szCs w:val="24"/>
        </w:rPr>
        <w:t>a trust anchor</w:t>
      </w:r>
      <w:proofErr w:type="gramEnd"/>
      <w:r w:rsidRPr="00F77B9F">
        <w:rPr>
          <w:sz w:val="24"/>
          <w:szCs w:val="24"/>
        </w:rPr>
        <w:t xml:space="preserve"> that the users can have faith in and from where the trust chain can be built. This entity managing this is responsible for creating and maintaining the key that signs the root. The U.S. Department of Commerce and ICANN have identified a private organization, VeriSign, as the entity to manage and have operational responsibility for the Zone Signing Key.</w:t>
      </w:r>
    </w:p>
    <w:p w:rsidR="00460A7E"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sz w:val="24"/>
          <w:szCs w:val="24"/>
          <w:lang w:val="en-GB"/>
        </w:rPr>
        <w:footnoteReference w:id="130"/>
      </w:r>
      <w:r w:rsidRPr="00F77B9F">
        <w:rPr>
          <w:sz w:val="24"/>
          <w:szCs w:val="24"/>
          <w:lang w:val="en-GB"/>
        </w:rPr>
        <w:t xml:space="preserve">, currently carried out by ICANN. 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p>
    <w:p w:rsidR="005709F6"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31"/>
      </w:r>
      <w:r w:rsidRPr="00F77B9F">
        <w:rPr>
          <w:sz w:val="24"/>
          <w:szCs w:val="24"/>
          <w:vertAlign w:val="superscript"/>
          <w:lang w:val="en-GB"/>
        </w:rPr>
        <w:t>,</w:t>
      </w:r>
      <w:r w:rsidRPr="00F77B9F">
        <w:rPr>
          <w:rStyle w:val="FootnoteReference"/>
          <w:sz w:val="24"/>
          <w:szCs w:val="24"/>
          <w:lang w:val="en-GB"/>
        </w:rPr>
        <w:footnoteReference w:id="132"/>
      </w:r>
      <w:r w:rsidRPr="00F77B9F">
        <w:rPr>
          <w:sz w:val="24"/>
          <w:szCs w:val="24"/>
          <w:vertAlign w:val="superscript"/>
          <w:lang w:val="en-GB"/>
        </w:rPr>
        <w:t>,</w:t>
      </w:r>
      <w:r w:rsidRPr="00F77B9F">
        <w:rPr>
          <w:rStyle w:val="FootnoteReference"/>
          <w:sz w:val="24"/>
          <w:szCs w:val="24"/>
          <w:lang w:val="en-GB"/>
        </w:rPr>
        <w:footnoteReference w:id="133"/>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 xml:space="preserve">[Source: </w:t>
      </w:r>
      <w:hyperlink r:id="rId54"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55" w:history="1">
        <w:r w:rsidR="00C567CD" w:rsidRPr="00F77B9F">
          <w:rPr>
            <w:rStyle w:val="Hyperlink"/>
            <w:rFonts w:cstheme="minorHAnsi"/>
            <w:sz w:val="24"/>
            <w:szCs w:val="24"/>
          </w:rPr>
          <w:t>ISOC</w:t>
        </w:r>
      </w:hyperlink>
      <w:r w:rsidRPr="00F77B9F">
        <w:rPr>
          <w:rStyle w:val="FootnoteReference"/>
          <w:sz w:val="24"/>
          <w:szCs w:val="24"/>
          <w:lang w:val="en-GB"/>
        </w:rPr>
        <w:footnoteReference w:id="134"/>
      </w:r>
      <w:r w:rsidR="00150383" w:rsidRPr="00F77B9F">
        <w:rPr>
          <w:sz w:val="24"/>
          <w:szCs w:val="24"/>
        </w:rPr>
        <w:t>]</w:t>
      </w:r>
      <w:r w:rsidRPr="00F77B9F">
        <w:rPr>
          <w:sz w:val="24"/>
          <w:szCs w:val="24"/>
          <w:lang w:val="en-GB"/>
        </w:rPr>
        <w:t xml:space="preserve">. </w:t>
      </w:r>
    </w:p>
    <w:p w:rsidR="00136408" w:rsidRPr="00F77B9F" w:rsidRDefault="00136408" w:rsidP="00FC1DA4">
      <w:pPr>
        <w:pStyle w:val="ListParagraph"/>
        <w:spacing w:after="0" w:line="240" w:lineRule="auto"/>
        <w:ind w:left="426"/>
        <w:jc w:val="both"/>
        <w:rPr>
          <w:sz w:val="24"/>
          <w:szCs w:val="24"/>
        </w:rPr>
      </w:pPr>
    </w:p>
    <w:p w:rsidR="005E482F" w:rsidRPr="00F77B9F" w:rsidRDefault="005E482F" w:rsidP="00FC1DA4">
      <w:pPr>
        <w:pStyle w:val="ListParagraph"/>
        <w:numPr>
          <w:ilvl w:val="2"/>
          <w:numId w:val="27"/>
        </w:numPr>
        <w:spacing w:after="0" w:line="240" w:lineRule="auto"/>
        <w:jc w:val="both"/>
        <w:rPr>
          <w:rFonts w:cstheme="majorBidi"/>
          <w:b/>
          <w:bCs/>
          <w:sz w:val="24"/>
          <w:szCs w:val="24"/>
        </w:rPr>
      </w:pP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35"/>
      </w:r>
    </w:p>
    <w:p w:rsidR="00FC1DA4" w:rsidRPr="00F77B9F" w:rsidRDefault="00FC1DA4" w:rsidP="00FC1DA4">
      <w:pPr>
        <w:pStyle w:val="ListParagraph"/>
        <w:spacing w:after="0" w:line="240" w:lineRule="auto"/>
        <w:jc w:val="both"/>
        <w:rPr>
          <w:b/>
          <w:bCs/>
          <w:sz w:val="24"/>
          <w:szCs w:val="24"/>
        </w:rPr>
      </w:pPr>
    </w:p>
    <w:p w:rsidR="005E482F" w:rsidRPr="00F77B9F" w:rsidRDefault="005E482F" w:rsidP="00FC1DA4">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lastRenderedPageBreak/>
        <w:t>There is a need to promote regional root servers (see section 2.3.5.2) and the use of internationalized domain names in order to overcome linguistic barriers to Internet access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advance</w:t>
      </w:r>
      <w:proofErr w:type="gramEnd"/>
      <w:r w:rsidRPr="00F77B9F">
        <w:rPr>
          <w:sz w:val="24"/>
          <w:szCs w:val="24"/>
        </w:rPr>
        <w:t xml:space="preserve"> the process for the introduction of multilingualism in a number of areas, including domain names, e-mail addresses and keyword look-up.</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implement</w:t>
      </w:r>
      <w:proofErr w:type="gramEnd"/>
      <w:r w:rsidRPr="00F77B9F">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5E482F" w:rsidRPr="00F77B9F" w:rsidRDefault="005E482F" w:rsidP="00FC1DA4">
      <w:pPr>
        <w:pStyle w:val="ListParagraph"/>
        <w:numPr>
          <w:ilvl w:val="2"/>
          <w:numId w:val="40"/>
        </w:numPr>
        <w:spacing w:after="0" w:line="240" w:lineRule="auto"/>
        <w:ind w:left="1418" w:hanging="567"/>
        <w:jc w:val="both"/>
        <w:rPr>
          <w:sz w:val="24"/>
          <w:szCs w:val="24"/>
        </w:rPr>
      </w:pPr>
      <w:proofErr w:type="gramStart"/>
      <w:r w:rsidRPr="00F77B9F">
        <w:rPr>
          <w:sz w:val="24"/>
          <w:szCs w:val="24"/>
        </w:rPr>
        <w:t>strengthen</w:t>
      </w:r>
      <w:proofErr w:type="gramEnd"/>
      <w:r w:rsidRPr="00F77B9F">
        <w:rPr>
          <w:sz w:val="24"/>
          <w:szCs w:val="24"/>
        </w:rPr>
        <w:t xml:space="preserve"> cooperation between relevant bodies for the further development of technical standards and to foster their global deployment.</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roles played by the World Intellectual Property Organization (WIPO) (with regard to dispute resolution for domain names), and by the United Nations Educational, Scientific and Cultural </w:t>
      </w:r>
      <w:r w:rsidR="00E23BAC" w:rsidRPr="00F77B9F">
        <w:rPr>
          <w:sz w:val="24"/>
          <w:szCs w:val="24"/>
        </w:rPr>
        <w:t>Organization</w:t>
      </w:r>
      <w:r w:rsidRPr="00F77B9F">
        <w:rPr>
          <w:sz w:val="24"/>
          <w:szCs w:val="24"/>
        </w:rPr>
        <w:t xml:space="preserve"> (UNESCO) (with regard to promoting cultural diversity and identity, linguistic diversity and local content) are recognized. It is also recognized that ITU enjoys close cooperation with both WIPO and UNESCO.</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5E482F" w:rsidRPr="00F77B9F" w:rsidRDefault="005E482F" w:rsidP="00FC1DA4">
      <w:pPr>
        <w:pStyle w:val="ListParagraph"/>
        <w:numPr>
          <w:ilvl w:val="0"/>
          <w:numId w:val="37"/>
        </w:numPr>
        <w:spacing w:after="0" w:line="240" w:lineRule="auto"/>
        <w:ind w:left="426"/>
        <w:jc w:val="both"/>
        <w:rPr>
          <w:sz w:val="24"/>
          <w:szCs w:val="24"/>
        </w:rPr>
      </w:pPr>
      <w:r w:rsidRPr="00F77B9F">
        <w:rPr>
          <w:sz w:val="24"/>
          <w:szCs w:val="24"/>
        </w:rPr>
        <w:t>While the need for and importance of a multilingual Internet is universally accepted, there is some divergence on the current status of the urgency of the need to advance the process towards multilingualism and to implement programmes in this regard. Some state that the introduction of Internationalized domain names (IDNs) under the DNS (see section 2.3.5.1) has progressed considerably under the current process established by ICANN and therefore, the previously acknowledged urgency of need is being met by the current process</w:t>
      </w:r>
      <w:r w:rsidR="00CF4784" w:rsidRPr="00F77B9F">
        <w:rPr>
          <w:sz w:val="24"/>
          <w:szCs w:val="24"/>
        </w:rPr>
        <w:t xml:space="preserve"> [Source: </w:t>
      </w:r>
      <w:hyperlink r:id="rId56" w:history="1">
        <w:r w:rsidR="00CF4784" w:rsidRPr="00F77B9F">
          <w:rPr>
            <w:rStyle w:val="Hyperlink"/>
            <w:sz w:val="24"/>
            <w:szCs w:val="24"/>
          </w:rPr>
          <w:t>UK</w:t>
        </w:r>
      </w:hyperlink>
      <w:r w:rsidR="00CF4784" w:rsidRPr="00F77B9F">
        <w:rPr>
          <w:rStyle w:val="FootnoteReference"/>
          <w:sz w:val="24"/>
          <w:szCs w:val="24"/>
          <w:vertAlign w:val="baseline"/>
        </w:rPr>
        <w:t xml:space="preserve"> </w:t>
      </w:r>
      <w:r w:rsidRPr="00F77B9F">
        <w:rPr>
          <w:rStyle w:val="FootnoteReference"/>
          <w:sz w:val="24"/>
          <w:szCs w:val="24"/>
        </w:rPr>
        <w:footnoteReference w:id="136"/>
      </w:r>
      <w:r w:rsidR="00CF4784" w:rsidRPr="00F77B9F">
        <w:rPr>
          <w:sz w:val="24"/>
          <w:szCs w:val="24"/>
        </w:rPr>
        <w:t>]</w:t>
      </w:r>
      <w:r w:rsidRPr="00F77B9F">
        <w:rPr>
          <w:sz w:val="24"/>
          <w:szCs w:val="24"/>
        </w:rPr>
        <w:t xml:space="preserve">. Some others say that though IDNs are possible, there is much work to be done with </w:t>
      </w:r>
      <w:r w:rsidRPr="00F77B9F">
        <w:rPr>
          <w:sz w:val="24"/>
          <w:szCs w:val="24"/>
        </w:rPr>
        <w:lastRenderedPageBreak/>
        <w:t>respect to email addresses and keyword lookup. Those holding this view also point out that the current IDN implementation is “effectively a patch on an ASCII-based system and that the DNS will properly reflect multilingualism when support is native to the system”</w:t>
      </w:r>
      <w:r w:rsidR="006B06E7" w:rsidRPr="00F77B9F">
        <w:rPr>
          <w:sz w:val="24"/>
          <w:szCs w:val="24"/>
        </w:rPr>
        <w:t xml:space="preserve"> </w:t>
      </w:r>
      <w:r w:rsidR="00CF4784" w:rsidRPr="00F77B9F">
        <w:rPr>
          <w:sz w:val="24"/>
          <w:szCs w:val="24"/>
        </w:rPr>
        <w:t xml:space="preserve">[Source: </w:t>
      </w:r>
      <w:hyperlink r:id="rId57" w:history="1">
        <w:r w:rsidR="00CF4784" w:rsidRPr="00F77B9F">
          <w:rPr>
            <w:rStyle w:val="Hyperlink"/>
            <w:rFonts w:cstheme="minorHAnsi"/>
            <w:sz w:val="24"/>
            <w:szCs w:val="24"/>
          </w:rPr>
          <w:t>Saudi Arabia and Sudan</w:t>
        </w:r>
      </w:hyperlink>
      <w:r w:rsidR="00CF4784" w:rsidRPr="00F77B9F">
        <w:rPr>
          <w:rFonts w:cstheme="minorHAnsi"/>
          <w:sz w:val="24"/>
          <w:szCs w:val="24"/>
        </w:rPr>
        <w:t xml:space="preserve">, </w:t>
      </w:r>
      <w:hyperlink r:id="rId58" w:history="1">
        <w:r w:rsidR="00CF4784" w:rsidRPr="00F77B9F">
          <w:rPr>
            <w:rStyle w:val="Hyperlink"/>
            <w:rFonts w:cstheme="minorHAnsi"/>
            <w:sz w:val="24"/>
            <w:szCs w:val="24"/>
          </w:rPr>
          <w:t>Algeria</w:t>
        </w:r>
      </w:hyperlink>
      <w:r w:rsidRPr="00F77B9F">
        <w:rPr>
          <w:rStyle w:val="FootnoteReference"/>
          <w:sz w:val="24"/>
          <w:szCs w:val="24"/>
        </w:rPr>
        <w:footnoteReference w:id="137"/>
      </w:r>
      <w:r w:rsidR="00CF4784" w:rsidRPr="00F77B9F">
        <w:rPr>
          <w:sz w:val="24"/>
          <w:szCs w:val="24"/>
        </w:rPr>
        <w:t>]</w:t>
      </w:r>
      <w:r w:rsidRPr="00F77B9F">
        <w:rPr>
          <w:sz w:val="24"/>
          <w:szCs w:val="24"/>
        </w:rPr>
        <w:t>.</w:t>
      </w:r>
      <w:r w:rsidRPr="00F77B9F">
        <w:rPr>
          <w:b/>
          <w:bCs/>
          <w:color w:val="FF0000"/>
          <w:sz w:val="24"/>
          <w:szCs w:val="24"/>
        </w:rPr>
        <w:t xml:space="preserve"> </w:t>
      </w:r>
      <w:r w:rsidRPr="00F77B9F">
        <w:rPr>
          <w:sz w:val="24"/>
          <w:szCs w:val="24"/>
        </w:rPr>
        <w:t xml:space="preserve">  </w:t>
      </w:r>
    </w:p>
    <w:p w:rsidR="005E482F" w:rsidRPr="00F77B9F" w:rsidRDefault="005E482F" w:rsidP="00FC1DA4">
      <w:pPr>
        <w:pStyle w:val="ListParagraph"/>
        <w:spacing w:after="0" w:line="240" w:lineRule="auto"/>
        <w:ind w:left="426"/>
        <w:jc w:val="both"/>
        <w:rPr>
          <w:sz w:val="24"/>
          <w:szCs w:val="24"/>
        </w:rPr>
      </w:pPr>
    </w:p>
    <w:p w:rsidR="009008DE" w:rsidRPr="00F77B9F" w:rsidRDefault="005E482F" w:rsidP="00FC1DA4">
      <w:pPr>
        <w:pStyle w:val="ListParagraph"/>
        <w:numPr>
          <w:ilvl w:val="3"/>
          <w:numId w:val="36"/>
        </w:numPr>
        <w:spacing w:after="0" w:line="240" w:lineRule="auto"/>
        <w:jc w:val="both"/>
        <w:rPr>
          <w:b/>
          <w:bCs/>
          <w:sz w:val="24"/>
          <w:szCs w:val="24"/>
        </w:rPr>
      </w:pPr>
      <w:r w:rsidRPr="00F77B9F">
        <w:rPr>
          <w:b/>
          <w:bCs/>
          <w:sz w:val="24"/>
          <w:szCs w:val="24"/>
        </w:rPr>
        <w:t xml:space="preserve">    </w:t>
      </w:r>
      <w:r w:rsidR="009008DE" w:rsidRPr="00F77B9F">
        <w:rPr>
          <w:b/>
          <w:bCs/>
          <w:sz w:val="24"/>
          <w:szCs w:val="24"/>
        </w:rPr>
        <w:t xml:space="preserve">Internationalized Domain Names (IDNs) under the </w:t>
      </w:r>
      <w:r w:rsidR="00890449" w:rsidRPr="00F77B9F">
        <w:rPr>
          <w:b/>
          <w:bCs/>
          <w:sz w:val="24"/>
          <w:szCs w:val="24"/>
        </w:rPr>
        <w:t>DNS</w:t>
      </w:r>
    </w:p>
    <w:p w:rsidR="00CF4784" w:rsidRPr="00F77B9F" w:rsidRDefault="00CF4784" w:rsidP="00FC1DA4">
      <w:pPr>
        <w:pStyle w:val="ListParagraph"/>
        <w:spacing w:after="0" w:line="240" w:lineRule="auto"/>
        <w:jc w:val="both"/>
        <w:rPr>
          <w:b/>
          <w:bCs/>
          <w:sz w:val="24"/>
          <w:szCs w:val="24"/>
        </w:rPr>
      </w:pP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w:t>
      </w:r>
      <w:proofErr w:type="spellStart"/>
      <w:r w:rsidRPr="00F77B9F">
        <w:rPr>
          <w:sz w:val="24"/>
          <w:szCs w:val="24"/>
        </w:rPr>
        <w:t>gTLDs</w:t>
      </w:r>
      <w:proofErr w:type="spellEnd"/>
      <w:r w:rsidRPr="00F77B9F">
        <w:rPr>
          <w:sz w:val="24"/>
          <w:szCs w:val="24"/>
        </w:rPr>
        <w:t xml:space="preserve"> </w:t>
      </w:r>
      <w:proofErr w:type="spellStart"/>
      <w:r w:rsidRPr="00F77B9F">
        <w:rPr>
          <w:sz w:val="24"/>
          <w:szCs w:val="24"/>
        </w:rPr>
        <w:t>programme</w:t>
      </w:r>
      <w:proofErr w:type="spellEnd"/>
      <w:r w:rsidRPr="00F77B9F">
        <w:rPr>
          <w:sz w:val="24"/>
          <w:szCs w:val="24"/>
        </w:rPr>
        <w:t xml:space="preserv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38"/>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39"/>
      </w:r>
      <w:r w:rsidRPr="00F77B9F">
        <w:rPr>
          <w:sz w:val="24"/>
          <w:szCs w:val="24"/>
        </w:rPr>
        <w:t>.</w:t>
      </w:r>
    </w:p>
    <w:p w:rsidR="00FC1DA4" w:rsidRPr="00F77B9F" w:rsidRDefault="009E7E25" w:rsidP="00FC1DA4">
      <w:pPr>
        <w:spacing w:after="0" w:line="240" w:lineRule="auto"/>
        <w:jc w:val="both"/>
        <w:rPr>
          <w:b/>
          <w:bCs/>
          <w:sz w:val="24"/>
          <w:szCs w:val="24"/>
        </w:rPr>
      </w:pPr>
      <w:r w:rsidRPr="00F77B9F">
        <w:rPr>
          <w:b/>
          <w:bCs/>
          <w:sz w:val="24"/>
          <w:szCs w:val="24"/>
        </w:rPr>
        <w:br/>
      </w:r>
      <w:r w:rsidR="003F3B9E" w:rsidRPr="00F77B9F">
        <w:rPr>
          <w:b/>
          <w:bCs/>
          <w:sz w:val="24"/>
          <w:szCs w:val="24"/>
        </w:rPr>
        <w:t xml:space="preserve">2.3.5.2 </w:t>
      </w:r>
      <w:r w:rsidR="005E482F" w:rsidRPr="00F77B9F">
        <w:rPr>
          <w:b/>
          <w:bCs/>
          <w:sz w:val="24"/>
          <w:szCs w:val="24"/>
        </w:rPr>
        <w:t xml:space="preserve">   </w:t>
      </w:r>
      <w:r w:rsidR="003F3B9E" w:rsidRPr="00F77B9F">
        <w:rPr>
          <w:b/>
          <w:bCs/>
          <w:sz w:val="24"/>
          <w:szCs w:val="24"/>
        </w:rPr>
        <w:t>Regional Root Servers</w:t>
      </w:r>
    </w:p>
    <w:p w:rsidR="00FC1DA4" w:rsidRPr="00F77B9F" w:rsidRDefault="00FC1DA4" w:rsidP="00FC1DA4">
      <w:pPr>
        <w:spacing w:after="0" w:line="240" w:lineRule="auto"/>
        <w:jc w:val="both"/>
        <w:rPr>
          <w:b/>
          <w:bCs/>
          <w:sz w:val="24"/>
          <w:szCs w:val="24"/>
        </w:rPr>
      </w:pPr>
    </w:p>
    <w:p w:rsidR="003F3B9E" w:rsidRPr="00F77B9F" w:rsidRDefault="003F3B9E" w:rsidP="00DB57EE">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40"/>
      </w:r>
      <w:r w:rsidR="006B06E7" w:rsidRPr="00F77B9F">
        <w:rPr>
          <w:sz w:val="24"/>
          <w:szCs w:val="24"/>
        </w:rPr>
        <w:t>.</w:t>
      </w:r>
    </w:p>
    <w:p w:rsidR="00FC1DA4" w:rsidRPr="00F77B9F" w:rsidRDefault="00FC1DA4" w:rsidP="00FC1DA4">
      <w:pPr>
        <w:pStyle w:val="ListParagraph"/>
        <w:spacing w:after="0" w:line="240" w:lineRule="auto"/>
        <w:ind w:left="426"/>
        <w:jc w:val="both"/>
        <w:rPr>
          <w:sz w:val="24"/>
          <w:szCs w:val="24"/>
          <w:lang w:val="en-GB"/>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9E7E25" w:rsidRPr="00F77B9F" w:rsidRDefault="009E7E25" w:rsidP="00FC1DA4">
      <w:pPr>
        <w:spacing w:after="0" w:line="240" w:lineRule="auto"/>
        <w:jc w:val="center"/>
        <w:rPr>
          <w:b/>
          <w:bCs/>
          <w:sz w:val="24"/>
          <w:szCs w:val="24"/>
        </w:rPr>
      </w:pPr>
      <w:r w:rsidRPr="00F77B9F">
        <w:rPr>
          <w:b/>
          <w:bCs/>
          <w:sz w:val="24"/>
          <w:szCs w:val="24"/>
        </w:rPr>
        <w:lastRenderedPageBreak/>
        <w:t>Table 2: Operators and Root Servers</w:t>
      </w:r>
    </w:p>
    <w:p w:rsidR="00FC1DA4" w:rsidRPr="00F77B9F" w:rsidRDefault="00FC1DA4" w:rsidP="00FC1DA4">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969"/>
        <w:gridCol w:w="3939"/>
      </w:tblGrid>
      <w:tr w:rsidR="003F3B9E" w:rsidRPr="00F77B9F" w:rsidTr="00FC1DA4">
        <w:trPr>
          <w:jc w:val="center"/>
        </w:trPr>
        <w:tc>
          <w:tcPr>
            <w:tcW w:w="990"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96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393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r w:rsidRPr="00F77B9F">
              <w:rPr>
                <w:rFonts w:asciiTheme="minorHAnsi" w:hAnsiTheme="minorHAnsi"/>
                <w:b w:val="0"/>
                <w:bCs w:val="0"/>
                <w:color w:val="auto"/>
                <w:sz w:val="20"/>
                <w:szCs w:val="20"/>
              </w:rPr>
              <w:t xml:space="preserve"> </w:t>
            </w:r>
          </w:p>
        </w:tc>
      </w:tr>
      <w:tr w:rsidR="003F3B9E" w:rsidRPr="004E6148"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DOD Network Information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Army Research Lab</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w:t>
            </w:r>
            <w:proofErr w:type="spellStart"/>
            <w:r w:rsidRPr="00F77B9F">
              <w:rPr>
                <w:rFonts w:asciiTheme="minorHAnsi" w:hAnsiTheme="minorHAnsi"/>
                <w:b w:val="0"/>
                <w:bCs w:val="0"/>
                <w:color w:val="auto"/>
                <w:sz w:val="20"/>
                <w:szCs w:val="20"/>
              </w:rPr>
              <w:t>anycast</w:t>
            </w:r>
            <w:proofErr w:type="spellEnd"/>
            <w:r w:rsidRPr="00F77B9F">
              <w:rPr>
                <w:rFonts w:asciiTheme="minorHAnsi" w:hAnsiTheme="minorHAnsi"/>
                <w:b w:val="0"/>
                <w:bCs w:val="0"/>
                <w:color w:val="auto"/>
                <w:sz w:val="20"/>
                <w:szCs w:val="20"/>
              </w:rPr>
              <w:t xml:space="preserve"> within the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proofErr w:type="spellStart"/>
            <w:r w:rsidRPr="00F77B9F">
              <w:rPr>
                <w:rFonts w:asciiTheme="minorHAnsi" w:hAnsiTheme="minorHAnsi"/>
                <w:b w:val="0"/>
                <w:bCs w:val="0"/>
                <w:color w:val="auto"/>
                <w:sz w:val="20"/>
                <w:szCs w:val="20"/>
              </w:rPr>
              <w:t>Netnod</w:t>
            </w:r>
            <w:proofErr w:type="spellEnd"/>
            <w:r w:rsidRPr="00F77B9F">
              <w:rPr>
                <w:rFonts w:asciiTheme="minorHAnsi" w:hAnsiTheme="minorHAnsi"/>
                <w:b w:val="0"/>
                <w:bCs w:val="0"/>
                <w:color w:val="auto"/>
                <w:sz w:val="20"/>
                <w:szCs w:val="20"/>
              </w:rPr>
              <w:t xml:space="preserve"> (formerly </w:t>
            </w:r>
            <w:proofErr w:type="spellStart"/>
            <w:r w:rsidRPr="00F77B9F">
              <w:rPr>
                <w:rFonts w:asciiTheme="minorHAnsi" w:hAnsiTheme="minorHAnsi"/>
                <w:b w:val="0"/>
                <w:bCs w:val="0"/>
                <w:color w:val="auto"/>
                <w:sz w:val="20"/>
                <w:szCs w:val="20"/>
              </w:rPr>
              <w:t>Autonomica</w:t>
            </w:r>
            <w:proofErr w:type="spellEnd"/>
            <w:r w:rsidRPr="00F77B9F">
              <w:rPr>
                <w:rFonts w:asciiTheme="minorHAnsi" w:hAnsiTheme="minorHAnsi"/>
                <w:b w:val="0"/>
                <w:bCs w:val="0"/>
                <w:color w:val="auto"/>
                <w:sz w:val="20"/>
                <w:szCs w:val="20"/>
              </w:rPr>
              <w: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w:t>
            </w:r>
            <w:proofErr w:type="spellStart"/>
            <w:r w:rsidRPr="00F77B9F">
              <w:rPr>
                <w:rFonts w:asciiTheme="minorHAnsi" w:hAnsiTheme="minorHAnsi"/>
                <w:b w:val="0"/>
                <w:bCs w:val="0"/>
                <w:color w:val="auto"/>
                <w:sz w:val="20"/>
                <w:szCs w:val="20"/>
              </w:rPr>
              <w:t>anycast</w:t>
            </w:r>
            <w:proofErr w:type="spellEnd"/>
          </w:p>
        </w:tc>
      </w:tr>
    </w:tbl>
    <w:p w:rsidR="003F3B9E" w:rsidRPr="00F77B9F" w:rsidRDefault="003F3B9E" w:rsidP="00FC1DA4">
      <w:pPr>
        <w:spacing w:after="0" w:line="240" w:lineRule="auto"/>
        <w:jc w:val="both"/>
      </w:pP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3 root server operators have administrative </w:t>
      </w:r>
      <w:r w:rsidR="00057CCF" w:rsidRPr="00F77B9F">
        <w:rPr>
          <w:sz w:val="24"/>
          <w:szCs w:val="24"/>
        </w:rPr>
        <w:t>headquarters outside</w:t>
      </w:r>
      <w:r w:rsidRPr="00F77B9F">
        <w:rPr>
          <w:sz w:val="24"/>
          <w:szCs w:val="24"/>
        </w:rPr>
        <w:t xml:space="preserve"> of the US (the Netherlands, Sweden and Japan); however, most of the root server operators have deployed mirror copies of existing root servers throughout the world. For instance, while ICANN has headquarters in California in the </w:t>
      </w:r>
      <w:r w:rsidR="00957FEB" w:rsidRPr="00F77B9F">
        <w:rPr>
          <w:sz w:val="24"/>
          <w:szCs w:val="24"/>
        </w:rPr>
        <w:t>U.S.,</w:t>
      </w:r>
      <w:r w:rsidRPr="00F77B9F">
        <w:rPr>
          <w:sz w:val="24"/>
          <w:szCs w:val="24"/>
        </w:rPr>
        <w:t xml:space="preserve"> service for L ROOT-SERVERS.NET is provided using mirror copies (instances) located in 112 locations in 49 countries.</w:t>
      </w:r>
    </w:p>
    <w:p w:rsidR="005709F6"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noted the uneven geographical distribution of the DNS root servers (and mirrors)</w:t>
      </w:r>
      <w:r w:rsidRPr="00F77B9F">
        <w:rPr>
          <w:rStyle w:val="FootnoteReference"/>
          <w:sz w:val="24"/>
          <w:szCs w:val="24"/>
        </w:rPr>
        <w:t xml:space="preserve"> </w:t>
      </w:r>
      <w:r w:rsidRPr="00F77B9F">
        <w:rPr>
          <w:rStyle w:val="FootnoteReference"/>
          <w:sz w:val="24"/>
          <w:szCs w:val="24"/>
        </w:rPr>
        <w:footnoteReference w:id="141"/>
      </w:r>
      <w:r w:rsidRPr="00F77B9F">
        <w:rPr>
          <w:sz w:val="24"/>
          <w:szCs w:val="24"/>
        </w:rPr>
        <w:t>. Figure 3 highlights the disparity between this geographical distribution and the global distribution of Internet users. In Res</w:t>
      </w:r>
      <w:r w:rsidR="00682362" w:rsidRPr="00F77B9F">
        <w:rPr>
          <w:sz w:val="24"/>
          <w:szCs w:val="24"/>
        </w:rPr>
        <w:t>.</w:t>
      </w:r>
      <w:r w:rsidRPr="00F77B9F">
        <w:rPr>
          <w:sz w:val="24"/>
          <w:szCs w:val="24"/>
        </w:rPr>
        <w:t xml:space="preserve"> 133 (Rev. Guadalajara, 2010), ITU membership has highlighted the need to promote regional root servers.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stated that the existing system has demonstrated it is capable of facilitating wider distribution of root servers, and that it is not necessary to modify the administrative structure of the root server system by reassigning responsibility for existing root servers or adding new ones in order to achieve this goal</w:t>
      </w:r>
      <w:r w:rsidR="00150383" w:rsidRPr="00F77B9F">
        <w:rPr>
          <w:sz w:val="24"/>
          <w:szCs w:val="24"/>
        </w:rPr>
        <w:t xml:space="preserve"> [Source: UK </w:t>
      </w:r>
      <w:r w:rsidR="001C63AE" w:rsidRPr="00F77B9F">
        <w:rPr>
          <w:rStyle w:val="FootnoteReference"/>
          <w:sz w:val="24"/>
          <w:szCs w:val="24"/>
        </w:rPr>
        <w:footnoteReference w:id="142"/>
      </w:r>
      <w:r w:rsidR="00150383" w:rsidRPr="00F77B9F">
        <w:rPr>
          <w:sz w:val="24"/>
          <w:szCs w:val="24"/>
        </w:rPr>
        <w:t>]</w:t>
      </w:r>
      <w:r w:rsidRPr="00F77B9F">
        <w:rPr>
          <w:sz w:val="24"/>
          <w:szCs w:val="24"/>
        </w:rPr>
        <w:t>.</w:t>
      </w: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FC1DA4" w:rsidRPr="00F77B9F" w:rsidRDefault="003F3B9E" w:rsidP="002B155A">
      <w:pPr>
        <w:spacing w:after="0" w:line="240" w:lineRule="auto"/>
        <w:jc w:val="center"/>
        <w:rPr>
          <w:b/>
          <w:bCs/>
          <w:sz w:val="24"/>
          <w:szCs w:val="24"/>
        </w:rPr>
      </w:pPr>
      <w:r w:rsidRPr="00F77B9F">
        <w:rPr>
          <w:b/>
          <w:bCs/>
          <w:sz w:val="24"/>
          <w:szCs w:val="24"/>
        </w:rPr>
        <w:lastRenderedPageBreak/>
        <w:t>Figure 3: Geographical distribution of DNS root server sites and Internet users, 2011</w:t>
      </w:r>
      <w:r w:rsidRPr="00DB57EE">
        <w:rPr>
          <w:rStyle w:val="FootnoteReference"/>
          <w:sz w:val="24"/>
          <w:szCs w:val="24"/>
        </w:rPr>
        <w:footnoteReference w:id="143"/>
      </w:r>
    </w:p>
    <w:p w:rsidR="003F3B9E" w:rsidRPr="00F77B9F" w:rsidRDefault="003F3B9E"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FC1DA4" w:rsidRPr="00F77B9F" w:rsidRDefault="00FC1DA4" w:rsidP="00FC1DA4">
      <w:pPr>
        <w:spacing w:after="0" w:line="240" w:lineRule="auto"/>
        <w:jc w:val="center"/>
        <w:rPr>
          <w:sz w:val="20"/>
          <w:szCs w:val="20"/>
        </w:rPr>
      </w:pPr>
    </w:p>
    <w:p w:rsidR="003F3B9E" w:rsidRPr="00F77B9F" w:rsidRDefault="003F3B9E" w:rsidP="00FC1DA4">
      <w:pPr>
        <w:spacing w:after="0" w:line="240" w:lineRule="auto"/>
        <w:ind w:left="709" w:hanging="709"/>
        <w:jc w:val="center"/>
        <w:rPr>
          <w:sz w:val="24"/>
          <w:szCs w:val="24"/>
        </w:rPr>
      </w:pPr>
      <w:r w:rsidRPr="00F77B9F">
        <w:rPr>
          <w:noProof/>
          <w:sz w:val="24"/>
          <w:szCs w:val="24"/>
          <w:lang w:eastAsia="en-US"/>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F385E" w:rsidRPr="00F77B9F" w:rsidRDefault="007F385E" w:rsidP="00FC1DA4">
      <w:pPr>
        <w:spacing w:after="0" w:line="240" w:lineRule="auto"/>
        <w:jc w:val="both"/>
        <w:rPr>
          <w:b/>
          <w:bCs/>
          <w:sz w:val="24"/>
          <w:szCs w:val="24"/>
        </w:rPr>
      </w:pPr>
    </w:p>
    <w:p w:rsidR="003F3B9E" w:rsidRPr="00F77B9F" w:rsidRDefault="003F3B9E" w:rsidP="003E1831">
      <w:pPr>
        <w:spacing w:after="0" w:line="240" w:lineRule="auto"/>
        <w:jc w:val="both"/>
        <w:rPr>
          <w:sz w:val="24"/>
          <w:szCs w:val="24"/>
          <w:lang w:val="en-GB"/>
        </w:rPr>
      </w:pPr>
      <w:r w:rsidRPr="00F77B9F">
        <w:rPr>
          <w:b/>
          <w:bCs/>
          <w:sz w:val="24"/>
          <w:szCs w:val="24"/>
        </w:rPr>
        <w:t>2.3.6</w:t>
      </w:r>
      <w:r w:rsidRPr="00F77B9F">
        <w:rPr>
          <w:b/>
          <w:bCs/>
          <w:sz w:val="24"/>
          <w:szCs w:val="24"/>
        </w:rPr>
        <w:tab/>
      </w:r>
      <w:r w:rsidR="00697DD0" w:rsidRPr="00F77B9F">
        <w:rPr>
          <w:b/>
          <w:bCs/>
          <w:sz w:val="24"/>
          <w:szCs w:val="24"/>
        </w:rPr>
        <w:t xml:space="preserve"> </w:t>
      </w:r>
      <w:r w:rsidRPr="00F77B9F">
        <w:rPr>
          <w:sz w:val="24"/>
          <w:szCs w:val="24"/>
        </w:rPr>
        <w:t>It is to be noted that the GAC</w:t>
      </w:r>
      <w:r w:rsidRPr="00F77B9F">
        <w:rPr>
          <w:rStyle w:val="FootnoteReference"/>
          <w:sz w:val="24"/>
          <w:szCs w:val="24"/>
        </w:rPr>
        <w:footnoteReference w:id="144"/>
      </w:r>
      <w:r w:rsidRPr="00F77B9F">
        <w:rPr>
          <w:sz w:val="24"/>
          <w:szCs w:val="24"/>
        </w:rPr>
        <w:t>, a non-decision making advisory body within the ICANN structure, discusses intensively public policy issues related to the topics highlighted above and many others</w:t>
      </w:r>
      <w:r w:rsidRPr="00F77B9F">
        <w:rPr>
          <w:rStyle w:val="FootnoteReference"/>
          <w:sz w:val="24"/>
          <w:szCs w:val="24"/>
        </w:rPr>
        <w:footnoteReference w:id="145"/>
      </w:r>
      <w:r w:rsidRPr="00F77B9F">
        <w:rPr>
          <w:sz w:val="24"/>
          <w:szCs w:val="24"/>
        </w:rPr>
        <w:t xml:space="preserve">  related to the stability, security and continuity of the </w:t>
      </w:r>
      <w:r w:rsidR="00890449" w:rsidRPr="00F77B9F">
        <w:rPr>
          <w:sz w:val="24"/>
          <w:szCs w:val="24"/>
        </w:rPr>
        <w:t>DNS</w:t>
      </w:r>
      <w:r w:rsidRPr="00F77B9F">
        <w:rPr>
          <w:sz w:val="24"/>
          <w:szCs w:val="24"/>
        </w:rPr>
        <w:t xml:space="preserve">.  </w:t>
      </w:r>
      <w:r w:rsidRPr="00F77B9F">
        <w:rPr>
          <w:sz w:val="24"/>
          <w:szCs w:val="24"/>
          <w:lang w:val="en-GB"/>
        </w:rPr>
        <w:t xml:space="preserve">The GAC </w:t>
      </w:r>
      <w:r w:rsidR="003751B3" w:rsidRPr="00F77B9F">
        <w:rPr>
          <w:sz w:val="24"/>
          <w:szCs w:val="24"/>
          <w:lang w:val="en-GB"/>
        </w:rPr>
        <w:t>provides advice</w:t>
      </w:r>
      <w:r w:rsidRPr="00F77B9F">
        <w:rPr>
          <w:sz w:val="24"/>
          <w:szCs w:val="24"/>
          <w:lang w:val="en-GB"/>
        </w:rPr>
        <w:t xml:space="preserve"> to the ICANN Board</w:t>
      </w:r>
      <w:r w:rsidR="00B417B1" w:rsidRPr="00F77B9F">
        <w:rPr>
          <w:sz w:val="24"/>
          <w:szCs w:val="24"/>
          <w:lang w:val="en-GB"/>
        </w:rPr>
        <w:t>. A</w:t>
      </w:r>
      <w:r w:rsidRPr="00F77B9F">
        <w:rPr>
          <w:sz w:val="24"/>
          <w:szCs w:val="24"/>
          <w:lang w:val="en-GB"/>
        </w:rPr>
        <w:t>ccording to ICANN Bylaws,</w:t>
      </w:r>
      <w:r w:rsidR="004924A5" w:rsidRPr="00F77B9F">
        <w:rPr>
          <w:sz w:val="24"/>
          <w:szCs w:val="24"/>
          <w:lang w:val="en-GB"/>
        </w:rPr>
        <w:t xml:space="preserve"> the</w:t>
      </w:r>
      <w:r w:rsidRPr="00F77B9F">
        <w:rPr>
          <w:sz w:val="24"/>
          <w:szCs w:val="24"/>
          <w:lang w:val="en-GB"/>
        </w:rPr>
        <w:t xml:space="preserve"> ICANN </w:t>
      </w:r>
      <w:r w:rsidR="00957FEB" w:rsidRPr="00F77B9F">
        <w:rPr>
          <w:sz w:val="24"/>
          <w:szCs w:val="24"/>
          <w:lang w:val="en-GB"/>
        </w:rPr>
        <w:t>B</w:t>
      </w:r>
      <w:r w:rsidRPr="00F77B9F">
        <w:rPr>
          <w:sz w:val="24"/>
          <w:szCs w:val="24"/>
          <w:lang w:val="en-GB"/>
        </w:rPr>
        <w:t xml:space="preserve">oard </w:t>
      </w:r>
      <w:r w:rsidR="007F076C" w:rsidRPr="00F77B9F">
        <w:rPr>
          <w:sz w:val="24"/>
          <w:szCs w:val="24"/>
          <w:lang w:val="en-GB"/>
        </w:rPr>
        <w:t>must</w:t>
      </w:r>
      <w:r w:rsidRPr="00F77B9F">
        <w:rPr>
          <w:sz w:val="24"/>
          <w:szCs w:val="24"/>
          <w:lang w:val="en-GB"/>
        </w:rPr>
        <w:t xml:space="preserve"> take </w:t>
      </w:r>
      <w:r w:rsidR="004924A5" w:rsidRPr="00F77B9F">
        <w:rPr>
          <w:sz w:val="24"/>
          <w:szCs w:val="24"/>
          <w:lang w:val="en-GB"/>
        </w:rPr>
        <w:t xml:space="preserve">into account the </w:t>
      </w:r>
      <w:r w:rsidRPr="00F77B9F">
        <w:rPr>
          <w:sz w:val="24"/>
          <w:szCs w:val="24"/>
          <w:lang w:val="en-GB"/>
        </w:rPr>
        <w:t>advice</w:t>
      </w:r>
      <w:r w:rsidR="004924A5" w:rsidRPr="00F77B9F">
        <w:rPr>
          <w:sz w:val="24"/>
          <w:szCs w:val="24"/>
          <w:lang w:val="en-GB"/>
        </w:rPr>
        <w:t xml:space="preserve"> of the GAC on public policy matters shall be duly taken into account, both in the formulation and adoption of policies</w:t>
      </w:r>
      <w:r w:rsidRPr="00F77B9F">
        <w:rPr>
          <w:sz w:val="24"/>
          <w:szCs w:val="24"/>
          <w:lang w:val="en-GB"/>
        </w:rPr>
        <w:t xml:space="preserve"> or </w:t>
      </w:r>
      <w:r w:rsidR="004924A5" w:rsidRPr="00F77B9F">
        <w:rPr>
          <w:sz w:val="24"/>
          <w:szCs w:val="24"/>
          <w:lang w:val="en-GB"/>
        </w:rPr>
        <w:t>provide an</w:t>
      </w:r>
      <w:r w:rsidRPr="00F77B9F">
        <w:rPr>
          <w:sz w:val="24"/>
          <w:szCs w:val="24"/>
          <w:lang w:val="en-GB"/>
        </w:rPr>
        <w:t xml:space="preserve"> explanation for not doing so.</w:t>
      </w:r>
      <w:r w:rsidR="001F52EF" w:rsidRPr="00F77B9F">
        <w:rPr>
          <w:rStyle w:val="FootnoteReference"/>
          <w:sz w:val="24"/>
          <w:szCs w:val="24"/>
          <w:lang w:val="en-GB"/>
        </w:rPr>
        <w:t xml:space="preserve"> </w:t>
      </w:r>
      <w:r w:rsidR="001F52EF" w:rsidRPr="00F77B9F">
        <w:rPr>
          <w:rStyle w:val="FootnoteReference"/>
          <w:sz w:val="24"/>
          <w:szCs w:val="24"/>
          <w:lang w:val="en-GB"/>
        </w:rPr>
        <w:footnoteReference w:id="146"/>
      </w:r>
      <w:r w:rsidRPr="00F77B9F">
        <w:rPr>
          <w:sz w:val="24"/>
          <w:szCs w:val="24"/>
          <w:lang w:val="en-GB"/>
        </w:rPr>
        <w:t xml:space="preserve"> The GAC also maintains a non-voting liaison on ICANN’s Board.</w:t>
      </w:r>
      <w:r w:rsidR="00697DD0" w:rsidRPr="00F77B9F">
        <w:rPr>
          <w:sz w:val="24"/>
          <w:szCs w:val="24"/>
          <w:lang w:val="en-GB"/>
        </w:rPr>
        <w:t xml:space="preserve"> </w:t>
      </w:r>
      <w:r w:rsidR="00A72DB5" w:rsidRPr="00F77B9F">
        <w:rPr>
          <w:sz w:val="24"/>
          <w:szCs w:val="24"/>
        </w:rPr>
        <w:t xml:space="preserve">Some </w:t>
      </w:r>
      <w:r w:rsidRPr="00F77B9F">
        <w:rPr>
          <w:sz w:val="24"/>
          <w:szCs w:val="24"/>
        </w:rPr>
        <w:t>have noted that GAC, currently composed of 114 Country Members and 17 Observers</w:t>
      </w:r>
      <w:r w:rsidRPr="00F77B9F">
        <w:rPr>
          <w:rStyle w:val="FootnoteReference"/>
          <w:sz w:val="24"/>
          <w:szCs w:val="24"/>
        </w:rPr>
        <w:footnoteReference w:id="147"/>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sz w:val="24"/>
          <w:szCs w:val="24"/>
        </w:rPr>
        <w:footnoteReference w:id="148"/>
      </w:r>
      <w:r w:rsidRPr="00F77B9F">
        <w:rPr>
          <w:sz w:val="24"/>
          <w:szCs w:val="24"/>
        </w:rPr>
        <w:t xml:space="preserve"> despite public policy implications relating to the issues under discussion.</w:t>
      </w:r>
      <w:r w:rsidR="00697DD0" w:rsidRPr="00F77B9F">
        <w:rPr>
          <w:sz w:val="24"/>
          <w:szCs w:val="24"/>
        </w:rPr>
        <w:t xml:space="preserve"> </w:t>
      </w:r>
      <w:r w:rsidR="001E7C18" w:rsidRPr="00F77B9F">
        <w:rPr>
          <w:sz w:val="24"/>
          <w:szCs w:val="24"/>
        </w:rPr>
        <w:t>T</w:t>
      </w:r>
      <w:r w:rsidRPr="00F77B9F">
        <w:rPr>
          <w:sz w:val="24"/>
          <w:szCs w:val="24"/>
        </w:rPr>
        <w:t xml:space="preserve">here have been joint efforts between the ICANN Board and GAC </w:t>
      </w:r>
      <w:r w:rsidRPr="00F77B9F">
        <w:rPr>
          <w:sz w:val="24"/>
          <w:szCs w:val="24"/>
          <w:lang w:val="en-GB"/>
        </w:rPr>
        <w:t xml:space="preserve">to address the concern of integrating the </w:t>
      </w:r>
      <w:r w:rsidR="004924A5" w:rsidRPr="00F77B9F">
        <w:rPr>
          <w:sz w:val="24"/>
          <w:szCs w:val="24"/>
          <w:lang w:val="en-GB"/>
        </w:rPr>
        <w:t xml:space="preserve">GAC </w:t>
      </w:r>
      <w:r w:rsidRPr="00F77B9F">
        <w:rPr>
          <w:sz w:val="24"/>
          <w:szCs w:val="24"/>
          <w:lang w:val="en-GB"/>
        </w:rPr>
        <w:t>more effectively into ICANN</w:t>
      </w:r>
      <w:r w:rsidR="004924A5" w:rsidRPr="00F77B9F">
        <w:rPr>
          <w:sz w:val="24"/>
          <w:szCs w:val="24"/>
          <w:lang w:val="en-GB"/>
        </w:rPr>
        <w:t>’s</w:t>
      </w:r>
      <w:r w:rsidRPr="00F77B9F">
        <w:rPr>
          <w:sz w:val="24"/>
          <w:szCs w:val="24"/>
        </w:rPr>
        <w:t xml:space="preserve"> structure</w:t>
      </w:r>
      <w:r w:rsidR="00277FFE" w:rsidRPr="00F77B9F">
        <w:rPr>
          <w:rStyle w:val="FootnoteReference"/>
          <w:sz w:val="24"/>
          <w:szCs w:val="24"/>
        </w:rPr>
        <w:footnoteReference w:id="149"/>
      </w:r>
      <w:r w:rsidR="001E7C18" w:rsidRPr="00F77B9F">
        <w:rPr>
          <w:sz w:val="24"/>
          <w:szCs w:val="24"/>
        </w:rPr>
        <w:t>. S</w:t>
      </w:r>
      <w:r w:rsidRPr="00F77B9F">
        <w:rPr>
          <w:sz w:val="24"/>
          <w:szCs w:val="24"/>
        </w:rPr>
        <w:t>ome have</w:t>
      </w:r>
      <w:r w:rsidRPr="00F77B9F">
        <w:rPr>
          <w:sz w:val="24"/>
          <w:szCs w:val="24"/>
          <w:lang w:val="en-GB"/>
        </w:rPr>
        <w:t xml:space="preserve"> noted that “further integrating the GAC into multi-stakeholder policy development has several obstacles, including misunderstandings about the GAC as an organization of nation state representatives”</w:t>
      </w:r>
      <w:r w:rsidR="00150383" w:rsidRPr="00F77B9F">
        <w:rPr>
          <w:sz w:val="24"/>
          <w:szCs w:val="24"/>
          <w:lang w:val="en-GB"/>
        </w:rPr>
        <w:t xml:space="preserve"> [Source: UK</w:t>
      </w:r>
      <w:r w:rsidRPr="00F77B9F">
        <w:rPr>
          <w:rStyle w:val="FootnoteReference"/>
          <w:sz w:val="24"/>
          <w:szCs w:val="24"/>
          <w:lang w:val="en-GB"/>
        </w:rPr>
        <w:footnoteReference w:id="150"/>
      </w:r>
      <w:r w:rsidR="00150383" w:rsidRPr="00F77B9F">
        <w:rPr>
          <w:sz w:val="24"/>
          <w:szCs w:val="24"/>
          <w:lang w:val="en-GB"/>
        </w:rPr>
        <w:t>]</w:t>
      </w:r>
      <w:r w:rsidRPr="00F77B9F">
        <w:rPr>
          <w:sz w:val="24"/>
          <w:szCs w:val="24"/>
          <w:lang w:val="en-GB"/>
        </w:rPr>
        <w:t>.</w:t>
      </w:r>
    </w:p>
    <w:p w:rsidR="00FC1DA4" w:rsidRPr="00F77B9F" w:rsidRDefault="00FC1DA4" w:rsidP="00FC1DA4">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E76229" w:rsidRPr="00F77B9F" w:rsidRDefault="00603ED3" w:rsidP="002B155A">
      <w:pPr>
        <w:spacing w:after="0" w:line="240" w:lineRule="auto"/>
        <w:rPr>
          <w:szCs w:val="24"/>
        </w:rPr>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rPr>
          <w:szCs w:val="24"/>
        </w:rPr>
        <w:t xml:space="preserve"> </w:t>
      </w:r>
    </w:p>
    <w:p w:rsidR="00E76229" w:rsidRPr="00F77B9F" w:rsidRDefault="00E76229" w:rsidP="002B155A">
      <w:pPr>
        <w:spacing w:after="0" w:line="240" w:lineRule="auto"/>
        <w:rPr>
          <w:szCs w:val="24"/>
        </w:rPr>
      </w:pPr>
    </w:p>
    <w:p w:rsidR="00E76229" w:rsidRPr="00F77B9F" w:rsidRDefault="00E76229" w:rsidP="002B155A">
      <w:pPr>
        <w:spacing w:after="0" w:line="240" w:lineRule="auto"/>
        <w:rPr>
          <w:szCs w:val="24"/>
        </w:rPr>
      </w:pP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lastRenderedPageBreak/>
        <w:t>Annex A: List of Acronyms</w:t>
      </w:r>
    </w:p>
    <w:p w:rsidR="0081331C" w:rsidRPr="00F77B9F" w:rsidRDefault="0081331C" w:rsidP="00FC1DA4">
      <w:pPr>
        <w:spacing w:after="0" w:line="240" w:lineRule="auto"/>
        <w:rPr>
          <w:rFonts w:cstheme="minorHAnsi"/>
          <w:sz w:val="20"/>
          <w:szCs w:val="20"/>
        </w:rPr>
      </w:pPr>
    </w:p>
    <w:p w:rsidR="00603ED3" w:rsidRPr="00F77B9F" w:rsidRDefault="00603ED3" w:rsidP="00FC1DA4">
      <w:pPr>
        <w:spacing w:after="0" w:line="240" w:lineRule="auto"/>
        <w:rPr>
          <w:rFonts w:cstheme="minorHAnsi"/>
          <w:sz w:val="18"/>
          <w:szCs w:val="18"/>
        </w:rPr>
      </w:pPr>
      <w:r w:rsidRPr="00F77B9F">
        <w:rPr>
          <w:rFonts w:cstheme="minorHAnsi"/>
          <w:sz w:val="18"/>
          <w:szCs w:val="18"/>
        </w:rPr>
        <w:t>ARIN</w:t>
      </w:r>
      <w:r w:rsidR="00F77CB1"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American Registry for Internet Numbers </w:t>
      </w:r>
    </w:p>
    <w:p w:rsidR="00603ED3" w:rsidRPr="00F77B9F" w:rsidRDefault="00603ED3" w:rsidP="00FC1DA4">
      <w:pPr>
        <w:spacing w:after="0" w:line="240" w:lineRule="auto"/>
        <w:rPr>
          <w:rFonts w:cstheme="minorHAnsi"/>
          <w:sz w:val="18"/>
          <w:szCs w:val="18"/>
        </w:rPr>
      </w:pPr>
      <w:r w:rsidRPr="00F77B9F">
        <w:rPr>
          <w:rFonts w:cstheme="minorHAnsi"/>
          <w:sz w:val="18"/>
          <w:szCs w:val="18"/>
        </w:rPr>
        <w:t>ARPANET</w:t>
      </w:r>
      <w:r w:rsidR="00F77CB1" w:rsidRPr="00F77B9F">
        <w:rPr>
          <w:rFonts w:cstheme="minorHAnsi"/>
          <w:sz w:val="18"/>
          <w:szCs w:val="18"/>
        </w:rPr>
        <w:t xml:space="preserve"> </w:t>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Advanced Research Projects Agency Network </w:t>
      </w:r>
    </w:p>
    <w:p w:rsidR="00603ED3" w:rsidRPr="00F77B9F" w:rsidRDefault="00603ED3" w:rsidP="00FC1DA4">
      <w:pPr>
        <w:spacing w:after="0" w:line="240" w:lineRule="auto"/>
        <w:rPr>
          <w:rFonts w:cstheme="minorHAnsi"/>
          <w:sz w:val="18"/>
          <w:szCs w:val="18"/>
        </w:rPr>
      </w:pPr>
      <w:r w:rsidRPr="00F77B9F">
        <w:rPr>
          <w:rFonts w:cstheme="minorHAnsi"/>
          <w:sz w:val="18"/>
          <w:szCs w:val="18"/>
        </w:rPr>
        <w:t>APNIC</w:t>
      </w:r>
      <w:r w:rsidR="00F77CB1"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The</w:t>
      </w:r>
      <w:proofErr w:type="gramEnd"/>
      <w:r w:rsidRPr="00F77B9F">
        <w:rPr>
          <w:rFonts w:cstheme="minorHAnsi"/>
          <w:sz w:val="18"/>
          <w:szCs w:val="18"/>
        </w:rPr>
        <w:t xml:space="preserve"> Asia Pacific Network Information Centre</w:t>
      </w:r>
    </w:p>
    <w:p w:rsidR="00682362" w:rsidRPr="00F77B9F" w:rsidRDefault="00957FEB" w:rsidP="00FC1DA4">
      <w:pPr>
        <w:spacing w:after="0" w:line="240" w:lineRule="auto"/>
        <w:rPr>
          <w:rFonts w:cstheme="minorHAnsi"/>
          <w:sz w:val="18"/>
          <w:szCs w:val="18"/>
        </w:rPr>
      </w:pPr>
      <w:proofErr w:type="gramStart"/>
      <w:r w:rsidRPr="00F77B9F">
        <w:rPr>
          <w:rFonts w:cstheme="minorHAnsi"/>
          <w:sz w:val="18"/>
          <w:szCs w:val="18"/>
        </w:rPr>
        <w:t>cc</w:t>
      </w:r>
      <w:r w:rsidR="00682362" w:rsidRPr="00F77B9F">
        <w:rPr>
          <w:rFonts w:cstheme="minorHAnsi"/>
          <w:sz w:val="18"/>
          <w:szCs w:val="18"/>
        </w:rPr>
        <w:t>TLD</w:t>
      </w:r>
      <w:proofErr w:type="gramEnd"/>
      <w:r w:rsidR="00682362" w:rsidRPr="00F77B9F">
        <w:rPr>
          <w:rFonts w:cstheme="minorHAnsi"/>
          <w:sz w:val="18"/>
          <w:szCs w:val="18"/>
        </w:rPr>
        <w:tab/>
      </w:r>
      <w:r w:rsidR="009E7E25" w:rsidRPr="00F77B9F">
        <w:rPr>
          <w:rFonts w:cstheme="minorHAnsi"/>
          <w:sz w:val="18"/>
          <w:szCs w:val="18"/>
        </w:rPr>
        <w:tab/>
      </w:r>
      <w:r w:rsidR="00682362" w:rsidRPr="00F77B9F">
        <w:rPr>
          <w:rFonts w:cstheme="minorHAnsi"/>
          <w:sz w:val="18"/>
          <w:szCs w:val="18"/>
        </w:rPr>
        <w:t>Country code Top-Level Domain</w:t>
      </w:r>
    </w:p>
    <w:p w:rsidR="00B367F1" w:rsidRPr="00F77B9F" w:rsidRDefault="00B367F1" w:rsidP="00FC1DA4">
      <w:pPr>
        <w:spacing w:after="0" w:line="240" w:lineRule="auto"/>
        <w:rPr>
          <w:rFonts w:cstheme="minorHAnsi"/>
          <w:sz w:val="18"/>
          <w:szCs w:val="18"/>
        </w:rPr>
      </w:pPr>
      <w:r w:rsidRPr="00F77B9F">
        <w:rPr>
          <w:rFonts w:cstheme="minorHAnsi"/>
          <w:sz w:val="18"/>
          <w:szCs w:val="18"/>
        </w:rPr>
        <w:t>CWG</w:t>
      </w:r>
      <w:r w:rsidRPr="00F77B9F">
        <w:rPr>
          <w:rFonts w:cstheme="minorHAnsi"/>
          <w:sz w:val="18"/>
          <w:szCs w:val="18"/>
        </w:rPr>
        <w:tab/>
      </w:r>
      <w:r w:rsidR="009E7E25" w:rsidRPr="00F77B9F">
        <w:rPr>
          <w:rFonts w:cstheme="minorHAnsi"/>
          <w:sz w:val="18"/>
          <w:szCs w:val="18"/>
        </w:rPr>
        <w:tab/>
      </w:r>
      <w:r w:rsidR="006A626D" w:rsidRPr="00F77B9F">
        <w:rPr>
          <w:rFonts w:cstheme="minorHAnsi"/>
          <w:sz w:val="18"/>
          <w:szCs w:val="18"/>
        </w:rPr>
        <w:t xml:space="preserve">ITU </w:t>
      </w:r>
      <w:r w:rsidRPr="00F77B9F">
        <w:rPr>
          <w:rFonts w:cstheme="minorHAnsi"/>
          <w:sz w:val="18"/>
          <w:szCs w:val="18"/>
        </w:rPr>
        <w:t>Council Working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 xml:space="preserve">CWG-Internet </w:t>
      </w:r>
      <w:r w:rsidR="009E7E25" w:rsidRPr="00F77B9F">
        <w:rPr>
          <w:rFonts w:cstheme="minorHAnsi"/>
          <w:sz w:val="18"/>
          <w:szCs w:val="18"/>
        </w:rPr>
        <w:tab/>
      </w:r>
      <w:r w:rsidRPr="00F77B9F">
        <w:rPr>
          <w:rFonts w:cstheme="minorHAnsi"/>
          <w:sz w:val="18"/>
          <w:szCs w:val="18"/>
        </w:rPr>
        <w:t>The Council Working Group on International Internet-Related Public Policy Issues</w:t>
      </w:r>
    </w:p>
    <w:p w:rsidR="00203491" w:rsidRPr="00F77B9F" w:rsidRDefault="00203491" w:rsidP="00FC1DA4">
      <w:pPr>
        <w:spacing w:after="0" w:line="240" w:lineRule="auto"/>
        <w:rPr>
          <w:rFonts w:cstheme="minorHAnsi"/>
          <w:sz w:val="18"/>
          <w:szCs w:val="18"/>
        </w:rPr>
      </w:pPr>
      <w:proofErr w:type="spellStart"/>
      <w:proofErr w:type="gramStart"/>
      <w:r w:rsidRPr="00F77B9F">
        <w:rPr>
          <w:rFonts w:cstheme="minorHAnsi"/>
          <w:sz w:val="18"/>
          <w:szCs w:val="18"/>
        </w:rPr>
        <w:t>DoD</w:t>
      </w:r>
      <w:proofErr w:type="spellEnd"/>
      <w:proofErr w:type="gramEnd"/>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Department of Defense</w:t>
      </w:r>
    </w:p>
    <w:p w:rsidR="00682362" w:rsidRPr="00F77B9F" w:rsidRDefault="00682362" w:rsidP="00FC1DA4">
      <w:pPr>
        <w:spacing w:after="0" w:line="240" w:lineRule="auto"/>
        <w:rPr>
          <w:rFonts w:cstheme="minorHAnsi"/>
          <w:sz w:val="18"/>
          <w:szCs w:val="18"/>
        </w:rPr>
      </w:pPr>
      <w:r w:rsidRPr="00F77B9F">
        <w:rPr>
          <w:rFonts w:cstheme="minorHAnsi"/>
          <w:sz w:val="18"/>
          <w:szCs w:val="18"/>
        </w:rPr>
        <w:t>DNS</w:t>
      </w:r>
      <w:r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Domain Name System</w:t>
      </w:r>
    </w:p>
    <w:p w:rsidR="00682362" w:rsidRPr="00F77B9F" w:rsidRDefault="00682362" w:rsidP="00FC1DA4">
      <w:pPr>
        <w:spacing w:after="0" w:line="240" w:lineRule="auto"/>
        <w:rPr>
          <w:rFonts w:cstheme="minorHAnsi"/>
          <w:sz w:val="18"/>
          <w:szCs w:val="18"/>
        </w:rPr>
      </w:pPr>
      <w:r w:rsidRPr="00F77B9F">
        <w:rPr>
          <w:rFonts w:cstheme="minorHAnsi"/>
          <w:sz w:val="18"/>
          <w:szCs w:val="18"/>
          <w:lang w:val="en-GB"/>
        </w:rPr>
        <w:t>DNSSEC</w:t>
      </w:r>
      <w:r w:rsidR="00850AD9" w:rsidRPr="00F77B9F">
        <w:rPr>
          <w:rFonts w:cstheme="minorHAnsi"/>
          <w:sz w:val="18"/>
          <w:szCs w:val="18"/>
          <w:lang w:val="en-GB"/>
        </w:rPr>
        <w:tab/>
      </w:r>
      <w:r w:rsidR="009E7E25" w:rsidRPr="00F77B9F">
        <w:rPr>
          <w:rFonts w:cstheme="minorHAnsi"/>
          <w:sz w:val="18"/>
          <w:szCs w:val="18"/>
          <w:lang w:val="en-GB"/>
        </w:rPr>
        <w:tab/>
      </w:r>
      <w:r w:rsidR="00850AD9" w:rsidRPr="00F77B9F">
        <w:rPr>
          <w:rFonts w:cstheme="minorHAnsi"/>
          <w:sz w:val="18"/>
          <w:szCs w:val="18"/>
        </w:rPr>
        <w:t>Domain Name System Security</w:t>
      </w:r>
      <w:r w:rsidR="00882366" w:rsidRPr="00F77B9F">
        <w:rPr>
          <w:rFonts w:cstheme="minorHAnsi"/>
          <w:sz w:val="18"/>
          <w:szCs w:val="18"/>
        </w:rPr>
        <w:t xml:space="preserve"> Extensions</w:t>
      </w:r>
    </w:p>
    <w:p w:rsidR="00331AD1" w:rsidRPr="00F77B9F" w:rsidRDefault="00331AD1" w:rsidP="00FC1DA4">
      <w:pPr>
        <w:spacing w:after="0" w:line="240" w:lineRule="auto"/>
        <w:rPr>
          <w:rFonts w:cstheme="minorHAnsi"/>
          <w:sz w:val="18"/>
          <w:szCs w:val="18"/>
        </w:rPr>
      </w:pPr>
      <w:r w:rsidRPr="00F77B9F">
        <w:rPr>
          <w:rFonts w:cstheme="minorHAnsi"/>
          <w:sz w:val="18"/>
          <w:szCs w:val="18"/>
        </w:rPr>
        <w:t>FIND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Future Internet Design project</w:t>
      </w:r>
    </w:p>
    <w:p w:rsidR="00331AD1" w:rsidRPr="00F77B9F" w:rsidRDefault="00331AD1" w:rsidP="00FC1DA4">
      <w:pPr>
        <w:spacing w:after="0" w:line="240" w:lineRule="auto"/>
        <w:rPr>
          <w:rFonts w:cstheme="minorHAnsi"/>
          <w:sz w:val="18"/>
          <w:szCs w:val="18"/>
        </w:rPr>
      </w:pPr>
      <w:r w:rsidRPr="00F77B9F">
        <w:rPr>
          <w:rFonts w:cstheme="minorHAnsi"/>
          <w:sz w:val="18"/>
          <w:szCs w:val="18"/>
        </w:rPr>
        <w:t>FIRE</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European Union’s Future Internet Research &amp; Experimentation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GAC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Governmental Advisory Committee</w:t>
      </w:r>
    </w:p>
    <w:p w:rsidR="00850AD9" w:rsidRPr="00F77B9F" w:rsidRDefault="00850AD9" w:rsidP="00FC1DA4">
      <w:pPr>
        <w:spacing w:after="0" w:line="240" w:lineRule="auto"/>
        <w:rPr>
          <w:rFonts w:cstheme="minorHAnsi"/>
          <w:sz w:val="18"/>
          <w:szCs w:val="18"/>
        </w:rPr>
      </w:pPr>
      <w:r w:rsidRPr="00F77B9F">
        <w:rPr>
          <w:rFonts w:cstheme="minorHAnsi"/>
          <w:sz w:val="18"/>
          <w:szCs w:val="18"/>
        </w:rPr>
        <w:t>GDP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Gross Domestic Product</w:t>
      </w:r>
    </w:p>
    <w:p w:rsidR="00331AD1" w:rsidRPr="00F77B9F" w:rsidRDefault="00331AD1" w:rsidP="00FC1DA4">
      <w:pPr>
        <w:spacing w:after="0" w:line="240" w:lineRule="auto"/>
        <w:rPr>
          <w:rFonts w:cstheme="minorHAnsi"/>
          <w:sz w:val="18"/>
          <w:szCs w:val="18"/>
        </w:rPr>
      </w:pPr>
      <w:r w:rsidRPr="00F77B9F">
        <w:rPr>
          <w:rFonts w:cstheme="minorHAnsi"/>
          <w:sz w:val="18"/>
          <w:szCs w:val="18"/>
        </w:rPr>
        <w:t>GENI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Global Environment for Network Innovations</w:t>
      </w:r>
    </w:p>
    <w:p w:rsidR="00682362" w:rsidRPr="00F77B9F" w:rsidRDefault="00682362" w:rsidP="00FC1DA4">
      <w:pPr>
        <w:spacing w:after="0" w:line="240" w:lineRule="auto"/>
        <w:rPr>
          <w:rFonts w:cstheme="minorHAnsi"/>
          <w:sz w:val="18"/>
          <w:szCs w:val="18"/>
        </w:rPr>
      </w:pPr>
      <w:proofErr w:type="gramStart"/>
      <w:r w:rsidRPr="00F77B9F">
        <w:rPr>
          <w:rFonts w:cstheme="minorHAnsi"/>
          <w:sz w:val="18"/>
          <w:szCs w:val="18"/>
        </w:rPr>
        <w:t>gTLD</w:t>
      </w:r>
      <w:proofErr w:type="gramEnd"/>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 xml:space="preserve">generic </w:t>
      </w:r>
      <w:r w:rsidR="00957FEB" w:rsidRPr="00F77B9F">
        <w:rPr>
          <w:rFonts w:cstheme="minorHAnsi"/>
          <w:sz w:val="18"/>
          <w:szCs w:val="18"/>
        </w:rPr>
        <w:t>Top-Level Domain</w:t>
      </w:r>
    </w:p>
    <w:p w:rsidR="00682362" w:rsidRPr="00F77B9F" w:rsidRDefault="00682362" w:rsidP="00FC1DA4">
      <w:pPr>
        <w:spacing w:after="0" w:line="240" w:lineRule="auto"/>
        <w:rPr>
          <w:rFonts w:cstheme="minorHAnsi"/>
          <w:sz w:val="18"/>
          <w:szCs w:val="18"/>
        </w:rPr>
      </w:pPr>
      <w:r w:rsidRPr="00F77B9F">
        <w:rPr>
          <w:rFonts w:cstheme="minorHAnsi"/>
          <w:sz w:val="18"/>
          <w:szCs w:val="18"/>
        </w:rPr>
        <w:t>IANA</w:t>
      </w:r>
      <w:r w:rsidR="00331AD1" w:rsidRPr="00F77B9F">
        <w:rPr>
          <w:rFonts w:cstheme="minorHAnsi"/>
          <w:sz w:val="18"/>
          <w:szCs w:val="18"/>
        </w:rPr>
        <w:tab/>
      </w:r>
      <w:r w:rsidR="009E7E25" w:rsidRPr="00F77B9F">
        <w:rPr>
          <w:rFonts w:cstheme="minorHAnsi"/>
          <w:sz w:val="18"/>
          <w:szCs w:val="18"/>
        </w:rPr>
        <w:tab/>
      </w:r>
      <w:r w:rsidR="00331AD1" w:rsidRPr="00F77B9F">
        <w:rPr>
          <w:rFonts w:cstheme="minorHAnsi"/>
          <w:sz w:val="18"/>
          <w:szCs w:val="18"/>
        </w:rPr>
        <w:t>Internet Assigned Numbers Authority</w:t>
      </w:r>
    </w:p>
    <w:p w:rsidR="00682362" w:rsidRPr="00F77B9F" w:rsidRDefault="00682362" w:rsidP="00FC1DA4">
      <w:pPr>
        <w:spacing w:after="0" w:line="240" w:lineRule="auto"/>
        <w:rPr>
          <w:rFonts w:cstheme="minorHAnsi"/>
          <w:sz w:val="18"/>
          <w:szCs w:val="18"/>
        </w:rPr>
      </w:pPr>
      <w:r w:rsidRPr="00F77B9F">
        <w:rPr>
          <w:rFonts w:cstheme="minorHAnsi"/>
          <w:sz w:val="18"/>
          <w:szCs w:val="18"/>
        </w:rPr>
        <w:t>ICANN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Internet Corporation for Assigned Names and Numbers</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Information &amp; Communication </w:t>
      </w:r>
      <w:proofErr w:type="spellStart"/>
      <w:r w:rsidRPr="00F77B9F">
        <w:rPr>
          <w:rFonts w:cstheme="minorHAnsi"/>
          <w:sz w:val="18"/>
          <w:szCs w:val="18"/>
          <w:lang w:val="fr-CH"/>
        </w:rPr>
        <w:t>Technology</w:t>
      </w:r>
      <w:proofErr w:type="spellEnd"/>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Technologies</w:t>
      </w:r>
    </w:p>
    <w:p w:rsidR="00682362" w:rsidRPr="00F77B9F" w:rsidRDefault="00682362" w:rsidP="00FC1DA4">
      <w:pPr>
        <w:spacing w:after="0" w:line="240" w:lineRule="auto"/>
        <w:rPr>
          <w:rFonts w:cstheme="minorHAnsi"/>
          <w:sz w:val="18"/>
          <w:szCs w:val="18"/>
        </w:rPr>
      </w:pPr>
      <w:r w:rsidRPr="00F77B9F">
        <w:rPr>
          <w:rFonts w:cstheme="minorHAnsi"/>
          <w:sz w:val="18"/>
          <w:szCs w:val="18"/>
        </w:rPr>
        <w:t>IDN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Internationalized Domain Name</w:t>
      </w:r>
    </w:p>
    <w:p w:rsidR="00955D8E" w:rsidRPr="00F77B9F" w:rsidRDefault="00B367F1" w:rsidP="00FC1DA4">
      <w:pPr>
        <w:spacing w:after="0" w:line="240" w:lineRule="auto"/>
        <w:rPr>
          <w:rFonts w:cstheme="minorHAnsi"/>
          <w:sz w:val="18"/>
          <w:szCs w:val="18"/>
        </w:rPr>
      </w:pPr>
      <w:r w:rsidRPr="00F77B9F">
        <w:rPr>
          <w:rFonts w:cstheme="minorHAnsi"/>
          <w:sz w:val="18"/>
          <w:szCs w:val="18"/>
        </w:rPr>
        <w:t>IEG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Informal Experts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IETF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Engineering Task Force</w:t>
      </w:r>
    </w:p>
    <w:p w:rsidR="00955D8E" w:rsidRPr="00F77B9F" w:rsidRDefault="00955D8E" w:rsidP="00FC1DA4">
      <w:pPr>
        <w:spacing w:after="0" w:line="240" w:lineRule="auto"/>
        <w:rPr>
          <w:rFonts w:cstheme="minorHAnsi"/>
          <w:sz w:val="18"/>
          <w:szCs w:val="18"/>
        </w:rPr>
      </w:pPr>
      <w:r w:rsidRPr="00F77B9F">
        <w:rPr>
          <w:rFonts w:cstheme="minorHAnsi"/>
          <w:sz w:val="18"/>
          <w:szCs w:val="18"/>
        </w:rPr>
        <w:t>IGF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Governance Forum</w:t>
      </w:r>
    </w:p>
    <w:p w:rsidR="00F77CB1" w:rsidRPr="00F77B9F" w:rsidRDefault="00F77CB1" w:rsidP="00FC1DA4">
      <w:pPr>
        <w:spacing w:after="0" w:line="240" w:lineRule="auto"/>
        <w:rPr>
          <w:rFonts w:cstheme="minorHAnsi"/>
          <w:sz w:val="18"/>
          <w:szCs w:val="18"/>
        </w:rPr>
      </w:pPr>
      <w:r w:rsidRPr="00F77B9F">
        <w:rPr>
          <w:rFonts w:cstheme="minorHAnsi"/>
          <w:sz w:val="18"/>
          <w:szCs w:val="18"/>
        </w:rPr>
        <w:t>IGOs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Inter-governmental Organizations</w:t>
      </w:r>
    </w:p>
    <w:p w:rsidR="006A27AD" w:rsidRPr="00F77B9F" w:rsidRDefault="00682362" w:rsidP="00FC1DA4">
      <w:pPr>
        <w:spacing w:after="0" w:line="240" w:lineRule="auto"/>
        <w:rPr>
          <w:rFonts w:cstheme="minorHAnsi"/>
          <w:sz w:val="18"/>
          <w:szCs w:val="18"/>
        </w:rPr>
      </w:pPr>
      <w:r w:rsidRPr="00F77B9F">
        <w:rPr>
          <w:rFonts w:cstheme="minorHAnsi"/>
          <w:sz w:val="18"/>
          <w:szCs w:val="18"/>
        </w:rPr>
        <w:t>IIC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International Internet Connectivity</w:t>
      </w:r>
    </w:p>
    <w:p w:rsidR="00682362" w:rsidRPr="00F77B9F" w:rsidRDefault="00682362" w:rsidP="00FC1DA4">
      <w:pPr>
        <w:spacing w:after="0" w:line="240" w:lineRule="auto"/>
        <w:rPr>
          <w:rFonts w:cstheme="minorHAnsi"/>
          <w:sz w:val="18"/>
          <w:szCs w:val="18"/>
          <w:lang w:val="fr-CH"/>
        </w:rPr>
      </w:pPr>
      <w:r w:rsidRPr="00F77B9F">
        <w:rPr>
          <w:rFonts w:cstheme="minorHAnsi"/>
          <w:sz w:val="18"/>
          <w:szCs w:val="18"/>
          <w:lang w:val="fr-CH"/>
        </w:rPr>
        <w:t>IP</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IPv4</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4</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IPv6</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6</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IPTV</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Internet Protocol </w:t>
      </w:r>
      <w:proofErr w:type="spellStart"/>
      <w:r w:rsidRPr="00F77B9F">
        <w:rPr>
          <w:rFonts w:cstheme="minorHAnsi"/>
          <w:sz w:val="18"/>
          <w:szCs w:val="18"/>
          <w:lang w:val="fr-CH"/>
        </w:rPr>
        <w:t>Television</w:t>
      </w:r>
      <w:proofErr w:type="spellEnd"/>
    </w:p>
    <w:p w:rsidR="006A27AD" w:rsidRPr="00F77B9F" w:rsidRDefault="006A27AD" w:rsidP="00FC1DA4">
      <w:pPr>
        <w:spacing w:after="0" w:line="240" w:lineRule="auto"/>
        <w:rPr>
          <w:rFonts w:cstheme="minorHAnsi"/>
          <w:sz w:val="18"/>
          <w:szCs w:val="18"/>
          <w:lang w:val="fr-CH"/>
        </w:rPr>
      </w:pPr>
      <w:r w:rsidRPr="00F77B9F">
        <w:rPr>
          <w:rFonts w:cstheme="minorHAnsi"/>
          <w:sz w:val="18"/>
          <w:szCs w:val="18"/>
          <w:lang w:val="fr-CH"/>
        </w:rPr>
        <w:t>ISOC</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Society</w:t>
      </w:r>
    </w:p>
    <w:p w:rsidR="006A27AD" w:rsidRPr="00F77B9F" w:rsidRDefault="00F77CB1" w:rsidP="00FC1DA4">
      <w:pPr>
        <w:spacing w:after="0" w:line="240" w:lineRule="auto"/>
        <w:rPr>
          <w:rFonts w:cstheme="minorHAnsi"/>
          <w:sz w:val="18"/>
          <w:szCs w:val="18"/>
          <w:lang w:val="fr-CH"/>
        </w:rPr>
      </w:pPr>
      <w:proofErr w:type="spellStart"/>
      <w:r w:rsidRPr="00F77B9F">
        <w:rPr>
          <w:rFonts w:cstheme="minorHAnsi"/>
          <w:sz w:val="18"/>
          <w:szCs w:val="18"/>
          <w:lang w:val="fr-CH"/>
        </w:rPr>
        <w:t>ISPs</w:t>
      </w:r>
      <w:proofErr w:type="spellEnd"/>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Service Providers</w:t>
      </w:r>
      <w:r w:rsidRPr="00F77B9F">
        <w:rPr>
          <w:rFonts w:cstheme="minorHAnsi"/>
          <w:sz w:val="18"/>
          <w:szCs w:val="18"/>
          <w:lang w:val="fr-CH"/>
        </w:rPr>
        <w:br/>
      </w:r>
      <w:r w:rsidR="006A27AD" w:rsidRPr="00F77B9F">
        <w:rPr>
          <w:rFonts w:cstheme="minorHAnsi"/>
          <w:sz w:val="18"/>
          <w:szCs w:val="18"/>
          <w:lang w:val="fr-CH"/>
        </w:rPr>
        <w:t>ITU</w:t>
      </w:r>
      <w:r w:rsidR="006A27AD" w:rsidRPr="00F77B9F">
        <w:rPr>
          <w:rFonts w:cstheme="minorHAnsi"/>
          <w:sz w:val="18"/>
          <w:szCs w:val="18"/>
          <w:lang w:val="fr-CH"/>
        </w:rPr>
        <w:tab/>
      </w:r>
      <w:r w:rsidR="009E7E25" w:rsidRPr="00F77B9F">
        <w:rPr>
          <w:rFonts w:cstheme="minorHAnsi"/>
          <w:sz w:val="18"/>
          <w:szCs w:val="18"/>
          <w:lang w:val="fr-CH"/>
        </w:rPr>
        <w:tab/>
      </w:r>
      <w:r w:rsidR="006A27AD" w:rsidRPr="00F77B9F">
        <w:rPr>
          <w:rFonts w:cstheme="minorHAnsi"/>
          <w:sz w:val="18"/>
          <w:szCs w:val="18"/>
          <w:lang w:val="fr-CH"/>
        </w:rPr>
        <w:t xml:space="preserve">International </w:t>
      </w:r>
      <w:proofErr w:type="spellStart"/>
      <w:r w:rsidR="006A27AD" w:rsidRPr="00F77B9F">
        <w:rPr>
          <w:rFonts w:cstheme="minorHAnsi"/>
          <w:sz w:val="18"/>
          <w:szCs w:val="18"/>
          <w:lang w:val="fr-CH"/>
        </w:rPr>
        <w:t>Telecommunication</w:t>
      </w:r>
      <w:proofErr w:type="spellEnd"/>
      <w:r w:rsidR="006A27AD" w:rsidRPr="00F77B9F">
        <w:rPr>
          <w:rFonts w:cstheme="minorHAnsi"/>
          <w:sz w:val="18"/>
          <w:szCs w:val="18"/>
          <w:lang w:val="fr-CH"/>
        </w:rPr>
        <w:t xml:space="preserve"> Union</w:t>
      </w:r>
    </w:p>
    <w:p w:rsidR="00331AD1" w:rsidRPr="00F77B9F" w:rsidRDefault="00331AD1" w:rsidP="00FC1DA4">
      <w:pPr>
        <w:spacing w:after="0" w:line="240" w:lineRule="auto"/>
        <w:rPr>
          <w:rFonts w:cstheme="minorHAnsi"/>
          <w:sz w:val="18"/>
          <w:szCs w:val="18"/>
          <w:lang w:val="fr-CH"/>
        </w:rPr>
      </w:pPr>
      <w:r w:rsidRPr="00F77B9F">
        <w:rPr>
          <w:rFonts w:cstheme="minorHAnsi"/>
          <w:sz w:val="18"/>
          <w:szCs w:val="18"/>
          <w:lang w:val="fr-CH"/>
        </w:rPr>
        <w:t>ITU-T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 xml:space="preserve">ITU </w:t>
      </w:r>
      <w:proofErr w:type="spellStart"/>
      <w:r w:rsidRPr="00F77B9F">
        <w:rPr>
          <w:rFonts w:cstheme="minorHAnsi"/>
          <w:sz w:val="18"/>
          <w:szCs w:val="18"/>
          <w:lang w:val="fr-CH"/>
        </w:rPr>
        <w:t>Telecommunication</w:t>
      </w:r>
      <w:proofErr w:type="spellEnd"/>
      <w:r w:rsidRPr="00F77B9F">
        <w:rPr>
          <w:rFonts w:cstheme="minorHAnsi"/>
          <w:sz w:val="18"/>
          <w:szCs w:val="18"/>
          <w:lang w:val="fr-CH"/>
        </w:rPr>
        <w:t xml:space="preserve"> </w:t>
      </w:r>
      <w:proofErr w:type="spellStart"/>
      <w:r w:rsidRPr="00F77B9F">
        <w:rPr>
          <w:rFonts w:cstheme="minorHAnsi"/>
          <w:sz w:val="18"/>
          <w:szCs w:val="18"/>
          <w:lang w:val="fr-CH"/>
        </w:rPr>
        <w:t>Standardization</w:t>
      </w:r>
      <w:proofErr w:type="spellEnd"/>
      <w:r w:rsidRPr="00F77B9F">
        <w:rPr>
          <w:rFonts w:cstheme="minorHAnsi"/>
          <w:sz w:val="18"/>
          <w:szCs w:val="18"/>
          <w:lang w:val="fr-CH"/>
        </w:rPr>
        <w:t xml:space="preserve"> </w:t>
      </w:r>
      <w:proofErr w:type="spellStart"/>
      <w:r w:rsidRPr="00F77B9F">
        <w:rPr>
          <w:rFonts w:cstheme="minorHAnsi"/>
          <w:sz w:val="18"/>
          <w:szCs w:val="18"/>
          <w:lang w:val="fr-CH"/>
        </w:rPr>
        <w:t>Sector</w:t>
      </w:r>
      <w:proofErr w:type="spellEnd"/>
    </w:p>
    <w:p w:rsidR="006A626D" w:rsidRPr="00F77B9F" w:rsidRDefault="006A27AD" w:rsidP="00FC1DA4">
      <w:pPr>
        <w:spacing w:after="0" w:line="240" w:lineRule="auto"/>
        <w:rPr>
          <w:rFonts w:cstheme="minorHAnsi"/>
          <w:sz w:val="18"/>
          <w:szCs w:val="18"/>
        </w:rPr>
      </w:pPr>
      <w:r w:rsidRPr="00F77B9F">
        <w:rPr>
          <w:rFonts w:cstheme="minorHAnsi"/>
          <w:sz w:val="18"/>
          <w:szCs w:val="18"/>
        </w:rPr>
        <w:t>IXPs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Exchange Points</w:t>
      </w:r>
    </w:p>
    <w:p w:rsidR="006A626D" w:rsidRPr="00F77B9F" w:rsidRDefault="006A626D" w:rsidP="00FC1DA4">
      <w:pPr>
        <w:spacing w:after="0" w:line="240" w:lineRule="auto"/>
        <w:rPr>
          <w:rFonts w:cstheme="minorHAnsi"/>
          <w:sz w:val="18"/>
          <w:szCs w:val="18"/>
        </w:rPr>
      </w:pPr>
      <w:r w:rsidRPr="00F77B9F">
        <w:rPr>
          <w:rFonts w:cstheme="minorHAnsi"/>
          <w:sz w:val="18"/>
          <w:szCs w:val="18"/>
        </w:rPr>
        <w:t>JWG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ICANN’s Joint Working Group</w:t>
      </w:r>
    </w:p>
    <w:p w:rsidR="00682362" w:rsidRPr="00F77B9F" w:rsidRDefault="00682362" w:rsidP="00FC1DA4">
      <w:pPr>
        <w:spacing w:after="0" w:line="240" w:lineRule="auto"/>
        <w:rPr>
          <w:rFonts w:cstheme="minorHAnsi"/>
          <w:sz w:val="18"/>
          <w:szCs w:val="18"/>
        </w:rPr>
      </w:pPr>
      <w:r w:rsidRPr="00F77B9F">
        <w:rPr>
          <w:rFonts w:cstheme="minorHAnsi"/>
          <w:sz w:val="18"/>
          <w:szCs w:val="18"/>
        </w:rPr>
        <w:t>LDCs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Least Developed Countries</w:t>
      </w:r>
    </w:p>
    <w:p w:rsidR="00682362" w:rsidRPr="00F77B9F" w:rsidRDefault="00682362" w:rsidP="00FC1DA4">
      <w:pPr>
        <w:spacing w:after="0" w:line="240" w:lineRule="auto"/>
        <w:rPr>
          <w:rFonts w:cstheme="minorHAnsi"/>
          <w:sz w:val="18"/>
          <w:szCs w:val="18"/>
        </w:rPr>
      </w:pPr>
      <w:r w:rsidRPr="00F77B9F">
        <w:rPr>
          <w:rFonts w:cstheme="minorHAnsi"/>
          <w:sz w:val="18"/>
          <w:szCs w:val="18"/>
        </w:rPr>
        <w:t>NASA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U.S. National Aeronautics and Space Administration</w:t>
      </w:r>
    </w:p>
    <w:p w:rsidR="00331AD1" w:rsidRPr="00F77B9F" w:rsidRDefault="00850AD9" w:rsidP="00FC1DA4">
      <w:pPr>
        <w:spacing w:after="0" w:line="240" w:lineRule="auto"/>
        <w:rPr>
          <w:rFonts w:cstheme="minorHAnsi"/>
          <w:sz w:val="18"/>
          <w:szCs w:val="18"/>
        </w:rPr>
      </w:pPr>
      <w:r w:rsidRPr="00F77B9F">
        <w:rPr>
          <w:rFonts w:cstheme="minorHAnsi"/>
          <w:sz w:val="18"/>
          <w:szCs w:val="18"/>
        </w:rPr>
        <w:t>NGN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Next-Generation Network</w:t>
      </w:r>
    </w:p>
    <w:p w:rsidR="00331AD1" w:rsidRPr="00F77B9F" w:rsidRDefault="00331AD1" w:rsidP="00FC1DA4">
      <w:pPr>
        <w:spacing w:after="0" w:line="240" w:lineRule="auto"/>
        <w:rPr>
          <w:rFonts w:cstheme="minorHAnsi"/>
          <w:sz w:val="18"/>
          <w:szCs w:val="18"/>
        </w:rPr>
      </w:pPr>
      <w:r w:rsidRPr="00F77B9F">
        <w:rPr>
          <w:rFonts w:cstheme="minorHAnsi"/>
          <w:sz w:val="18"/>
          <w:szCs w:val="18"/>
        </w:rPr>
        <w:t>NICT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National Institute of ICT</w:t>
      </w:r>
    </w:p>
    <w:p w:rsidR="00331AD1" w:rsidRPr="00F77B9F" w:rsidRDefault="00331AD1" w:rsidP="00FC1DA4">
      <w:pPr>
        <w:spacing w:after="0" w:line="240" w:lineRule="auto"/>
        <w:rPr>
          <w:rFonts w:cstheme="minorHAnsi"/>
          <w:sz w:val="18"/>
          <w:szCs w:val="18"/>
        </w:rPr>
      </w:pPr>
      <w:r w:rsidRPr="00F77B9F">
        <w:rPr>
          <w:rFonts w:cstheme="minorHAnsi"/>
          <w:sz w:val="18"/>
          <w:szCs w:val="18"/>
        </w:rPr>
        <w:t>NSF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Science Foundation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NTIA</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Telecommunication Industry Association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NWGN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 xml:space="preserve">Japan’s </w:t>
      </w:r>
      <w:proofErr w:type="spellStart"/>
      <w:r w:rsidRPr="00F77B9F">
        <w:rPr>
          <w:rFonts w:cstheme="minorHAnsi"/>
          <w:sz w:val="18"/>
          <w:szCs w:val="18"/>
        </w:rPr>
        <w:t>NeW</w:t>
      </w:r>
      <w:proofErr w:type="spellEnd"/>
      <w:r w:rsidRPr="00F77B9F">
        <w:rPr>
          <w:rFonts w:cstheme="minorHAnsi"/>
          <w:sz w:val="18"/>
          <w:szCs w:val="18"/>
        </w:rPr>
        <w:t xml:space="preserve"> Generation Network (NWGN) research and development initiative</w:t>
      </w:r>
    </w:p>
    <w:p w:rsidR="00850AD9" w:rsidRPr="00F77B9F" w:rsidRDefault="00850AD9" w:rsidP="00FC1DA4">
      <w:pPr>
        <w:spacing w:after="0" w:line="240" w:lineRule="auto"/>
        <w:rPr>
          <w:rFonts w:cstheme="minorHAnsi"/>
          <w:sz w:val="18"/>
          <w:szCs w:val="18"/>
        </w:rPr>
      </w:pPr>
      <w:r w:rsidRPr="00F77B9F">
        <w:rPr>
          <w:rFonts w:cstheme="minorHAnsi"/>
          <w:sz w:val="18"/>
          <w:szCs w:val="18"/>
        </w:rPr>
        <w:t>OECD</w:t>
      </w:r>
      <w:r w:rsidRPr="00F77B9F">
        <w:rPr>
          <w:rFonts w:cstheme="minorHAnsi"/>
          <w:sz w:val="18"/>
          <w:szCs w:val="18"/>
        </w:rPr>
        <w:tab/>
      </w:r>
      <w:r w:rsidR="009E7E25" w:rsidRPr="00F77B9F">
        <w:rPr>
          <w:rFonts w:cstheme="minorHAnsi"/>
          <w:sz w:val="18"/>
          <w:szCs w:val="18"/>
        </w:rPr>
        <w:tab/>
      </w:r>
      <w:r w:rsidR="006F029B" w:rsidRPr="00F77B9F">
        <w:rPr>
          <w:rFonts w:cstheme="minorHAnsi"/>
          <w:sz w:val="18"/>
          <w:szCs w:val="18"/>
        </w:rPr>
        <w:t>Organization</w:t>
      </w:r>
      <w:r w:rsidRPr="00F77B9F">
        <w:rPr>
          <w:rFonts w:cstheme="minorHAnsi"/>
          <w:sz w:val="18"/>
          <w:szCs w:val="18"/>
        </w:rPr>
        <w:t xml:space="preserve"> for Economic Cooperation and Development</w:t>
      </w:r>
    </w:p>
    <w:p w:rsidR="006A27AD" w:rsidRPr="00F77B9F" w:rsidRDefault="006A27AD" w:rsidP="00FC1DA4">
      <w:pPr>
        <w:spacing w:after="0" w:line="240" w:lineRule="auto"/>
        <w:rPr>
          <w:rFonts w:cstheme="minorHAnsi"/>
          <w:sz w:val="18"/>
          <w:szCs w:val="18"/>
        </w:rPr>
      </w:pPr>
      <w:r w:rsidRPr="00F77B9F">
        <w:rPr>
          <w:rFonts w:cstheme="minorHAnsi"/>
          <w:sz w:val="18"/>
          <w:szCs w:val="18"/>
        </w:rPr>
        <w:t>OTT</w:t>
      </w:r>
      <w:r w:rsidRPr="00F77B9F">
        <w:rPr>
          <w:rFonts w:cstheme="minorHAnsi"/>
          <w:sz w:val="18"/>
          <w:szCs w:val="18"/>
        </w:rPr>
        <w:tab/>
      </w:r>
      <w:r w:rsidR="009E7E25" w:rsidRPr="00F77B9F">
        <w:rPr>
          <w:rFonts w:cstheme="minorHAnsi"/>
          <w:sz w:val="18"/>
          <w:szCs w:val="18"/>
        </w:rPr>
        <w:tab/>
      </w:r>
      <w:proofErr w:type="gramStart"/>
      <w:r w:rsidRPr="00F77B9F">
        <w:rPr>
          <w:rFonts w:cstheme="minorHAnsi"/>
          <w:sz w:val="18"/>
          <w:szCs w:val="18"/>
        </w:rPr>
        <w:t>Over</w:t>
      </w:r>
      <w:proofErr w:type="gramEnd"/>
      <w:r w:rsidRPr="00F77B9F">
        <w:rPr>
          <w:rFonts w:cstheme="minorHAnsi"/>
          <w:sz w:val="18"/>
          <w:szCs w:val="18"/>
        </w:rPr>
        <w:t xml:space="preserve"> The Top</w:t>
      </w:r>
    </w:p>
    <w:p w:rsidR="006A27AD" w:rsidRPr="00F77B9F" w:rsidRDefault="006A27AD" w:rsidP="00FC1DA4">
      <w:pPr>
        <w:spacing w:after="0" w:line="240" w:lineRule="auto"/>
        <w:rPr>
          <w:rFonts w:cstheme="minorHAnsi"/>
          <w:sz w:val="18"/>
          <w:szCs w:val="18"/>
        </w:rPr>
      </w:pPr>
      <w:r w:rsidRPr="00F77B9F">
        <w:rPr>
          <w:rFonts w:cstheme="minorHAnsi"/>
          <w:sz w:val="18"/>
          <w:szCs w:val="18"/>
        </w:rPr>
        <w:t>QoS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Quality of Service</w:t>
      </w:r>
    </w:p>
    <w:p w:rsidR="00203491" w:rsidRPr="00F77B9F" w:rsidRDefault="00203491" w:rsidP="00FC1DA4">
      <w:pPr>
        <w:spacing w:after="0" w:line="240" w:lineRule="auto"/>
        <w:rPr>
          <w:rFonts w:cstheme="minorHAnsi"/>
          <w:sz w:val="18"/>
          <w:szCs w:val="18"/>
          <w:lang w:val="fr-CH"/>
        </w:rPr>
      </w:pPr>
      <w:r w:rsidRPr="00F77B9F">
        <w:rPr>
          <w:rFonts w:cstheme="minorHAnsi"/>
          <w:sz w:val="18"/>
          <w:szCs w:val="18"/>
          <w:lang w:val="fr-CH"/>
        </w:rPr>
        <w:t>RIPE</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Réseaux IP Européens/European IP Networks</w:t>
      </w:r>
    </w:p>
    <w:p w:rsidR="00850AD9" w:rsidRPr="00F77B9F" w:rsidRDefault="00850AD9" w:rsidP="00FC1DA4">
      <w:pPr>
        <w:spacing w:after="0" w:line="240" w:lineRule="auto"/>
        <w:rPr>
          <w:rFonts w:cstheme="minorHAnsi"/>
          <w:sz w:val="18"/>
          <w:szCs w:val="18"/>
        </w:rPr>
      </w:pPr>
      <w:r w:rsidRPr="00F77B9F">
        <w:rPr>
          <w:rFonts w:cstheme="minorHAnsi"/>
          <w:sz w:val="18"/>
          <w:szCs w:val="18"/>
        </w:rPr>
        <w:t>RIR</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Regional Internet Registry</w:t>
      </w:r>
    </w:p>
    <w:p w:rsidR="00F77CB1" w:rsidRPr="00F77B9F" w:rsidRDefault="00F77CB1" w:rsidP="00FC1DA4">
      <w:pPr>
        <w:spacing w:after="0" w:line="240" w:lineRule="auto"/>
        <w:rPr>
          <w:rFonts w:cstheme="minorHAnsi"/>
          <w:sz w:val="18"/>
          <w:szCs w:val="18"/>
        </w:rPr>
      </w:pPr>
      <w:r w:rsidRPr="00F77B9F">
        <w:rPr>
          <w:rFonts w:cstheme="minorHAnsi"/>
          <w:sz w:val="18"/>
          <w:szCs w:val="18"/>
        </w:rPr>
        <w:t>RPKI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Resource Public Key Infrastructure</w:t>
      </w:r>
    </w:p>
    <w:p w:rsidR="00331AD1" w:rsidRPr="00F77B9F" w:rsidRDefault="00331AD1" w:rsidP="00FC1DA4">
      <w:pPr>
        <w:spacing w:after="0" w:line="240" w:lineRule="auto"/>
        <w:rPr>
          <w:rFonts w:cstheme="minorHAnsi"/>
          <w:sz w:val="18"/>
          <w:szCs w:val="18"/>
        </w:rPr>
      </w:pPr>
      <w:r w:rsidRPr="00F77B9F">
        <w:rPr>
          <w:rFonts w:cstheme="minorHAnsi"/>
          <w:sz w:val="18"/>
          <w:szCs w:val="18"/>
        </w:rPr>
        <w:t>SLD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second-level domains</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TCP/IP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Transmission Control Protocol/Internet Protocol</w:t>
      </w:r>
    </w:p>
    <w:p w:rsidR="00682362" w:rsidRPr="00F77B9F" w:rsidRDefault="00682362" w:rsidP="00FC1DA4">
      <w:pPr>
        <w:spacing w:after="0" w:line="240" w:lineRule="auto"/>
        <w:rPr>
          <w:rFonts w:cstheme="minorHAnsi"/>
          <w:sz w:val="18"/>
          <w:szCs w:val="18"/>
        </w:rPr>
      </w:pPr>
      <w:r w:rsidRPr="00F77B9F">
        <w:rPr>
          <w:rFonts w:cstheme="minorHAnsi"/>
          <w:sz w:val="18"/>
          <w:szCs w:val="18"/>
        </w:rPr>
        <w:t>T</w:t>
      </w:r>
      <w:r w:rsidR="000B0F61" w:rsidRPr="00F77B9F">
        <w:rPr>
          <w:rFonts w:cstheme="minorHAnsi"/>
          <w:sz w:val="18"/>
          <w:szCs w:val="18"/>
        </w:rPr>
        <w:t>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top-level domain</w:t>
      </w:r>
    </w:p>
    <w:p w:rsidR="00F77CB1" w:rsidRPr="00F77B9F" w:rsidRDefault="00F77CB1" w:rsidP="00FC1DA4">
      <w:pPr>
        <w:spacing w:after="0" w:line="240" w:lineRule="auto"/>
        <w:rPr>
          <w:rFonts w:cstheme="minorHAnsi"/>
          <w:sz w:val="18"/>
          <w:szCs w:val="18"/>
        </w:rPr>
      </w:pPr>
      <w:r w:rsidRPr="00F77B9F">
        <w:rPr>
          <w:rFonts w:cstheme="minorHAnsi"/>
          <w:sz w:val="18"/>
          <w:szCs w:val="18"/>
        </w:rPr>
        <w:t>UNESCO</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United Nations Educational, Scientific and Cultural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VoIP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Voice over Internet Protocol</w:t>
      </w:r>
      <w:r w:rsidR="00203491" w:rsidRPr="00F77B9F">
        <w:rPr>
          <w:rFonts w:cstheme="minorHAnsi"/>
          <w:sz w:val="18"/>
          <w:szCs w:val="18"/>
        </w:rPr>
        <w:br/>
        <w:t>WIDE</w:t>
      </w:r>
      <w:r w:rsidR="00203491" w:rsidRPr="00F77B9F">
        <w:rPr>
          <w:rFonts w:cstheme="minorHAnsi"/>
          <w:sz w:val="18"/>
          <w:szCs w:val="18"/>
        </w:rPr>
        <w:tab/>
      </w:r>
      <w:r w:rsidR="009E7E25" w:rsidRPr="00F77B9F">
        <w:rPr>
          <w:rFonts w:cstheme="minorHAnsi"/>
          <w:sz w:val="18"/>
          <w:szCs w:val="18"/>
        </w:rPr>
        <w:tab/>
      </w:r>
      <w:r w:rsidR="00203491" w:rsidRPr="00F77B9F">
        <w:rPr>
          <w:rFonts w:cstheme="minorHAnsi"/>
          <w:sz w:val="18"/>
          <w:szCs w:val="18"/>
        </w:rPr>
        <w:t>W</w:t>
      </w:r>
      <w:r w:rsidR="0061674F" w:rsidRPr="00F77B9F">
        <w:rPr>
          <w:rFonts w:cstheme="minorHAnsi"/>
          <w:sz w:val="18"/>
          <w:szCs w:val="18"/>
        </w:rPr>
        <w:t>idely</w:t>
      </w:r>
      <w:r w:rsidR="00203491" w:rsidRPr="00F77B9F">
        <w:rPr>
          <w:rFonts w:cstheme="minorHAnsi"/>
          <w:sz w:val="18"/>
          <w:szCs w:val="18"/>
        </w:rPr>
        <w:t xml:space="preserve"> Integrated </w:t>
      </w:r>
      <w:r w:rsidR="0061674F" w:rsidRPr="00F77B9F">
        <w:rPr>
          <w:rFonts w:cstheme="minorHAnsi"/>
          <w:sz w:val="18"/>
          <w:szCs w:val="18"/>
        </w:rPr>
        <w:t>Distributed</w:t>
      </w:r>
      <w:r w:rsidR="00203491" w:rsidRPr="00F77B9F">
        <w:rPr>
          <w:rFonts w:cstheme="minorHAnsi"/>
          <w:sz w:val="18"/>
          <w:szCs w:val="18"/>
        </w:rPr>
        <w:t xml:space="preserve"> Environment</w:t>
      </w:r>
      <w:r w:rsidR="0061674F" w:rsidRPr="00F77B9F">
        <w:rPr>
          <w:rFonts w:cstheme="minorHAnsi"/>
          <w:sz w:val="18"/>
          <w:szCs w:val="18"/>
        </w:rPr>
        <w:t xml:space="preserve"> project</w:t>
      </w:r>
    </w:p>
    <w:p w:rsidR="00850AD9" w:rsidRPr="00F77B9F" w:rsidRDefault="00850AD9" w:rsidP="00FC1DA4">
      <w:pPr>
        <w:spacing w:after="0" w:line="240" w:lineRule="auto"/>
        <w:rPr>
          <w:rFonts w:cstheme="minorHAnsi"/>
          <w:sz w:val="18"/>
          <w:szCs w:val="18"/>
        </w:rPr>
      </w:pPr>
      <w:r w:rsidRPr="00F77B9F">
        <w:rPr>
          <w:rFonts w:cstheme="minorHAnsi"/>
          <w:sz w:val="18"/>
          <w:szCs w:val="18"/>
        </w:rPr>
        <w:t>WGIG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Working Group on Internet Governance</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WIPO </w:t>
      </w:r>
      <w:r w:rsidRPr="00F77B9F">
        <w:rPr>
          <w:rFonts w:cstheme="minorHAnsi"/>
          <w:sz w:val="18"/>
          <w:szCs w:val="18"/>
        </w:rPr>
        <w:tab/>
      </w:r>
      <w:r w:rsidRPr="00F77B9F">
        <w:rPr>
          <w:rFonts w:cstheme="minorHAnsi"/>
          <w:sz w:val="18"/>
          <w:szCs w:val="18"/>
        </w:rPr>
        <w:tab/>
      </w:r>
      <w:proofErr w:type="gramStart"/>
      <w:r w:rsidR="00F77CB1" w:rsidRPr="00F77B9F">
        <w:rPr>
          <w:rFonts w:cstheme="minorHAnsi"/>
          <w:sz w:val="18"/>
          <w:szCs w:val="18"/>
        </w:rPr>
        <w:t>The</w:t>
      </w:r>
      <w:proofErr w:type="gramEnd"/>
      <w:r w:rsidR="00F77CB1" w:rsidRPr="00F77B9F">
        <w:rPr>
          <w:rFonts w:cstheme="minorHAnsi"/>
          <w:sz w:val="18"/>
          <w:szCs w:val="18"/>
        </w:rPr>
        <w:t xml:space="preserve"> World Intellectual Property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WSIS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Summit on the Information Society</w:t>
      </w:r>
    </w:p>
    <w:p w:rsidR="00955D8E" w:rsidRPr="00F77B9F" w:rsidRDefault="00955D8E" w:rsidP="00FC1DA4">
      <w:pPr>
        <w:spacing w:after="0" w:line="240" w:lineRule="auto"/>
        <w:rPr>
          <w:rFonts w:cstheme="minorHAnsi"/>
          <w:sz w:val="18"/>
          <w:szCs w:val="18"/>
        </w:rPr>
      </w:pPr>
      <w:r w:rsidRPr="00F77B9F">
        <w:rPr>
          <w:rFonts w:cstheme="minorHAnsi"/>
          <w:sz w:val="18"/>
          <w:szCs w:val="18"/>
        </w:rPr>
        <w:t>W3C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Wide Web Consortium</w:t>
      </w:r>
    </w:p>
    <w:p w:rsidR="00682362" w:rsidRPr="00F77B9F" w:rsidRDefault="00682362" w:rsidP="00FC1DA4">
      <w:pPr>
        <w:spacing w:after="0" w:line="240" w:lineRule="auto"/>
        <w:rPr>
          <w:rFonts w:cstheme="minorHAnsi"/>
          <w:sz w:val="18"/>
          <w:szCs w:val="18"/>
        </w:rPr>
      </w:pPr>
      <w:r w:rsidRPr="00F77B9F">
        <w:rPr>
          <w:rFonts w:cstheme="minorHAnsi"/>
          <w:sz w:val="18"/>
          <w:szCs w:val="18"/>
        </w:rPr>
        <w:t>WTPF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Telecommunication/ICT Policy Forum</w:t>
      </w:r>
    </w:p>
    <w:p w:rsidR="00331AD1" w:rsidRPr="00F77B9F" w:rsidRDefault="00331AD1" w:rsidP="00FC1DA4">
      <w:pPr>
        <w:spacing w:after="0" w:line="240" w:lineRule="auto"/>
        <w:rPr>
          <w:rFonts w:cstheme="minorHAnsi"/>
          <w:sz w:val="18"/>
          <w:szCs w:val="18"/>
        </w:rPr>
      </w:pPr>
      <w:r w:rsidRPr="00F77B9F">
        <w:rPr>
          <w:rFonts w:cstheme="minorHAnsi"/>
          <w:sz w:val="18"/>
          <w:szCs w:val="18"/>
        </w:rPr>
        <w:t>WTSA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Standardization Assembly</w:t>
      </w:r>
    </w:p>
    <w:p w:rsidR="005C45D9" w:rsidRPr="00E76229" w:rsidRDefault="00331AD1" w:rsidP="00FC1DA4">
      <w:pPr>
        <w:spacing w:after="0" w:line="240" w:lineRule="auto"/>
        <w:rPr>
          <w:rFonts w:cstheme="minorHAnsi"/>
          <w:sz w:val="18"/>
          <w:szCs w:val="18"/>
        </w:rPr>
      </w:pPr>
      <w:r w:rsidRPr="00F77B9F">
        <w:rPr>
          <w:rFonts w:cstheme="minorHAnsi"/>
          <w:sz w:val="18"/>
          <w:szCs w:val="18"/>
        </w:rPr>
        <w:t>WTDC</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Development Conference</w:t>
      </w:r>
    </w:p>
    <w:p w:rsidR="00037C3D" w:rsidRDefault="00037C3D" w:rsidP="00037C3D">
      <w:pPr>
        <w:spacing w:after="0" w:line="240" w:lineRule="auto"/>
        <w:rPr>
          <w:sz w:val="20"/>
          <w:szCs w:val="20"/>
        </w:rPr>
      </w:pPr>
    </w:p>
    <w:sectPr w:rsidR="00037C3D" w:rsidSect="009B11AD">
      <w:headerReference w:type="even" r:id="rId60"/>
      <w:headerReference w:type="default" r:id="rId61"/>
      <w:footerReference w:type="even" r:id="rId62"/>
      <w:footerReference w:type="default" r:id="rId63"/>
      <w:headerReference w:type="first" r:id="rId64"/>
      <w:footerReference w:type="first" r:id="rId6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3A36C8" w:rsidRPr="00E630D8" w:rsidRDefault="003A36C8" w:rsidP="00E630D8">
      <w:pPr>
        <w:pStyle w:val="CommentText"/>
        <w:spacing w:line="360" w:lineRule="auto"/>
        <w:jc w:val="both"/>
        <w:rPr>
          <w:sz w:val="36"/>
          <w:szCs w:val="36"/>
        </w:rPr>
      </w:pPr>
      <w:r>
        <w:rPr>
          <w:rStyle w:val="CommentReference"/>
        </w:rPr>
        <w:annotationRef/>
      </w:r>
      <w:r>
        <w:t xml:space="preserve">KSA. </w:t>
      </w:r>
      <w:r w:rsidR="00E630D8">
        <w:rPr>
          <w:rStyle w:val="CommentReference"/>
        </w:rPr>
        <w:annotationRef/>
      </w:r>
      <w:r w:rsidR="00E630D8" w:rsidRPr="00AB1CEC">
        <w:rPr>
          <w:sz w:val="36"/>
          <w:szCs w:val="36"/>
        </w:rPr>
        <w:t>Freedom of expression is a recognized fundamental principle but is subject to considerations of national security, public order, public health and public morals (Art. 19 of International Covenant on Civil and Political Rights -1966, and Art. 34 of the ITU Constitution). It is also recognized that national mores differ – what may be considered acceptable free speech in one country may be considered a</w:t>
      </w:r>
      <w:r w:rsidR="004B1521">
        <w:rPr>
          <w:sz w:val="36"/>
          <w:szCs w:val="36"/>
        </w:rPr>
        <w:t>n</w:t>
      </w:r>
      <w:bookmarkStart w:id="3" w:name="_GoBack"/>
      <w:bookmarkEnd w:id="3"/>
      <w:r w:rsidR="00E630D8" w:rsidRPr="00AB1CEC">
        <w:rPr>
          <w:sz w:val="36"/>
          <w:szCs w:val="36"/>
        </w:rPr>
        <w:t xml:space="preserve"> offensive and unacceptable in another. Bearing in mind that countries cannot apply their own laws to acts in another country, there is a crying need for international collaboration to address “freedom of expression” which clearly disregards public order. An obvious example is the current anti-Islamic film on YouTube which was created with the clear intent of conveying hatred. Any reasonable person would know that this film would foment violence and, indeed, many innocent persons have died and been injured with this film as a root cause. Yet neither the authors nor the content provider are being held accountable for their responsibility to maintain public order. This behavior, along with other malicious and criminal activities such as child pornography, identity theft, spam, denial of service attacks, and malware aimed at destroying or crippling businesses, inter alia, must be addressed by states in a collaborative and cooperative environment and strongly underscores the need for enhanced cooperation.</w:t>
      </w:r>
    </w:p>
  </w:comment>
  <w:comment w:id="4" w:author="Author" w:initials="A">
    <w:p w:rsidR="001A0883" w:rsidRDefault="001A0883" w:rsidP="00027306">
      <w:pPr>
        <w:pStyle w:val="CommentText"/>
      </w:pPr>
      <w:r>
        <w:rPr>
          <w:rStyle w:val="CommentReference"/>
        </w:rPr>
        <w:annotationRef/>
      </w:r>
      <w:r>
        <w:t xml:space="preserve">KSA. DOA is just one of many facets in the development of the future internet. Major research and development activities are underway in the EU, the USA, Korea, Japan and elsewhere on new architectures and protocols for the future internet which </w:t>
      </w:r>
      <w:r w:rsidR="00027306">
        <w:t>aim to</w:t>
      </w:r>
      <w:r>
        <w:t xml:space="preserve"> improve capacity, performance and stability, address recognized weaknesses in security, and provide native support for multilingualization</w:t>
      </w:r>
      <w:r w:rsidR="00027306">
        <w:t>, inter alia</w:t>
      </w:r>
      <w:r>
        <w:t xml:space="preserve">. Member States and Sector Members must support these initiatives to permit further growth and expansion of the Internet. Further, managed evolution of Internet Governance may be necessary. Some of the research on the future internet, for example, proposes protocols which </w:t>
      </w:r>
      <w:r w:rsidR="00027306">
        <w:t>c</w:t>
      </w:r>
      <w:r>
        <w:t>ould supplant the DNS</w:t>
      </w:r>
      <w:r w:rsidR="00027306">
        <w:t xml:space="preserve"> and make ICANN obsolete.</w:t>
      </w:r>
    </w:p>
  </w:comment>
  <w:comment w:id="5" w:author="Author" w:initials="A">
    <w:p w:rsidR="00DA35BE" w:rsidRDefault="00DA35BE" w:rsidP="00DA35BE">
      <w:pPr>
        <w:pStyle w:val="CommentText"/>
      </w:pPr>
      <w:r>
        <w:rPr>
          <w:rStyle w:val="CommentReference"/>
        </w:rPr>
        <w:annotationRef/>
      </w:r>
      <w:r>
        <w:t>KSA. The views in this paragraph are not totally contrary. Both admit that evolution is necessary, though the former group admits to the possibility that more drastic change may be required.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BB" w:rsidRDefault="006404BB" w:rsidP="00087C07">
      <w:pPr>
        <w:spacing w:after="0" w:line="240" w:lineRule="auto"/>
      </w:pPr>
      <w:r>
        <w:separator/>
      </w:r>
    </w:p>
  </w:endnote>
  <w:endnote w:type="continuationSeparator" w:id="0">
    <w:p w:rsidR="006404BB" w:rsidRDefault="006404BB"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Default="001A0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Default="001A0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Default="001A0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BB" w:rsidRDefault="006404BB" w:rsidP="00087C07">
      <w:pPr>
        <w:spacing w:after="0" w:line="240" w:lineRule="auto"/>
      </w:pPr>
      <w:r>
        <w:separator/>
      </w:r>
    </w:p>
  </w:footnote>
  <w:footnote w:type="continuationSeparator" w:id="0">
    <w:p w:rsidR="006404BB" w:rsidRDefault="006404BB" w:rsidP="00087C07">
      <w:pPr>
        <w:spacing w:after="0" w:line="240" w:lineRule="auto"/>
      </w:pPr>
      <w:r>
        <w:continuationSeparator/>
      </w:r>
    </w:p>
  </w:footnote>
  <w:footnote w:id="1">
    <w:p w:rsidR="001A0883" w:rsidRPr="00E76229" w:rsidRDefault="001A0883"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WTPF-13 is specified in Res. 2 (Rev. Guadalajara, 2010), Council 2011 Decision 562, and Council 2012 Decision 572.</w:t>
      </w:r>
    </w:p>
  </w:footnote>
  <w:footnote w:id="2">
    <w:p w:rsidR="001A0883" w:rsidRPr="00E76229" w:rsidRDefault="001A0883"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1A0883" w:rsidRPr="00E76229" w:rsidRDefault="001A0883"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1A0883" w:rsidRPr="00E76229" w:rsidRDefault="001A0883"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1A0883" w:rsidRPr="00E76229" w:rsidRDefault="001A0883"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1A0883" w:rsidRPr="00E76229" w:rsidRDefault="001A0883" w:rsidP="0057095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szCs w:val="24"/>
        </w:rPr>
        <w:t>Note: One draft Opinion outline (UK, 1 August</w:t>
      </w:r>
      <w:r>
        <w:rPr>
          <w:rFonts w:asciiTheme="minorHAnsi" w:hAnsiTheme="minorHAnsi" w:cstheme="minorHAnsi"/>
          <w:szCs w:val="24"/>
        </w:rPr>
        <w:t>,</w:t>
      </w:r>
      <w:r w:rsidRPr="00E76229">
        <w:rPr>
          <w:rFonts w:asciiTheme="minorHAnsi" w:hAnsiTheme="minorHAnsi" w:cstheme="minorHAnsi"/>
          <w:szCs w:val="24"/>
        </w:rPr>
        <w:t xml:space="preserve"> 2012) has been received at the time of writing this Report, available at: </w:t>
      </w:r>
      <w:hyperlink r:id="rId4" w:history="1">
        <w:r w:rsidRPr="00E76229">
          <w:rPr>
            <w:rStyle w:val="Hyperlink"/>
            <w:rFonts w:asciiTheme="minorHAnsi" w:hAnsiTheme="minorHAnsi" w:cstheme="minorHAnsi"/>
          </w:rPr>
          <w:t>http://www.itu.int/md/S12-WTPF13PREP-C-0018/en</w:t>
        </w:r>
      </w:hyperlink>
      <w:r w:rsidRPr="00E76229">
        <w:rPr>
          <w:rFonts w:asciiTheme="minorHAnsi" w:hAnsiTheme="minorHAnsi" w:cstheme="minorHAnsi"/>
        </w:rPr>
        <w:t>.</w:t>
      </w:r>
    </w:p>
  </w:footnote>
  <w:footnote w:id="7">
    <w:p w:rsidR="001A0883" w:rsidRPr="00E76229" w:rsidRDefault="001A0883"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proofErr w:type="gramStart"/>
      <w:r w:rsidRPr="00E76229">
        <w:rPr>
          <w:rFonts w:asciiTheme="minorHAnsi" w:hAnsiTheme="minorHAnsi" w:cstheme="minorHAnsi"/>
        </w:rPr>
        <w:t>Council 2012 Document C12/27 (rev. 2).</w:t>
      </w:r>
      <w:proofErr w:type="gramEnd"/>
      <w:r w:rsidRPr="00E76229">
        <w:rPr>
          <w:rFonts w:asciiTheme="minorHAnsi" w:hAnsiTheme="minorHAnsi" w:cstheme="minorHAnsi"/>
        </w:rPr>
        <w:t xml:space="preserve"> Preparations for the fifth WTPF, available at: </w:t>
      </w:r>
      <w:hyperlink r:id="rId5"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8">
    <w:p w:rsidR="001A0883" w:rsidRPr="00E76229" w:rsidRDefault="001A0883"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proofErr w:type="gramStart"/>
      <w:r w:rsidRPr="00E76229">
        <w:rPr>
          <w:rFonts w:cstheme="minorHAnsi"/>
        </w:rPr>
        <w:t>Chairman’s report of the 1</w:t>
      </w:r>
      <w:r w:rsidRPr="00E76229">
        <w:rPr>
          <w:rFonts w:cstheme="minorHAnsi"/>
          <w:vertAlign w:val="superscript"/>
        </w:rPr>
        <w:t>st</w:t>
      </w:r>
      <w:r w:rsidRPr="00E76229">
        <w:rPr>
          <w:rFonts w:cstheme="minorHAnsi"/>
        </w:rPr>
        <w:t xml:space="preserve"> IEG meeting.</w:t>
      </w:r>
      <w:proofErr w:type="gramEnd"/>
    </w:p>
  </w:footnote>
  <w:footnote w:id="9">
    <w:p w:rsidR="001A0883" w:rsidRPr="00E76229" w:rsidRDefault="001A0883" w:rsidP="00E638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10">
    <w:p w:rsidR="001A0883" w:rsidRPr="00E76229" w:rsidRDefault="001A0883"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1">
    <w:p w:rsidR="001A0883" w:rsidRPr="00E76229" w:rsidRDefault="001A0883"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w:t>
      </w:r>
      <w:proofErr w:type="spellStart"/>
      <w:r w:rsidRPr="00E76229">
        <w:rPr>
          <w:rFonts w:asciiTheme="minorHAnsi" w:hAnsiTheme="minorHAnsi" w:cstheme="minorHAnsi"/>
        </w:rPr>
        <w:t>Leiner</w:t>
      </w:r>
      <w:proofErr w:type="spellEnd"/>
      <w:r w:rsidRPr="00E76229">
        <w:rPr>
          <w:rFonts w:asciiTheme="minorHAnsi" w:hAnsiTheme="minorHAnsi" w:cstheme="minorHAnsi"/>
        </w:rPr>
        <w:t xml:space="preserve">, Vinton G. Cerf, David D. Clark, Robert E. Kahn, Leonard </w:t>
      </w:r>
      <w:proofErr w:type="spellStart"/>
      <w:r w:rsidRPr="00E76229">
        <w:rPr>
          <w:rFonts w:asciiTheme="minorHAnsi" w:hAnsiTheme="minorHAnsi" w:cstheme="minorHAnsi"/>
        </w:rPr>
        <w:t>Kleinrock</w:t>
      </w:r>
      <w:proofErr w:type="spellEnd"/>
      <w:r w:rsidRPr="00E76229">
        <w:rPr>
          <w:rFonts w:asciiTheme="minorHAnsi" w:hAnsiTheme="minorHAnsi" w:cstheme="minorHAnsi"/>
        </w:rPr>
        <w:t xml:space="preserve">, Daniel C. Lynch, Jon </w:t>
      </w:r>
      <w:proofErr w:type="spellStart"/>
      <w:r w:rsidRPr="00E76229">
        <w:rPr>
          <w:rFonts w:asciiTheme="minorHAnsi" w:hAnsiTheme="minorHAnsi" w:cstheme="minorHAnsi"/>
        </w:rPr>
        <w:t>Postel</w:t>
      </w:r>
      <w:proofErr w:type="spellEnd"/>
      <w:r w:rsidRPr="00E76229">
        <w:rPr>
          <w:rFonts w:asciiTheme="minorHAnsi" w:hAnsiTheme="minorHAnsi" w:cstheme="minorHAnsi"/>
        </w:rPr>
        <w:t xml:space="preserve">, Larry G. Roberts, and Stephen Wolff, available at: </w:t>
      </w:r>
      <w:hyperlink r:id="rId8"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2">
    <w:p w:rsidR="001A0883" w:rsidRPr="00E76229" w:rsidRDefault="001A0883"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9"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technology milestones</w:t>
      </w:r>
    </w:p>
  </w:footnote>
  <w:footnote w:id="13">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 Counting the </w:t>
      </w:r>
      <w:proofErr w:type="gramStart"/>
      <w:r w:rsidRPr="00E76229">
        <w:rPr>
          <w:rFonts w:asciiTheme="minorHAnsi" w:hAnsiTheme="minorHAnsi" w:cstheme="minorHAnsi"/>
        </w:rPr>
        <w:t>Net :</w:t>
      </w:r>
      <w:proofErr w:type="gramEnd"/>
      <w:r w:rsidRPr="00E76229">
        <w:rPr>
          <w:rFonts w:asciiTheme="minorHAnsi" w:hAnsiTheme="minorHAnsi" w:cstheme="minorHAnsi"/>
        </w:rPr>
        <w:t xml:space="preserve"> Internet Access Indicators”, available at: </w:t>
      </w:r>
      <w:hyperlink r:id="rId10" w:history="1">
        <w:r w:rsidRPr="00E76229">
          <w:rPr>
            <w:rStyle w:val="Hyperlink"/>
            <w:rFonts w:asciiTheme="minorHAnsi" w:hAnsiTheme="minorHAnsi" w:cstheme="minorHAnsi"/>
          </w:rPr>
          <w:t>http://www.isoc.org/inet2000/cdproceedings/8e/8e_1.htm</w:t>
        </w:r>
      </w:hyperlink>
      <w:r w:rsidRPr="00E76229">
        <w:rPr>
          <w:rFonts w:asciiTheme="minorHAnsi" w:hAnsiTheme="minorHAnsi" w:cstheme="minorHAnsi"/>
        </w:rPr>
        <w:t>.</w:t>
      </w:r>
    </w:p>
  </w:footnote>
  <w:footnote w:id="14">
    <w:p w:rsidR="001A0883" w:rsidRPr="00E76229" w:rsidRDefault="001A0883"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5">
    <w:p w:rsidR="001A0883" w:rsidRPr="00E76229" w:rsidRDefault="001A0883"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ITU World Telecommunication/ICT Database.</w:t>
      </w:r>
      <w:proofErr w:type="gramEnd"/>
    </w:p>
  </w:footnote>
  <w:footnote w:id="16">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2011 </w:t>
      </w:r>
      <w:proofErr w:type="spellStart"/>
      <w:r w:rsidRPr="00E76229">
        <w:rPr>
          <w:rFonts w:asciiTheme="minorHAnsi" w:hAnsiTheme="minorHAnsi" w:cstheme="minorHAnsi"/>
        </w:rPr>
        <w:t>MessageLabs</w:t>
      </w:r>
      <w:proofErr w:type="spellEnd"/>
      <w:r w:rsidRPr="00E76229">
        <w:rPr>
          <w:rFonts w:asciiTheme="minorHAnsi" w:hAnsiTheme="minorHAnsi" w:cstheme="minorHAnsi"/>
        </w:rPr>
        <w:t xml:space="preserve"> Intelligence Report, available at </w:t>
      </w:r>
      <w:hyperlink r:id="rId11" w:history="1">
        <w:r w:rsidRPr="00E76229">
          <w:rPr>
            <w:rStyle w:val="Hyperlink"/>
            <w:rFonts w:asciiTheme="minorHAnsi" w:hAnsiTheme="minorHAnsi" w:cstheme="minorHAnsi"/>
          </w:rPr>
          <w:t>http://www.symantec.com/about/news/release/article.jsp?prid=20110524_02</w:t>
        </w:r>
      </w:hyperlink>
      <w:r w:rsidRPr="00E76229">
        <w:rPr>
          <w:rFonts w:asciiTheme="minorHAnsi" w:hAnsiTheme="minorHAnsi" w:cstheme="minorHAnsi"/>
        </w:rPr>
        <w:t xml:space="preserve"> </w:t>
      </w:r>
    </w:p>
  </w:footnote>
  <w:footnote w:id="17">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 xml:space="preserve">also see for example M. Taylor and E. Quayle, Child Pornography: an Internet Crime (2003, London: </w:t>
      </w:r>
      <w:proofErr w:type="spellStart"/>
      <w:r w:rsidRPr="00E76229">
        <w:rPr>
          <w:rFonts w:asciiTheme="minorHAnsi" w:hAnsiTheme="minorHAnsi" w:cstheme="minorHAnsi"/>
        </w:rPr>
        <w:t>Routledge</w:t>
      </w:r>
      <w:proofErr w:type="spellEnd"/>
      <w:r w:rsidRPr="00E76229">
        <w:rPr>
          <w:rFonts w:asciiTheme="minorHAnsi" w:hAnsiTheme="minorHAnsi" w:cstheme="minorHAnsi"/>
        </w:rPr>
        <w:t xml:space="preserve">) at 159-163; Y. </w:t>
      </w:r>
      <w:proofErr w:type="spellStart"/>
      <w:r w:rsidRPr="00E76229">
        <w:rPr>
          <w:rFonts w:asciiTheme="minorHAnsi" w:hAnsiTheme="minorHAnsi" w:cstheme="minorHAnsi"/>
        </w:rPr>
        <w:t>Akdeniz</w:t>
      </w:r>
      <w:proofErr w:type="spellEnd"/>
      <w:r w:rsidRPr="00E76229">
        <w:rPr>
          <w:rFonts w:asciiTheme="minorHAnsi" w:hAnsiTheme="minorHAnsi" w:cstheme="minorHAnsi"/>
        </w:rPr>
        <w:t xml:space="preserve">, International Child Pornography and the Law: National and International Responses (2008, </w:t>
      </w:r>
      <w:proofErr w:type="spellStart"/>
      <w:r w:rsidRPr="00E76229">
        <w:rPr>
          <w:rFonts w:asciiTheme="minorHAnsi" w:hAnsiTheme="minorHAnsi" w:cstheme="minorHAnsi"/>
        </w:rPr>
        <w:t>Aldershot</w:t>
      </w:r>
      <w:proofErr w:type="spellEnd"/>
      <w:r w:rsidRPr="00E76229">
        <w:rPr>
          <w:rFonts w:asciiTheme="minorHAnsi" w:hAnsiTheme="minorHAnsi" w:cstheme="minorHAnsi"/>
        </w:rPr>
        <w:t xml:space="preserve">: </w:t>
      </w:r>
      <w:proofErr w:type="spellStart"/>
      <w:r w:rsidRPr="00E76229">
        <w:rPr>
          <w:rFonts w:asciiTheme="minorHAnsi" w:hAnsiTheme="minorHAnsi" w:cstheme="minorHAnsi"/>
        </w:rPr>
        <w:t>Ashgate</w:t>
      </w:r>
      <w:proofErr w:type="spellEnd"/>
      <w:r w:rsidRPr="00E76229">
        <w:rPr>
          <w:rFonts w:asciiTheme="minorHAnsi" w:hAnsiTheme="minorHAnsi" w:cstheme="minorHAnsi"/>
        </w:rPr>
        <w:t>) at 7; the Convention on the Rights of the Child and its optional protocol on the sexual exploitation of children; the 2009 G-8 Ministers’ Declaration (</w:t>
      </w:r>
      <w:hyperlink r:id="rId13"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w:t>
      </w:r>
      <w:proofErr w:type="spellStart"/>
      <w:r w:rsidRPr="00E76229">
        <w:rPr>
          <w:rFonts w:asciiTheme="minorHAnsi" w:hAnsiTheme="minorHAnsi" w:cstheme="minorHAnsi"/>
        </w:rPr>
        <w:t>Alisdair</w:t>
      </w:r>
      <w:proofErr w:type="spellEnd"/>
      <w:r w:rsidRPr="00E76229">
        <w:rPr>
          <w:rFonts w:asciiTheme="minorHAnsi" w:hAnsiTheme="minorHAnsi" w:cstheme="minorHAnsi"/>
        </w:rPr>
        <w:t xml:space="preserve"> A. Gillespie, Jurisdictional issues concerning online child pornography, International Journal of Law and Information Technology, (Oxford University Press), vol. 20, no. 3, Autumn 2012. </w:t>
      </w:r>
    </w:p>
  </w:footnote>
  <w:footnote w:id="18">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 (available at: </w:t>
      </w:r>
      <w:hyperlink r:id="rId14"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5"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19">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 has been estimated that as much as 30% of Internet traffic may be related to accessing adult-entertainment web sites, </w:t>
      </w:r>
      <w:proofErr w:type="gramStart"/>
      <w:r w:rsidRPr="00E76229">
        <w:rPr>
          <w:rFonts w:asciiTheme="minorHAnsi" w:hAnsiTheme="minorHAnsi" w:cstheme="minorHAnsi"/>
        </w:rPr>
        <w:t xml:space="preserve">see  </w:t>
      </w:r>
      <w:proofErr w:type="gramEnd"/>
      <w:r w:rsidR="00BB4701">
        <w:fldChar w:fldCharType="begin"/>
      </w:r>
      <w:r w:rsidR="00BB4701">
        <w:instrText xml:space="preserve"> HYPERLINK "http://www.extremetech.com/computing/123929-just-how-big-are-porn-sites" </w:instrText>
      </w:r>
      <w:r w:rsidR="00BB4701">
        <w:fldChar w:fldCharType="separate"/>
      </w:r>
      <w:r w:rsidRPr="00E76229">
        <w:rPr>
          <w:rStyle w:val="Hyperlink"/>
          <w:rFonts w:asciiTheme="minorHAnsi" w:hAnsiTheme="minorHAnsi" w:cstheme="minorHAnsi"/>
        </w:rPr>
        <w:t>http://www.extremetech.com/computing/123929-just-how-big-are-porn-sites</w:t>
      </w:r>
      <w:r w:rsidR="00BB4701">
        <w:rPr>
          <w:rStyle w:val="Hyperlink"/>
          <w:rFonts w:asciiTheme="minorHAnsi" w:hAnsiTheme="minorHAnsi" w:cstheme="minorHAnsi"/>
        </w:rPr>
        <w:fldChar w:fldCharType="end"/>
      </w:r>
      <w:r w:rsidRPr="00E76229">
        <w:rPr>
          <w:rFonts w:asciiTheme="minorHAnsi" w:hAnsiTheme="minorHAnsi" w:cstheme="minorHAnsi"/>
        </w:rPr>
        <w:t xml:space="preserve">. </w:t>
      </w:r>
    </w:p>
  </w:footnote>
  <w:footnote w:id="20">
    <w:p w:rsidR="001A0883" w:rsidRPr="00E76229" w:rsidRDefault="001A0883"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6"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roofErr w:type="gramEnd"/>
    </w:p>
  </w:footnote>
  <w:footnote w:id="21">
    <w:p w:rsidR="001A0883" w:rsidRPr="000240F8" w:rsidRDefault="001A0883"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17" w:history="1">
        <w:r w:rsidRPr="000240F8">
          <w:rPr>
            <w:rStyle w:val="Hyperlink"/>
            <w:rFonts w:asciiTheme="minorHAnsi" w:hAnsiTheme="minorHAnsi" w:cstheme="minorHAnsi"/>
          </w:rPr>
          <w:t>www.itu.int/broadband/</w:t>
        </w:r>
      </w:hyperlink>
    </w:p>
  </w:footnote>
  <w:footnote w:id="22">
    <w:p w:rsidR="001A0883" w:rsidRPr="000240F8" w:rsidRDefault="001A0883">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report on “The State of Broadband 2012: Achieving Digital Inclusion for All”</w:t>
      </w:r>
    </w:p>
  </w:footnote>
  <w:footnote w:id="23">
    <w:p w:rsidR="001A0883" w:rsidRPr="000240F8" w:rsidRDefault="001A0883"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1996/7: Trade in Telecommunications”, available at: </w:t>
      </w:r>
      <w:hyperlink r:id="rId18" w:history="1">
        <w:r w:rsidRPr="000240F8">
          <w:rPr>
            <w:rStyle w:val="Hyperlink"/>
            <w:rFonts w:asciiTheme="minorHAnsi" w:hAnsiTheme="minorHAnsi" w:cstheme="minorHAnsi"/>
          </w:rPr>
          <w:t>http://www.itu.int/newsarchive/press/WTPF98/TradeInTelecomsExSum.html</w:t>
        </w:r>
      </w:hyperlink>
      <w:r w:rsidRPr="000240F8">
        <w:rPr>
          <w:rFonts w:asciiTheme="minorHAnsi" w:hAnsiTheme="minorHAnsi" w:cstheme="minorHAnsi"/>
        </w:rPr>
        <w:t xml:space="preserve">. </w:t>
      </w:r>
    </w:p>
  </w:footnote>
  <w:footnote w:id="24">
    <w:p w:rsidR="001A0883" w:rsidRPr="000240F8" w:rsidRDefault="001A0883"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2002: Reinventing Telecoms”, available at: </w:t>
      </w:r>
      <w:hyperlink r:id="rId19"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25">
    <w:p w:rsidR="001A0883" w:rsidRPr="000240F8" w:rsidRDefault="001A0883"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0"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1"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26">
    <w:p w:rsidR="001A0883" w:rsidRPr="000240F8" w:rsidRDefault="001A0883"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proofErr w:type="spellStart"/>
      <w:r w:rsidRPr="000240F8">
        <w:rPr>
          <w:rFonts w:asciiTheme="minorHAnsi" w:hAnsiTheme="minorHAnsi" w:cstheme="minorHAnsi"/>
        </w:rPr>
        <w:t>Kende</w:t>
      </w:r>
      <w:proofErr w:type="spellEnd"/>
      <w:r w:rsidRPr="000240F8">
        <w:rPr>
          <w:rFonts w:asciiTheme="minorHAnsi" w:hAnsiTheme="minorHAnsi" w:cstheme="minorHAnsi"/>
        </w:rPr>
        <w:t xml:space="preserve"> (2012): “Assessment of the impact of IXPs – empirical study of Kenya and Nigeria”, Internet Society, available at: </w:t>
      </w:r>
      <w:hyperlink r:id="rId22"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27">
    <w:p w:rsidR="001A0883" w:rsidRPr="000240F8" w:rsidRDefault="001A0883"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23"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28">
    <w:p w:rsidR="001A0883" w:rsidRPr="00E76229" w:rsidRDefault="001A0883"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ITU </w:t>
      </w:r>
      <w:r w:rsidRPr="0060565A">
        <w:rPr>
          <w:rFonts w:asciiTheme="minorHAnsi" w:hAnsiTheme="minorHAnsi"/>
          <w:i/>
          <w:iCs/>
        </w:rPr>
        <w:t>Measuring the Information Society 2012</w:t>
      </w:r>
      <w:r>
        <w:rPr>
          <w:rFonts w:asciiTheme="minorHAnsi" w:hAnsiTheme="minorHAnsi"/>
        </w:rPr>
        <w:t xml:space="preserve"> Report, see </w:t>
      </w:r>
      <w:r w:rsidRPr="00D1678B">
        <w:rPr>
          <w:rFonts w:asciiTheme="minorHAnsi" w:hAnsiTheme="minorHAnsi"/>
        </w:rPr>
        <w:t>http://www.itu.int/ITU-D/ict/publications/idi/index.html</w:t>
      </w:r>
      <w:r>
        <w:rPr>
          <w:rFonts w:asciiTheme="minorHAnsi" w:hAnsiTheme="minorHAnsi"/>
        </w:rPr>
        <w:t>.</w:t>
      </w:r>
    </w:p>
  </w:footnote>
  <w:footnote w:id="29">
    <w:p w:rsidR="001A0883" w:rsidRPr="00E76229" w:rsidRDefault="001A0883" w:rsidP="00B24DB7">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w:t>
      </w:r>
      <w:proofErr w:type="spellStart"/>
      <w:r w:rsidRPr="00E76229">
        <w:rPr>
          <w:sz w:val="20"/>
          <w:szCs w:val="20"/>
        </w:rPr>
        <w:t>Stiglitz</w:t>
      </w:r>
      <w:proofErr w:type="spellEnd"/>
      <w:r w:rsidRPr="00E76229">
        <w:rPr>
          <w:sz w:val="20"/>
          <w:szCs w:val="20"/>
        </w:rPr>
        <w:t xml:space="preserve">, in </w:t>
      </w:r>
      <w:hyperlink r:id="rId24"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w:t>
      </w:r>
      <w:proofErr w:type="spellStart"/>
      <w:r w:rsidRPr="00E76229">
        <w:rPr>
          <w:rFonts w:eastAsia="Lucida Sans Unicode" w:cs="Tahoma"/>
          <w:color w:val="000000"/>
          <w:sz w:val="20"/>
          <w:szCs w:val="20"/>
          <w:lang w:eastAsia="en-US" w:bidi="en-US"/>
        </w:rPr>
        <w:t>rivalrous</w:t>
      </w:r>
      <w:proofErr w:type="spellEnd"/>
      <w:r w:rsidRPr="00E76229">
        <w:rPr>
          <w:rFonts w:eastAsia="Lucida Sans Unicode" w:cs="Tahoma"/>
          <w:color w:val="000000"/>
          <w:sz w:val="20"/>
          <w:szCs w:val="20"/>
          <w:lang w:eastAsia="en-US" w:bidi="en-US"/>
        </w:rPr>
        <w:t xml:space="preserve"> and non-excludable, rather than the networks (which may be </w:t>
      </w:r>
      <w:proofErr w:type="spellStart"/>
      <w:r w:rsidRPr="00E76229">
        <w:rPr>
          <w:rFonts w:eastAsia="Lucida Sans Unicode" w:cs="Tahoma"/>
          <w:color w:val="000000"/>
          <w:sz w:val="20"/>
          <w:szCs w:val="20"/>
          <w:lang w:eastAsia="en-US" w:bidi="en-US"/>
        </w:rPr>
        <w:t>rivalrous</w:t>
      </w:r>
      <w:proofErr w:type="spellEnd"/>
      <w:r w:rsidRPr="00E76229">
        <w:rPr>
          <w:rFonts w:eastAsia="Lucida Sans Unicode" w:cs="Tahoma"/>
          <w:color w:val="000000"/>
          <w:sz w:val="20"/>
          <w:szCs w:val="20"/>
          <w:lang w:eastAsia="en-US" w:bidi="en-US"/>
        </w:rPr>
        <w:t xml:space="preserve"> and excludable).</w:t>
      </w:r>
      <w:r w:rsidRPr="00E76229">
        <w:rPr>
          <w:rFonts w:cs="Times New Roman"/>
          <w:i/>
          <w:iCs/>
          <w:sz w:val="20"/>
          <w:szCs w:val="20"/>
        </w:rPr>
        <w:t xml:space="preserve"> </w:t>
      </w:r>
    </w:p>
  </w:footnote>
  <w:footnote w:id="30">
    <w:p w:rsidR="001A0883" w:rsidRPr="004A4C0B" w:rsidRDefault="001A0883">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proofErr w:type="gramStart"/>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roofErr w:type="gramEnd"/>
    </w:p>
  </w:footnote>
  <w:footnote w:id="31">
    <w:p w:rsidR="001A0883" w:rsidRPr="00E76229" w:rsidRDefault="001A0883"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http://www.oecd.org/dataoecd/11/58/49258588.pdf</w:t>
      </w:r>
    </w:p>
  </w:footnote>
  <w:footnote w:id="32">
    <w:p w:rsidR="001A0883" w:rsidRPr="00E76229" w:rsidRDefault="001A0883">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5"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(August 1, 2012)</w:t>
      </w:r>
    </w:p>
  </w:footnote>
  <w:footnote w:id="33">
    <w:p w:rsidR="001A0883" w:rsidRPr="00E76229" w:rsidRDefault="001A0883"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29-82 of the Tunis Agenda, as described in para 2.3.2.1(d).</w:t>
      </w:r>
      <w:proofErr w:type="gramEnd"/>
    </w:p>
  </w:footnote>
  <w:footnote w:id="34">
    <w:p w:rsidR="001A0883" w:rsidRPr="00E76229" w:rsidRDefault="001A0883"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Tunis Agenda for the Information Society (2005), Available at </w:t>
      </w:r>
      <w:hyperlink r:id="rId26"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roofErr w:type="gramEnd"/>
    </w:p>
  </w:footnote>
  <w:footnote w:id="35">
    <w:p w:rsidR="001A0883" w:rsidRPr="00E76229" w:rsidRDefault="001A0883"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7"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36">
    <w:p w:rsidR="001A0883" w:rsidRPr="00540A7E" w:rsidRDefault="001A0883"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w:t>
      </w:r>
      <w:proofErr w:type="spellStart"/>
      <w:r w:rsidRPr="00540A7E">
        <w:rPr>
          <w:rFonts w:asciiTheme="minorHAnsi" w:hAnsiTheme="minorHAnsi"/>
        </w:rPr>
        <w:t>Paras</w:t>
      </w:r>
      <w:proofErr w:type="spellEnd"/>
      <w:r w:rsidRPr="00540A7E">
        <w:rPr>
          <w:rFonts w:asciiTheme="minorHAnsi" w:hAnsiTheme="minorHAnsi"/>
        </w:rPr>
        <w:t xml:space="preserve">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37">
    <w:p w:rsidR="001A0883" w:rsidRPr="00E76229" w:rsidRDefault="001A0883"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8" w:history="1">
        <w:proofErr w:type="gramStart"/>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roofErr w:type="gramEnd"/>
    </w:p>
  </w:footnote>
  <w:footnote w:id="38">
    <w:p w:rsidR="001A0883" w:rsidRPr="00E76229" w:rsidRDefault="001A0883"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29"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30"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39">
    <w:p w:rsidR="001A0883" w:rsidRPr="00E76229" w:rsidRDefault="001A0883"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1"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40">
    <w:p w:rsidR="001A0883" w:rsidRPr="00E76229" w:rsidRDefault="001A0883"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2"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Start"/>
      <w:r w:rsidRPr="00E76229">
        <w:rPr>
          <w:rFonts w:asciiTheme="minorHAnsi" w:hAnsiTheme="minorHAnsi" w:cstheme="minorHAnsi"/>
        </w:rPr>
        <w:t xml:space="preserve">,  </w:t>
      </w:r>
      <w:proofErr w:type="gramEnd"/>
      <w:r w:rsidR="00BB4701">
        <w:fldChar w:fldCharType="begin"/>
      </w:r>
      <w:r w:rsidR="00BB4701">
        <w:instrText xml:space="preserve"> HYPERLINK "http://www.itu.int/md/S12-WTPF13PREP-C-0013/en" </w:instrText>
      </w:r>
      <w:r w:rsidR="00BB4701">
        <w:fldChar w:fldCharType="separate"/>
      </w:r>
      <w:r w:rsidRPr="00E76229">
        <w:rPr>
          <w:rStyle w:val="Hyperlink"/>
          <w:rFonts w:asciiTheme="minorHAnsi" w:hAnsiTheme="minorHAnsi" w:cstheme="minorHAnsi"/>
        </w:rPr>
        <w:t>UK contribution</w:t>
      </w:r>
      <w:r w:rsidR="00BB4701">
        <w:rPr>
          <w:rStyle w:val="Hyperlink"/>
          <w:rFonts w:asciiTheme="minorHAnsi" w:hAnsiTheme="minorHAnsi" w:cstheme="minorHAnsi"/>
        </w:rPr>
        <w:fldChar w:fldCharType="end"/>
      </w:r>
      <w:r w:rsidRPr="00E76229">
        <w:rPr>
          <w:rFonts w:asciiTheme="minorHAnsi" w:hAnsiTheme="minorHAnsi" w:cstheme="minorHAnsi"/>
        </w:rPr>
        <w:t xml:space="preserve"> (25 June, 2012), </w:t>
      </w:r>
      <w:hyperlink r:id="rId33" w:history="1">
        <w:r w:rsidRPr="00E76229">
          <w:rPr>
            <w:rStyle w:val="Hyperlink"/>
            <w:rFonts w:asciiTheme="minorHAnsi" w:hAnsiTheme="minorHAnsi" w:cstheme="minorHAnsi"/>
          </w:rPr>
          <w:t>US contribution</w:t>
        </w:r>
      </w:hyperlink>
      <w:r w:rsidRPr="00E76229">
        <w:rPr>
          <w:rFonts w:asciiTheme="minorHAnsi" w:hAnsiTheme="minorHAnsi" w:cstheme="minorHAnsi"/>
        </w:rPr>
        <w:t xml:space="preserve"> (18 May, 2012), </w:t>
      </w:r>
      <w:hyperlink r:id="rId34"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1">
    <w:p w:rsidR="001A0883" w:rsidRPr="00E76229" w:rsidRDefault="001A0883"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2">
    <w:p w:rsidR="001A0883" w:rsidRPr="00E76229" w:rsidRDefault="001A0883"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6"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43">
    <w:p w:rsidR="001A0883" w:rsidRPr="00E76229" w:rsidRDefault="001A0883"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7" w:history="1">
        <w:proofErr w:type="gramStart"/>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38"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44">
    <w:p w:rsidR="001A0883" w:rsidRPr="00E76229" w:rsidRDefault="001A0883"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CSTD (</w:t>
      </w:r>
      <w:hyperlink r:id="rId39"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w:t>
      </w:r>
      <w:proofErr w:type="gramEnd"/>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45">
    <w:p w:rsidR="001A0883" w:rsidRPr="00E76229" w:rsidRDefault="001A0883"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1"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46">
    <w:p w:rsidR="001A0883" w:rsidRPr="00E76229" w:rsidRDefault="001A0883"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e.g</w:t>
      </w:r>
      <w:proofErr w:type="gramEnd"/>
      <w:r w:rsidRPr="00E76229">
        <w:rPr>
          <w:rFonts w:asciiTheme="minorHAnsi" w:hAnsiTheme="minorHAnsi" w:cstheme="minorHAnsi"/>
        </w:rPr>
        <w:t xml:space="preserve">. </w:t>
      </w:r>
      <w:hyperlink r:id="rId4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7">
    <w:p w:rsidR="001A0883" w:rsidRPr="00E76229" w:rsidRDefault="001A0883"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44"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48">
    <w:p w:rsidR="001A0883" w:rsidRPr="00E76229" w:rsidRDefault="001A0883" w:rsidP="003E669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49">
    <w:p w:rsidR="001A0883" w:rsidRPr="00E76229" w:rsidRDefault="001A0883"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50">
    <w:p w:rsidR="001A0883" w:rsidRPr="00E76229" w:rsidRDefault="001A0883"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Resolutions 101, 102, 133, (Rev Guadalajara, 2010), Resolution 180 (Guadalajara, 2010).</w:t>
      </w:r>
      <w:proofErr w:type="gramEnd"/>
    </w:p>
  </w:footnote>
  <w:footnote w:id="51">
    <w:p w:rsidR="001A0883" w:rsidRPr="00E76229" w:rsidRDefault="001A0883"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8"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52">
    <w:p w:rsidR="001A0883" w:rsidRPr="00E76229" w:rsidRDefault="001A0883" w:rsidP="009D5D07">
      <w:pPr>
        <w:spacing w:after="0" w:line="240" w:lineRule="auto"/>
        <w:rPr>
          <w:rFonts w:cstheme="minorHAnsi"/>
          <w:sz w:val="20"/>
          <w:szCs w:val="20"/>
        </w:rPr>
      </w:pPr>
      <w:r w:rsidRPr="00E76229">
        <w:rPr>
          <w:rStyle w:val="FootnoteReference"/>
          <w:rFonts w:cstheme="minorHAnsi"/>
          <w:sz w:val="20"/>
          <w:szCs w:val="20"/>
        </w:rPr>
        <w:footnoteRef/>
      </w:r>
      <w:r w:rsidRPr="00E76229">
        <w:rPr>
          <w:rFonts w:cstheme="minorHAnsi"/>
          <w:sz w:val="20"/>
          <w:szCs w:val="20"/>
        </w:rPr>
        <w:t xml:space="preserve"> “</w:t>
      </w:r>
      <w:hyperlink r:id="rId49" w:history="1">
        <w:r w:rsidRPr="00E76229">
          <w:rPr>
            <w:rStyle w:val="Hyperlink"/>
            <w:rFonts w:cstheme="minorHAnsi"/>
            <w:sz w:val="20"/>
            <w:szCs w:val="20"/>
          </w:rPr>
          <w:t>The Future Internet”, ITU-T Technology Watch Report, April 2009</w:t>
        </w:r>
      </w:hyperlink>
      <w:r w:rsidRPr="00E76229">
        <w:rPr>
          <w:rFonts w:cstheme="minorHAnsi"/>
          <w:sz w:val="20"/>
          <w:szCs w:val="20"/>
        </w:rPr>
        <w:t>; David Talbot (2005), “</w:t>
      </w:r>
      <w:r w:rsidRPr="00E76229">
        <w:rPr>
          <w:rFonts w:cstheme="minorHAnsi"/>
          <w:i/>
          <w:iCs/>
          <w:sz w:val="20"/>
          <w:szCs w:val="20"/>
        </w:rPr>
        <w:t xml:space="preserve">The Internet is broken”,  </w:t>
      </w:r>
      <w:r w:rsidRPr="00E76229">
        <w:rPr>
          <w:rFonts w:cstheme="minorHAnsi"/>
          <w:sz w:val="20"/>
          <w:szCs w:val="20"/>
        </w:rPr>
        <w:t xml:space="preserve">MIT Technology Review; WG-WSIS-18/05*: ‘The 'future Internet'’ (V.3), at: </w:t>
      </w:r>
      <w:hyperlink r:id="rId50" w:history="1">
        <w:r w:rsidRPr="00E76229">
          <w:rPr>
            <w:rStyle w:val="Hyperlink"/>
            <w:rFonts w:cstheme="minorHAnsi"/>
            <w:sz w:val="20"/>
            <w:szCs w:val="20"/>
          </w:rPr>
          <w:t>http://www.itu.int/md/S11-RDG5-C-0004/en</w:t>
        </w:r>
      </w:hyperlink>
      <w:r w:rsidRPr="00E76229">
        <w:rPr>
          <w:rFonts w:cstheme="minorHAnsi"/>
          <w:sz w:val="20"/>
          <w:szCs w:val="20"/>
        </w:rPr>
        <w:t xml:space="preserve">; H. Kobayashi, Princeton University: </w:t>
      </w:r>
      <w:hyperlink r:id="rId51" w:history="1">
        <w:r w:rsidRPr="00E76229">
          <w:rPr>
            <w:rStyle w:val="Hyperlink"/>
            <w:rFonts w:cstheme="minorHAnsi"/>
            <w:sz w:val="20"/>
            <w:szCs w:val="20"/>
          </w:rPr>
          <w:t>http://kccc.nict.go.jp/keihanna-lab/document/20080623_kobayasi2.pdf</w:t>
        </w:r>
      </w:hyperlink>
      <w:r w:rsidRPr="00E76229">
        <w:rPr>
          <w:rFonts w:cstheme="minorHAnsi"/>
          <w:sz w:val="20"/>
          <w:szCs w:val="20"/>
        </w:rPr>
        <w:t>.</w:t>
      </w:r>
    </w:p>
  </w:footnote>
  <w:footnote w:id="53">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2"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54">
    <w:p w:rsidR="001A0883" w:rsidRPr="00E76229" w:rsidRDefault="001A0883"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3"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End"/>
    </w:p>
  </w:footnote>
  <w:footnote w:id="55">
    <w:p w:rsidR="001A0883" w:rsidRPr="00E76229" w:rsidRDefault="001A0883"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6">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w:t>
      </w:r>
      <w:hyperlink r:id="rId54"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57">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58">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59">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5"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60">
    <w:p w:rsidR="001A0883" w:rsidRPr="00E76229" w:rsidRDefault="001A0883" w:rsidP="00B24DB7">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more details, see Overview of Quality of Service, Information Document 5, CWG-WCIT, Feb 2012. Available at: </w:t>
      </w:r>
      <w:hyperlink r:id="rId56" w:history="1">
        <w:r w:rsidRPr="00E76229">
          <w:rPr>
            <w:rStyle w:val="Hyperlink"/>
            <w:rFonts w:asciiTheme="minorHAnsi" w:hAnsiTheme="minorHAnsi" w:cstheme="minorHAnsi"/>
          </w:rPr>
          <w:t>http://www.itu.int/md/T09-CWG.WCIT12-INF-0005/en</w:t>
        </w:r>
      </w:hyperlink>
      <w:r w:rsidRPr="00E76229">
        <w:rPr>
          <w:rFonts w:asciiTheme="minorHAnsi" w:hAnsiTheme="minorHAnsi" w:cstheme="minorHAnsi"/>
        </w:rPr>
        <w:t>.</w:t>
      </w:r>
    </w:p>
  </w:footnote>
  <w:footnote w:id="61">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62">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3">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roofErr w:type="gramEnd"/>
    </w:p>
  </w:footnote>
  <w:footnote w:id="64">
    <w:p w:rsidR="001A0883" w:rsidRPr="00E76229" w:rsidRDefault="001A0883"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5">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9"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p>
  </w:footnote>
  <w:footnote w:id="66">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61"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roofErr w:type="gramEnd"/>
    </w:p>
  </w:footnote>
  <w:footnote w:id="67">
    <w:p w:rsidR="001A0883" w:rsidRPr="00E76229" w:rsidRDefault="001A0883" w:rsidP="00B0716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proofErr w:type="gramStart"/>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roofErr w:type="gramEnd"/>
    </w:p>
  </w:footnote>
  <w:footnote w:id="68">
    <w:p w:rsidR="001A0883" w:rsidRPr="00455795" w:rsidRDefault="001A0883"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w:t>
      </w:r>
      <w:proofErr w:type="spellStart"/>
      <w:r w:rsidRPr="00455795">
        <w:rPr>
          <w:rFonts w:asciiTheme="minorHAnsi" w:hAnsiTheme="minorHAnsi" w:cstheme="minorHAnsi"/>
        </w:rPr>
        <w:t>TeleGeography</w:t>
      </w:r>
      <w:proofErr w:type="spellEnd"/>
      <w:r w:rsidRPr="00455795">
        <w:rPr>
          <w:rFonts w:asciiTheme="minorHAnsi" w:hAnsiTheme="minorHAnsi" w:cstheme="minorHAnsi"/>
        </w:rPr>
        <w:t xml:space="preserve"> (</w:t>
      </w:r>
      <w:hyperlink r:id="rId63"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69">
    <w:p w:rsidR="001A0883" w:rsidRPr="00455795" w:rsidRDefault="001A0883"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w:t>
      </w:r>
      <w:proofErr w:type="spellStart"/>
      <w:r w:rsidRPr="00455795">
        <w:rPr>
          <w:rFonts w:asciiTheme="minorHAnsi" w:hAnsiTheme="minorHAnsi" w:cstheme="minorHAnsi"/>
        </w:rPr>
        <w:t>ATKearney</w:t>
      </w:r>
      <w:proofErr w:type="spellEnd"/>
      <w:r w:rsidRPr="00455795">
        <w:rPr>
          <w:rFonts w:asciiTheme="minorHAnsi" w:hAnsiTheme="minorHAnsi" w:cstheme="minorHAnsi"/>
        </w:rPr>
        <w:t xml:space="preserve"> (2010), available at: </w:t>
      </w:r>
      <w:hyperlink r:id="rId64" w:history="1">
        <w:r w:rsidRPr="00455795">
          <w:rPr>
            <w:rStyle w:val="Hyperlink"/>
            <w:rFonts w:asciiTheme="minorHAnsi" w:hAnsiTheme="minorHAnsi" w:cstheme="minorHAnsi"/>
          </w:rPr>
          <w:t>http://www.atkearney.com/index.php/Publications/a-viable-future-model-for-the-internet.html</w:t>
        </w:r>
      </w:hyperlink>
    </w:p>
  </w:footnote>
  <w:footnote w:id="70">
    <w:p w:rsidR="001A0883" w:rsidRPr="00455795" w:rsidRDefault="001A0883"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It should also be noted that revenues of some OTT providers are increasing while costs remain stable, leading to increasing profits and cash balances for some OTT providers.</w:t>
      </w:r>
    </w:p>
  </w:footnote>
  <w:footnote w:id="71">
    <w:p w:rsidR="001A0883" w:rsidRPr="00455795" w:rsidRDefault="001A0883"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65"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72">
    <w:p w:rsidR="001A0883" w:rsidRPr="00455795" w:rsidRDefault="001A0883" w:rsidP="004E614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Programme 2</w:t>
      </w:r>
    </w:p>
  </w:footnote>
  <w:footnote w:id="73">
    <w:p w:rsidR="001A0883" w:rsidRPr="00455795" w:rsidRDefault="001A0883" w:rsidP="000240F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4">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The Internet is broken”</w:t>
      </w:r>
      <w:proofErr w:type="gramStart"/>
      <w:r w:rsidRPr="00E76229">
        <w:rPr>
          <w:rFonts w:asciiTheme="minorHAnsi" w:hAnsiTheme="minorHAnsi" w:cstheme="minorHAnsi"/>
          <w:i/>
          <w:iCs/>
        </w:rPr>
        <w:t xml:space="preserve">,  </w:t>
      </w:r>
      <w:r w:rsidRPr="00E76229">
        <w:rPr>
          <w:rFonts w:asciiTheme="minorHAnsi" w:hAnsiTheme="minorHAnsi" w:cstheme="minorHAnsi"/>
        </w:rPr>
        <w:t>MIT</w:t>
      </w:r>
      <w:proofErr w:type="gramEnd"/>
      <w:r w:rsidRPr="00E76229">
        <w:rPr>
          <w:rFonts w:asciiTheme="minorHAnsi" w:hAnsiTheme="minorHAnsi" w:cstheme="minorHAnsi"/>
        </w:rPr>
        <w:t xml:space="preserve"> Technology Review; WG-WSIS-18/05*: ‘The 'future Internet'’ (V.3), at: </w:t>
      </w:r>
      <w:hyperlink r:id="rId66"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67"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75">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68"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76">
    <w:p w:rsidR="001A0883" w:rsidRPr="0041725B" w:rsidRDefault="001A0883" w:rsidP="00B24DB7">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69"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77">
    <w:p w:rsidR="001A0883" w:rsidRPr="0041725B" w:rsidRDefault="001A0883"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IETF RFC 2460.</w:t>
      </w:r>
      <w:proofErr w:type="gramEnd"/>
      <w:r w:rsidRPr="0041725B">
        <w:rPr>
          <w:rFonts w:asciiTheme="minorHAnsi" w:hAnsiTheme="minorHAnsi" w:cstheme="minorHAnsi"/>
        </w:rPr>
        <w:t xml:space="preserve"> </w:t>
      </w:r>
      <w:proofErr w:type="gramStart"/>
      <w:r w:rsidRPr="0041725B">
        <w:rPr>
          <w:rFonts w:asciiTheme="minorHAnsi" w:hAnsiTheme="minorHAnsi" w:cstheme="minorHAnsi"/>
        </w:rPr>
        <w:t xml:space="preserve">Available at </w:t>
      </w:r>
      <w:hyperlink r:id="rId70"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roofErr w:type="gramEnd"/>
    </w:p>
  </w:footnote>
  <w:footnote w:id="78">
    <w:p w:rsidR="001A0883" w:rsidRPr="0041725B" w:rsidRDefault="001A0883"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71"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79">
    <w:p w:rsidR="001A0883" w:rsidRPr="0041725B" w:rsidRDefault="001A0883"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 xml:space="preserve">Initial IANA Delegation of IPv6 address space, </w:t>
      </w:r>
      <w:hyperlink r:id="rId72"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w:t>
      </w:r>
      <w:proofErr w:type="gramEnd"/>
      <w:r w:rsidRPr="0041725B">
        <w:rPr>
          <w:rFonts w:asciiTheme="minorHAnsi" w:hAnsiTheme="minorHAnsi" w:cstheme="minorHAnsi"/>
        </w:rPr>
        <w:t xml:space="preserve"> </w:t>
      </w:r>
    </w:p>
  </w:footnote>
  <w:footnote w:id="80">
    <w:p w:rsidR="001A0883" w:rsidRPr="0041725B" w:rsidRDefault="001A0883"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proofErr w:type="gramStart"/>
      <w:r w:rsidRPr="0041725B">
        <w:rPr>
          <w:rFonts w:asciiTheme="minorHAnsi" w:hAnsiTheme="minorHAnsi" w:cstheme="minorHAnsi"/>
        </w:rPr>
        <w:t>CISCO-Nav6, Malaysia Joint contribution (June 2012).</w:t>
      </w:r>
      <w:proofErr w:type="gramEnd"/>
    </w:p>
  </w:footnote>
  <w:footnote w:id="81">
    <w:p w:rsidR="001A0883" w:rsidRPr="0041725B" w:rsidRDefault="001A0883"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3" w:history="1">
        <w:proofErr w:type="gramStart"/>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74"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w:t>
      </w:r>
      <w:proofErr w:type="gramEnd"/>
      <w:r w:rsidRPr="0041725B">
        <w:rPr>
          <w:rFonts w:asciiTheme="minorHAnsi" w:hAnsiTheme="minorHAnsi" w:cstheme="minorHAnsi"/>
        </w:rPr>
        <w:t xml:space="preserve"> </w:t>
      </w:r>
    </w:p>
  </w:footnote>
  <w:footnote w:id="82">
    <w:p w:rsidR="001A0883" w:rsidRPr="0041725B" w:rsidRDefault="001A0883"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5"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83">
    <w:p w:rsidR="001A0883" w:rsidRPr="00AF7A29" w:rsidRDefault="001A0883">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r w:rsidRPr="001E186D">
        <w:rPr>
          <w:rFonts w:asciiTheme="minorHAnsi" w:hAnsiTheme="minorHAnsi" w:cstheme="minorHAnsi"/>
        </w:rPr>
        <w:t>http://labs.apnic.net/dists/v6dcc.html</w:t>
      </w:r>
    </w:p>
  </w:footnote>
  <w:footnote w:id="84">
    <w:p w:rsidR="001A0883" w:rsidRPr="0041725B" w:rsidRDefault="001A0883"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76"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85">
    <w:p w:rsidR="001A0883" w:rsidRPr="0041725B" w:rsidRDefault="001A0883"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 building efforts can be found at   </w:t>
      </w:r>
      <w:hyperlink r:id="rId77"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78"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86">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79"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87">
    <w:p w:rsidR="001A0883" w:rsidRPr="00E76229" w:rsidRDefault="001A0883"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w:t>
      </w:r>
      <w:proofErr w:type="gramStart"/>
      <w:r w:rsidRPr="00E76229">
        <w:rPr>
          <w:rFonts w:asciiTheme="minorHAnsi" w:hAnsiTheme="minorHAnsi" w:cstheme="minorHAnsi"/>
        </w:rPr>
        <w:t xml:space="preserve">See </w:t>
      </w:r>
      <w:hyperlink r:id="rId80"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 </w:t>
      </w:r>
      <w:hyperlink r:id="rId81"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roofErr w:type="gramEnd"/>
    </w:p>
  </w:footnote>
  <w:footnote w:id="88">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82"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xml:space="preserve"> ), less than 10% of top 1 million websites (as compiled by </w:t>
      </w:r>
      <w:proofErr w:type="spellStart"/>
      <w:r w:rsidRPr="00E76229">
        <w:rPr>
          <w:rFonts w:asciiTheme="minorHAnsi" w:hAnsiTheme="minorHAnsi" w:cstheme="minorHAnsi"/>
        </w:rPr>
        <w:t>Alexa</w:t>
      </w:r>
      <w:proofErr w:type="spellEnd"/>
      <w:r w:rsidRPr="00E76229">
        <w:rPr>
          <w:rFonts w:asciiTheme="minorHAnsi" w:hAnsiTheme="minorHAnsi" w:cstheme="minorHAnsi"/>
        </w:rPr>
        <w:t xml:space="preserve">) are IPv6 enabled. Many commercial Content Delivery Networks (CDNs) enabled their networks for IPv6 before 6 June 2012 (World IPv6 Launch Day). </w:t>
      </w:r>
    </w:p>
  </w:footnote>
  <w:footnote w:id="89">
    <w:p w:rsidR="001A0883" w:rsidRPr="00C31950" w:rsidRDefault="001A0883"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83"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90">
    <w:p w:rsidR="001A0883" w:rsidRPr="00E76229" w:rsidRDefault="001A0883"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4" w:history="1">
        <w:proofErr w:type="gramStart"/>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85"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86"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roofErr w:type="gramEnd"/>
    </w:p>
  </w:footnote>
  <w:footnote w:id="91">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roofErr w:type="gramEnd"/>
    </w:p>
  </w:footnote>
  <w:footnote w:id="92">
    <w:p w:rsidR="001A0883" w:rsidRPr="00E76229" w:rsidRDefault="001A0883"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proofErr w:type="gramStart"/>
      <w:r w:rsidRPr="00E76229">
        <w:rPr>
          <w:rFonts w:asciiTheme="minorHAnsi" w:hAnsiTheme="minorHAnsi" w:cstheme="minorHAnsi"/>
        </w:rPr>
        <w:t>ICANN contribution on the effectiveness of bottom-up policy making in IP address management.</w:t>
      </w:r>
      <w:proofErr w:type="gramEnd"/>
      <w:r w:rsidRPr="00E76229">
        <w:rPr>
          <w:rFonts w:asciiTheme="minorHAnsi" w:hAnsiTheme="minorHAnsi" w:cstheme="minorHAnsi"/>
        </w:rPr>
        <w:t xml:space="preserve"> ITU IPv6 Expert Group, June 2012.</w:t>
      </w:r>
    </w:p>
  </w:footnote>
  <w:footnote w:id="93">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8"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94">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9"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95">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tgtFrame="_blank" w:history="1">
        <w:r w:rsidRPr="00E76229">
          <w:rPr>
            <w:rStyle w:val="Hyperlink"/>
            <w:rFonts w:asciiTheme="minorHAnsi" w:hAnsiTheme="minorHAnsi" w:cstheme="minorHAnsi"/>
          </w:rPr>
          <w:t>Stewardship and the Management of the Internet Protocol Addresses</w:t>
        </w:r>
      </w:hyperlink>
      <w:proofErr w:type="gramStart"/>
      <w:r w:rsidRPr="00E76229">
        <w:rPr>
          <w:rFonts w:asciiTheme="minorHAnsi" w:hAnsiTheme="minorHAnsi" w:cstheme="minorHAnsi"/>
        </w:rPr>
        <w:t>,  Milton</w:t>
      </w:r>
      <w:proofErr w:type="gramEnd"/>
      <w:r w:rsidRPr="00E76229">
        <w:rPr>
          <w:rFonts w:asciiTheme="minorHAnsi" w:hAnsiTheme="minorHAnsi" w:cstheme="minorHAnsi"/>
        </w:rPr>
        <w:t xml:space="preserve"> Muller, available at: </w:t>
      </w:r>
      <w:hyperlink r:id="rId91"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96">
    <w:p w:rsidR="001A0883" w:rsidRPr="00E76229" w:rsidRDefault="001A0883"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92"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xml:space="preserve">: An alternative approach for the allocation and distribution of IPv6 Addresses. </w:t>
      </w:r>
      <w:proofErr w:type="spellStart"/>
      <w:r w:rsidRPr="00E76229">
        <w:rPr>
          <w:rFonts w:asciiTheme="minorHAnsi" w:hAnsiTheme="minorHAnsi" w:cstheme="minorHAnsi"/>
        </w:rPr>
        <w:t>Murugesan</w:t>
      </w:r>
      <w:proofErr w:type="spellEnd"/>
      <w:r w:rsidRPr="00E76229">
        <w:rPr>
          <w:rFonts w:asciiTheme="minorHAnsi" w:hAnsiTheme="minorHAnsi" w:cstheme="minorHAnsi"/>
        </w:rPr>
        <w:t xml:space="preserve"> et al. HONET'09 Proceedings of the 6th international conference on High 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97">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3"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94"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98">
    <w:p w:rsidR="001A0883" w:rsidRPr="00E76229" w:rsidRDefault="001A0883"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5" w:history="1">
        <w:proofErr w:type="gramStart"/>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roofErr w:type="gramEnd"/>
      <w:r w:rsidRPr="00E76229">
        <w:rPr>
          <w:rFonts w:asciiTheme="minorHAnsi" w:hAnsiTheme="minorHAnsi" w:cstheme="minorHAnsi"/>
        </w:rPr>
        <w:t xml:space="preserve"> </w:t>
      </w:r>
      <w:hyperlink r:id="rId96" w:history="1">
        <w:proofErr w:type="gramStart"/>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p>
  </w:footnote>
  <w:footnote w:id="99">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7"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roofErr w:type="gramEnd"/>
    </w:p>
  </w:footnote>
  <w:footnote w:id="100">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8"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01">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99" w:history="1">
        <w:r w:rsidRPr="00E76229">
          <w:rPr>
            <w:rStyle w:val="Hyperlink"/>
            <w:rFonts w:asciiTheme="minorHAnsi" w:hAnsiTheme="minorHAnsi" w:cstheme="minorHAnsi"/>
          </w:rPr>
          <w:t xml:space="preserve">contribution from Nav6, University </w:t>
        </w:r>
        <w:proofErr w:type="spellStart"/>
        <w:r w:rsidRPr="00E76229">
          <w:rPr>
            <w:rStyle w:val="Hyperlink"/>
            <w:rFonts w:asciiTheme="minorHAnsi" w:hAnsiTheme="minorHAnsi" w:cstheme="minorHAnsi"/>
          </w:rPr>
          <w:t>Sains</w:t>
        </w:r>
        <w:proofErr w:type="spellEnd"/>
        <w:r w:rsidRPr="00E76229">
          <w:rPr>
            <w:rStyle w:val="Hyperlink"/>
            <w:rFonts w:asciiTheme="minorHAnsi" w:hAnsiTheme="minorHAnsi" w:cstheme="minorHAnsi"/>
          </w:rPr>
          <w:t xml:space="preserve"> Malaysia</w:t>
        </w:r>
      </w:hyperlink>
      <w:r w:rsidRPr="00E76229">
        <w:rPr>
          <w:rFonts w:asciiTheme="minorHAnsi" w:hAnsiTheme="minorHAnsi" w:cstheme="minorHAnsi"/>
        </w:rPr>
        <w:t>, “Resource Public Key Infrastructure (RPKI): A tradeoff between security and freedom”.</w:t>
      </w:r>
    </w:p>
  </w:footnote>
  <w:footnote w:id="102">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00"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03">
    <w:p w:rsidR="001A0883" w:rsidRPr="00E76229" w:rsidRDefault="001A0883"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01"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xml:space="preserve">, 2012); </w:t>
      </w:r>
      <w:hyperlink r:id="rId102"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w:t>
      </w:r>
      <w:proofErr w:type="spellStart"/>
      <w:r w:rsidRPr="00E76229">
        <w:rPr>
          <w:rFonts w:asciiTheme="minorHAnsi" w:hAnsiTheme="minorHAnsi" w:cstheme="minorHAnsi"/>
          <w:lang w:val="fr-CH"/>
        </w:rPr>
        <w:t>June</w:t>
      </w:r>
      <w:proofErr w:type="spellEnd"/>
      <w:r w:rsidRPr="00E76229">
        <w:rPr>
          <w:rFonts w:asciiTheme="minorHAnsi" w:hAnsiTheme="minorHAnsi" w:cstheme="minorHAnsi"/>
          <w:lang w:val="fr-CH"/>
        </w:rPr>
        <w:t>, 2012).</w:t>
      </w:r>
    </w:p>
  </w:footnote>
  <w:footnote w:id="104">
    <w:p w:rsidR="001A0883" w:rsidRPr="00E76229" w:rsidRDefault="001A0883"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WTDC-10 Programme 2.</w:t>
      </w:r>
      <w:proofErr w:type="gramEnd"/>
    </w:p>
  </w:footnote>
  <w:footnote w:id="105">
    <w:p w:rsidR="001A0883" w:rsidRPr="00E76229" w:rsidRDefault="001A0883"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Para 3.2., WTDC-10 Programme 2.</w:t>
      </w:r>
      <w:proofErr w:type="gramEnd"/>
    </w:p>
  </w:footnote>
  <w:footnote w:id="106">
    <w:p w:rsidR="001A0883" w:rsidRPr="00E76229" w:rsidRDefault="001A0883"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03"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roofErr w:type="gramStart"/>
      <w:r w:rsidRPr="00E76229">
        <w:rPr>
          <w:rFonts w:asciiTheme="minorHAnsi" w:hAnsiTheme="minorHAnsi" w:cstheme="minorHAnsi"/>
        </w:rPr>
        <w:t>”.</w:t>
      </w:r>
      <w:proofErr w:type="gramEnd"/>
    </w:p>
  </w:footnote>
  <w:footnote w:id="107">
    <w:p w:rsidR="001A0883" w:rsidRPr="00E76229" w:rsidRDefault="001A0883" w:rsidP="002C488C">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w:t>
      </w:r>
      <w:proofErr w:type="gramStart"/>
      <w:r w:rsidRPr="00E76229">
        <w:rPr>
          <w:rFonts w:asciiTheme="minorHAnsi" w:hAnsiTheme="minorHAnsi" w:cstheme="minorHAnsi"/>
        </w:rPr>
        <w:t>,  ccTLD</w:t>
      </w:r>
      <w:proofErr w:type="gramEnd"/>
      <w:r w:rsidRPr="00E76229">
        <w:rPr>
          <w:rFonts w:asciiTheme="minorHAnsi" w:hAnsiTheme="minorHAnsi" w:cstheme="minorHAnsi"/>
        </w:rPr>
        <w:t xml:space="preserve"> is a TLD with two characters for countries and territories based on the ISP 3166 list (i.e., “.</w:t>
      </w:r>
      <w:proofErr w:type="spellStart"/>
      <w:r w:rsidRPr="00E76229">
        <w:rPr>
          <w:rFonts w:asciiTheme="minorHAnsi" w:hAnsiTheme="minorHAnsi" w:cstheme="minorHAnsi"/>
        </w:rPr>
        <w:t>ch</w:t>
      </w:r>
      <w:proofErr w:type="spellEnd"/>
      <w:r w:rsidRPr="00E76229">
        <w:rPr>
          <w:rFonts w:asciiTheme="minorHAnsi" w:hAnsiTheme="minorHAnsi" w:cstheme="minorHAnsi"/>
        </w:rPr>
        <w:t>” for Switzerland) and so a gTLD is a TLD which is not a ccTLD, such as “.com” or “.net”.</w:t>
      </w:r>
    </w:p>
  </w:footnote>
  <w:footnote w:id="108">
    <w:p w:rsidR="001A0883" w:rsidRPr="00E76229" w:rsidRDefault="001A0883" w:rsidP="002C488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TLDs, Version 2012082101, last updated on Aug 22 07:07:02 2012 UTC, </w:t>
      </w:r>
      <w:hyperlink r:id="rId104" w:history="1">
        <w:r w:rsidRPr="00E76229">
          <w:rPr>
            <w:rStyle w:val="Hyperlink"/>
            <w:rFonts w:asciiTheme="minorHAnsi" w:hAnsiTheme="minorHAnsi" w:cstheme="minorHAnsi"/>
          </w:rPr>
          <w:t>http://data.iana.org/TLD/tlds-alpha-by-domain.txt</w:t>
        </w:r>
      </w:hyperlink>
      <w:r w:rsidRPr="00E76229">
        <w:rPr>
          <w:rFonts w:asciiTheme="minorHAnsi" w:hAnsiTheme="minorHAnsi" w:cstheme="minorHAnsi"/>
        </w:rPr>
        <w:t xml:space="preserve">.   </w:t>
      </w:r>
    </w:p>
  </w:footnote>
  <w:footnote w:id="109">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105" w:history="1">
        <w:r w:rsidRPr="00E76229">
          <w:rPr>
            <w:rStyle w:val="Hyperlink"/>
            <w:rFonts w:asciiTheme="minorHAnsi" w:hAnsiTheme="minorHAnsi" w:cstheme="minorHAnsi"/>
          </w:rPr>
          <w:t>http://www.itu.int/en/ITU-T/inr/enum</w:t>
        </w:r>
      </w:hyperlink>
      <w:r w:rsidRPr="00E76229">
        <w:rPr>
          <w:rFonts w:asciiTheme="minorHAnsi" w:hAnsiTheme="minorHAnsi" w:cstheme="minorHAnsi"/>
        </w:rPr>
        <w:t>.</w:t>
      </w:r>
    </w:p>
  </w:footnote>
  <w:footnote w:id="110">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6" w:history="1">
        <w:r w:rsidRPr="00E76229">
          <w:rPr>
            <w:rStyle w:val="Hyperlink"/>
            <w:rFonts w:asciiTheme="minorHAnsi" w:hAnsiTheme="minorHAnsi" w:cstheme="minorHAnsi"/>
          </w:rPr>
          <w:t>Daniel L. Jaffe, Vice President, Association of National Advertisers (ANA), The US House Energy and Commerce Committee, December 14, 2011</w:t>
        </w:r>
      </w:hyperlink>
      <w:r w:rsidRPr="00E76229">
        <w:rPr>
          <w:rFonts w:asciiTheme="minorHAnsi" w:hAnsiTheme="minorHAnsi" w:cstheme="minorHAnsi"/>
        </w:rPr>
        <w:t xml:space="preserve">;  </w:t>
      </w:r>
      <w:hyperlink r:id="rId107" w:history="1">
        <w:r w:rsidRPr="00E76229">
          <w:rPr>
            <w:rStyle w:val="Hyperlink"/>
            <w:rFonts w:asciiTheme="minorHAnsi" w:hAnsiTheme="minorHAnsi" w:cstheme="minorHAnsi"/>
          </w:rPr>
          <w:t xml:space="preserve">Jon </w:t>
        </w:r>
        <w:proofErr w:type="spellStart"/>
        <w:r w:rsidRPr="00E76229">
          <w:rPr>
            <w:rStyle w:val="Hyperlink"/>
            <w:rFonts w:asciiTheme="minorHAnsi" w:hAnsiTheme="minorHAnsi" w:cstheme="minorHAnsi"/>
          </w:rPr>
          <w:t>Leibowitz</w:t>
        </w:r>
        <w:proofErr w:type="spellEnd"/>
        <w:r w:rsidRPr="00E76229">
          <w:rPr>
            <w:rStyle w:val="Hyperlink"/>
            <w:rFonts w:asciiTheme="minorHAnsi" w:hAnsiTheme="minorHAnsi" w:cstheme="minorHAnsi"/>
          </w:rPr>
          <w:t>, The US Federal Trade Commission (FTC), Hearing  before the House Judiciary Subcommittee on Intellectual Property, Competition and the Internet, December 7, 2011</w:t>
        </w:r>
      </w:hyperlink>
      <w:r w:rsidRPr="00E76229">
        <w:rPr>
          <w:rFonts w:asciiTheme="minorHAnsi" w:hAnsiTheme="minorHAnsi" w:cstheme="minorHAnsi"/>
        </w:rPr>
        <w:t xml:space="preserve">. </w:t>
      </w:r>
    </w:p>
  </w:footnote>
  <w:footnote w:id="111">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8" w:history="1">
        <w:r w:rsidRPr="00E76229">
          <w:rPr>
            <w:rStyle w:val="Hyperlink"/>
            <w:rFonts w:asciiTheme="minorHAnsi" w:hAnsiTheme="minorHAnsi" w:cstheme="minorHAnsi"/>
          </w:rPr>
          <w:t>Consumer Protection Concerns Regarding New gTLDs, the US Federal Trade Commission, December 16, 2011</w:t>
        </w:r>
      </w:hyperlink>
      <w:hyperlink r:id="rId109" w:history="1"/>
      <w:r w:rsidRPr="00E76229">
        <w:rPr>
          <w:rStyle w:val="HTMLCite"/>
          <w:rFonts w:asciiTheme="minorHAnsi" w:hAnsiTheme="minorHAnsi" w:cstheme="minorHAnsi"/>
        </w:rPr>
        <w:t xml:space="preserve">; </w:t>
      </w:r>
      <w:hyperlink r:id="rId110" w:history="1">
        <w:r w:rsidRPr="00E76229">
          <w:rPr>
            <w:rStyle w:val="Hyperlink"/>
            <w:rFonts w:asciiTheme="minorHAnsi" w:hAnsiTheme="minorHAnsi" w:cstheme="minorHAnsi"/>
          </w:rPr>
          <w:t>Concerns about the new gTLD Expansion, Congress of the United States</w:t>
        </w:r>
        <w:proofErr w:type="gramStart"/>
        <w:r w:rsidRPr="00E76229">
          <w:rPr>
            <w:rStyle w:val="Hyperlink"/>
            <w:rFonts w:asciiTheme="minorHAnsi" w:hAnsiTheme="minorHAnsi" w:cstheme="minorHAnsi"/>
          </w:rPr>
          <w:t>,  August</w:t>
        </w:r>
        <w:proofErr w:type="gramEnd"/>
        <w:r w:rsidRPr="00E76229">
          <w:rPr>
            <w:rStyle w:val="Hyperlink"/>
            <w:rFonts w:asciiTheme="minorHAnsi" w:hAnsiTheme="minorHAnsi" w:cstheme="minorHAnsi"/>
          </w:rPr>
          <w:t xml:space="preserve"> 7, 2012</w:t>
        </w:r>
      </w:hyperlink>
      <w:r w:rsidRPr="00E76229">
        <w:rPr>
          <w:rFonts w:asciiTheme="minorHAnsi" w:hAnsiTheme="minorHAnsi" w:cstheme="minorHAnsi"/>
        </w:rPr>
        <w:t>.</w:t>
      </w:r>
    </w:p>
  </w:footnote>
  <w:footnote w:id="112">
    <w:p w:rsidR="001A0883" w:rsidRPr="00E76229" w:rsidRDefault="001A0883" w:rsidP="004A693F">
      <w:pPr>
        <w:pStyle w:val="FootnoteText"/>
        <w:ind w:left="0" w:firstLine="0"/>
        <w:rPr>
          <w:rStyle w:val="Hyperlink"/>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Find more information about the concept of batching the new gTLDs application at: </w:t>
      </w:r>
      <w:hyperlink r:id="rId111" w:history="1">
        <w:r w:rsidRPr="00E76229">
          <w:rPr>
            <w:rStyle w:val="Hyperlink"/>
            <w:rFonts w:asciiTheme="minorHAnsi" w:hAnsiTheme="minorHAnsi" w:cstheme="minorHAnsi"/>
          </w:rPr>
          <w:t>http://archive.icann.org/en/topics/new-gtlds/rfp-clean-30may11-en.pdf</w:t>
        </w:r>
      </w:hyperlink>
      <w:r w:rsidRPr="00E76229">
        <w:rPr>
          <w:rFonts w:asciiTheme="minorHAnsi" w:hAnsiTheme="minorHAnsi" w:cstheme="minorHAnsi"/>
        </w:rPr>
        <w:t xml:space="preserve">; </w:t>
      </w:r>
      <w:proofErr w:type="gramStart"/>
      <w:r w:rsidRPr="00E76229">
        <w:rPr>
          <w:rFonts w:asciiTheme="minorHAnsi" w:hAnsiTheme="minorHAnsi" w:cstheme="minorHAnsi"/>
        </w:rPr>
        <w:t>During</w:t>
      </w:r>
      <w:proofErr w:type="gramEnd"/>
      <w:r w:rsidRPr="00E76229">
        <w:rPr>
          <w:rFonts w:asciiTheme="minorHAnsi" w:hAnsiTheme="minorHAnsi" w:cstheme="minorHAnsi"/>
        </w:rPr>
        <w:t xml:space="preserve"> the root scaling discussion, it was agreed that ICANN would not delegate TLDs at a rate </w:t>
      </w:r>
      <w:r w:rsidRPr="00E76229">
        <w:rPr>
          <w:rFonts w:asciiTheme="minorHAnsi" w:hAnsiTheme="minorHAnsi" w:cstheme="minorHAnsi"/>
          <w:color w:val="auto"/>
        </w:rPr>
        <w:t xml:space="preserve">greater than 1,000 per year. </w:t>
      </w:r>
      <w:hyperlink r:id="rId112" w:history="1">
        <w:r w:rsidRPr="00E76229">
          <w:rPr>
            <w:rStyle w:val="Hyperlink"/>
            <w:rFonts w:asciiTheme="minorHAnsi" w:hAnsiTheme="minorHAnsi" w:cstheme="minorHAnsi"/>
          </w:rPr>
          <w:t>http://newgtlds.icann.org/en/announcements-and-media/announcement-29jul12-en</w:t>
        </w:r>
      </w:hyperlink>
      <w:r w:rsidRPr="00E76229">
        <w:rPr>
          <w:rStyle w:val="Hyperlink"/>
          <w:rFonts w:asciiTheme="minorHAnsi" w:hAnsiTheme="minorHAnsi" w:cstheme="minorHAnsi"/>
        </w:rPr>
        <w:t xml:space="preserve">. </w:t>
      </w:r>
    </w:p>
  </w:footnote>
  <w:footnote w:id="113">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color w:val="auto"/>
        </w:rPr>
        <w:footnoteRef/>
      </w:r>
      <w:r w:rsidRPr="00E76229">
        <w:rPr>
          <w:rFonts w:asciiTheme="minorHAnsi" w:hAnsiTheme="minorHAnsi" w:cstheme="minorHAnsi"/>
          <w:color w:val="auto"/>
        </w:rPr>
        <w:t xml:space="preserve"> </w:t>
      </w:r>
      <w:r w:rsidRPr="00E76229">
        <w:rPr>
          <w:rFonts w:asciiTheme="minorHAnsi" w:hAnsiTheme="minorHAnsi" w:cstheme="minorHAnsi"/>
        </w:rPr>
        <w:t>New gTLDs: Competition or Concentration? Innovation or Domination?, Phil Corwin, June 6, 2012, available at</w:t>
      </w:r>
      <w:hyperlink r:id="rId113" w:history="1">
        <w:r w:rsidRPr="00E76229">
          <w:rPr>
            <w:rStyle w:val="Hyperlink"/>
            <w:rFonts w:asciiTheme="minorHAnsi" w:hAnsiTheme="minorHAnsi" w:cstheme="minorHAnsi"/>
          </w:rPr>
          <w:t>http://www.domainnamenews.com/new-gtlds/new-gtlds-competition-or-concentration-innovation-or-domination/11833</w:t>
        </w:r>
      </w:hyperlink>
      <w:r w:rsidRPr="00E76229">
        <w:rPr>
          <w:rFonts w:asciiTheme="minorHAnsi" w:hAnsiTheme="minorHAnsi" w:cstheme="minorHAnsi"/>
        </w:rPr>
        <w:t xml:space="preserve">; </w:t>
      </w:r>
      <w:r w:rsidRPr="00E76229">
        <w:rPr>
          <w:rFonts w:asciiTheme="minorHAnsi" w:hAnsiTheme="minorHAnsi" w:cstheme="minorHAnsi"/>
          <w:color w:val="1F497D"/>
        </w:rPr>
        <w:t xml:space="preserve"> </w:t>
      </w:r>
    </w:p>
  </w:footnote>
  <w:footnote w:id="114">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Cross Ownership Issues, Letter from Lawrence </w:t>
      </w:r>
      <w:proofErr w:type="spellStart"/>
      <w:r w:rsidRPr="00E76229">
        <w:rPr>
          <w:rFonts w:asciiTheme="minorHAnsi" w:hAnsiTheme="minorHAnsi" w:cstheme="minorHAnsi"/>
        </w:rPr>
        <w:t>Strickling</w:t>
      </w:r>
      <w:proofErr w:type="spellEnd"/>
      <w:r w:rsidRPr="00E76229">
        <w:rPr>
          <w:rFonts w:asciiTheme="minorHAnsi" w:hAnsiTheme="minorHAnsi" w:cstheme="minorHAnsi"/>
        </w:rPr>
        <w:t xml:space="preserve"> (the US </w:t>
      </w:r>
      <w:proofErr w:type="spellStart"/>
      <w:r w:rsidRPr="00E76229">
        <w:rPr>
          <w:rFonts w:asciiTheme="minorHAnsi" w:hAnsiTheme="minorHAnsi" w:cstheme="minorHAnsi"/>
        </w:rPr>
        <w:t>DoC</w:t>
      </w:r>
      <w:proofErr w:type="spellEnd"/>
      <w:r w:rsidRPr="00E76229">
        <w:rPr>
          <w:rFonts w:asciiTheme="minorHAnsi" w:hAnsiTheme="minorHAnsi" w:cstheme="minorHAnsi"/>
        </w:rPr>
        <w:t>, NTIA) to ICANN, June 16, 2011, available at</w:t>
      </w:r>
      <w:hyperlink r:id="rId114" w:history="1">
        <w:r w:rsidRPr="00E76229">
          <w:rPr>
            <w:rStyle w:val="Hyperlink"/>
            <w:rFonts w:asciiTheme="minorHAnsi" w:hAnsiTheme="minorHAnsi" w:cstheme="minorHAnsi"/>
          </w:rPr>
          <w:t>http://www.icann.org/en/correspondence/strickling-to-dengate-thrush-16jun11-en.pdf</w:t>
        </w:r>
      </w:hyperlink>
      <w:r w:rsidRPr="00E76229">
        <w:rPr>
          <w:rFonts w:asciiTheme="minorHAnsi" w:hAnsiTheme="minorHAnsi" w:cstheme="minorHAnsi"/>
        </w:rPr>
        <w:t xml:space="preserve">. </w:t>
      </w:r>
    </w:p>
  </w:footnote>
  <w:footnote w:id="115">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Rationale for Board Decision on Economics Studies Associated with the New gTLD Program, ICANN, March 21, 2011, available at </w:t>
      </w:r>
      <w:hyperlink r:id="rId115" w:history="1">
        <w:r w:rsidRPr="00E76229">
          <w:rPr>
            <w:rStyle w:val="Hyperlink"/>
            <w:rFonts w:asciiTheme="minorHAnsi" w:hAnsiTheme="minorHAnsi" w:cstheme="minorHAnsi"/>
          </w:rPr>
          <w:t>http://www.icann.org/en/groups/board/documents/rationale-economic-studies-21mar11-en</w:t>
        </w:r>
      </w:hyperlink>
      <w:r w:rsidRPr="00E76229">
        <w:rPr>
          <w:rFonts w:asciiTheme="minorHAnsi" w:hAnsiTheme="minorHAnsi" w:cstheme="minorHAnsi"/>
        </w:rPr>
        <w:t xml:space="preserve"> </w:t>
      </w:r>
    </w:p>
  </w:footnote>
  <w:footnote w:id="116">
    <w:p w:rsidR="001A0883" w:rsidRPr="00E76229" w:rsidRDefault="001A0883" w:rsidP="004A693F">
      <w:pPr>
        <w:spacing w:after="0" w:line="240" w:lineRule="auto"/>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Pr="00E76229">
        <w:rPr>
          <w:rFonts w:cstheme="minorHAnsi"/>
          <w:sz w:val="20"/>
          <w:szCs w:val="20"/>
        </w:rPr>
        <w:t xml:space="preserve">  </w:t>
      </w:r>
      <w:proofErr w:type="gramStart"/>
      <w:r w:rsidRPr="00E76229">
        <w:rPr>
          <w:rFonts w:cstheme="minorHAnsi"/>
          <w:sz w:val="20"/>
          <w:szCs w:val="20"/>
        </w:rPr>
        <w:t xml:space="preserve">ICANN’s Escape from Antitrust Liability, Justin T. </w:t>
      </w:r>
      <w:proofErr w:type="spellStart"/>
      <w:r w:rsidRPr="00E76229">
        <w:rPr>
          <w:rFonts w:cstheme="minorHAnsi"/>
          <w:sz w:val="20"/>
          <w:szCs w:val="20"/>
        </w:rPr>
        <w:t>Lepp</w:t>
      </w:r>
      <w:proofErr w:type="spellEnd"/>
      <w:r w:rsidRPr="00E76229">
        <w:rPr>
          <w:rFonts w:cstheme="minorHAnsi"/>
          <w:sz w:val="20"/>
          <w:szCs w:val="20"/>
        </w:rPr>
        <w:t xml:space="preserve">, 89 Wash. U. L. Rev. 931 (2012), available at </w:t>
      </w:r>
      <w:hyperlink r:id="rId116" w:history="1">
        <w:r w:rsidRPr="00E76229">
          <w:rPr>
            <w:rStyle w:val="Hyperlink"/>
            <w:rFonts w:eastAsia="Lucida Sans Unicode" w:cstheme="minorHAnsi"/>
            <w:sz w:val="20"/>
            <w:szCs w:val="20"/>
            <w:lang w:eastAsia="en-US" w:bidi="en-US"/>
          </w:rPr>
          <w:t>http://lawreview.wustl.edu/in-print/icanns-escape-from-antitrust-liability/</w:t>
        </w:r>
      </w:hyperlink>
      <w:r w:rsidRPr="00E76229">
        <w:rPr>
          <w:rStyle w:val="Hyperlink"/>
          <w:rFonts w:eastAsia="Lucida Sans Unicode" w:cstheme="minorHAnsi"/>
          <w:sz w:val="20"/>
          <w:szCs w:val="20"/>
          <w:lang w:eastAsia="en-US" w:bidi="en-US"/>
        </w:rPr>
        <w:t>.</w:t>
      </w:r>
      <w:proofErr w:type="gramEnd"/>
    </w:p>
  </w:footnote>
  <w:footnote w:id="117">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7" w:history="1">
        <w:proofErr w:type="gramStart"/>
        <w:r w:rsidRPr="00E76229">
          <w:rPr>
            <w:rStyle w:val="Hyperlink"/>
            <w:rFonts w:asciiTheme="minorHAnsi" w:hAnsiTheme="minorHAnsi" w:cstheme="minorHAnsi"/>
          </w:rPr>
          <w:t xml:space="preserve">Defensive Registrations for New </w:t>
        </w:r>
        <w:proofErr w:type="spellStart"/>
        <w:r w:rsidRPr="00E76229">
          <w:rPr>
            <w:rStyle w:val="Hyperlink"/>
            <w:rFonts w:asciiTheme="minorHAnsi" w:hAnsiTheme="minorHAnsi" w:cstheme="minorHAnsi"/>
          </w:rPr>
          <w:t>gTLDS</w:t>
        </w:r>
        <w:proofErr w:type="spellEnd"/>
        <w:r w:rsidRPr="00E76229">
          <w:rPr>
            <w:rStyle w:val="Hyperlink"/>
            <w:rFonts w:asciiTheme="minorHAnsi" w:hAnsiTheme="minorHAnsi" w:cstheme="minorHAnsi"/>
          </w:rPr>
          <w:t>, ANA, 7 May 2012</w:t>
        </w:r>
      </w:hyperlink>
      <w:r w:rsidRPr="00E76229">
        <w:rPr>
          <w:rFonts w:asciiTheme="minorHAnsi" w:hAnsiTheme="minorHAnsi" w:cstheme="minorHAnsi"/>
        </w:rPr>
        <w:t xml:space="preserve">; </w:t>
      </w:r>
      <w:hyperlink r:id="rId118" w:history="1">
        <w:r w:rsidRPr="00E76229">
          <w:rPr>
            <w:rStyle w:val="Hyperlink"/>
            <w:rFonts w:asciiTheme="minorHAnsi" w:hAnsiTheme="minorHAnsi" w:cstheme="minorHAnsi"/>
          </w:rPr>
          <w:t>Mallory Duncan, Vice President, National Retail Federation, October 21, 2011</w:t>
        </w:r>
      </w:hyperlink>
      <w:r w:rsidRPr="00E76229">
        <w:rPr>
          <w:rFonts w:asciiTheme="minorHAnsi" w:hAnsiTheme="minorHAnsi" w:cstheme="minorHAnsi"/>
        </w:rPr>
        <w:t>.</w:t>
      </w:r>
      <w:proofErr w:type="gramEnd"/>
      <w:r w:rsidRPr="00E76229">
        <w:rPr>
          <w:rFonts w:asciiTheme="minorHAnsi" w:hAnsiTheme="minorHAnsi" w:cstheme="minorHAnsi"/>
        </w:rPr>
        <w:t xml:space="preserve">  </w:t>
      </w:r>
    </w:p>
  </w:footnote>
  <w:footnote w:id="118">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19" w:history="1">
        <w:r w:rsidRPr="00E76229">
          <w:rPr>
            <w:rStyle w:val="Hyperlink"/>
            <w:rFonts w:asciiTheme="minorHAnsi" w:hAnsiTheme="minorHAnsi" w:cstheme="minorHAnsi"/>
          </w:rPr>
          <w:t>http://www.bakerlaw.com/files/Uploads/Documents/News/Articles/INTELLECTUAL%20PROPERTY/2011/IPO_Comments_Einhorn-3-2011.pdf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20" w:history="1">
        <w:r w:rsidRPr="00E76229">
          <w:rPr>
            <w:rStyle w:val="Hyperlink"/>
            <w:rFonts w:asciiTheme="minorHAnsi" w:hAnsiTheme="minorHAnsi" w:cstheme="minorHAnsi"/>
          </w:rPr>
          <w:t>http://www.intgovforum.org/cms/component/content/article/102-transcripts2010/634-61</w:t>
        </w:r>
      </w:hyperlink>
      <w:r w:rsidRPr="00E76229">
        <w:rPr>
          <w:rFonts w:asciiTheme="minorHAnsi" w:hAnsiTheme="minorHAnsi" w:cstheme="minorHAnsi"/>
        </w:rPr>
        <w:t xml:space="preserve">; WIPO Arbitration and Mediation Center observations on ICANN’s “April 2011 Discussion Draft of the New gTLD Applicant Guidebook, Erik </w:t>
      </w:r>
      <w:proofErr w:type="spellStart"/>
      <w:r w:rsidRPr="00E76229">
        <w:rPr>
          <w:rFonts w:asciiTheme="minorHAnsi" w:hAnsiTheme="minorHAnsi" w:cstheme="minorHAnsi"/>
        </w:rPr>
        <w:t>Wilbers</w:t>
      </w:r>
      <w:proofErr w:type="spellEnd"/>
      <w:r w:rsidRPr="00E76229">
        <w:rPr>
          <w:rFonts w:asciiTheme="minorHAnsi" w:hAnsiTheme="minorHAnsi" w:cstheme="minorHAnsi"/>
        </w:rPr>
        <w:t xml:space="preserve">, Director WIPO Arbitration and Mediation Center, May 13, 2011, </w:t>
      </w:r>
      <w:hyperlink r:id="rId121" w:history="1">
        <w:r w:rsidRPr="00E76229">
          <w:rPr>
            <w:rStyle w:val="Hyperlink"/>
            <w:rFonts w:asciiTheme="minorHAnsi" w:hAnsiTheme="minorHAnsi" w:cstheme="minorHAnsi"/>
          </w:rPr>
          <w:t>http://www.icann.org/en/correspondence/wilbers-to-beckstrom-13may11-en.pdf</w:t>
        </w:r>
      </w:hyperlink>
      <w:r w:rsidRPr="00E76229">
        <w:rPr>
          <w:rFonts w:asciiTheme="minorHAnsi" w:hAnsiTheme="minorHAnsi" w:cstheme="minorHAnsi"/>
        </w:rPr>
        <w:t xml:space="preserve">.     </w:t>
      </w:r>
    </w:p>
  </w:footnote>
  <w:footnote w:id="119">
    <w:p w:rsidR="001A0883" w:rsidRPr="001E18AD"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2"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 xml:space="preserve">; </w:t>
      </w:r>
      <w:hyperlink r:id="rId123" w:history="1">
        <w:r w:rsidRPr="00E76229">
          <w:rPr>
            <w:rStyle w:val="Hyperlink"/>
            <w:rFonts w:asciiTheme="minorHAnsi" w:hAnsiTheme="minorHAnsi" w:cstheme="minorHAnsi"/>
          </w:rPr>
          <w:t>Why the New gTLD Program Remains of Concern to Businesses, Intellectual Property Owners Association (Appendix)</w:t>
        </w:r>
      </w:hyperlink>
      <w:r w:rsidRPr="001E18AD">
        <w:rPr>
          <w:rFonts w:asciiTheme="minorHAnsi" w:hAnsiTheme="minorHAnsi" w:cstheme="minorHAnsi"/>
        </w:rPr>
        <w:t>.</w:t>
      </w:r>
    </w:p>
  </w:footnote>
  <w:footnote w:id="120">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history="1">
        <w:r w:rsidRPr="00E76229">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E76229">
        <w:rPr>
          <w:rFonts w:asciiTheme="minorHAnsi" w:hAnsiTheme="minorHAnsi" w:cstheme="minorHAnsi"/>
        </w:rPr>
        <w:t xml:space="preserve">; </w:t>
      </w:r>
      <w:hyperlink r:id="rId125" w:history="1">
        <w:r w:rsidRPr="00E76229">
          <w:rPr>
            <w:rStyle w:val="Hyperlink"/>
            <w:rFonts w:asciiTheme="minorHAnsi" w:hAnsiTheme="minorHAnsi" w:cstheme="minorHAnsi"/>
          </w:rPr>
          <w:t xml:space="preserve">Letter from T. </w:t>
        </w:r>
        <w:proofErr w:type="spellStart"/>
        <w:r w:rsidRPr="00E76229">
          <w:rPr>
            <w:rStyle w:val="Hyperlink"/>
            <w:rFonts w:asciiTheme="minorHAnsi" w:hAnsiTheme="minorHAnsi" w:cstheme="minorHAnsi"/>
          </w:rPr>
          <w:t>Stelzer</w:t>
        </w:r>
        <w:proofErr w:type="spellEnd"/>
        <w:r w:rsidRPr="00E76229">
          <w:rPr>
            <w:rStyle w:val="Hyperlink"/>
            <w:rFonts w:asciiTheme="minorHAnsi" w:hAnsiTheme="minorHAnsi" w:cstheme="minorHAnsi"/>
          </w:rPr>
          <w:t xml:space="preserve"> (Secretary of CEB) to </w:t>
        </w:r>
        <w:proofErr w:type="spellStart"/>
        <w:r w:rsidRPr="00E76229">
          <w:rPr>
            <w:rStyle w:val="Hyperlink"/>
            <w:rFonts w:asciiTheme="minorHAnsi" w:hAnsiTheme="minorHAnsi" w:cstheme="minorHAnsi"/>
          </w:rPr>
          <w:t>Akram</w:t>
        </w:r>
        <w:proofErr w:type="spellEnd"/>
        <w:r w:rsidRPr="00E76229">
          <w:rPr>
            <w:rStyle w:val="Hyperlink"/>
            <w:rFonts w:asciiTheme="minorHAnsi" w:hAnsiTheme="minorHAnsi" w:cstheme="minorHAnsi"/>
          </w:rPr>
          <w:t xml:space="preserve"> </w:t>
        </w:r>
        <w:proofErr w:type="spellStart"/>
        <w:r w:rsidRPr="00E76229">
          <w:rPr>
            <w:rStyle w:val="Hyperlink"/>
            <w:rFonts w:asciiTheme="minorHAnsi" w:hAnsiTheme="minorHAnsi" w:cstheme="minorHAnsi"/>
          </w:rPr>
          <w:t>Atallah</w:t>
        </w:r>
        <w:proofErr w:type="spellEnd"/>
        <w:r w:rsidRPr="00E76229">
          <w:rPr>
            <w:rStyle w:val="Hyperlink"/>
            <w:rFonts w:asciiTheme="minorHAnsi" w:hAnsiTheme="minorHAnsi" w:cstheme="minorHAnsi"/>
          </w:rPr>
          <w:t>, United Nations, July 11, 2012</w:t>
        </w:r>
      </w:hyperlink>
      <w:r w:rsidRPr="00E76229">
        <w:rPr>
          <w:rFonts w:asciiTheme="minorHAnsi" w:hAnsiTheme="minorHAnsi" w:cstheme="minorHAnsi"/>
        </w:rPr>
        <w:t xml:space="preserve">; </w:t>
      </w:r>
      <w:hyperlink r:id="rId126" w:history="1">
        <w:r w:rsidRPr="00E76229">
          <w:rPr>
            <w:rStyle w:val="Hyperlink"/>
            <w:rFonts w:asciiTheme="minorHAnsi" w:hAnsiTheme="minorHAnsi" w:cstheme="minorHAnsi"/>
          </w:rPr>
          <w:t>GAC Principles regarding new gTLDs (March 28, 2007)</w:t>
        </w:r>
      </w:hyperlink>
      <w:r w:rsidRPr="00E76229">
        <w:rPr>
          <w:rFonts w:asciiTheme="minorHAnsi" w:hAnsiTheme="minorHAnsi" w:cstheme="minorHAnsi"/>
        </w:rPr>
        <w:t>.</w:t>
      </w:r>
    </w:p>
  </w:footnote>
  <w:footnote w:id="121">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Issue Paper Selection of IDN ccTLDs associated with THE </w:t>
      </w:r>
      <w:proofErr w:type="spellStart"/>
      <w:r w:rsidRPr="00E76229">
        <w:rPr>
          <w:rFonts w:asciiTheme="minorHAnsi" w:hAnsiTheme="minorHAnsi" w:cstheme="minorHAnsi"/>
        </w:rPr>
        <w:t>iso</w:t>
      </w:r>
      <w:proofErr w:type="spellEnd"/>
      <w:r w:rsidRPr="00E76229">
        <w:rPr>
          <w:rFonts w:asciiTheme="minorHAnsi" w:hAnsiTheme="minorHAnsi" w:cstheme="minorHAnsi"/>
        </w:rPr>
        <w:t xml:space="preserve"> 3166-1 two letter codes, ICANN, July 9, 2007, </w:t>
      </w:r>
      <w:hyperlink r:id="rId127" w:history="1">
        <w:r w:rsidRPr="00E76229">
          <w:rPr>
            <w:rStyle w:val="Hyperlink"/>
            <w:rFonts w:asciiTheme="minorHAnsi" w:hAnsiTheme="minorHAnsi" w:cstheme="minorHAnsi"/>
          </w:rPr>
          <w:t>http://www.icann.org/en/resources/idn/ccnso-gac-idn-issues-report-09jul07-en.pdf</w:t>
        </w:r>
      </w:hyperlink>
      <w:r w:rsidRPr="00E76229">
        <w:rPr>
          <w:rFonts w:asciiTheme="minorHAnsi" w:hAnsiTheme="minorHAnsi" w:cstheme="minorHAnsi"/>
        </w:rPr>
        <w:t xml:space="preserve">.   </w:t>
      </w:r>
    </w:p>
  </w:footnote>
  <w:footnote w:id="122">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 xml:space="preserve">Exceptionally reserved code elements, ISO 3166-1 decoding table, </w:t>
      </w:r>
      <w:hyperlink r:id="rId128" w:history="1">
        <w:r w:rsidRPr="00E76229">
          <w:rPr>
            <w:rStyle w:val="Hyperlink"/>
            <w:rFonts w:asciiTheme="minorHAnsi" w:hAnsiTheme="minorHAnsi" w:cstheme="minorHAnsi"/>
          </w:rPr>
          <w:t>http://www.iso.org/iso/country_codes</w:t>
        </w:r>
      </w:hyperlink>
      <w:r w:rsidRPr="00E76229">
        <w:rPr>
          <w:rFonts w:asciiTheme="minorHAnsi" w:hAnsiTheme="minorHAnsi" w:cstheme="minorHAnsi"/>
        </w:rPr>
        <w:t>.</w:t>
      </w:r>
      <w:proofErr w:type="gramEnd"/>
    </w:p>
  </w:footnote>
  <w:footnote w:id="123">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Understanding the </w:t>
      </w:r>
      <w:proofErr w:type="spellStart"/>
      <w:r w:rsidRPr="00E76229">
        <w:rPr>
          <w:rFonts w:asciiTheme="minorHAnsi" w:hAnsiTheme="minorHAnsi" w:cstheme="minorHAnsi"/>
        </w:rPr>
        <w:t>ccTLD</w:t>
      </w:r>
      <w:proofErr w:type="spellEnd"/>
      <w:r w:rsidRPr="00E76229">
        <w:rPr>
          <w:rFonts w:asciiTheme="minorHAnsi" w:hAnsiTheme="minorHAnsi" w:cstheme="minorHAnsi"/>
        </w:rPr>
        <w:t xml:space="preserve"> Delegation and </w:t>
      </w:r>
      <w:proofErr w:type="spellStart"/>
      <w:r w:rsidRPr="00E76229">
        <w:rPr>
          <w:rFonts w:asciiTheme="minorHAnsi" w:hAnsiTheme="minorHAnsi" w:cstheme="minorHAnsi"/>
        </w:rPr>
        <w:t>Redelegation</w:t>
      </w:r>
      <w:proofErr w:type="spellEnd"/>
      <w:r w:rsidRPr="00E76229">
        <w:rPr>
          <w:rFonts w:asciiTheme="minorHAnsi" w:hAnsiTheme="minorHAnsi" w:cstheme="minorHAnsi"/>
        </w:rPr>
        <w:t xml:space="preserve"> Procedure, IANA, available at: </w:t>
      </w:r>
      <w:hyperlink r:id="rId129" w:history="1">
        <w:r w:rsidRPr="00E76229">
          <w:rPr>
            <w:rStyle w:val="Hyperlink"/>
            <w:rFonts w:asciiTheme="minorHAnsi" w:hAnsiTheme="minorHAnsi" w:cstheme="minorHAnsi"/>
          </w:rPr>
          <w:t>http://www.iana.org/domains/root/delegation-guide/</w:t>
        </w:r>
      </w:hyperlink>
      <w:r w:rsidRPr="00E76229">
        <w:rPr>
          <w:rFonts w:asciiTheme="minorHAnsi" w:hAnsiTheme="minorHAnsi" w:cstheme="minorHAnsi"/>
        </w:rPr>
        <w:t>.</w:t>
      </w:r>
    </w:p>
  </w:footnote>
  <w:footnote w:id="124">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0"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25">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w:t>
      </w:r>
      <w:proofErr w:type="spellStart"/>
      <w:r w:rsidRPr="00E76229">
        <w:rPr>
          <w:rFonts w:asciiTheme="minorHAnsi" w:hAnsiTheme="minorHAnsi" w:cstheme="minorHAnsi"/>
        </w:rPr>
        <w:t>Arx</w:t>
      </w:r>
      <w:proofErr w:type="spellEnd"/>
      <w:r w:rsidRPr="00E76229">
        <w:rPr>
          <w:rFonts w:asciiTheme="minorHAnsi" w:hAnsiTheme="minorHAnsi" w:cstheme="minorHAnsi"/>
        </w:rPr>
        <w:t xml:space="preserve">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31"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32"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26">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w:t>
      </w:r>
      <w:proofErr w:type="spellStart"/>
      <w:r w:rsidRPr="00E76229">
        <w:rPr>
          <w:rFonts w:asciiTheme="minorHAnsi" w:hAnsiTheme="minorHAnsi" w:cstheme="minorHAnsi"/>
        </w:rPr>
        <w:t>Redelegation</w:t>
      </w:r>
      <w:proofErr w:type="spellEnd"/>
      <w:r w:rsidRPr="00E76229">
        <w:rPr>
          <w:rFonts w:asciiTheme="minorHAnsi" w:hAnsiTheme="minorHAnsi" w:cstheme="minorHAnsi"/>
        </w:rPr>
        <w:t xml:space="preserve"> of the .SO Top-Level Domain</w:t>
      </w:r>
      <w:proofErr w:type="gramStart"/>
      <w:r w:rsidRPr="00E76229">
        <w:rPr>
          <w:rFonts w:asciiTheme="minorHAnsi" w:hAnsiTheme="minorHAnsi" w:cstheme="minorHAnsi"/>
        </w:rPr>
        <w:t xml:space="preserve">,  </w:t>
      </w:r>
      <w:proofErr w:type="gramEnd"/>
      <w:r w:rsidR="00BB4701">
        <w:fldChar w:fldCharType="begin"/>
      </w:r>
      <w:r w:rsidR="00BB4701">
        <w:instrText xml:space="preserve"> HYPERLINK "http://www.iana.org/reports/2009/so-report-03feb2009.html" </w:instrText>
      </w:r>
      <w:r w:rsidR="00BB4701">
        <w:fldChar w:fldCharType="separate"/>
      </w:r>
      <w:r w:rsidRPr="00E76229">
        <w:rPr>
          <w:rStyle w:val="Hyperlink"/>
          <w:rFonts w:asciiTheme="minorHAnsi" w:hAnsiTheme="minorHAnsi" w:cstheme="minorHAnsi"/>
        </w:rPr>
        <w:t>http://www.iana.org/reports/2009/so-report-03feb2009.html</w:t>
      </w:r>
      <w:r w:rsidR="00BB4701">
        <w:rPr>
          <w:rStyle w:val="Hyperlink"/>
          <w:rFonts w:asciiTheme="minorHAnsi" w:hAnsiTheme="minorHAnsi" w:cstheme="minorHAnsi"/>
        </w:rPr>
        <w:fldChar w:fldCharType="end"/>
      </w:r>
      <w:r w:rsidRPr="00E76229">
        <w:rPr>
          <w:rFonts w:asciiTheme="minorHAnsi" w:hAnsiTheme="minorHAnsi" w:cstheme="minorHAnsi"/>
        </w:rPr>
        <w:t>.</w:t>
      </w:r>
    </w:p>
  </w:footnote>
  <w:footnote w:id="127">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102 (Rev. Guadalajara, 2010).</w:t>
      </w:r>
      <w:proofErr w:type="gramEnd"/>
      <w:r w:rsidRPr="00E76229">
        <w:rPr>
          <w:rFonts w:asciiTheme="minorHAnsi" w:hAnsiTheme="minorHAnsi" w:cstheme="minorHAnsi"/>
        </w:rPr>
        <w:t xml:space="preserve"> </w:t>
      </w:r>
    </w:p>
  </w:footnote>
  <w:footnote w:id="128">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3" w:history="1">
        <w:r w:rsidRPr="00E76229">
          <w:rPr>
            <w:rStyle w:val="Hyperlink"/>
            <w:rFonts w:asciiTheme="minorHAnsi" w:hAnsiTheme="minorHAnsi" w:cstheme="minorHAnsi"/>
          </w:rPr>
          <w:t>http://www.verisigninc.com/en_AU/why-verisign/innovation-initiatives/dnssec/overview/index.xhtml</w:t>
        </w:r>
      </w:hyperlink>
      <w:r w:rsidRPr="00E76229">
        <w:rPr>
          <w:rFonts w:asciiTheme="minorHAnsi" w:hAnsiTheme="minorHAnsi" w:cstheme="minorHAnsi"/>
        </w:rPr>
        <w:t>.</w:t>
      </w:r>
    </w:p>
  </w:footnote>
  <w:footnote w:id="129">
    <w:p w:rsidR="001A0883" w:rsidRPr="00E76229" w:rsidRDefault="001A0883"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30">
    <w:p w:rsidR="001A0883" w:rsidRPr="00E76229" w:rsidRDefault="001A0883"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4" w:history="1">
        <w:r w:rsidRPr="00E76229">
          <w:rPr>
            <w:rStyle w:val="Hyperlink"/>
            <w:rFonts w:asciiTheme="minorHAnsi" w:hAnsiTheme="minorHAnsi" w:cstheme="minorHAnsi"/>
          </w:rPr>
          <w:t>http://www.ntia.doc.gov/page/iana-functions-purchase-order</w:t>
        </w:r>
      </w:hyperlink>
      <w:r w:rsidRPr="00E76229">
        <w:rPr>
          <w:rFonts w:asciiTheme="minorHAnsi" w:hAnsiTheme="minorHAnsi" w:cstheme="minorHAnsi"/>
        </w:rPr>
        <w:t>.</w:t>
      </w:r>
    </w:p>
  </w:footnote>
  <w:footnote w:id="131">
    <w:p w:rsidR="001A0883" w:rsidRPr="00E76229" w:rsidRDefault="001A0883"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35"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32">
    <w:p w:rsidR="001A0883" w:rsidRPr="00E76229" w:rsidRDefault="001A0883"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6"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33">
    <w:p w:rsidR="001A0883" w:rsidRPr="00E76229" w:rsidRDefault="001A0883"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7"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34">
    <w:p w:rsidR="001A0883" w:rsidRPr="00E76229" w:rsidRDefault="001A0883"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8"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39"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roofErr w:type="gramEnd"/>
    </w:p>
  </w:footnote>
  <w:footnote w:id="135">
    <w:p w:rsidR="001A0883" w:rsidRPr="00E76229" w:rsidRDefault="001A0883"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proofErr w:type="gramStart"/>
      <w:r w:rsidRPr="00E76229">
        <w:rPr>
          <w:rFonts w:asciiTheme="minorHAnsi" w:hAnsiTheme="minorHAnsi" w:cstheme="minorHAnsi"/>
        </w:rPr>
        <w:t>Resolution 133 (Rev. Guadalajara, 2010).</w:t>
      </w:r>
      <w:proofErr w:type="gramEnd"/>
    </w:p>
  </w:footnote>
  <w:footnote w:id="136">
    <w:p w:rsidR="001A0883" w:rsidRPr="00E76229" w:rsidRDefault="001A0883"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0"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roofErr w:type="gramEnd"/>
    </w:p>
  </w:footnote>
  <w:footnote w:id="137">
    <w:p w:rsidR="001A0883" w:rsidRPr="00E76229" w:rsidRDefault="001A0883"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1" w:history="1">
        <w:proofErr w:type="gramStart"/>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142"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roofErr w:type="gramEnd"/>
      <w:r w:rsidRPr="00E76229">
        <w:rPr>
          <w:rFonts w:asciiTheme="minorHAnsi" w:hAnsiTheme="minorHAnsi" w:cstheme="minorHAnsi"/>
        </w:rPr>
        <w:t xml:space="preserve">      </w:t>
      </w:r>
    </w:p>
  </w:footnote>
  <w:footnote w:id="138">
    <w:p w:rsidR="001A0883" w:rsidRPr="00E76229" w:rsidRDefault="001A0883"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w:t>
      </w:r>
      <w:proofErr w:type="gramStart"/>
      <w:r w:rsidRPr="00E76229">
        <w:rPr>
          <w:rFonts w:asciiTheme="minorHAnsi" w:hAnsiTheme="minorHAnsi" w:cstheme="minorHAnsi"/>
        </w:rPr>
        <w:t>program ,</w:t>
      </w:r>
      <w:proofErr w:type="gramEnd"/>
      <w:r w:rsidRPr="00E76229">
        <w:rPr>
          <w:rFonts w:asciiTheme="minorHAnsi" w:hAnsiTheme="minorHAnsi" w:cstheme="minorHAnsi"/>
        </w:rPr>
        <w:t xml:space="preserve"> ICANN, (4 May, 2012),  </w:t>
      </w:r>
      <w:hyperlink r:id="rId143"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39">
    <w:p w:rsidR="001A0883" w:rsidRPr="00E76229" w:rsidRDefault="001A0883"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144"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40">
    <w:p w:rsidR="001A0883" w:rsidRPr="00E76229" w:rsidRDefault="001A0883" w:rsidP="00DD663A">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145"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41">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146"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142">
    <w:p w:rsidR="001A0883" w:rsidRPr="00612028"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More details included in the </w:t>
      </w:r>
      <w:hyperlink r:id="rId14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143">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8" w:history="1">
        <w:r w:rsidRPr="00E76229">
          <w:rPr>
            <w:rStyle w:val="Hyperlink"/>
            <w:rFonts w:asciiTheme="minorHAnsi" w:hAnsiTheme="minorHAnsi" w:cstheme="minorHAnsi"/>
          </w:rPr>
          <w:t>http://royal.pingdom.com/2012/05/07/the-very-uneven-distribution-of-dns-root-servers-on-the-internet/</w:t>
        </w:r>
      </w:hyperlink>
    </w:p>
  </w:footnote>
  <w:footnote w:id="144">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9" w:history="1">
        <w:r w:rsidRPr="00E76229">
          <w:rPr>
            <w:rStyle w:val="Hyperlink"/>
            <w:rFonts w:asciiTheme="minorHAnsi" w:hAnsiTheme="minorHAnsi" w:cstheme="minorHAnsi"/>
          </w:rPr>
          <w:t>https://gacweb.icann.org/display/gacweb/About+The+GAC</w:t>
        </w:r>
      </w:hyperlink>
      <w:r w:rsidRPr="00E76229">
        <w:rPr>
          <w:rFonts w:asciiTheme="minorHAnsi" w:hAnsiTheme="minorHAnsi" w:cstheme="minorHAnsi"/>
        </w:rPr>
        <w:t>.</w:t>
      </w:r>
    </w:p>
  </w:footnote>
  <w:footnote w:id="145">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GAC Communiqué, 43, (16 March, 2012), available at: </w:t>
      </w:r>
      <w:hyperlink r:id="rId150" w:history="1">
        <w:r w:rsidRPr="00E76229">
          <w:rPr>
            <w:rStyle w:val="Hyperlink"/>
            <w:rFonts w:asciiTheme="minorHAnsi" w:hAnsiTheme="minorHAnsi" w:cstheme="minorHAnsi"/>
          </w:rPr>
          <w:t>https://gacweb.icann.org/display/gacweb/GAC+Recent+Meetings</w:t>
        </w:r>
      </w:hyperlink>
      <w:r w:rsidRPr="00E76229">
        <w:rPr>
          <w:rFonts w:asciiTheme="minorHAnsi" w:hAnsiTheme="minorHAnsi" w:cstheme="minorHAnsi"/>
        </w:rPr>
        <w:t>.</w:t>
      </w:r>
    </w:p>
  </w:footnote>
  <w:footnote w:id="146">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Bylaws -Article X1: Advisory Committees (</w:t>
      </w:r>
      <w:hyperlink r:id="rId151" w:history="1">
        <w:r w:rsidRPr="00E76229">
          <w:rPr>
            <w:rStyle w:val="Hyperlink"/>
            <w:rFonts w:asciiTheme="minorHAnsi" w:hAnsiTheme="minorHAnsi" w:cstheme="minorHAnsi"/>
          </w:rPr>
          <w:t>https://gacweb.icann.org/display/gacweb/ICANN+Bylaws</w:t>
        </w:r>
      </w:hyperlink>
      <w:r w:rsidRPr="00E76229">
        <w:rPr>
          <w:rFonts w:asciiTheme="minorHAnsi" w:hAnsiTheme="minorHAnsi" w:cstheme="minorHAnsi"/>
        </w:rPr>
        <w:t>).</w:t>
      </w:r>
    </w:p>
  </w:footnote>
  <w:footnote w:id="147">
    <w:p w:rsidR="001A0883" w:rsidRPr="00E76229" w:rsidRDefault="001A0883" w:rsidP="002B155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Membership of GAC is open to all national governments and distinct economies recognized by international fora.</w:t>
      </w:r>
    </w:p>
  </w:footnote>
  <w:footnote w:id="148">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(April 15th, 2011 version).</w:t>
      </w:r>
    </w:p>
  </w:footnote>
  <w:footnote w:id="149">
    <w:p w:rsidR="001A0883" w:rsidRPr="00E76229" w:rsidRDefault="001A0883" w:rsidP="00277FF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152"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150">
    <w:p w:rsidR="001A0883" w:rsidRPr="00E76229" w:rsidRDefault="001A0883"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3" w:history="1">
        <w:proofErr w:type="gramStart"/>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Default="001A0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Default="00BB4701" w:rsidP="009B11AD">
    <w:pPr>
      <w:pStyle w:val="Header"/>
      <w:jc w:val="center"/>
    </w:pPr>
    <w:r>
      <w:fldChar w:fldCharType="begin"/>
    </w:r>
    <w:r>
      <w:instrText xml:space="preserve"> PAGE   \* MERGEFORMAT </w:instrText>
    </w:r>
    <w:r>
      <w:fldChar w:fldCharType="separate"/>
    </w:r>
    <w:r w:rsidR="004B1521">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83" w:rsidRPr="00EA15B3" w:rsidRDefault="001A0883" w:rsidP="009B11AD">
    <w:pPr>
      <w:pStyle w:val="Header"/>
      <w:spacing w:line="360" w:lineRule="auto"/>
      <w:jc w:val="center"/>
    </w:pPr>
    <w:r>
      <w:rPr>
        <w:b/>
        <w:bCs/>
        <w:noProof/>
        <w:lang w:eastAsia="en-US"/>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27306"/>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6580"/>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883"/>
    <w:rsid w:val="001A0AD3"/>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EE"/>
    <w:rsid w:val="00237C95"/>
    <w:rsid w:val="00240230"/>
    <w:rsid w:val="00241A75"/>
    <w:rsid w:val="00241E12"/>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6D9F"/>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830"/>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36C8"/>
    <w:rsid w:val="003A66E6"/>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2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344"/>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4BB"/>
    <w:rsid w:val="00640658"/>
    <w:rsid w:val="00640FC9"/>
    <w:rsid w:val="00641028"/>
    <w:rsid w:val="00641AEF"/>
    <w:rsid w:val="00643C26"/>
    <w:rsid w:val="0064626A"/>
    <w:rsid w:val="006470B6"/>
    <w:rsid w:val="00651DBE"/>
    <w:rsid w:val="006526F8"/>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6297"/>
    <w:rsid w:val="00697683"/>
    <w:rsid w:val="00697DD0"/>
    <w:rsid w:val="006A1741"/>
    <w:rsid w:val="006A218D"/>
    <w:rsid w:val="006A27AD"/>
    <w:rsid w:val="006A2DB5"/>
    <w:rsid w:val="006A49EE"/>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17"/>
    <w:rsid w:val="0073295F"/>
    <w:rsid w:val="00733017"/>
    <w:rsid w:val="00733176"/>
    <w:rsid w:val="00733A71"/>
    <w:rsid w:val="00733DB8"/>
    <w:rsid w:val="007340D5"/>
    <w:rsid w:val="007344A1"/>
    <w:rsid w:val="00734763"/>
    <w:rsid w:val="00734E3A"/>
    <w:rsid w:val="0073520D"/>
    <w:rsid w:val="00735D04"/>
    <w:rsid w:val="00735EB0"/>
    <w:rsid w:val="00736A91"/>
    <w:rsid w:val="00736A95"/>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BCB"/>
    <w:rsid w:val="00827CC7"/>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6FBF"/>
    <w:rsid w:val="00967012"/>
    <w:rsid w:val="009670C4"/>
    <w:rsid w:val="00970141"/>
    <w:rsid w:val="009702B1"/>
    <w:rsid w:val="00970B95"/>
    <w:rsid w:val="00971E9D"/>
    <w:rsid w:val="009723AC"/>
    <w:rsid w:val="009733B1"/>
    <w:rsid w:val="0097386E"/>
    <w:rsid w:val="00973AEC"/>
    <w:rsid w:val="00973BA7"/>
    <w:rsid w:val="00974DDF"/>
    <w:rsid w:val="009755C7"/>
    <w:rsid w:val="0097604E"/>
    <w:rsid w:val="0097686E"/>
    <w:rsid w:val="00977F59"/>
    <w:rsid w:val="009825DE"/>
    <w:rsid w:val="00982862"/>
    <w:rsid w:val="009833CB"/>
    <w:rsid w:val="009846E0"/>
    <w:rsid w:val="009849D6"/>
    <w:rsid w:val="009858D1"/>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BE"/>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500D"/>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AA"/>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388"/>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915"/>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701"/>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083E"/>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35BE"/>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374"/>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0D8"/>
    <w:rsid w:val="00E63817"/>
    <w:rsid w:val="00E64315"/>
    <w:rsid w:val="00E6437A"/>
    <w:rsid w:val="00E65F73"/>
    <w:rsid w:val="00E673BE"/>
    <w:rsid w:val="00E674B7"/>
    <w:rsid w:val="00E67942"/>
    <w:rsid w:val="00E71669"/>
    <w:rsid w:val="00E729FA"/>
    <w:rsid w:val="00E72B92"/>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1E92"/>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8/en" TargetMode="External"/><Relationship Id="rId18" Type="http://schemas.openxmlformats.org/officeDocument/2006/relationships/image" Target="media/image2.png"/><Relationship Id="rId26" Type="http://schemas.openxmlformats.org/officeDocument/2006/relationships/hyperlink" Target="http://www.itu.int/md/S12-WTPF13PREP-C-0014/en" TargetMode="External"/><Relationship Id="rId39" Type="http://schemas.openxmlformats.org/officeDocument/2006/relationships/hyperlink" Target="http://www.itu.int/md/S12-WTPF13PREP-C-0014/en" TargetMode="External"/><Relationship Id="rId21" Type="http://schemas.openxmlformats.org/officeDocument/2006/relationships/comments" Target="comments.xml"/><Relationship Id="rId34" Type="http://schemas.openxmlformats.org/officeDocument/2006/relationships/hyperlink" Target="http://www.itu.int/md/S12-WTPF13PREP-C-0017/en" TargetMode="External"/><Relationship Id="rId42" Type="http://schemas.openxmlformats.org/officeDocument/2006/relationships/hyperlink" Target="http://www.itu.int/md/S12-WTPF13PREP-C-0010/en" TargetMode="External"/><Relationship Id="rId47" Type="http://schemas.openxmlformats.org/officeDocument/2006/relationships/hyperlink" Target="http://www.itu.int/wsis/wgig/docs/wgig-background-report.pdf" TargetMode="External"/><Relationship Id="rId50" Type="http://schemas.openxmlformats.org/officeDocument/2006/relationships/hyperlink" Target="http://www.itu.int/md/S12-WTPF13PREP-C-0010/en" TargetMode="External"/><Relationship Id="rId55" Type="http://schemas.openxmlformats.org/officeDocument/2006/relationships/hyperlink" Target="http://www.itu.int/md/S12-WTPF13PREP-C-0015/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TPF13PREP-C-0017/en" TargetMode="External"/><Relationship Id="rId29" Type="http://schemas.openxmlformats.org/officeDocument/2006/relationships/hyperlink" Target="http://www.itu.int/md/S12-WTPF13PREP-C-001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19/en" TargetMode="External"/><Relationship Id="rId32" Type="http://schemas.openxmlformats.org/officeDocument/2006/relationships/hyperlink" Target="http://www.itu.int/md/S12-WTPF13PREP-C-0021/en" TargetMode="External"/><Relationship Id="rId37" Type="http://schemas.openxmlformats.org/officeDocument/2006/relationships/hyperlink" Target="http://www.itu.int/md/S12-WTPF13PREP-C-0015/en" TargetMode="External"/><Relationship Id="rId40" Type="http://schemas.openxmlformats.org/officeDocument/2006/relationships/hyperlink" Target="http://www.itu.int/md/S12-WTPF13PREP-C-0013/en" TargetMode="External"/><Relationship Id="rId45" Type="http://schemas.openxmlformats.org/officeDocument/2006/relationships/hyperlink" Target="http://www.itu.int/md/S12-WTPF13PREP-C-0017/en" TargetMode="External"/><Relationship Id="rId53" Type="http://schemas.openxmlformats.org/officeDocument/2006/relationships/hyperlink" Target="http://www.itu.int/md/S12-WTPF13PREP-C-0015/en" TargetMode="External"/><Relationship Id="rId58" Type="http://schemas.openxmlformats.org/officeDocument/2006/relationships/hyperlink" Target="http://www.itu.int/md/S12-WTPF13PREP-C-0021/en"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S12-WTPF13PREP-C-0019/en" TargetMode="External"/><Relationship Id="rId23" Type="http://schemas.openxmlformats.org/officeDocument/2006/relationships/hyperlink" Target="http://cgi.br/" TargetMode="External"/><Relationship Id="rId28" Type="http://schemas.openxmlformats.org/officeDocument/2006/relationships/hyperlink" Target="http://www.itu.int/md/S12-WTPF13PREP-C-0007/en" TargetMode="External"/><Relationship Id="rId36" Type="http://schemas.openxmlformats.org/officeDocument/2006/relationships/hyperlink" Target="http://www.itu.int/md/S12-WTPF13PREP-C-0014/en" TargetMode="External"/><Relationship Id="rId49" Type="http://schemas.openxmlformats.org/officeDocument/2006/relationships/hyperlink" Target="http://www.itu.int/md/S12-WTPF13PREP-C-0015/en" TargetMode="External"/><Relationship Id="rId57" Type="http://schemas.openxmlformats.org/officeDocument/2006/relationships/hyperlink" Target="http://www.itu.int/md/S12-WTPF13PREP-C-0017/en" TargetMode="External"/><Relationship Id="rId61" Type="http://schemas.openxmlformats.org/officeDocument/2006/relationships/header" Target="header2.xml"/><Relationship Id="rId10" Type="http://schemas.openxmlformats.org/officeDocument/2006/relationships/hyperlink" Target="http://www.itu.int/council/groups/CWG-internet/index.html" TargetMode="External"/><Relationship Id="rId19" Type="http://schemas.openxmlformats.org/officeDocument/2006/relationships/hyperlink" Target="http://www.itu.int/ITU-D/ict/statistics/at_glance/KeyTelecom.html" TargetMode="External"/><Relationship Id="rId31" Type="http://schemas.openxmlformats.org/officeDocument/2006/relationships/hyperlink" Target="http://www.itu.int/md/S12-WTPF13PREP-C-0017/en"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2-WTPF13PREP-C-0012/en" TargetMode="External"/><Relationship Id="rId60" Type="http://schemas.openxmlformats.org/officeDocument/2006/relationships/header" Target="header1.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md/S12-WTPF13PREP-C-0015/en" TargetMode="External"/><Relationship Id="rId22" Type="http://schemas.openxmlformats.org/officeDocument/2006/relationships/hyperlink" Target="http://www.whitehouse.gov/sites/default/files/rss_viewer/international_strategy_for_cyberspace.pdf" TargetMode="External"/><Relationship Id="rId27" Type="http://schemas.openxmlformats.org/officeDocument/2006/relationships/hyperlink" Target="http://www.itu.int/md/S12-WTPF13PREP-C-0013/en" TargetMode="External"/><Relationship Id="rId30" Type="http://schemas.openxmlformats.org/officeDocument/2006/relationships/hyperlink" Target="http://www.itu.int/md/S12-WTPF13PREP-C-0013/en" TargetMode="External"/><Relationship Id="rId35" Type="http://schemas.openxmlformats.org/officeDocument/2006/relationships/hyperlink" Target="http://www.itu.int/md/S12-WTPF13PREP-C-0021/en" TargetMode="External"/><Relationship Id="rId43" Type="http://schemas.openxmlformats.org/officeDocument/2006/relationships/hyperlink" Target="http://www.itu.int/md/S12-WTPF13PREP-C-0014/en" TargetMode="External"/><Relationship Id="rId48" Type="http://schemas.openxmlformats.org/officeDocument/2006/relationships/hyperlink" Target="http://www.itu.int/md/S12-WTPF13PREP-C-0014/en" TargetMode="External"/><Relationship Id="rId56" Type="http://schemas.openxmlformats.org/officeDocument/2006/relationships/hyperlink" Target="http://www.itu.int/md/S12-WTPF13PREP-C-0013/en"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itu.int/md/S12-WTPF13PREP-C-0021/en" TargetMode="Externa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image" Target="media/image1.png"/><Relationship Id="rId25" Type="http://schemas.openxmlformats.org/officeDocument/2006/relationships/hyperlink" Target="http://www.itu.int/md/S12-WTPF13PREP-C-0009/en" TargetMode="External"/><Relationship Id="rId33" Type="http://schemas.openxmlformats.org/officeDocument/2006/relationships/hyperlink" Target="http://www.itu.int/md/S12-WTPF13PREP-C-0013/en" TargetMode="External"/><Relationship Id="rId38" Type="http://schemas.openxmlformats.org/officeDocument/2006/relationships/hyperlink" Target="http://www.itu.int/md/S12-WTPF13PREP-C-0013/en" TargetMode="External"/><Relationship Id="rId46" Type="http://schemas.openxmlformats.org/officeDocument/2006/relationships/image" Target="media/image3.png"/><Relationship Id="rId59" Type="http://schemas.openxmlformats.org/officeDocument/2006/relationships/image" Target="media/image4.png"/><Relationship Id="rId67" Type="http://schemas.openxmlformats.org/officeDocument/2006/relationships/theme" Target="theme/theme1.xml"/><Relationship Id="rId20" Type="http://schemas.openxmlformats.org/officeDocument/2006/relationships/hyperlink" Target="http://www.internetworldstats.com/stats7.htm" TargetMode="External"/><Relationship Id="rId41" Type="http://schemas.openxmlformats.org/officeDocument/2006/relationships/hyperlink" Target="http://www.itu.int/md/S12-WTPF13PREP-C-0017/en" TargetMode="External"/><Relationship Id="rId54" Type="http://schemas.openxmlformats.org/officeDocument/2006/relationships/hyperlink" Target="http://www.itu.int/md/S12-WTPF13PREP-C-0013/en" TargetMode="Externa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www.itu.int/wsis/docs2/tunis/off/6rev1.html" TargetMode="External"/><Relationship Id="rId117" Type="http://schemas.openxmlformats.org/officeDocument/2006/relationships/hyperlink" Target="http://www.icann.org/en/news/correspondence/jaffe-to-beckstrom-07may12-en.pdf" TargetMode="External"/><Relationship Id="rId21" Type="http://schemas.openxmlformats.org/officeDocument/2006/relationships/hyperlink" Target="http://www.itu.int/ITU-D/treg/publications/trends07.html" TargetMode="External"/><Relationship Id="rId42" Type="http://schemas.openxmlformats.org/officeDocument/2006/relationships/hyperlink" Target="http://www.itu.int/md/S12-WTPF13PREP-C-0013/en" TargetMode="External"/><Relationship Id="rId47" Type="http://schemas.openxmlformats.org/officeDocument/2006/relationships/hyperlink" Target="http://www.itu.int/md/S12-CL-C-0106/en" TargetMode="External"/><Relationship Id="rId63" Type="http://schemas.openxmlformats.org/officeDocument/2006/relationships/hyperlink" Target="http://www.telegeography.com" TargetMode="External"/><Relationship Id="rId68" Type="http://schemas.openxmlformats.org/officeDocument/2006/relationships/hyperlink" Target="http://www.ntia.doc.gov/files/ntia/publications/sf_26_pg_1-2-final_award_and_sacs.pdf" TargetMode="External"/><Relationship Id="rId84" Type="http://schemas.openxmlformats.org/officeDocument/2006/relationships/hyperlink" Target="http://www.itu.int/md/S12-WTPF13PREP-C-0014/en" TargetMode="External"/><Relationship Id="rId89" Type="http://schemas.openxmlformats.org/officeDocument/2006/relationships/hyperlink" Target="http://www.itu.int/md/S12-WTPF13PREP-C-0021/en" TargetMode="External"/><Relationship Id="rId112" Type="http://schemas.openxmlformats.org/officeDocument/2006/relationships/hyperlink" Target="http://newgtlds.icann.org/en/announcements-and-media/announcement-29jul12-en" TargetMode="External"/><Relationship Id="rId133" Type="http://schemas.openxmlformats.org/officeDocument/2006/relationships/hyperlink" Target="http://www.verisigninc.com/en_AU/why-verisign/innovation-initiatives/dnssec/overview/index.xhtml" TargetMode="External"/><Relationship Id="rId138" Type="http://schemas.openxmlformats.org/officeDocument/2006/relationships/hyperlink" Target="http://www.itu.int/md/S12-WTPF13PREP-C-0013/en" TargetMode="External"/><Relationship Id="rId16" Type="http://schemas.openxmlformats.org/officeDocument/2006/relationships/hyperlink" Target="http://www.itu.int/md/S12-WTPF13PREP-C-0017/en" TargetMode="External"/><Relationship Id="rId107" Type="http://schemas.openxmlformats.org/officeDocument/2006/relationships/hyperlink" Target="http://republicans.energycommerce.house.gov/Media/file/Hearings/Joint/101211_CMT_Health/Jaffe.pdf"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itu.int/md/S12-WTPF13PREP-C-0014/en" TargetMode="External"/><Relationship Id="rId37" Type="http://schemas.openxmlformats.org/officeDocument/2006/relationships/hyperlink" Target="http://www.itu.int/md/S12-WTPF13PREP-C-0017/en" TargetMode="External"/><Relationship Id="rId53" Type="http://schemas.openxmlformats.org/officeDocument/2006/relationships/hyperlink" Target="http://www.itu.int/md/S12-WTPF13PREP-C-0014/en" TargetMode="External"/><Relationship Id="rId58" Type="http://schemas.openxmlformats.org/officeDocument/2006/relationships/hyperlink" Target="http://www.itu.int/md/S12-WTPF13PREP-C-0017/en" TargetMode="External"/><Relationship Id="rId74" Type="http://schemas.openxmlformats.org/officeDocument/2006/relationships/hyperlink" Target="http://www.itu.int/md/S12-WTPF13PREP-C-0019/en" TargetMode="External"/><Relationship Id="rId79" Type="http://schemas.openxmlformats.org/officeDocument/2006/relationships/hyperlink" Target="http://www.itu.int/md/T09-IPV6-C-0019/en" TargetMode="External"/><Relationship Id="rId102" Type="http://schemas.openxmlformats.org/officeDocument/2006/relationships/hyperlink" Target="http://www.itu.int/md/S12-WTPF13PREP-C-0015/en" TargetMode="External"/><Relationship Id="rId123" Type="http://schemas.openxmlformats.org/officeDocument/2006/relationships/hyperlink" Target="http://www.bakerlaw.com/files/Uploads/Documents/News/Articles/INTELLECTUAL%20PROPERTY/2011/IPO_Comments_Einhorn-3-2011.pdf" TargetMode="External"/><Relationship Id="rId128" Type="http://schemas.openxmlformats.org/officeDocument/2006/relationships/hyperlink" Target="http://www.iso.org/iso/country_codes" TargetMode="External"/><Relationship Id="rId144" Type="http://schemas.openxmlformats.org/officeDocument/2006/relationships/hyperlink" Target="http://www.icann.org/en/resources/idn/announcements" TargetMode="External"/><Relationship Id="rId149" Type="http://schemas.openxmlformats.org/officeDocument/2006/relationships/hyperlink" Target="https://gacweb.icann.org/display/gacweb/About+The+GAC" TargetMode="External"/><Relationship Id="rId5" Type="http://schemas.openxmlformats.org/officeDocument/2006/relationships/hyperlink" Target="http://www.itu.int/md/S12-CL-C-0027/en" TargetMode="External"/><Relationship Id="rId90" Type="http://schemas.openxmlformats.org/officeDocument/2006/relationships/hyperlink" Target="http://internetgovernance.org/pdf/CyberDialogue2012_Mueller.pdf" TargetMode="External"/><Relationship Id="rId95" Type="http://schemas.openxmlformats.org/officeDocument/2006/relationships/hyperlink" Target="http://www.itu.int/md/S12-WTPF13PREP-C-0010/en" TargetMode="External"/><Relationship Id="rId22" Type="http://schemas.openxmlformats.org/officeDocument/2006/relationships/hyperlink" Target="http://www.internetsociety.org/ixpimpact" TargetMode="External"/><Relationship Id="rId27" Type="http://schemas.openxmlformats.org/officeDocument/2006/relationships/hyperlink" Target="http://www.wgig.org/members.html" TargetMode="External"/><Relationship Id="rId43" Type="http://schemas.openxmlformats.org/officeDocument/2006/relationships/hyperlink" Target="http://www.itu.int/md/S12-WTPF13PREP-C-0017/en" TargetMode="External"/><Relationship Id="rId48" Type="http://schemas.openxmlformats.org/officeDocument/2006/relationships/hyperlink" Target="http://www.itu.int/en/membership/Pages/default.aspx" TargetMode="External"/><Relationship Id="rId64" Type="http://schemas.openxmlformats.org/officeDocument/2006/relationships/hyperlink" Target="http://www.atkearney.com/index.php/Publications/a-viable-future-model-for-the-internet.html" TargetMode="External"/><Relationship Id="rId69" Type="http://schemas.openxmlformats.org/officeDocument/2006/relationships/hyperlink" Target="http://www.ntia.doc.gov/page/iana-functions-purchase-order" TargetMode="External"/><Relationship Id="rId113" Type="http://schemas.openxmlformats.org/officeDocument/2006/relationships/hyperlink" Target="http://www.domainnamenews.com/new-gtlds/new-gtlds-competition-or-concentration-innovation-or-domination/11833" TargetMode="External"/><Relationship Id="rId118" Type="http://schemas.openxmlformats.org/officeDocument/2006/relationships/hyperlink" Target="http://www.ana.net/getfile/16997" TargetMode="External"/><Relationship Id="rId134" Type="http://schemas.openxmlformats.org/officeDocument/2006/relationships/hyperlink" Target="http://www.ntia.doc.gov/page/iana-functions-purchase-order" TargetMode="External"/><Relationship Id="rId139" Type="http://schemas.openxmlformats.org/officeDocument/2006/relationships/hyperlink" Target="http://www.itu.int/md/S12-WTPF13PREP-C-0015/en" TargetMode="External"/><Relationship Id="rId80" Type="http://schemas.openxmlformats.org/officeDocument/2006/relationships/hyperlink" Target="http://www.itu.int/md/S12-WTPF13PREP-C-0012/en" TargetMode="External"/><Relationship Id="rId85" Type="http://schemas.openxmlformats.org/officeDocument/2006/relationships/hyperlink" Target="http://www.itu.int/md/S12-WTPF13PREP-C-0015/en" TargetMode="External"/><Relationship Id="rId150" Type="http://schemas.openxmlformats.org/officeDocument/2006/relationships/hyperlink" Target="https://gacweb.icann.org/display/gacweb/GAC+Recent+Meetings"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broadband/" TargetMode="External"/><Relationship Id="rId25" Type="http://schemas.openxmlformats.org/officeDocument/2006/relationships/hyperlink" Target="http://www.itu.int/md/S12-WTPF13PREP-C-0019/en"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21/en" TargetMode="External"/><Relationship Id="rId46" Type="http://schemas.openxmlformats.org/officeDocument/2006/relationships/hyperlink" Target="http://www.itu.int/md/S12-WTPF13PREP-C-0015/en" TargetMode="External"/><Relationship Id="rId59" Type="http://schemas.openxmlformats.org/officeDocument/2006/relationships/hyperlink" Target="http://www.itu.int/md/S12-WTPF13PREP-C-0010/en" TargetMode="External"/><Relationship Id="rId67" Type="http://schemas.openxmlformats.org/officeDocument/2006/relationships/hyperlink" Target="http://kccc.nict.go.jp/keihanna-lab/document/20080623_kobayasi2.pdf" TargetMode="External"/><Relationship Id="rId103" Type="http://schemas.openxmlformats.org/officeDocument/2006/relationships/hyperlink" Target="http://wsms1.intgovforum.org/content/no69-teaching-internet-governance-developing-countries" TargetMode="External"/><Relationship Id="rId108"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6" Type="http://schemas.openxmlformats.org/officeDocument/2006/relationships/hyperlink" Target="http://lawreview.wustl.edu/in-print/icanns-escape-from-antitrust-liability/" TargetMode="External"/><Relationship Id="rId124" Type="http://schemas.openxmlformats.org/officeDocument/2006/relationships/hyperlink" Target="http://www.icann.org/en/news/correspondence/igo-counsels-to-beckstrom-et-al-13dec11-en.pdf" TargetMode="External"/><Relationship Id="rId129" Type="http://schemas.openxmlformats.org/officeDocument/2006/relationships/hyperlink" Target="http://www.iana.org/domains/root/delegation-guide/" TargetMode="External"/><Relationship Id="rId137" Type="http://schemas.openxmlformats.org/officeDocument/2006/relationships/hyperlink" Target="http://www.internetgovernance.org/2009/06/12/former-principal-scientist-at-verisign-blasts-us-control-of-dnssec-root-signing/"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www.unpan.org/DPADM/EGovernment/WSISImplementationMechanism/CommentsonWSISFollowup/tabid/1448/language/en-US/Default.aspx" TargetMode="External"/><Relationship Id="rId54" Type="http://schemas.openxmlformats.org/officeDocument/2006/relationships/hyperlink" Target="http://www.itu.int/ITU-T/worksem/apportionment/201201/index.html" TargetMode="External"/><Relationship Id="rId62" Type="http://schemas.openxmlformats.org/officeDocument/2006/relationships/hyperlink" Target="http://www.itu.int/md/S12-WTPF13PREP-C-0017/en" TargetMode="External"/><Relationship Id="rId70" Type="http://schemas.openxmlformats.org/officeDocument/2006/relationships/hyperlink" Target="http://tools.ietf.org/html/rfc2460" TargetMode="External"/><Relationship Id="rId75" Type="http://schemas.openxmlformats.org/officeDocument/2006/relationships/hyperlink" Target="http://bgp.potaroo.net/v6/as2.0/" TargetMode="External"/><Relationship Id="rId83" Type="http://schemas.openxmlformats.org/officeDocument/2006/relationships/hyperlink" Target="http://labs.apnic.net/dists/v6dcc.html" TargetMode="External"/><Relationship Id="rId88" Type="http://schemas.openxmlformats.org/officeDocument/2006/relationships/hyperlink" Target="http://www.itu.int/md/T09-IPV6-C-0005/en" TargetMode="External"/><Relationship Id="rId91" Type="http://schemas.openxmlformats.org/officeDocument/2006/relationships/hyperlink" Target="http://internetgovernance.org/pdf/CyberDialogue2012_Mueller.pdf" TargetMode="External"/><Relationship Id="rId96" Type="http://schemas.openxmlformats.org/officeDocument/2006/relationships/hyperlink" Target="http://www.itu.int/md/S12-WTPF13PREP-C-0021/en" TargetMode="External"/><Relationship Id="rId111" Type="http://schemas.openxmlformats.org/officeDocument/2006/relationships/hyperlink" Target="http://archive.icann.org/en/topics/new-gtlds/rfp-clean-30may11-en.pdf" TargetMode="External"/><Relationship Id="rId132" Type="http://schemas.openxmlformats.org/officeDocument/2006/relationships/hyperlink" Target="http://ijclp.net/files/ijclp_web-doc_10-13-2009.pdf" TargetMode="External"/><Relationship Id="rId140" Type="http://schemas.openxmlformats.org/officeDocument/2006/relationships/hyperlink" Target="http://www.itu.int/md/S12-WTPF13PREP-C-0013/en" TargetMode="External"/><Relationship Id="rId145" Type="http://schemas.openxmlformats.org/officeDocument/2006/relationships/hyperlink" Target="http://www.root-servers.org/" TargetMode="External"/><Relationship Id="rId153" Type="http://schemas.openxmlformats.org/officeDocument/2006/relationships/hyperlink" Target="http://www.itu.int/md/S12-WTPF13PREP-C-001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point-topic.com/dslanalysis.php" TargetMode="External"/><Relationship Id="rId28" Type="http://schemas.openxmlformats.org/officeDocument/2006/relationships/hyperlink" Target="http://www.itu.int/md/S12-WTPF13PREP-C-0009/en" TargetMode="External"/><Relationship Id="rId36" Type="http://schemas.openxmlformats.org/officeDocument/2006/relationships/hyperlink" Target="http://articles.timesofindia.indiatimes.com/2012-07-30/edit-page/32924041_1_internet-governance-internet-corporation-root-servers" TargetMode="External"/><Relationship Id="rId49" Type="http://schemas.openxmlformats.org/officeDocument/2006/relationships/hyperlink" Target="http://www.itu.int/dms_pub/itu-t/oth/23/01/T230100000A0001PDFE.pdf"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ana.net/getfile/17073" TargetMode="External"/><Relationship Id="rId114" Type="http://schemas.openxmlformats.org/officeDocument/2006/relationships/hyperlink" Target="http://www.icann.org/en/correspondence/strickling-to-dengate-thrush-16jun11-en.pdf" TargetMode="External"/><Relationship Id="rId119" Type="http://schemas.openxmlformats.org/officeDocument/2006/relationships/hyperlink" Target="http://www.bakerlaw.com/files/Uploads/Documents/News/Articles/INTELLECTUAL%20PROPERTY/2011/IPO_Comments_Einhorn-3-2011.pdf" TargetMode="External"/><Relationship Id="rId12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www.circleid.com/posts/us_european_union_to_support_icann_but_demand_reform/" TargetMode="External"/><Relationship Id="rId44" Type="http://schemas.openxmlformats.org/officeDocument/2006/relationships/hyperlink" Target="http://www.itu.int/md/S12-WTPF13PREP-C-0021/en" TargetMode="External"/><Relationship Id="rId52" Type="http://schemas.openxmlformats.org/officeDocument/2006/relationships/hyperlink" Target="http://www.itu.int/md/S12-WTPF13PREP-C-0013/en"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1-RDG5-C-0004/en" TargetMode="External"/><Relationship Id="rId73" Type="http://schemas.openxmlformats.org/officeDocument/2006/relationships/hyperlink" Target="http://www.itu.int/md/S12-WTPF13PREP-C-0012/en" TargetMode="External"/><Relationship Id="rId78" Type="http://schemas.openxmlformats.org/officeDocument/2006/relationships/hyperlink" Target="http://www.worldipv6launch.org/" TargetMode="External"/><Relationship Id="rId81" Type="http://schemas.openxmlformats.org/officeDocument/2006/relationships/hyperlink" Target="http://www.itu.int/md/S12-WTPF13PREP-C-0014/en" TargetMode="External"/><Relationship Id="rId86" Type="http://schemas.openxmlformats.org/officeDocument/2006/relationships/hyperlink" Target="http://www.itu.int/md/S12-WTPF13PREP-C-0012/en" TargetMode="External"/><Relationship Id="rId94" Type="http://schemas.openxmlformats.org/officeDocument/2006/relationships/hyperlink" Target="http://www.itu.int/md/S12-CL-C-0062/en" TargetMode="External"/><Relationship Id="rId99" Type="http://schemas.openxmlformats.org/officeDocument/2006/relationships/hyperlink" Target="http://www.itu.int/md/S12-WTPF13PREP-C-0016/en" TargetMode="External"/><Relationship Id="rId101" Type="http://schemas.openxmlformats.org/officeDocument/2006/relationships/hyperlink" Target="http://www.itu.int/md/S12-WTPF13PREP-C-0012/en" TargetMode="External"/><Relationship Id="rId122" Type="http://schemas.openxmlformats.org/officeDocument/2006/relationships/hyperlink" Target="http://www.icann.org/en/news/correspondence/leahy-et-al-to-atallah-07aug12-en"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zoomerang.com/Shared/SharedResultsSurveyResultsPage.aspx?ID=L23VTKJEXCE9" TargetMode="External"/><Relationship Id="rId143" Type="http://schemas.openxmlformats.org/officeDocument/2006/relationships/hyperlink" Target="http://www.icann.org/en/news/public-comment/idn-variant-tld-revised-program-plan-04may12-en.htm" TargetMode="External"/><Relationship Id="rId148" Type="http://schemas.openxmlformats.org/officeDocument/2006/relationships/hyperlink" Target="http://royal.pingdom.com/2012/05/07/the-very-uneven-distribution-of-dns-root-servers-on-the-internet/" TargetMode="External"/><Relationship Id="rId151" Type="http://schemas.openxmlformats.org/officeDocument/2006/relationships/hyperlink" Target="https://gacweb.icann.org/display/gacweb/ICANN+Bylaws"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newsarchive/press/WTPF98/TradeInTelecomsExSum.html" TargetMode="External"/><Relationship Id="rId39" Type="http://schemas.openxmlformats.org/officeDocument/2006/relationships/hyperlink" Target="http://unctad.org/en/Pages/MeetingDetails.aspx?meetingid=61" TargetMode="External"/><Relationship Id="rId109" Type="http://schemas.openxmlformats.org/officeDocument/2006/relationships/hyperlink" Target="http://www.ftc.gov/os/.../111216letter-to-icann.pdf" TargetMode="External"/><Relationship Id="rId34" Type="http://schemas.openxmlformats.org/officeDocument/2006/relationships/hyperlink" Target="http://www.itu.int/md/S12-WTPF13PREP-C-0015/en" TargetMode="External"/><Relationship Id="rId50" Type="http://schemas.openxmlformats.org/officeDocument/2006/relationships/hyperlink" Target="http://www.itu.int/md/S11-RDG5-C-0004/en" TargetMode="External"/><Relationship Id="rId55" Type="http://schemas.openxmlformats.org/officeDocument/2006/relationships/hyperlink" Target="http://www.internetsociety.org/qos-emperors-wardrobe-geoff-huston-isp-column"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2-WTPF13PREP-C-0013/en" TargetMode="External"/><Relationship Id="rId104" Type="http://schemas.openxmlformats.org/officeDocument/2006/relationships/hyperlink" Target="http://data.iana.org/TLD/tlds-alpha-by-domain.txt" TargetMode="External"/><Relationship Id="rId120" Type="http://schemas.openxmlformats.org/officeDocument/2006/relationships/hyperlink" Target="http://www.intgovforum.org/cms/component/content/article/102-transcripts2010/634-61" TargetMode="External"/><Relationship Id="rId125" Type="http://schemas.openxmlformats.org/officeDocument/2006/relationships/hyperlink" Target="http://www.icann.org/en/news/correspondence/stelzer-to-atallah-11jul12-en" TargetMode="External"/><Relationship Id="rId141" Type="http://schemas.openxmlformats.org/officeDocument/2006/relationships/hyperlink" Target="http://www.itu.int/md/S12-WTPF13PREP-C-0017/en" TargetMode="External"/><Relationship Id="rId146"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ana.org/numbers" TargetMode="External"/><Relationship Id="rId92" Type="http://schemas.openxmlformats.org/officeDocument/2006/relationships/hyperlink" Target="http://ieeexplore.ieee.org/xpl/articleDetails.jsp?reload=true&amp;arnumber=5423069&amp;contentType=Conference+Publications" TargetMode="External"/><Relationship Id="rId2" Type="http://schemas.openxmlformats.org/officeDocument/2006/relationships/hyperlink" Target="http://www.itu.int/md/S12-CL-C-0086/en" TargetMode="External"/><Relationship Id="rId29" Type="http://schemas.openxmlformats.org/officeDocument/2006/relationships/hyperlink" Target="http://www.whitehouse.gov/sites/default/files/rss_viewer/international_strategy_for_cyberspace.pdf" TargetMode="External"/><Relationship Id="rId24" Type="http://schemas.openxmlformats.org/officeDocument/2006/relationships/hyperlink" Target="http://cgt.columbia.edu/files/papers/1999_Knowledge_as_Global_Public_Good_stiglitz.pdf" TargetMode="External"/><Relationship Id="rId40" Type="http://schemas.openxmlformats.org/officeDocument/2006/relationships/hyperlink" Target="http://unctad.org/meetings/en/SessionalDocuments/a66d77_en.pdf" TargetMode="External"/><Relationship Id="rId45" Type="http://schemas.openxmlformats.org/officeDocument/2006/relationships/hyperlink" Target="http://www.itu.int/md/S12-WTPF13PREP-C-0014/en" TargetMode="External"/><Relationship Id="rId66" Type="http://schemas.openxmlformats.org/officeDocument/2006/relationships/hyperlink" Target="http://www.itu.int/md/S11-RDG5-C-0004/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cann.org/en/news/correspondence/leahy-et-al-to-atallah-07aug12-en" TargetMode="External"/><Relationship Id="rId115" Type="http://schemas.openxmlformats.org/officeDocument/2006/relationships/hyperlink" Target="http://www.icann.org/en/groups/board/documents/rationale-economic-studies-21mar11-en" TargetMode="External"/><Relationship Id="rId131" Type="http://schemas.openxmlformats.org/officeDocument/2006/relationships/hyperlink" Target="http://jolt.richmond.edu/v9i1/article4.html" TargetMode="External"/><Relationship Id="rId136" Type="http://schemas.openxmlformats.org/officeDocument/2006/relationships/hyperlink" Target="http://www.internetgovernance.org/2008/02/15/eeny-meeny-miny-moe-will-verisign-control-the-root/" TargetMode="External"/><Relationship Id="rId61" Type="http://schemas.openxmlformats.org/officeDocument/2006/relationships/hyperlink" Target="http://www.itu.int/md/S12-WTPF13PREP-C-0013/en" TargetMode="External"/><Relationship Id="rId82" Type="http://schemas.openxmlformats.org/officeDocument/2006/relationships/hyperlink" Target="https://labs.ripe.net/Members/emileaben/world-ipv6-launch-lasting-effect-on-content" TargetMode="External"/><Relationship Id="rId152" Type="http://schemas.openxmlformats.org/officeDocument/2006/relationships/hyperlink" Target="http://archive.icann.org/en/committees/board-gac-2009/board-gac-jwg-final-report-19jun11-en.pdf" TargetMode="External"/><Relationship Id="rId19" Type="http://schemas.openxmlformats.org/officeDocument/2006/relationships/hyperlink" Target="http://www.itu.int/ITU-D/ict/publications/wtdr_02/"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cgi.br/" TargetMode="External"/><Relationship Id="rId35" Type="http://schemas.openxmlformats.org/officeDocument/2006/relationships/hyperlink" Target="http://www.itu.int/md/S12-WTPF13PREP-C-0013/en" TargetMode="External"/><Relationship Id="rId56" Type="http://schemas.openxmlformats.org/officeDocument/2006/relationships/hyperlink" Target="http://www.itu.int/md/T09-CWG.WCIT12-INF-0005/en" TargetMode="External"/><Relationship Id="rId77" Type="http://schemas.openxmlformats.org/officeDocument/2006/relationships/hyperlink" Target="http://www.itu.int/ITU-D/cyb/ip/index.html" TargetMode="External"/><Relationship Id="rId100" Type="http://schemas.openxmlformats.org/officeDocument/2006/relationships/hyperlink" Target="http://blog.internetgovernance.org/blog/_archives/2010/3/13/4479658.html" TargetMode="External"/><Relationship Id="rId105" Type="http://schemas.openxmlformats.org/officeDocument/2006/relationships/hyperlink" Target="http://www.itu.int/en/ITU-T/inr/enum" TargetMode="External"/><Relationship Id="rId126" Type="http://schemas.openxmlformats.org/officeDocument/2006/relationships/hyperlink" Target="http://archive.icann.org/en/topics/new-gtlds/gac-principles-regarding-new-gtlds-28mar07-en.pdf" TargetMode="External"/><Relationship Id="rId147" Type="http://schemas.openxmlformats.org/officeDocument/2006/relationships/hyperlink" Target="http://www.itu.int/md/S12-WTPF13PREP-C-0013/en"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kccc.nict.go.jp/keihanna-lab/document/20080623_kobayasi2.pdf" TargetMode="External"/><Relationship Id="rId72" Type="http://schemas.openxmlformats.org/officeDocument/2006/relationships/hyperlink" Target="https://www.iana.org/reports/1999/ipv6-announcement.html" TargetMode="External"/><Relationship Id="rId93" Type="http://schemas.openxmlformats.org/officeDocument/2006/relationships/hyperlink" Target="http://www.itu.int/md/T09-IPV6-120612-R/en" TargetMode="External"/><Relationship Id="rId98" Type="http://schemas.openxmlformats.org/officeDocument/2006/relationships/hyperlink" Target="http://www.apnic.net/services/services-apnic-provides/resource-certification/RPKI" TargetMode="External"/><Relationship Id="rId121" Type="http://schemas.openxmlformats.org/officeDocument/2006/relationships/hyperlink" Target="http://www.icann.org/en/correspondence/wilbers-to-beckstrom-13may11-en.pdf" TargetMode="External"/><Relationship Id="rId142" Type="http://schemas.openxmlformats.org/officeDocument/2006/relationships/hyperlink" Target="http://www.itu.int/md/S12-WTPF13PREP-C-0021/en" TargetMode="External"/><Relationship Id="rId3" Type="http://schemas.openxmlformats.org/officeDocument/2006/relationships/hyperlink" Target="http://www.itu.int/md/S12-CL-C-0027/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5089-0331-4ED0-B8CC-843483E6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11391</Words>
  <Characters>64932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2012-09-30T08:55:00Z</dcterms:created>
  <dcterms:modified xsi:type="dcterms:W3CDTF">2012-09-30T13:21:00Z</dcterms:modified>
</cp:coreProperties>
</file>