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858"/>
        <w:tblW w:w="9889" w:type="dxa"/>
        <w:tblLayout w:type="fixed"/>
        <w:tblLook w:val="0000" w:firstRow="0" w:lastRow="0" w:firstColumn="0" w:lastColumn="0" w:noHBand="0" w:noVBand="0"/>
      </w:tblPr>
      <w:tblGrid>
        <w:gridCol w:w="6771"/>
        <w:gridCol w:w="3118"/>
      </w:tblGrid>
      <w:tr w:rsidR="006E291F">
        <w:trPr>
          <w:cantSplit/>
        </w:trPr>
        <w:tc>
          <w:tcPr>
            <w:tcW w:w="6771" w:type="dxa"/>
          </w:tcPr>
          <w:p w:rsidR="006E291F" w:rsidRPr="006E291F" w:rsidRDefault="006E291F" w:rsidP="0031432E">
            <w:pPr>
              <w:shd w:val="solid" w:color="FFFFFF" w:fill="FFFFFF"/>
              <w:spacing w:before="360" w:after="240"/>
              <w:rPr>
                <w:rFonts w:ascii="Verdana" w:hAnsi="Verdana"/>
                <w:b/>
                <w:bCs/>
              </w:rPr>
            </w:pPr>
            <w:r w:rsidRPr="006E291F">
              <w:rPr>
                <w:rFonts w:ascii="Verdana" w:hAnsi="Verdana" w:cs="Times New Roman Bold"/>
                <w:b/>
                <w:sz w:val="26"/>
                <w:szCs w:val="26"/>
              </w:rPr>
              <w:t xml:space="preserve">Grupo Asesor </w:t>
            </w:r>
            <w:r w:rsidR="00610642" w:rsidRPr="006E291F">
              <w:rPr>
                <w:rFonts w:ascii="Verdana" w:hAnsi="Verdana" w:cs="Times New Roman Bold"/>
                <w:b/>
                <w:sz w:val="26"/>
                <w:szCs w:val="26"/>
              </w:rPr>
              <w:t>d</w:t>
            </w:r>
            <w:r w:rsidRPr="006E291F">
              <w:rPr>
                <w:rFonts w:ascii="Verdana" w:hAnsi="Verdana" w:cs="Times New Roman Bold"/>
                <w:b/>
                <w:sz w:val="26"/>
                <w:szCs w:val="26"/>
              </w:rPr>
              <w:t>e Radiocomunicaciones</w:t>
            </w:r>
            <w:r>
              <w:rPr>
                <w:b/>
                <w:caps/>
                <w:sz w:val="32"/>
              </w:rPr>
              <w:br/>
            </w:r>
            <w:r>
              <w:rPr>
                <w:rFonts w:ascii="Verdana" w:hAnsi="Verdana" w:cs="Times New Roman Bold"/>
                <w:b/>
                <w:bCs/>
                <w:sz w:val="20"/>
              </w:rPr>
              <w:t xml:space="preserve">Ginebra, </w:t>
            </w:r>
            <w:r w:rsidR="00482905">
              <w:rPr>
                <w:rFonts w:ascii="Verdana" w:hAnsi="Verdana" w:cs="Times New Roman Bold"/>
                <w:b/>
                <w:bCs/>
                <w:sz w:val="20"/>
              </w:rPr>
              <w:t>2</w:t>
            </w:r>
            <w:r w:rsidR="0031432E">
              <w:rPr>
                <w:rFonts w:ascii="Verdana" w:hAnsi="Verdana" w:cs="Times New Roman Bold"/>
                <w:b/>
                <w:bCs/>
                <w:sz w:val="20"/>
              </w:rPr>
              <w:t>2</w:t>
            </w:r>
            <w:r>
              <w:rPr>
                <w:rFonts w:ascii="Verdana" w:hAnsi="Verdana" w:cs="Times New Roman Bold"/>
                <w:b/>
                <w:bCs/>
                <w:sz w:val="20"/>
              </w:rPr>
              <w:t>-</w:t>
            </w:r>
            <w:r w:rsidR="00482905">
              <w:rPr>
                <w:rFonts w:ascii="Verdana" w:hAnsi="Verdana" w:cs="Times New Roman Bold"/>
                <w:b/>
                <w:bCs/>
                <w:sz w:val="20"/>
              </w:rPr>
              <w:t>2</w:t>
            </w:r>
            <w:r w:rsidR="0031432E">
              <w:rPr>
                <w:rFonts w:ascii="Verdana" w:hAnsi="Verdana" w:cs="Times New Roman Bold"/>
                <w:b/>
                <w:bCs/>
                <w:sz w:val="20"/>
              </w:rPr>
              <w:t>4</w:t>
            </w:r>
            <w:r>
              <w:rPr>
                <w:rFonts w:ascii="Verdana" w:hAnsi="Verdana" w:cs="Times New Roman Bold"/>
                <w:b/>
                <w:bCs/>
                <w:sz w:val="20"/>
              </w:rPr>
              <w:t xml:space="preserve"> de </w:t>
            </w:r>
            <w:r w:rsidR="0031432E">
              <w:rPr>
                <w:rFonts w:ascii="Verdana" w:hAnsi="Verdana" w:cs="Times New Roman Bold"/>
                <w:b/>
                <w:bCs/>
                <w:sz w:val="20"/>
              </w:rPr>
              <w:t>mayo</w:t>
            </w:r>
            <w:r>
              <w:rPr>
                <w:rFonts w:ascii="Verdana" w:hAnsi="Verdana" w:cs="Times New Roman Bold"/>
                <w:b/>
                <w:bCs/>
                <w:sz w:val="20"/>
              </w:rPr>
              <w:t xml:space="preserve"> de 20</w:t>
            </w:r>
            <w:r w:rsidR="005D3E02">
              <w:rPr>
                <w:rFonts w:ascii="Verdana" w:hAnsi="Verdana" w:cs="Times New Roman Bold"/>
                <w:b/>
                <w:bCs/>
                <w:sz w:val="20"/>
              </w:rPr>
              <w:t>1</w:t>
            </w:r>
            <w:r w:rsidR="0031432E">
              <w:rPr>
                <w:rFonts w:ascii="Verdana" w:hAnsi="Verdana" w:cs="Times New Roman Bold"/>
                <w:b/>
                <w:bCs/>
                <w:sz w:val="20"/>
              </w:rPr>
              <w:t>3</w:t>
            </w:r>
          </w:p>
        </w:tc>
        <w:tc>
          <w:tcPr>
            <w:tcW w:w="3118" w:type="dxa"/>
          </w:tcPr>
          <w:p w:rsidR="006E291F" w:rsidRDefault="006A42AB" w:rsidP="00CB7A43">
            <w:pPr>
              <w:shd w:val="solid" w:color="FFFFFF" w:fill="FFFFFF"/>
              <w:spacing w:before="0" w:line="240" w:lineRule="atLeast"/>
            </w:pPr>
            <w:r>
              <w:rPr>
                <w:rFonts w:ascii="Verdana" w:hAnsi="Verdana"/>
                <w:b/>
                <w:bCs/>
                <w:noProof/>
                <w:szCs w:val="24"/>
                <w:lang w:val="en-US" w:eastAsia="zh-CN"/>
              </w:rPr>
              <w:drawing>
                <wp:inline distT="0" distB="0" distL="0" distR="0" wp14:anchorId="5B4DC844" wp14:editId="5208B9BC">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8"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6E291F" w:rsidRPr="0051782D">
        <w:trPr>
          <w:cantSplit/>
        </w:trPr>
        <w:tc>
          <w:tcPr>
            <w:tcW w:w="6771" w:type="dxa"/>
            <w:tcBorders>
              <w:bottom w:val="single" w:sz="12" w:space="0" w:color="auto"/>
            </w:tcBorders>
          </w:tcPr>
          <w:p w:rsidR="006E291F" w:rsidRPr="0051782D" w:rsidRDefault="006E291F" w:rsidP="00CB7A43">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6E291F" w:rsidRPr="0051782D" w:rsidRDefault="006E291F" w:rsidP="00CB7A43">
            <w:pPr>
              <w:shd w:val="solid" w:color="FFFFFF" w:fill="FFFFFF"/>
              <w:spacing w:before="0" w:after="48" w:line="240" w:lineRule="atLeast"/>
              <w:rPr>
                <w:sz w:val="22"/>
                <w:szCs w:val="22"/>
                <w:lang w:val="en-US"/>
              </w:rPr>
            </w:pPr>
          </w:p>
        </w:tc>
      </w:tr>
      <w:tr w:rsidR="006E291F" w:rsidRPr="00710D66">
        <w:trPr>
          <w:cantSplit/>
        </w:trPr>
        <w:tc>
          <w:tcPr>
            <w:tcW w:w="6771" w:type="dxa"/>
            <w:tcBorders>
              <w:top w:val="single" w:sz="12" w:space="0" w:color="auto"/>
            </w:tcBorders>
          </w:tcPr>
          <w:p w:rsidR="006E291F" w:rsidRPr="0051782D" w:rsidRDefault="006E291F" w:rsidP="00CB7A43">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6E291F" w:rsidRPr="002A127E">
        <w:trPr>
          <w:cantSplit/>
        </w:trPr>
        <w:tc>
          <w:tcPr>
            <w:tcW w:w="6771" w:type="dxa"/>
            <w:vMerge w:val="restart"/>
          </w:tcPr>
          <w:p w:rsidR="006E291F" w:rsidRDefault="006E291F" w:rsidP="00CB7A43">
            <w:pPr>
              <w:shd w:val="solid" w:color="FFFFFF" w:fill="FFFFFF"/>
              <w:spacing w:after="240"/>
              <w:rPr>
                <w:sz w:val="20"/>
              </w:rPr>
            </w:pPr>
            <w:bookmarkStart w:id="0" w:name="dnum" w:colFirst="1" w:colLast="1"/>
          </w:p>
        </w:tc>
        <w:tc>
          <w:tcPr>
            <w:tcW w:w="3118" w:type="dxa"/>
          </w:tcPr>
          <w:p w:rsidR="006E291F" w:rsidRPr="003C0257" w:rsidRDefault="003C0257" w:rsidP="003C0257">
            <w:pPr>
              <w:shd w:val="solid" w:color="FFFFFF" w:fill="FFFFFF"/>
              <w:spacing w:before="0" w:line="240" w:lineRule="atLeast"/>
              <w:rPr>
                <w:rFonts w:ascii="Verdana" w:hAnsi="Verdana"/>
                <w:sz w:val="20"/>
              </w:rPr>
            </w:pPr>
            <w:r>
              <w:rPr>
                <w:rFonts w:ascii="Verdana" w:hAnsi="Verdana"/>
                <w:b/>
                <w:sz w:val="20"/>
              </w:rPr>
              <w:t>Documento RAG13-1/6-S</w:t>
            </w:r>
          </w:p>
        </w:tc>
      </w:tr>
      <w:tr w:rsidR="006E291F" w:rsidRPr="002A127E">
        <w:trPr>
          <w:cantSplit/>
        </w:trPr>
        <w:tc>
          <w:tcPr>
            <w:tcW w:w="6771" w:type="dxa"/>
            <w:vMerge/>
          </w:tcPr>
          <w:p w:rsidR="006E291F" w:rsidRDefault="006E291F" w:rsidP="00CB7A43">
            <w:pPr>
              <w:spacing w:before="60"/>
              <w:jc w:val="center"/>
              <w:rPr>
                <w:b/>
                <w:smallCaps/>
                <w:sz w:val="32"/>
              </w:rPr>
            </w:pPr>
            <w:bookmarkStart w:id="1" w:name="ddate" w:colFirst="1" w:colLast="1"/>
            <w:bookmarkEnd w:id="0"/>
          </w:p>
        </w:tc>
        <w:tc>
          <w:tcPr>
            <w:tcW w:w="3118" w:type="dxa"/>
          </w:tcPr>
          <w:p w:rsidR="006E291F" w:rsidRPr="003C0257" w:rsidRDefault="003C0257" w:rsidP="003C0257">
            <w:pPr>
              <w:shd w:val="solid" w:color="FFFFFF" w:fill="FFFFFF"/>
              <w:spacing w:before="0" w:line="240" w:lineRule="atLeast"/>
              <w:rPr>
                <w:rFonts w:ascii="Verdana" w:hAnsi="Verdana"/>
                <w:sz w:val="20"/>
              </w:rPr>
            </w:pPr>
            <w:r>
              <w:rPr>
                <w:rFonts w:ascii="Verdana" w:hAnsi="Verdana"/>
                <w:b/>
                <w:sz w:val="20"/>
              </w:rPr>
              <w:t>23 de abril de 2013</w:t>
            </w:r>
          </w:p>
        </w:tc>
      </w:tr>
      <w:tr w:rsidR="006E291F" w:rsidRPr="002A127E">
        <w:trPr>
          <w:cantSplit/>
        </w:trPr>
        <w:tc>
          <w:tcPr>
            <w:tcW w:w="6771" w:type="dxa"/>
            <w:vMerge/>
          </w:tcPr>
          <w:p w:rsidR="006E291F" w:rsidRDefault="006E291F" w:rsidP="00CB7A43">
            <w:pPr>
              <w:spacing w:before="60"/>
              <w:jc w:val="center"/>
              <w:rPr>
                <w:b/>
                <w:smallCaps/>
                <w:sz w:val="32"/>
              </w:rPr>
            </w:pPr>
            <w:bookmarkStart w:id="2" w:name="dorlang" w:colFirst="1" w:colLast="1"/>
            <w:bookmarkEnd w:id="1"/>
          </w:p>
        </w:tc>
        <w:tc>
          <w:tcPr>
            <w:tcW w:w="3118" w:type="dxa"/>
          </w:tcPr>
          <w:p w:rsidR="006E291F" w:rsidRPr="003C0257" w:rsidRDefault="003C0257" w:rsidP="003C0257">
            <w:pPr>
              <w:shd w:val="solid" w:color="FFFFFF" w:fill="FFFFFF"/>
              <w:spacing w:before="0" w:after="120" w:line="240" w:lineRule="atLeast"/>
              <w:rPr>
                <w:rFonts w:ascii="Verdana" w:hAnsi="Verdana"/>
                <w:sz w:val="20"/>
              </w:rPr>
            </w:pPr>
            <w:r>
              <w:rPr>
                <w:rFonts w:ascii="Verdana" w:hAnsi="Verdana"/>
                <w:b/>
                <w:sz w:val="20"/>
              </w:rPr>
              <w:t>Original: inglés</w:t>
            </w:r>
          </w:p>
        </w:tc>
      </w:tr>
      <w:tr w:rsidR="006E291F">
        <w:trPr>
          <w:cantSplit/>
        </w:trPr>
        <w:tc>
          <w:tcPr>
            <w:tcW w:w="9889" w:type="dxa"/>
            <w:gridSpan w:val="2"/>
          </w:tcPr>
          <w:p w:rsidR="006E291F" w:rsidRDefault="00D16D69" w:rsidP="00D16D69">
            <w:pPr>
              <w:pStyle w:val="Source"/>
            </w:pPr>
            <w:bookmarkStart w:id="3" w:name="dsource" w:colFirst="0" w:colLast="0"/>
            <w:bookmarkEnd w:id="2"/>
            <w:r>
              <w:t>Coordinador del Grupo por Correspondencia</w:t>
            </w:r>
            <w:r>
              <w:t xml:space="preserve"> </w:t>
            </w:r>
            <w:r>
              <w:t>del</w:t>
            </w:r>
            <w:r>
              <w:br/>
            </w:r>
            <w:r>
              <w:t>GAR sobre tratamiento electrónico de documentos (EDH)</w:t>
            </w:r>
            <w:r w:rsidR="003C0257" w:rsidRPr="00D16D69">
              <w:rPr>
                <w:rStyle w:val="FootnoteReference"/>
                <w:b w:val="0"/>
                <w:bCs/>
                <w:szCs w:val="28"/>
              </w:rPr>
              <w:footnoteReference w:id="1"/>
            </w:r>
          </w:p>
        </w:tc>
      </w:tr>
      <w:tr w:rsidR="006E291F" w:rsidRPr="00D16D69">
        <w:trPr>
          <w:cantSplit/>
        </w:trPr>
        <w:tc>
          <w:tcPr>
            <w:tcW w:w="9889" w:type="dxa"/>
            <w:gridSpan w:val="2"/>
          </w:tcPr>
          <w:p w:rsidR="006E291F" w:rsidRPr="00D16D69" w:rsidRDefault="00576F87" w:rsidP="00CB7A43">
            <w:pPr>
              <w:pStyle w:val="Title1"/>
            </w:pPr>
            <w:bookmarkStart w:id="4" w:name="dtitle1" w:colFirst="0" w:colLast="0"/>
            <w:bookmarkEnd w:id="3"/>
            <w:r>
              <w:t>ACTUALIZACION DE LAS ACTIVIDADES SOBRE EDH</w:t>
            </w:r>
          </w:p>
        </w:tc>
      </w:tr>
    </w:tbl>
    <w:bookmarkEnd w:id="4"/>
    <w:p w:rsidR="003C0257" w:rsidRDefault="003C0257" w:rsidP="00576F87">
      <w:pPr>
        <w:pStyle w:val="Heading1"/>
        <w:spacing w:before="600"/>
      </w:pPr>
      <w:r w:rsidRPr="00D16D69">
        <w:t>1</w:t>
      </w:r>
      <w:r w:rsidRPr="00D16D69">
        <w:tab/>
        <w:t>Introduc</w:t>
      </w:r>
      <w:r w:rsidR="00576F87">
        <w:t>ció</w:t>
      </w:r>
      <w:r w:rsidRPr="00D16D69">
        <w:t>n</w:t>
      </w:r>
    </w:p>
    <w:p w:rsidR="00576F87" w:rsidRPr="00576F87" w:rsidRDefault="00576F87" w:rsidP="00D23987">
      <w:r>
        <w:t xml:space="preserve">La </w:t>
      </w:r>
      <w:r>
        <w:t>A</w:t>
      </w:r>
      <w:r>
        <w:t>samblea de Radiocomunicaciones estableció el Grupo por Correspondencia sobre tratamiento electrónico de documentos (</w:t>
      </w:r>
      <w:r w:rsidRPr="00D23987">
        <w:rPr>
          <w:i/>
          <w:iCs/>
        </w:rPr>
        <w:t>electronic document handling</w:t>
      </w:r>
      <w:r w:rsidR="00D23987">
        <w:t>,</w:t>
      </w:r>
      <w:r w:rsidRPr="00D16D69">
        <w:t xml:space="preserve"> EDH</w:t>
      </w:r>
      <w:r w:rsidRPr="00576F87">
        <w:t>)</w:t>
      </w:r>
      <w:r>
        <w:t xml:space="preserve"> que debe informar al GAR, como se anunció en la </w:t>
      </w:r>
      <w:hyperlink r:id="rId9" w:history="1">
        <w:r>
          <w:rPr>
            <w:rStyle w:val="Hyperlink"/>
            <w:szCs w:val="24"/>
          </w:rPr>
          <w:t>Circular A</w:t>
        </w:r>
        <w:r w:rsidRPr="00576F87">
          <w:rPr>
            <w:rStyle w:val="Hyperlink"/>
            <w:szCs w:val="24"/>
          </w:rPr>
          <w:t>dministrativ</w:t>
        </w:r>
        <w:r>
          <w:rPr>
            <w:rStyle w:val="Hyperlink"/>
            <w:szCs w:val="24"/>
          </w:rPr>
          <w:t>a</w:t>
        </w:r>
        <w:r w:rsidRPr="00576F87">
          <w:rPr>
            <w:rStyle w:val="Hyperlink"/>
            <w:szCs w:val="24"/>
          </w:rPr>
          <w:t xml:space="preserve"> CA/130</w:t>
        </w:r>
      </w:hyperlink>
      <w:r>
        <w:t>.</w:t>
      </w:r>
    </w:p>
    <w:p w:rsidR="003C0257" w:rsidRDefault="00576F87" w:rsidP="002A4242">
      <w:r>
        <w:t xml:space="preserve">Desde la reunión de 2012 del GAR no ha habido actividad en el seno del Grupo por Correspondencia sobre EDH, lo que puede ser una indicación de que se están produciendo notables progresos respecto a la utilización de medios electrónicos en el UIT-R. </w:t>
      </w:r>
      <w:r w:rsidRPr="00576F87">
        <w:t>L</w:t>
      </w:r>
      <w:r w:rsidRPr="00576F87">
        <w:t xml:space="preserve">a correspondencia pasada se encuentra disponible en el </w:t>
      </w:r>
      <w:hyperlink r:id="rId10" w:tgtFrame="_new" w:history="1">
        <w:r w:rsidRPr="00576F87">
          <w:rPr>
            <w:rStyle w:val="Hyperlink"/>
            <w:szCs w:val="24"/>
          </w:rPr>
          <w:t>Archiv</w:t>
        </w:r>
      </w:hyperlink>
      <w:r>
        <w:rPr>
          <w:rStyle w:val="Hyperlink"/>
          <w:szCs w:val="24"/>
        </w:rPr>
        <w:t>o</w:t>
      </w:r>
      <w:r>
        <w:rPr>
          <w:rStyle w:val="FootnoteReference"/>
        </w:rPr>
        <w:footnoteReference w:id="2"/>
      </w:r>
      <w:r w:rsidRPr="00576F87">
        <w:t xml:space="preserve"> del reflector de correo electrónico</w:t>
      </w:r>
      <w:r w:rsidR="003C0257" w:rsidRPr="00576F87">
        <w:t xml:space="preserve"> </w:t>
      </w:r>
      <w:hyperlink r:id="rId11" w:history="1">
        <w:r w:rsidR="003C0257" w:rsidRPr="00576F87">
          <w:rPr>
            <w:rStyle w:val="Hyperlink"/>
            <w:szCs w:val="24"/>
          </w:rPr>
          <w:t>rag-edh@itu.int</w:t>
        </w:r>
      </w:hyperlink>
      <w:r w:rsidR="003C0257" w:rsidRPr="00576F87">
        <w:t xml:space="preserve">. </w:t>
      </w:r>
      <w:r>
        <w:t xml:space="preserve">En la BR se han celebrado algunos debates informales y se han seguido algunas sugerencia </w:t>
      </w:r>
      <w:r>
        <w:t>formuladas</w:t>
      </w:r>
      <w:r>
        <w:t xml:space="preserve"> por los delegados y el </w:t>
      </w:r>
      <w:r>
        <w:t>C</w:t>
      </w:r>
      <w:r>
        <w:t xml:space="preserve">oordinador del </w:t>
      </w:r>
      <w:r>
        <w:t>E</w:t>
      </w:r>
      <w:r>
        <w:t>DH.</w:t>
      </w:r>
    </w:p>
    <w:p w:rsidR="00576F87" w:rsidRDefault="00576F87" w:rsidP="00576F87">
      <w:r>
        <w:t xml:space="preserve">También cabe señalar las actividades del Sector de </w:t>
      </w:r>
      <w:r>
        <w:t>N</w:t>
      </w:r>
      <w:r>
        <w:t xml:space="preserve">ormalización de las </w:t>
      </w:r>
      <w:r>
        <w:t>T</w:t>
      </w:r>
      <w:r>
        <w:t>elecomunicaciones, en particular la</w:t>
      </w:r>
      <w:r>
        <w:t xml:space="preserve"> </w:t>
      </w:r>
      <w:hyperlink r:id="rId12" w:history="1">
        <w:r w:rsidRPr="00576F87">
          <w:rPr>
            <w:rStyle w:val="Hyperlink"/>
          </w:rPr>
          <w:t>Resolu</w:t>
        </w:r>
        <w:r>
          <w:rPr>
            <w:rStyle w:val="Hyperlink"/>
          </w:rPr>
          <w:t>ció</w:t>
        </w:r>
        <w:r w:rsidRPr="00576F87">
          <w:rPr>
            <w:rStyle w:val="Hyperlink"/>
          </w:rPr>
          <w:t xml:space="preserve">n 32 </w:t>
        </w:r>
        <w:r w:rsidR="002A4242">
          <w:rPr>
            <w:rStyle w:val="Hyperlink"/>
          </w:rPr>
          <w:t xml:space="preserve">de la AMNT </w:t>
        </w:r>
        <w:r w:rsidRPr="00576F87">
          <w:rPr>
            <w:rStyle w:val="Hyperlink"/>
          </w:rPr>
          <w:t>–</w:t>
        </w:r>
        <w:r w:rsidRPr="00576F87">
          <w:rPr>
            <w:rStyle w:val="Hyperlink"/>
          </w:rPr>
          <w:t xml:space="preserve"> </w:t>
        </w:r>
        <w:r>
          <w:rPr>
            <w:rStyle w:val="Hyperlink"/>
          </w:rPr>
          <w:t>Fortalecimiento de los métodos de trabajo electrónico del UIT</w:t>
        </w:r>
        <w:r>
          <w:rPr>
            <w:rStyle w:val="Hyperlink"/>
          </w:rPr>
          <w:noBreakHyphen/>
          <w:t>T</w:t>
        </w:r>
      </w:hyperlink>
      <w:r w:rsidRPr="00576F87">
        <w:t>.</w:t>
      </w:r>
    </w:p>
    <w:p w:rsidR="003C0257" w:rsidRPr="00383C3B" w:rsidRDefault="00383C3B" w:rsidP="00383C3B">
      <w:r>
        <w:t>La actualización precedente se encuentra en el</w:t>
      </w:r>
      <w:r w:rsidR="003C0257" w:rsidRPr="00383C3B">
        <w:t xml:space="preserve"> </w:t>
      </w:r>
      <w:hyperlink r:id="rId13" w:history="1">
        <w:r w:rsidR="003C0257" w:rsidRPr="00383C3B">
          <w:rPr>
            <w:rStyle w:val="Hyperlink"/>
          </w:rPr>
          <w:t>Document</w:t>
        </w:r>
        <w:r w:rsidRPr="00383C3B">
          <w:rPr>
            <w:rStyle w:val="Hyperlink"/>
          </w:rPr>
          <w:t>o</w:t>
        </w:r>
        <w:r w:rsidR="003C0257" w:rsidRPr="00383C3B">
          <w:rPr>
            <w:rStyle w:val="Hyperlink"/>
          </w:rPr>
          <w:t xml:space="preserve"> RAG12-1/6</w:t>
        </w:r>
      </w:hyperlink>
      <w:r w:rsidR="003C0257">
        <w:rPr>
          <w:rStyle w:val="FootnoteReference"/>
        </w:rPr>
        <w:footnoteReference w:id="3"/>
      </w:r>
      <w:r w:rsidR="003C0257" w:rsidRPr="00383C3B">
        <w:t xml:space="preserve">. </w:t>
      </w:r>
      <w:r>
        <w:t>En particular</w:t>
      </w:r>
      <w:r w:rsidR="002A4242">
        <w:t>,</w:t>
      </w:r>
      <w:r>
        <w:t xml:space="preserve"> se abordan las últimas actualizaciones de la dirección web del UIT-R.</w:t>
      </w:r>
    </w:p>
    <w:p w:rsidR="003C0257" w:rsidRPr="00383C3B" w:rsidRDefault="003C0257" w:rsidP="00383C3B">
      <w:pPr>
        <w:pStyle w:val="Heading1"/>
      </w:pPr>
      <w:r w:rsidRPr="00383C3B">
        <w:t>2</w:t>
      </w:r>
      <w:r w:rsidRPr="00383C3B">
        <w:tab/>
      </w:r>
      <w:r w:rsidR="00383C3B">
        <w:t xml:space="preserve">Inscripción </w:t>
      </w:r>
      <w:r w:rsidR="00383C3B">
        <w:t>d</w:t>
      </w:r>
      <w:r w:rsidR="00383C3B">
        <w:t>e delegados</w:t>
      </w:r>
    </w:p>
    <w:p w:rsidR="00383C3B" w:rsidRDefault="00383C3B" w:rsidP="00383C3B">
      <w:r>
        <w:t xml:space="preserve">El </w:t>
      </w:r>
      <w:r>
        <w:t>s</w:t>
      </w:r>
      <w:r>
        <w:t>istema de inscripción de delegados para eventos (</w:t>
      </w:r>
      <w:r w:rsidRPr="00D23987">
        <w:rPr>
          <w:rFonts w:eastAsia="SimSun"/>
          <w:i/>
          <w:iCs/>
          <w:lang w:eastAsia="zh-CN"/>
        </w:rPr>
        <w:t>event delegate registration system</w:t>
      </w:r>
      <w:r>
        <w:rPr>
          <w:rFonts w:eastAsia="SimSun"/>
          <w:lang w:eastAsia="zh-CN"/>
        </w:rPr>
        <w:t>,</w:t>
      </w:r>
      <w:r>
        <w:t xml:space="preserve"> </w:t>
      </w:r>
      <w:r>
        <w:t>EDRS) en línea se está utilizando actualmente en todas las reuniones del UIT-R.</w:t>
      </w:r>
    </w:p>
    <w:p w:rsidR="00383C3B" w:rsidRPr="00383C3B" w:rsidRDefault="00383C3B" w:rsidP="00383C3B">
      <w:pPr>
        <w:rPr>
          <w:rFonts w:eastAsia="SimSun"/>
          <w:lang w:eastAsia="zh-CN"/>
        </w:rPr>
      </w:pPr>
      <w:r>
        <w:t>La UIT está instalando un</w:t>
      </w:r>
      <w:r w:rsidR="002A4242">
        <w:t>a</w:t>
      </w:r>
      <w:r>
        <w:t xml:space="preserve"> plataforma única e integrada </w:t>
      </w:r>
      <w:r>
        <w:t>de</w:t>
      </w:r>
      <w:r>
        <w:t xml:space="preserve"> </w:t>
      </w:r>
      <w:r>
        <w:t>g</w:t>
      </w:r>
      <w:r>
        <w:t>estión de relaci</w:t>
      </w:r>
      <w:r>
        <w:t>ó</w:t>
      </w:r>
      <w:r>
        <w:t>n con el cliente</w:t>
      </w:r>
      <w:r>
        <w:t xml:space="preserve"> </w:t>
      </w:r>
      <w:r w:rsidRPr="00383C3B">
        <w:rPr>
          <w:rFonts w:eastAsia="SimSun"/>
          <w:lang w:eastAsia="zh-CN"/>
        </w:rPr>
        <w:t>(</w:t>
      </w:r>
      <w:r w:rsidRPr="00D23987">
        <w:rPr>
          <w:rFonts w:eastAsia="SimSun"/>
          <w:i/>
          <w:iCs/>
          <w:lang w:eastAsia="zh-CN"/>
        </w:rPr>
        <w:t>customer relationship management</w:t>
      </w:r>
      <w:r>
        <w:rPr>
          <w:rFonts w:eastAsia="SimSun"/>
          <w:lang w:eastAsia="zh-CN"/>
        </w:rPr>
        <w:t>, CRM</w:t>
      </w:r>
      <w:r w:rsidRPr="00383C3B">
        <w:rPr>
          <w:rFonts w:eastAsia="SimSun"/>
          <w:lang w:eastAsia="zh-CN"/>
        </w:rPr>
        <w:t>)</w:t>
      </w:r>
      <w:r>
        <w:t xml:space="preserve"> para la gestión de clientes, miembros, eventos, etc. El nuevo sistema CRM estar</w:t>
      </w:r>
      <w:r>
        <w:t>á</w:t>
      </w:r>
      <w:r>
        <w:t xml:space="preserve"> disponible en diciembre de 2013 con la inclusión de funciones de inscripción de delegados adicionales a las del EDRS.</w:t>
      </w:r>
    </w:p>
    <w:p w:rsidR="00383C3B" w:rsidRDefault="00383C3B">
      <w:pPr>
        <w:tabs>
          <w:tab w:val="clear" w:pos="794"/>
          <w:tab w:val="clear" w:pos="1191"/>
          <w:tab w:val="clear" w:pos="1588"/>
          <w:tab w:val="clear" w:pos="1985"/>
        </w:tabs>
        <w:overflowPunct/>
        <w:autoSpaceDE/>
        <w:autoSpaceDN/>
        <w:adjustRightInd/>
        <w:spacing w:before="0"/>
        <w:textAlignment w:val="auto"/>
        <w:rPr>
          <w:lang w:val="en-US"/>
        </w:rPr>
      </w:pPr>
      <w:r>
        <w:rPr>
          <w:lang w:val="en-US"/>
        </w:rPr>
        <w:br w:type="page"/>
      </w:r>
    </w:p>
    <w:p w:rsidR="00383C3B" w:rsidRPr="00383C3B" w:rsidRDefault="00383C3B" w:rsidP="002A4242">
      <w:r>
        <w:lastRenderedPageBreak/>
        <w:t xml:space="preserve">Como se anunció en el punto </w:t>
      </w:r>
      <w:r w:rsidR="002A4242">
        <w:t>3</w:t>
      </w:r>
      <w:r>
        <w:t>.</w:t>
      </w:r>
      <w:r w:rsidR="002A4242">
        <w:t>4</w:t>
      </w:r>
      <w:r>
        <w:t xml:space="preserve"> del </w:t>
      </w:r>
      <w:hyperlink r:id="rId14" w:history="1">
        <w:r w:rsidRPr="00383C3B">
          <w:rPr>
            <w:rStyle w:val="Hyperlink"/>
          </w:rPr>
          <w:t>Add</w:t>
        </w:r>
        <w:r>
          <w:rPr>
            <w:rStyle w:val="Hyperlink"/>
          </w:rPr>
          <w:t>é</w:t>
        </w:r>
        <w:r w:rsidRPr="00383C3B">
          <w:rPr>
            <w:rStyle w:val="Hyperlink"/>
          </w:rPr>
          <w:t>ndum 1</w:t>
        </w:r>
      </w:hyperlink>
      <w:r w:rsidRPr="00383C3B">
        <w:t xml:space="preserve"> </w:t>
      </w:r>
      <w:r>
        <w:t>al</w:t>
      </w:r>
      <w:r w:rsidRPr="00383C3B">
        <w:t xml:space="preserve"> </w:t>
      </w:r>
      <w:hyperlink r:id="rId15" w:history="1">
        <w:r w:rsidRPr="00383C3B">
          <w:rPr>
            <w:rStyle w:val="Hyperlink"/>
          </w:rPr>
          <w:t>Doc</w:t>
        </w:r>
        <w:r>
          <w:rPr>
            <w:rStyle w:val="Hyperlink"/>
          </w:rPr>
          <w:t>umento</w:t>
        </w:r>
        <w:r w:rsidRPr="00383C3B">
          <w:rPr>
            <w:rStyle w:val="Hyperlink"/>
          </w:rPr>
          <w:t xml:space="preserve"> RAG13-1/1</w:t>
        </w:r>
      </w:hyperlink>
      <w:r>
        <w:t>, a principios de mayo de 2013 se introducirá una ve</w:t>
      </w:r>
      <w:r>
        <w:t>r</w:t>
      </w:r>
      <w:r>
        <w:t>si</w:t>
      </w:r>
      <w:r>
        <w:t>ó</w:t>
      </w:r>
      <w:r>
        <w:t>n en línea de la lista de participantes en el GAR-13. El acceso a la versión en línea estará restringi</w:t>
      </w:r>
      <w:r>
        <w:t>d</w:t>
      </w:r>
      <w:r>
        <w:t>o a los usuarios TIES. La lista dinámica podrá consultarse basándose en parámetros tales como el nombre, el miembro y el cargo que ocupa en la delegación. La versión en l</w:t>
      </w:r>
      <w:r>
        <w:t>í</w:t>
      </w:r>
      <w:r>
        <w:t xml:space="preserve">nea de la lista de participantes del GAR-13 será accesible desde la </w:t>
      </w:r>
      <w:hyperlink r:id="rId16" w:history="1">
        <w:r>
          <w:rPr>
            <w:rStyle w:val="Hyperlink"/>
          </w:rPr>
          <w:t>página web del RA</w:t>
        </w:r>
        <w:r w:rsidRPr="00383C3B">
          <w:rPr>
            <w:rStyle w:val="Hyperlink"/>
          </w:rPr>
          <w:t>G-13</w:t>
        </w:r>
      </w:hyperlink>
      <w:r>
        <w:t>. Tras el GAR-13, está previsto introducir listas en línea de los participantes en todos los eventos de las Comisiones de Estudio del UIT-R.</w:t>
      </w:r>
    </w:p>
    <w:p w:rsidR="003C0257" w:rsidRDefault="003C0257" w:rsidP="00383C3B">
      <w:pPr>
        <w:pStyle w:val="Heading1"/>
      </w:pPr>
      <w:r w:rsidRPr="00383C3B">
        <w:t>3</w:t>
      </w:r>
      <w:r w:rsidRPr="00383C3B">
        <w:tab/>
      </w:r>
      <w:r w:rsidR="00383C3B" w:rsidRPr="00383C3B">
        <w:t xml:space="preserve">Publicación de las contribuciones </w:t>
      </w:r>
      <w:r w:rsidR="002A4242">
        <w:t>«</w:t>
      </w:r>
      <w:r w:rsidR="00383C3B" w:rsidRPr="00383C3B">
        <w:t>tal y como se reciben</w:t>
      </w:r>
      <w:r w:rsidR="002A4242">
        <w:t>»</w:t>
      </w:r>
    </w:p>
    <w:p w:rsidR="00383C3B" w:rsidRDefault="00383C3B" w:rsidP="00383C3B">
      <w:r>
        <w:t xml:space="preserve">Véase en el punto 3 del </w:t>
      </w:r>
      <w:hyperlink r:id="rId17" w:history="1">
        <w:r w:rsidRPr="00383C3B">
          <w:rPr>
            <w:rStyle w:val="Hyperlink"/>
          </w:rPr>
          <w:t>Document</w:t>
        </w:r>
        <w:r>
          <w:rPr>
            <w:rStyle w:val="Hyperlink"/>
          </w:rPr>
          <w:t>o</w:t>
        </w:r>
        <w:r w:rsidRPr="00383C3B">
          <w:rPr>
            <w:rStyle w:val="Hyperlink"/>
          </w:rPr>
          <w:t xml:space="preserve"> RAG12-1/6</w:t>
        </w:r>
      </w:hyperlink>
      <w:r>
        <w:t xml:space="preserve"> </w:t>
      </w:r>
      <w:r>
        <w:t xml:space="preserve">la información básica al respecto. La doble </w:t>
      </w:r>
      <w:r>
        <w:t>publicación</w:t>
      </w:r>
      <w:r>
        <w:t xml:space="preserve"> de </w:t>
      </w:r>
      <w:r>
        <w:t xml:space="preserve">las </w:t>
      </w:r>
      <w:r>
        <w:t>contribuciones con números contin</w:t>
      </w:r>
      <w:r>
        <w:t>ú</w:t>
      </w:r>
      <w:r>
        <w:t xml:space="preserve">a creando confusión pues no resulta evidente la diferencia entre </w:t>
      </w:r>
      <w:r>
        <w:t>«</w:t>
      </w:r>
      <w:r>
        <w:t xml:space="preserve">página </w:t>
      </w:r>
      <w:r>
        <w:t>tal y como se recibe»</w:t>
      </w:r>
      <w:r>
        <w:t xml:space="preserve"> y </w:t>
      </w:r>
      <w:r w:rsidR="002A4242">
        <w:t>«</w:t>
      </w:r>
      <w:r>
        <w:t>página de contribución</w:t>
      </w:r>
      <w:r w:rsidR="002A4242">
        <w:t>»</w:t>
      </w:r>
      <w:r>
        <w:t>,</w:t>
      </w:r>
      <w:r>
        <w:t xml:space="preserve"> aparte de las indicaciones </w:t>
      </w:r>
      <w:r>
        <w:t>«</w:t>
      </w:r>
      <w:r>
        <w:t>AR</w:t>
      </w:r>
      <w:r>
        <w:t>»</w:t>
      </w:r>
      <w:r>
        <w:t xml:space="preserve"> y </w:t>
      </w:r>
      <w:r>
        <w:t>«</w:t>
      </w:r>
      <w:r>
        <w:t>C</w:t>
      </w:r>
      <w:r>
        <w:t>»</w:t>
      </w:r>
      <w:r>
        <w:t xml:space="preserve"> que aparecen en la parte superior de la página. </w:t>
      </w:r>
      <w:r>
        <w:t>Por tanto, a</w:t>
      </w:r>
      <w:r>
        <w:t xml:space="preserve">lgo debe hacerse al respecto. Quizás podría reducirse la confusión utilizando un color de fondo distinto y/o una marca de agua «tal y como se recibe» en la página. También puede ser útil cambiar el orden del menú de las páginas web de los grupos de manera que las contribuciones </w:t>
      </w:r>
      <w:r>
        <w:t>«</w:t>
      </w:r>
      <w:r>
        <w:t>C</w:t>
      </w:r>
      <w:r>
        <w:t>»</w:t>
      </w:r>
      <w:r>
        <w:t xml:space="preserve"> aparezcan antes de las contribuciones </w:t>
      </w:r>
      <w:r>
        <w:t>«</w:t>
      </w:r>
      <w:r>
        <w:t>AR</w:t>
      </w:r>
      <w:r>
        <w:t>»</w:t>
      </w:r>
      <w:r>
        <w:t>.</w:t>
      </w:r>
    </w:p>
    <w:p w:rsidR="00383C3B" w:rsidRDefault="00383C3B" w:rsidP="00FC5F61">
      <w:r>
        <w:t>La B</w:t>
      </w:r>
      <w:r>
        <w:t>R</w:t>
      </w:r>
      <w:r>
        <w:t xml:space="preserve"> contin</w:t>
      </w:r>
      <w:r>
        <w:t>ú</w:t>
      </w:r>
      <w:r>
        <w:t xml:space="preserve">a investigando la posibilidad de que los miembros descarguen sus contribuciones directamente a la carpeta </w:t>
      </w:r>
      <w:r w:rsidR="000332EE">
        <w:t>«tal y como se recibe»</w:t>
      </w:r>
      <w:r>
        <w:t xml:space="preserve">. </w:t>
      </w:r>
      <w:r w:rsidR="000332EE">
        <w:t>E</w:t>
      </w:r>
      <w:r>
        <w:t xml:space="preserve">l punto 3.1 del </w:t>
      </w:r>
      <w:hyperlink r:id="rId18" w:history="1">
        <w:r w:rsidRPr="00383C3B">
          <w:rPr>
            <w:rStyle w:val="Hyperlink"/>
          </w:rPr>
          <w:t>Add</w:t>
        </w:r>
        <w:r>
          <w:rPr>
            <w:rStyle w:val="Hyperlink"/>
          </w:rPr>
          <w:t>é</w:t>
        </w:r>
        <w:r w:rsidRPr="00383C3B">
          <w:rPr>
            <w:rStyle w:val="Hyperlink"/>
          </w:rPr>
          <w:t>ndum 1</w:t>
        </w:r>
      </w:hyperlink>
      <w:r w:rsidRPr="00383C3B">
        <w:t xml:space="preserve"> </w:t>
      </w:r>
      <w:r>
        <w:t>al</w:t>
      </w:r>
      <w:r w:rsidRPr="00383C3B">
        <w:t xml:space="preserve"> </w:t>
      </w:r>
      <w:hyperlink r:id="rId19" w:history="1">
        <w:r w:rsidRPr="00383C3B">
          <w:rPr>
            <w:rStyle w:val="Hyperlink"/>
          </w:rPr>
          <w:t>Doc</w:t>
        </w:r>
        <w:r>
          <w:rPr>
            <w:rStyle w:val="Hyperlink"/>
          </w:rPr>
          <w:t>umento</w:t>
        </w:r>
        <w:r w:rsidRPr="00383C3B">
          <w:rPr>
            <w:rStyle w:val="Hyperlink"/>
          </w:rPr>
          <w:t xml:space="preserve"> RAG13-1/1</w:t>
        </w:r>
      </w:hyperlink>
      <w:r>
        <w:t xml:space="preserve"> </w:t>
      </w:r>
      <w:r w:rsidR="000332EE">
        <w:t xml:space="preserve">indica que este año se introducirá </w:t>
      </w:r>
      <w:r>
        <w:t xml:space="preserve">un sistema </w:t>
      </w:r>
      <w:r w:rsidR="000332EE">
        <w:t xml:space="preserve">que </w:t>
      </w:r>
      <w:r>
        <w:t xml:space="preserve">permite a los </w:t>
      </w:r>
      <w:r w:rsidR="000332EE">
        <w:t>que han contribuido a</w:t>
      </w:r>
      <w:r>
        <w:t xml:space="preserve"> descargar sus propias contribuciones directamente a la página web </w:t>
      </w:r>
      <w:r w:rsidR="000332EE">
        <w:t>«tal y como se recibe»</w:t>
      </w:r>
      <w:r>
        <w:t>.</w:t>
      </w:r>
    </w:p>
    <w:p w:rsidR="003C0257" w:rsidRPr="000332EE" w:rsidRDefault="003C0257" w:rsidP="000332EE">
      <w:pPr>
        <w:pStyle w:val="Heading1"/>
      </w:pPr>
      <w:r w:rsidRPr="000332EE">
        <w:rPr>
          <w:szCs w:val="24"/>
        </w:rPr>
        <w:t>4</w:t>
      </w:r>
      <w:r w:rsidRPr="000332EE">
        <w:rPr>
          <w:szCs w:val="24"/>
        </w:rPr>
        <w:tab/>
      </w:r>
      <w:r w:rsidR="000332EE">
        <w:t>Manual sobre herramientas informáticas</w:t>
      </w:r>
    </w:p>
    <w:p w:rsidR="000332EE" w:rsidRPr="000332EE" w:rsidRDefault="000332EE" w:rsidP="000332EE">
      <w:pPr>
        <w:rPr>
          <w:szCs w:val="24"/>
        </w:rPr>
      </w:pPr>
      <w:r>
        <w:t xml:space="preserve">La BR debe considerar la elaboración de un manual </w:t>
      </w:r>
      <w:r>
        <w:t xml:space="preserve">y directrices </w:t>
      </w:r>
      <w:r>
        <w:t>en línea sobre las herramientas informáticas disponibles, incluidos SharePoint, Sync Tool, participación a distancia, etc.</w:t>
      </w:r>
    </w:p>
    <w:p w:rsidR="003C0257" w:rsidRDefault="003C0257" w:rsidP="00FC5F61">
      <w:pPr>
        <w:pStyle w:val="Heading1"/>
        <w:rPr>
          <w:lang w:val="en-US"/>
        </w:rPr>
      </w:pPr>
      <w:r w:rsidRPr="00D16D69">
        <w:rPr>
          <w:lang w:val="en-US"/>
        </w:rPr>
        <w:t>5</w:t>
      </w:r>
      <w:r w:rsidRPr="00D16D69">
        <w:rPr>
          <w:lang w:val="en-US"/>
        </w:rPr>
        <w:tab/>
      </w:r>
      <w:r w:rsidR="00FC5F61">
        <w:rPr>
          <w:lang w:val="en-US"/>
        </w:rPr>
        <w:t>Participación a distancia</w:t>
      </w:r>
    </w:p>
    <w:p w:rsidR="00FC5F61" w:rsidRDefault="00FC5F61" w:rsidP="00FC5F61">
      <w:r>
        <w:t xml:space="preserve">En coherencia con la </w:t>
      </w:r>
      <w:hyperlink r:id="rId20" w:anchor="res167" w:history="1">
        <w:r w:rsidRPr="00FC5F61">
          <w:rPr>
            <w:rStyle w:val="Hyperlink"/>
            <w:iCs/>
            <w:szCs w:val="24"/>
          </w:rPr>
          <w:t>Resolu</w:t>
        </w:r>
        <w:r>
          <w:rPr>
            <w:rStyle w:val="Hyperlink"/>
            <w:iCs/>
            <w:szCs w:val="24"/>
          </w:rPr>
          <w:t>ció</w:t>
        </w:r>
        <w:r w:rsidRPr="00FC5F61">
          <w:rPr>
            <w:rStyle w:val="Hyperlink"/>
            <w:iCs/>
            <w:szCs w:val="24"/>
          </w:rPr>
          <w:t>n 167 (Guadalajara, 2010)</w:t>
        </w:r>
      </w:hyperlink>
      <w:r>
        <w:t xml:space="preserve">, los </w:t>
      </w:r>
      <w:hyperlink r:id="rId21" w:history="1">
        <w:r w:rsidRPr="00FC5F61">
          <w:rPr>
            <w:rStyle w:val="Hyperlink"/>
          </w:rPr>
          <w:t>Doc</w:t>
        </w:r>
        <w:r>
          <w:rPr>
            <w:rStyle w:val="Hyperlink"/>
          </w:rPr>
          <w:t>umentos</w:t>
        </w:r>
        <w:r w:rsidRPr="00FC5F61">
          <w:rPr>
            <w:rStyle w:val="Hyperlink"/>
          </w:rPr>
          <w:t xml:space="preserve"> C12/21(Rev.1)</w:t>
        </w:r>
      </w:hyperlink>
      <w:r w:rsidRPr="00FC5F61">
        <w:rPr>
          <w:rStyle w:val="Hyperlink"/>
        </w:rPr>
        <w:t xml:space="preserve"> </w:t>
      </w:r>
      <w:r>
        <w:rPr>
          <w:rStyle w:val="Hyperlink"/>
        </w:rPr>
        <w:t>y</w:t>
      </w:r>
      <w:hyperlink r:id="rId22" w:history="1">
        <w:r>
          <w:rPr>
            <w:rStyle w:val="Hyperlink"/>
          </w:rPr>
          <w:t xml:space="preserve"> </w:t>
        </w:r>
        <w:r w:rsidRPr="00FC5F61">
          <w:rPr>
            <w:rStyle w:val="Hyperlink"/>
          </w:rPr>
          <w:t>C13/20</w:t>
        </w:r>
      </w:hyperlink>
      <w:r>
        <w:t xml:space="preserve"> del Consejo contienen </w:t>
      </w:r>
      <w:r>
        <w:t>I</w:t>
      </w:r>
      <w:r>
        <w:t>nformes del Secretario General sobre la experiencia de la UIT respecto a la participación a distancia y las actividades previstas para 2013 y años posteriores.</w:t>
      </w:r>
    </w:p>
    <w:p w:rsidR="00DE441F" w:rsidRDefault="00DE441F" w:rsidP="00DE441F">
      <w:r>
        <w:t xml:space="preserve">El punto 3.5 del </w:t>
      </w:r>
      <w:hyperlink r:id="rId23" w:history="1">
        <w:r w:rsidRPr="00DE441F">
          <w:rPr>
            <w:rStyle w:val="Hyperlink"/>
          </w:rPr>
          <w:t>Add</w:t>
        </w:r>
        <w:r>
          <w:rPr>
            <w:rStyle w:val="Hyperlink"/>
          </w:rPr>
          <w:t>é</w:t>
        </w:r>
        <w:r w:rsidRPr="00DE441F">
          <w:rPr>
            <w:rStyle w:val="Hyperlink"/>
          </w:rPr>
          <w:t>ndum 1</w:t>
        </w:r>
      </w:hyperlink>
      <w:r w:rsidRPr="00DE441F">
        <w:t xml:space="preserve"> </w:t>
      </w:r>
      <w:r>
        <w:t>al</w:t>
      </w:r>
      <w:r w:rsidRPr="00DE441F">
        <w:t xml:space="preserve"> </w:t>
      </w:r>
      <w:hyperlink r:id="rId24" w:history="1">
        <w:r w:rsidRPr="00DE441F">
          <w:rPr>
            <w:rStyle w:val="Hyperlink"/>
          </w:rPr>
          <w:t>Doc</w:t>
        </w:r>
        <w:r>
          <w:rPr>
            <w:rStyle w:val="Hyperlink"/>
          </w:rPr>
          <w:t>umento</w:t>
        </w:r>
        <w:r w:rsidRPr="00DE441F">
          <w:rPr>
            <w:rStyle w:val="Hyperlink"/>
          </w:rPr>
          <w:t xml:space="preserve"> RAG13-1/1</w:t>
        </w:r>
      </w:hyperlink>
      <w:r>
        <w:t xml:space="preserve"> y el punto 6 del </w:t>
      </w:r>
      <w:hyperlink r:id="rId25" w:history="1">
        <w:r w:rsidRPr="00DE441F">
          <w:rPr>
            <w:rStyle w:val="Hyperlink"/>
          </w:rPr>
          <w:t>Add</w:t>
        </w:r>
        <w:r>
          <w:rPr>
            <w:rStyle w:val="Hyperlink"/>
          </w:rPr>
          <w:t>é</w:t>
        </w:r>
        <w:r w:rsidRPr="00DE441F">
          <w:rPr>
            <w:rStyle w:val="Hyperlink"/>
          </w:rPr>
          <w:t>ndum 2</w:t>
        </w:r>
      </w:hyperlink>
      <w:r w:rsidRPr="00DE441F">
        <w:t xml:space="preserve"> </w:t>
      </w:r>
      <w:r>
        <w:t>al</w:t>
      </w:r>
      <w:r w:rsidRPr="00DE441F">
        <w:t xml:space="preserve"> </w:t>
      </w:r>
      <w:hyperlink r:id="rId26" w:history="1">
        <w:r w:rsidRPr="00DE441F">
          <w:rPr>
            <w:rStyle w:val="Hyperlink"/>
          </w:rPr>
          <w:t>Doc</w:t>
        </w:r>
        <w:r>
          <w:rPr>
            <w:rStyle w:val="Hyperlink"/>
          </w:rPr>
          <w:t>umento</w:t>
        </w:r>
        <w:r w:rsidRPr="00DE441F">
          <w:rPr>
            <w:rStyle w:val="Hyperlink"/>
          </w:rPr>
          <w:t xml:space="preserve"> RAG12-1/1</w:t>
        </w:r>
      </w:hyperlink>
      <w:r>
        <w:t xml:space="preserve"> contienen </w:t>
      </w:r>
      <w:r>
        <w:t>I</w:t>
      </w:r>
      <w:r>
        <w:t>nformes detallados de la Oficina de Radiocomunicaciones sobre la experiencia con la participación a distancia en reuniones del UIT-R.</w:t>
      </w:r>
    </w:p>
    <w:p w:rsidR="003C0257" w:rsidRPr="00DE441F" w:rsidRDefault="00DE441F" w:rsidP="00DE441F">
      <w:r>
        <w:t xml:space="preserve">En el seno de la </w:t>
      </w:r>
      <w:r>
        <w:t>C</w:t>
      </w:r>
      <w:r>
        <w:t xml:space="preserve">omisión de Estudio 5, la experiencia con reuniones de </w:t>
      </w:r>
      <w:r>
        <w:t>S</w:t>
      </w:r>
      <w:r>
        <w:t xml:space="preserve">ubgrupos ha demostrado que la participación a distancia ha sido un éxito cuando han tomado parte en ella uno o dos delegados únicamente. No ha habido solicitudes de más delegados </w:t>
      </w:r>
      <w:r>
        <w:t>para la</w:t>
      </w:r>
      <w:r>
        <w:t xml:space="preserve"> participación a distancia </w:t>
      </w:r>
      <w:r>
        <w:t>en</w:t>
      </w:r>
      <w:r>
        <w:t xml:space="preserve"> la misma reunión, por tanto no existe ninguna experiencia al respecto. En todo caso pueden señalarse dos problemas que han aparecido:</w:t>
      </w:r>
    </w:p>
    <w:p w:rsidR="003C0257" w:rsidRPr="00DE441F" w:rsidRDefault="003C0257" w:rsidP="00DE441F">
      <w:pPr>
        <w:pStyle w:val="enumlev1"/>
      </w:pPr>
      <w:r w:rsidRPr="00DE441F">
        <w:t>1)</w:t>
      </w:r>
      <w:r w:rsidRPr="00DE441F">
        <w:tab/>
      </w:r>
      <w:r w:rsidR="00DE441F">
        <w:t xml:space="preserve">La participación a distancia frena </w:t>
      </w:r>
      <w:r w:rsidR="00DE441F">
        <w:t xml:space="preserve">la </w:t>
      </w:r>
      <w:r w:rsidR="00DE441F">
        <w:t>agilidad de las discusiones.</w:t>
      </w:r>
    </w:p>
    <w:p w:rsidR="003C0257" w:rsidRPr="00DE441F" w:rsidRDefault="003C0257" w:rsidP="00DE441F">
      <w:pPr>
        <w:pStyle w:val="enumlev1"/>
      </w:pPr>
      <w:r w:rsidRPr="00DE441F">
        <w:t>2)</w:t>
      </w:r>
      <w:r w:rsidRPr="00DE441F">
        <w:tab/>
      </w:r>
      <w:r w:rsidR="00DE441F">
        <w:t xml:space="preserve">No siempre es posible organizar reuniones fuera de </w:t>
      </w:r>
      <w:r w:rsidR="00DE441F">
        <w:t>G</w:t>
      </w:r>
      <w:r w:rsidR="00DE441F">
        <w:t>inebra (lo cual es cada vez más frecuente).</w:t>
      </w:r>
    </w:p>
    <w:p w:rsidR="00DE441F" w:rsidRDefault="00DE441F">
      <w:pPr>
        <w:tabs>
          <w:tab w:val="clear" w:pos="794"/>
          <w:tab w:val="clear" w:pos="1191"/>
          <w:tab w:val="clear" w:pos="1588"/>
          <w:tab w:val="clear" w:pos="1985"/>
        </w:tabs>
        <w:overflowPunct/>
        <w:autoSpaceDE/>
        <w:autoSpaceDN/>
        <w:adjustRightInd/>
        <w:spacing w:before="0"/>
        <w:textAlignment w:val="auto"/>
        <w:rPr>
          <w:b/>
        </w:rPr>
      </w:pPr>
      <w:r>
        <w:br w:type="page"/>
      </w:r>
    </w:p>
    <w:p w:rsidR="003C0257" w:rsidRPr="00DE441F" w:rsidRDefault="003C0257" w:rsidP="00DE441F">
      <w:pPr>
        <w:pStyle w:val="Heading1"/>
      </w:pPr>
      <w:r w:rsidRPr="00DE441F">
        <w:lastRenderedPageBreak/>
        <w:t>6</w:t>
      </w:r>
      <w:r w:rsidRPr="00DE441F">
        <w:tab/>
      </w:r>
      <w:r w:rsidR="00DE441F">
        <w:t xml:space="preserve">Migración </w:t>
      </w:r>
      <w:r w:rsidR="00DE441F">
        <w:t>y rediseño de</w:t>
      </w:r>
      <w:r w:rsidR="00DE441F">
        <w:t xml:space="preserve"> la dirección web de la UIT</w:t>
      </w:r>
    </w:p>
    <w:p w:rsidR="00DE441F" w:rsidRDefault="00DE441F" w:rsidP="00DE441F">
      <w:r>
        <w:t>La UIT ha decidido actualizar su dirección web tomando las dos siguientes medidas:</w:t>
      </w:r>
    </w:p>
    <w:p w:rsidR="00DE441F" w:rsidRPr="00DE441F" w:rsidRDefault="00DE441F" w:rsidP="00DE441F">
      <w:pPr>
        <w:pStyle w:val="enumlev1"/>
      </w:pPr>
      <w:r w:rsidRPr="00DE441F">
        <w:t>i)</w:t>
      </w:r>
      <w:r w:rsidRPr="00DE441F">
        <w:tab/>
      </w:r>
      <w:r w:rsidRPr="00DE441F">
        <w:t>Migración a una arquitectura de servidor de la web más robusta y segura: este proceso está en curso y la mayoría de las páginas web del UIT-R se hab</w:t>
      </w:r>
      <w:r>
        <w:t>rá</w:t>
      </w:r>
      <w:r w:rsidRPr="00DE441F">
        <w:t>n trasferido durante 2013; a largo plazo, la dirección web de la UIT no utilizar</w:t>
      </w:r>
      <w:r>
        <w:t>á</w:t>
      </w:r>
      <w:r w:rsidRPr="00DE441F">
        <w:t xml:space="preserve"> MS FrontPage</w:t>
      </w:r>
      <w:r>
        <w:t>.</w:t>
      </w:r>
    </w:p>
    <w:p w:rsidR="00DE441F" w:rsidRDefault="00DE441F" w:rsidP="00DE441F">
      <w:pPr>
        <w:pStyle w:val="enumlev1"/>
      </w:pPr>
      <w:r w:rsidRPr="00DE441F">
        <w:t>ii)</w:t>
      </w:r>
      <w:r w:rsidRPr="00DE441F">
        <w:tab/>
      </w:r>
      <w:r w:rsidRPr="00DE441F">
        <w:t>Rediseño de las páginas web: esta medida se está llevando a cabo para proporcionar un aspecto más moderno y uniforme a las diversas paginas principales de la dirección; está previsto que las nuevas páginas del UIT-R sean operativas en el tercer trimestre de 2013.</w:t>
      </w:r>
    </w:p>
    <w:p w:rsidR="00FD6576" w:rsidRDefault="00FD6576" w:rsidP="002A4242">
      <w:r>
        <w:t xml:space="preserve">Es importante que con todas estas actualizaciones las páginas web de la UIT tengan enlaces </w:t>
      </w:r>
      <w:r w:rsidRPr="00FD6576">
        <w:t>permanentes</w:t>
      </w:r>
      <w:r>
        <w:t xml:space="preserve"> y si debido a las nuevas estructuras del directorio deben modificarse ciertos emplazamientos es fundamental dotar de una</w:t>
      </w:r>
      <w:r w:rsidR="002A4242">
        <w:t>s</w:t>
      </w:r>
      <w:r>
        <w:t xml:space="preserve"> características de correspondencia o direccionamiento a los antiguos URL. Se ha observado que algunas páginas han sido reubicadas o han desaparecido, incluso aunque </w:t>
      </w:r>
      <w:r w:rsidR="00D23987">
        <w:t>a</w:t>
      </w:r>
      <w:r w:rsidR="002A4242">
        <w:t>u</w:t>
      </w:r>
      <w:r w:rsidR="00D23987">
        <w:t>n</w:t>
      </w:r>
      <w:r>
        <w:t xml:space="preserve"> se haga referencia a ellas en las Cartas Circulares oficiales; debe haber más estabilidad. Se han señalado alguno errores en </w:t>
      </w:r>
      <w:r>
        <w:t>e</w:t>
      </w:r>
      <w:r>
        <w:t xml:space="preserve">l punto 11 del </w:t>
      </w:r>
      <w:hyperlink r:id="rId27" w:history="1">
        <w:r w:rsidRPr="00FD6576">
          <w:rPr>
            <w:rStyle w:val="Hyperlink"/>
          </w:rPr>
          <w:t>Document</w:t>
        </w:r>
        <w:r>
          <w:rPr>
            <w:rStyle w:val="Hyperlink"/>
          </w:rPr>
          <w:t>o</w:t>
        </w:r>
        <w:r w:rsidRPr="00FD6576">
          <w:rPr>
            <w:rStyle w:val="Hyperlink"/>
          </w:rPr>
          <w:t xml:space="preserve"> RAG12</w:t>
        </w:r>
        <w:r w:rsidR="002A4242">
          <w:rPr>
            <w:rStyle w:val="Hyperlink"/>
          </w:rPr>
          <w:noBreakHyphen/>
        </w:r>
        <w:r w:rsidRPr="00FD6576">
          <w:rPr>
            <w:rStyle w:val="Hyperlink"/>
          </w:rPr>
          <w:t>1/6</w:t>
        </w:r>
      </w:hyperlink>
      <w:r>
        <w:t>.</w:t>
      </w:r>
    </w:p>
    <w:p w:rsidR="00FD6576" w:rsidRDefault="00FD6576" w:rsidP="00FD6576">
      <w:r>
        <w:t>Cuando se transfieran todas las páginas web a la nueva plataforma, es importante que los URL previamente establecidos sigan siendo válidos.</w:t>
      </w:r>
    </w:p>
    <w:p w:rsidR="003C0257" w:rsidRDefault="003C0257" w:rsidP="00EF263B">
      <w:pPr>
        <w:pStyle w:val="Heading1"/>
        <w:rPr>
          <w:color w:val="000000"/>
          <w:szCs w:val="24"/>
        </w:rPr>
      </w:pPr>
      <w:r w:rsidRPr="00EF263B">
        <w:rPr>
          <w:color w:val="000000"/>
          <w:szCs w:val="24"/>
        </w:rPr>
        <w:t>7</w:t>
      </w:r>
      <w:r w:rsidRPr="00EF263B">
        <w:rPr>
          <w:color w:val="000000"/>
          <w:szCs w:val="24"/>
        </w:rPr>
        <w:tab/>
        <w:t>Distribu</w:t>
      </w:r>
      <w:r w:rsidR="00EF263B" w:rsidRPr="00EF263B">
        <w:rPr>
          <w:color w:val="000000"/>
          <w:szCs w:val="24"/>
        </w:rPr>
        <w:t>ció</w:t>
      </w:r>
      <w:r w:rsidRPr="00EF263B">
        <w:rPr>
          <w:color w:val="000000"/>
          <w:szCs w:val="24"/>
        </w:rPr>
        <w:t xml:space="preserve">n </w:t>
      </w:r>
      <w:r w:rsidR="00EF263B" w:rsidRPr="00EF263B">
        <w:rPr>
          <w:color w:val="000000"/>
          <w:szCs w:val="24"/>
        </w:rPr>
        <w:t>de las Carta Circulares por correo electr</w:t>
      </w:r>
      <w:r w:rsidR="00EF263B">
        <w:rPr>
          <w:color w:val="000000"/>
          <w:szCs w:val="24"/>
        </w:rPr>
        <w:t>ónico</w:t>
      </w:r>
    </w:p>
    <w:p w:rsidR="00EF263B" w:rsidRPr="00EF263B" w:rsidRDefault="00EF263B" w:rsidP="002A4242">
      <w:r>
        <w:t>L</w:t>
      </w:r>
      <w:r>
        <w:t xml:space="preserve">a información básica aparece en el punto 12 del </w:t>
      </w:r>
      <w:hyperlink r:id="rId28" w:history="1">
        <w:r w:rsidRPr="00EF263B">
          <w:rPr>
            <w:rStyle w:val="Hyperlink"/>
          </w:rPr>
          <w:t>Document</w:t>
        </w:r>
        <w:r>
          <w:rPr>
            <w:rStyle w:val="Hyperlink"/>
          </w:rPr>
          <w:t>o</w:t>
        </w:r>
        <w:r w:rsidRPr="00EF263B">
          <w:rPr>
            <w:rStyle w:val="Hyperlink"/>
          </w:rPr>
          <w:t xml:space="preserve"> RAG12-1/6</w:t>
        </w:r>
      </w:hyperlink>
      <w:r>
        <w:t xml:space="preserve">. Aunque, como se indica en el punto 3.2 del </w:t>
      </w:r>
      <w:hyperlink r:id="rId29" w:history="1">
        <w:r w:rsidRPr="00EF263B">
          <w:rPr>
            <w:rStyle w:val="Hyperlink"/>
          </w:rPr>
          <w:t>Add</w:t>
        </w:r>
        <w:r>
          <w:rPr>
            <w:rStyle w:val="Hyperlink"/>
          </w:rPr>
          <w:t>é</w:t>
        </w:r>
        <w:r w:rsidRPr="00EF263B">
          <w:rPr>
            <w:rStyle w:val="Hyperlink"/>
          </w:rPr>
          <w:t>ndum 1</w:t>
        </w:r>
      </w:hyperlink>
      <w:r w:rsidRPr="00EF263B">
        <w:t xml:space="preserve"> </w:t>
      </w:r>
      <w:r>
        <w:t>al</w:t>
      </w:r>
      <w:r w:rsidRPr="00EF263B">
        <w:t xml:space="preserve"> </w:t>
      </w:r>
      <w:hyperlink r:id="rId30" w:history="1">
        <w:r w:rsidRPr="00EF263B">
          <w:rPr>
            <w:rStyle w:val="Hyperlink"/>
          </w:rPr>
          <w:t>Doc</w:t>
        </w:r>
        <w:r>
          <w:rPr>
            <w:rStyle w:val="Hyperlink"/>
          </w:rPr>
          <w:t>umento</w:t>
        </w:r>
        <w:r w:rsidRPr="00EF263B">
          <w:rPr>
            <w:rStyle w:val="Hyperlink"/>
          </w:rPr>
          <w:t xml:space="preserve"> RAG13-1/1</w:t>
        </w:r>
      </w:hyperlink>
      <w:r>
        <w:t xml:space="preserve">, todas las reuniones de las </w:t>
      </w:r>
      <w:r w:rsidR="002A4242">
        <w:t>C</w:t>
      </w:r>
      <w:r>
        <w:t xml:space="preserve">omisiones de Estudio y de los Grupos de Trabajo carecen </w:t>
      </w:r>
      <w:r>
        <w:t xml:space="preserve">actualmente </w:t>
      </w:r>
      <w:r>
        <w:t xml:space="preserve">de documentos impresos, las Cartas Circulares siguen distribuyéndose en formato de papel a una listas de destinatarios específicos, incluidos aquellos que trabajan por </w:t>
      </w:r>
      <w:r>
        <w:t>C</w:t>
      </w:r>
      <w:r>
        <w:t xml:space="preserve">orreo-e. </w:t>
      </w:r>
      <w:r>
        <w:t>E</w:t>
      </w:r>
      <w:r>
        <w:t xml:space="preserve">n el punto 12 del </w:t>
      </w:r>
      <w:hyperlink r:id="rId31" w:history="1">
        <w:r w:rsidRPr="00EF263B">
          <w:rPr>
            <w:rStyle w:val="Hyperlink"/>
          </w:rPr>
          <w:t>Document</w:t>
        </w:r>
        <w:r>
          <w:rPr>
            <w:rStyle w:val="Hyperlink"/>
          </w:rPr>
          <w:t>o</w:t>
        </w:r>
        <w:r w:rsidRPr="00EF263B">
          <w:rPr>
            <w:rStyle w:val="Hyperlink"/>
          </w:rPr>
          <w:t xml:space="preserve"> RAG12-1/6</w:t>
        </w:r>
      </w:hyperlink>
      <w:r>
        <w:t xml:space="preserve"> se hacen sugerencias para la gestión de una lista combinada de distribución electrónica y en formato de papel.</w:t>
      </w:r>
    </w:p>
    <w:p w:rsidR="003C0257" w:rsidRPr="00EF263B" w:rsidRDefault="003C0257" w:rsidP="00EF263B">
      <w:pPr>
        <w:pStyle w:val="Heading1"/>
      </w:pPr>
      <w:r w:rsidRPr="00EF263B">
        <w:rPr>
          <w:color w:val="000000"/>
          <w:szCs w:val="24"/>
        </w:rPr>
        <w:t>8</w:t>
      </w:r>
      <w:r w:rsidRPr="00EF263B">
        <w:rPr>
          <w:color w:val="000000"/>
          <w:szCs w:val="24"/>
        </w:rPr>
        <w:tab/>
      </w:r>
      <w:r w:rsidR="00EF263B" w:rsidRPr="00EF263B">
        <w:rPr>
          <w:color w:val="000000"/>
          <w:szCs w:val="24"/>
        </w:rPr>
        <w:t>Interrupción de las páginas web personales de los delegados de la UIT</w:t>
      </w:r>
    </w:p>
    <w:p w:rsidR="003C0257" w:rsidRPr="00EF263B" w:rsidRDefault="00EF263B" w:rsidP="00EF263B">
      <w:pPr>
        <w:rPr>
          <w:color w:val="000000"/>
        </w:rPr>
      </w:pPr>
      <w:r w:rsidRPr="00EF263B">
        <w:t>Desde el principio dela utilización de Internet, la UIT ha proporcionado espacio en su servidor de la Malla Mundial Multimedios (WWW)</w:t>
      </w:r>
      <w:r w:rsidR="003C0257" w:rsidRPr="00EF263B">
        <w:t xml:space="preserve"> </w:t>
      </w:r>
      <w:r>
        <w:t>como cortesía a su personal y a los miembros de</w:t>
      </w:r>
      <w:r w:rsidR="003C0257" w:rsidRPr="00EF263B">
        <w:t xml:space="preserve"> TIES (</w:t>
      </w:r>
      <w:r>
        <w:t>véase</w:t>
      </w:r>
      <w:r w:rsidR="003C0257" w:rsidRPr="00EF263B">
        <w:t xml:space="preserve"> </w:t>
      </w:r>
      <w:hyperlink r:id="rId32" w:history="1">
        <w:r w:rsidR="003C0257" w:rsidRPr="00EF263B">
          <w:rPr>
            <w:rStyle w:val="Hyperlink"/>
            <w:color w:val="000000"/>
          </w:rPr>
          <w:t>http://people.itu.int</w:t>
        </w:r>
      </w:hyperlink>
      <w:r w:rsidR="003C0257" w:rsidRPr="00EF263B">
        <w:t xml:space="preserve">). </w:t>
      </w:r>
      <w:r>
        <w:t>El servicio se interrumpió en enero de 2013. Los delegados afectados deben encontrar una dirección web alternativa que acoja sus servicios.</w:t>
      </w:r>
    </w:p>
    <w:p w:rsidR="003C0257" w:rsidRDefault="003C0257" w:rsidP="00EF263B">
      <w:pPr>
        <w:pStyle w:val="Heading1"/>
        <w:rPr>
          <w:lang w:val="en-US"/>
        </w:rPr>
      </w:pPr>
      <w:r w:rsidRPr="00D16D69">
        <w:rPr>
          <w:lang w:val="en-US"/>
        </w:rPr>
        <w:t>9</w:t>
      </w:r>
      <w:r w:rsidRPr="00D16D69">
        <w:rPr>
          <w:lang w:val="en-US"/>
        </w:rPr>
        <w:tab/>
        <w:t>Pro</w:t>
      </w:r>
      <w:r w:rsidR="00EF263B">
        <w:rPr>
          <w:lang w:val="en-US"/>
        </w:rPr>
        <w:t>puesta</w:t>
      </w:r>
    </w:p>
    <w:p w:rsidR="003C0257" w:rsidRPr="00EF263B" w:rsidRDefault="00EF263B" w:rsidP="002A4242">
      <w:r>
        <w:t xml:space="preserve">Se propone que más </w:t>
      </w:r>
      <w:r w:rsidR="002A4242">
        <w:t>G</w:t>
      </w:r>
      <w:r>
        <w:t xml:space="preserve">rupos prueben los diversos métodos disponibles en el UIT-R para el EDH con el objetivo de facilitar el trabajo del UIT-R </w:t>
      </w:r>
      <w:r>
        <w:t xml:space="preserve">y hacerlo más productivo. </w:t>
      </w:r>
      <w:r>
        <w:t xml:space="preserve">Las experiencias y sugerencias sobre </w:t>
      </w:r>
      <w:r>
        <w:t xml:space="preserve">nuevas </w:t>
      </w:r>
      <w:r>
        <w:t>mejoras deben remitirse a</w:t>
      </w:r>
      <w:r>
        <w:t>l</w:t>
      </w:r>
      <w:r>
        <w:t xml:space="preserve"> </w:t>
      </w:r>
      <w:r>
        <w:t>G</w:t>
      </w:r>
      <w:r>
        <w:t xml:space="preserve">rupo por </w:t>
      </w:r>
      <w:r>
        <w:t>C</w:t>
      </w:r>
      <w:r>
        <w:t xml:space="preserve">orrespondencia </w:t>
      </w:r>
      <w:r>
        <w:t>GAR</w:t>
      </w:r>
      <w:r>
        <w:t>-EDH</w:t>
      </w:r>
      <w:r w:rsidR="003C0257" w:rsidRPr="00EF263B">
        <w:rPr>
          <w:szCs w:val="24"/>
        </w:rPr>
        <w:t xml:space="preserve">: </w:t>
      </w:r>
      <w:hyperlink r:id="rId33" w:history="1">
        <w:r w:rsidRPr="00101458">
          <w:rPr>
            <w:rStyle w:val="Hyperlink"/>
            <w:szCs w:val="24"/>
          </w:rPr>
          <w:t>rag</w:t>
        </w:r>
        <w:r w:rsidRPr="00101458">
          <w:rPr>
            <w:rStyle w:val="Hyperlink"/>
            <w:szCs w:val="24"/>
          </w:rPr>
          <w:noBreakHyphen/>
          <w:t>edh@itu.int</w:t>
        </w:r>
      </w:hyperlink>
      <w:r w:rsidR="003C0257" w:rsidRPr="00EF263B">
        <w:t>.</w:t>
      </w:r>
    </w:p>
    <w:p w:rsidR="00E72EA7" w:rsidRDefault="00E72EA7" w:rsidP="00EF263B"/>
    <w:p w:rsidR="00EF263B" w:rsidRDefault="00EF263B">
      <w:pPr>
        <w:jc w:val="center"/>
      </w:pPr>
      <w:r>
        <w:t>______________</w:t>
      </w:r>
    </w:p>
    <w:p w:rsidR="00EF263B" w:rsidRDefault="00EF263B" w:rsidP="00EF263B">
      <w:bookmarkStart w:id="5" w:name="_GoBack"/>
      <w:bookmarkEnd w:id="5"/>
    </w:p>
    <w:sectPr w:rsidR="00EF263B" w:rsidSect="004D6C09">
      <w:headerReference w:type="default" r:id="rId34"/>
      <w:footerReference w:type="default" r:id="rId35"/>
      <w:footerReference w:type="first" r:id="rId3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257" w:rsidRDefault="003C0257">
      <w:r>
        <w:separator/>
      </w:r>
    </w:p>
  </w:endnote>
  <w:endnote w:type="continuationSeparator" w:id="0">
    <w:p w:rsidR="003C0257" w:rsidRDefault="003C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Pr="00551420" w:rsidRDefault="00551420" w:rsidP="00551420">
    <w:pPr>
      <w:pStyle w:val="Footer"/>
    </w:pPr>
    <w:r>
      <w:fldChar w:fldCharType="begin"/>
    </w:r>
    <w:r>
      <w:instrText xml:space="preserve"> FILENAME \p  \* MERGEFORMAT </w:instrText>
    </w:r>
    <w:r>
      <w:fldChar w:fldCharType="separate"/>
    </w:r>
    <w:r w:rsidR="002A4242">
      <w:t>P:\ESP\ITU-R\AG\RAG13\RAG-1\000\006S.docx</w:t>
    </w:r>
    <w:r>
      <w:fldChar w:fldCharType="end"/>
    </w:r>
    <w:r>
      <w:t xml:space="preserve"> (343131)</w:t>
    </w:r>
    <w:r>
      <w:tab/>
    </w:r>
    <w:r>
      <w:fldChar w:fldCharType="begin"/>
    </w:r>
    <w:r>
      <w:instrText xml:space="preserve"> SAVEDATE \@ DD.MM.YY </w:instrText>
    </w:r>
    <w:r>
      <w:fldChar w:fldCharType="separate"/>
    </w:r>
    <w:r w:rsidR="002A4242">
      <w:t>06.05.13</w:t>
    </w:r>
    <w:r>
      <w:fldChar w:fldCharType="end"/>
    </w:r>
    <w:r>
      <w:tab/>
    </w:r>
    <w:r>
      <w:fldChar w:fldCharType="begin"/>
    </w:r>
    <w:r>
      <w:instrText xml:space="preserve"> PRINTDATE \@ DD.MM.YY </w:instrText>
    </w:r>
    <w:r>
      <w:fldChar w:fldCharType="separate"/>
    </w:r>
    <w:r w:rsidR="002A4242">
      <w:t>06.05.13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551420" w:rsidP="00551420">
    <w:pPr>
      <w:pStyle w:val="Footer"/>
      <w:rPr>
        <w:lang w:val="en-US"/>
      </w:rPr>
    </w:pPr>
    <w:fldSimple w:instr=" FILENAME \p  \* MERGEFORMAT ">
      <w:r w:rsidR="002A4242">
        <w:t>P:\ESP\ITU-R\AG\RAG13\RAG-1\000\006S.docx</w:t>
      </w:r>
    </w:fldSimple>
    <w:r>
      <w:t xml:space="preserve"> (343131)</w:t>
    </w:r>
    <w:r>
      <w:tab/>
    </w:r>
    <w:r>
      <w:fldChar w:fldCharType="begin"/>
    </w:r>
    <w:r>
      <w:instrText xml:space="preserve"> SAVEDATE \@ DD.MM.YY </w:instrText>
    </w:r>
    <w:r>
      <w:fldChar w:fldCharType="separate"/>
    </w:r>
    <w:r w:rsidR="002A4242">
      <w:t>06.05.13</w:t>
    </w:r>
    <w:r>
      <w:fldChar w:fldCharType="end"/>
    </w:r>
    <w:r>
      <w:tab/>
    </w:r>
    <w:r>
      <w:fldChar w:fldCharType="begin"/>
    </w:r>
    <w:r>
      <w:instrText xml:space="preserve"> PRINTDATE \@ DD.MM.YY </w:instrText>
    </w:r>
    <w:r>
      <w:fldChar w:fldCharType="separate"/>
    </w:r>
    <w:r w:rsidR="002A4242">
      <w:t>06.05.13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257" w:rsidRDefault="003C0257">
      <w:r>
        <w:t>____________________</w:t>
      </w:r>
    </w:p>
  </w:footnote>
  <w:footnote w:type="continuationSeparator" w:id="0">
    <w:p w:rsidR="003C0257" w:rsidRDefault="003C0257">
      <w:r>
        <w:continuationSeparator/>
      </w:r>
    </w:p>
  </w:footnote>
  <w:footnote w:id="1">
    <w:p w:rsidR="003C0257" w:rsidRPr="00837469" w:rsidRDefault="003C0257" w:rsidP="00D16D69">
      <w:pPr>
        <w:pStyle w:val="FootnoteText"/>
      </w:pPr>
      <w:r>
        <w:rPr>
          <w:rStyle w:val="FootnoteReference"/>
        </w:rPr>
        <w:footnoteRef/>
      </w:r>
      <w:r>
        <w:rPr>
          <w:sz w:val="22"/>
          <w:szCs w:val="22"/>
          <w:lang w:val="pt-BR"/>
        </w:rPr>
        <w:tab/>
      </w:r>
      <w:r w:rsidRPr="00666967">
        <w:rPr>
          <w:sz w:val="22"/>
          <w:szCs w:val="22"/>
          <w:lang w:val="pt-BR"/>
        </w:rPr>
        <w:t xml:space="preserve">José Costa (Ericsson Canada, Inc., Canada), Tel.: +1 613 </w:t>
      </w:r>
      <w:r>
        <w:rPr>
          <w:sz w:val="22"/>
          <w:szCs w:val="22"/>
          <w:lang w:val="pt-BR"/>
        </w:rPr>
        <w:t>963-8288</w:t>
      </w:r>
      <w:r w:rsidRPr="00666967">
        <w:rPr>
          <w:sz w:val="22"/>
          <w:szCs w:val="22"/>
          <w:lang w:val="pt-BR"/>
        </w:rPr>
        <w:t xml:space="preserve">, </w:t>
      </w:r>
      <w:r w:rsidR="00D16D69">
        <w:rPr>
          <w:sz w:val="22"/>
          <w:szCs w:val="22"/>
          <w:lang w:val="pt-BR"/>
        </w:rPr>
        <w:t>Correo-e</w:t>
      </w:r>
      <w:r w:rsidRPr="00666967">
        <w:rPr>
          <w:sz w:val="22"/>
          <w:szCs w:val="22"/>
          <w:lang w:val="pt-BR"/>
        </w:rPr>
        <w:t>:</w:t>
      </w:r>
      <w:r w:rsidRPr="000F71A5">
        <w:rPr>
          <w:lang w:val="pt-BR"/>
        </w:rPr>
        <w:t xml:space="preserve"> </w:t>
      </w:r>
      <w:hyperlink r:id="rId1" w:history="1">
        <w:r w:rsidRPr="005C3148">
          <w:rPr>
            <w:rStyle w:val="Hyperlink"/>
            <w:sz w:val="22"/>
            <w:szCs w:val="22"/>
            <w:lang w:val="pt-BR"/>
          </w:rPr>
          <w:t>jose.costa@ericsson.com</w:t>
        </w:r>
      </w:hyperlink>
      <w:r w:rsidRPr="00666967">
        <w:rPr>
          <w:sz w:val="22"/>
          <w:szCs w:val="22"/>
          <w:lang w:val="pt-BR"/>
        </w:rPr>
        <w:t>.</w:t>
      </w:r>
    </w:p>
  </w:footnote>
  <w:footnote w:id="2">
    <w:p w:rsidR="00576F87" w:rsidRPr="00837469" w:rsidRDefault="00576F87" w:rsidP="00576F87">
      <w:pPr>
        <w:pStyle w:val="FootnoteText"/>
      </w:pPr>
      <w:r>
        <w:rPr>
          <w:rStyle w:val="FootnoteReference"/>
        </w:rPr>
        <w:footnoteRef/>
      </w:r>
      <w:r w:rsidRPr="000B4AD5">
        <w:rPr>
          <w:lang w:val="pt-BR"/>
        </w:rPr>
        <w:t xml:space="preserve"> </w:t>
      </w:r>
      <w:r>
        <w:rPr>
          <w:lang w:val="pt-BR"/>
        </w:rPr>
        <w:tab/>
      </w:r>
      <w:hyperlink r:id="rId2" w:history="1">
        <w:r w:rsidRPr="00666967">
          <w:rPr>
            <w:rStyle w:val="Hyperlink"/>
            <w:sz w:val="22"/>
            <w:szCs w:val="22"/>
            <w:lang w:val="pt-BR"/>
          </w:rPr>
          <w:t>http://ties.itu.int/listarchives/rag-edh</w:t>
        </w:r>
      </w:hyperlink>
      <w:r w:rsidRPr="00666967">
        <w:rPr>
          <w:sz w:val="22"/>
          <w:szCs w:val="22"/>
          <w:lang w:val="pt-BR"/>
        </w:rPr>
        <w:t xml:space="preserve"> </w:t>
      </w:r>
    </w:p>
  </w:footnote>
  <w:footnote w:id="3">
    <w:p w:rsidR="003C0257" w:rsidRDefault="003C0257" w:rsidP="00D16D69">
      <w:pPr>
        <w:pStyle w:val="FootnoteText"/>
      </w:pPr>
      <w:r>
        <w:rPr>
          <w:rStyle w:val="FootnoteReference"/>
        </w:rPr>
        <w:footnoteRef/>
      </w:r>
      <w:r w:rsidRPr="00D16D69">
        <w:t xml:space="preserve"> </w:t>
      </w:r>
      <w:r w:rsidRPr="00D16D69">
        <w:tab/>
      </w:r>
      <w:r w:rsidR="00D16D69" w:rsidRPr="00D16D69">
        <w:rPr>
          <w:sz w:val="22"/>
          <w:szCs w:val="22"/>
        </w:rPr>
        <w:t>Los anteriores Informes figuran en los</w:t>
      </w:r>
      <w:r w:rsidRPr="00D16D69">
        <w:rPr>
          <w:sz w:val="22"/>
          <w:szCs w:val="22"/>
        </w:rPr>
        <w:t xml:space="preserve"> Doc</w:t>
      </w:r>
      <w:r w:rsidR="00D16D69">
        <w:rPr>
          <w:sz w:val="22"/>
          <w:szCs w:val="22"/>
        </w:rPr>
        <w:t>umentos</w:t>
      </w:r>
      <w:r w:rsidRPr="00D16D69">
        <w:rPr>
          <w:sz w:val="22"/>
          <w:szCs w:val="22"/>
        </w:rPr>
        <w:t xml:space="preserve"> </w:t>
      </w:r>
      <w:hyperlink r:id="rId3" w:history="1">
        <w:r w:rsidRPr="00B606D0">
          <w:rPr>
            <w:rStyle w:val="Hyperlink"/>
            <w:sz w:val="22"/>
            <w:szCs w:val="22"/>
          </w:rPr>
          <w:t>RAG11-1/5</w:t>
        </w:r>
      </w:hyperlink>
      <w:r w:rsidRPr="00D16D69">
        <w:rPr>
          <w:sz w:val="22"/>
          <w:szCs w:val="22"/>
        </w:rPr>
        <w:t xml:space="preserve">, </w:t>
      </w:r>
      <w:hyperlink r:id="rId4" w:history="1">
        <w:r w:rsidRPr="00666967">
          <w:rPr>
            <w:rStyle w:val="Hyperlink"/>
            <w:sz w:val="22"/>
            <w:szCs w:val="22"/>
            <w:lang w:val="sv-SE"/>
          </w:rPr>
          <w:t>RAG10-1/4</w:t>
        </w:r>
      </w:hyperlink>
      <w:r w:rsidRPr="00666967">
        <w:rPr>
          <w:sz w:val="22"/>
          <w:szCs w:val="22"/>
          <w:lang w:val="sv-SE"/>
        </w:rPr>
        <w:t xml:space="preserve">, </w:t>
      </w:r>
      <w:hyperlink r:id="rId5" w:history="1">
        <w:r w:rsidRPr="00666967">
          <w:rPr>
            <w:rStyle w:val="Hyperlink"/>
            <w:sz w:val="22"/>
            <w:szCs w:val="22"/>
            <w:lang w:val="sv-SE"/>
          </w:rPr>
          <w:t>RAG09-1/4</w:t>
        </w:r>
      </w:hyperlink>
      <w:r w:rsidRPr="00666967">
        <w:rPr>
          <w:sz w:val="22"/>
          <w:szCs w:val="22"/>
          <w:lang w:val="sv-SE"/>
        </w:rPr>
        <w:t xml:space="preserve">, </w:t>
      </w:r>
      <w:hyperlink r:id="rId6" w:history="1">
        <w:r w:rsidRPr="00666967">
          <w:rPr>
            <w:rStyle w:val="Hyperlink"/>
            <w:sz w:val="22"/>
            <w:szCs w:val="22"/>
            <w:lang w:val="sv-SE"/>
          </w:rPr>
          <w:t>RAG08-1/4</w:t>
        </w:r>
      </w:hyperlink>
      <w:r w:rsidRPr="00666967">
        <w:rPr>
          <w:sz w:val="22"/>
          <w:szCs w:val="22"/>
          <w:lang w:val="sv-SE"/>
        </w:rPr>
        <w:t xml:space="preserve">, </w:t>
      </w:r>
      <w:hyperlink r:id="rId7" w:history="1">
        <w:r w:rsidRPr="00666967">
          <w:rPr>
            <w:rStyle w:val="Hyperlink"/>
            <w:sz w:val="22"/>
            <w:szCs w:val="22"/>
            <w:lang w:val="sv-SE"/>
          </w:rPr>
          <w:t>RAG07-1/2</w:t>
        </w:r>
      </w:hyperlink>
      <w:r w:rsidRPr="00666967">
        <w:rPr>
          <w:sz w:val="22"/>
          <w:szCs w:val="22"/>
          <w:lang w:val="sv-SE"/>
        </w:rPr>
        <w:t xml:space="preserve">, </w:t>
      </w:r>
      <w:hyperlink r:id="rId8" w:history="1">
        <w:r w:rsidRPr="00666967">
          <w:rPr>
            <w:rStyle w:val="Hyperlink"/>
            <w:sz w:val="22"/>
            <w:szCs w:val="22"/>
            <w:lang w:val="sv-SE"/>
          </w:rPr>
          <w:t>RAG05-1/5</w:t>
        </w:r>
      </w:hyperlink>
      <w:r w:rsidRPr="00666967">
        <w:rPr>
          <w:sz w:val="22"/>
          <w:szCs w:val="22"/>
          <w:lang w:val="sv-SE"/>
        </w:rPr>
        <w:t xml:space="preserve"> </w:t>
      </w:r>
      <w:r w:rsidR="00D16D69">
        <w:rPr>
          <w:sz w:val="22"/>
          <w:szCs w:val="22"/>
          <w:lang w:val="sv-SE"/>
        </w:rPr>
        <w:t>y</w:t>
      </w:r>
      <w:r w:rsidRPr="00666967">
        <w:rPr>
          <w:sz w:val="22"/>
          <w:szCs w:val="22"/>
          <w:lang w:val="sv-SE"/>
        </w:rPr>
        <w:t xml:space="preserve"> </w:t>
      </w:r>
      <w:hyperlink r:id="rId9" w:history="1">
        <w:r w:rsidRPr="00666967">
          <w:rPr>
            <w:rStyle w:val="Hyperlink"/>
            <w:sz w:val="22"/>
            <w:szCs w:val="22"/>
            <w:lang w:val="sv-SE"/>
          </w:rPr>
          <w:t>RAG04-1/15</w:t>
        </w:r>
      </w:hyperlink>
      <w:r w:rsidRPr="00666967">
        <w:rPr>
          <w:sz w:val="22"/>
          <w:szCs w:val="22"/>
          <w:lang w:val="sv-S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2A4242">
      <w:rPr>
        <w:rStyle w:val="PageNumber"/>
        <w:noProof/>
      </w:rPr>
      <w:t>3</w:t>
    </w:r>
    <w:r>
      <w:rPr>
        <w:rStyle w:val="PageNumber"/>
      </w:rPr>
      <w:fldChar w:fldCharType="end"/>
    </w:r>
  </w:p>
  <w:p w:rsidR="00616601" w:rsidRDefault="0034043B" w:rsidP="00551420">
    <w:pPr>
      <w:pStyle w:val="Header"/>
      <w:rPr>
        <w:lang w:val="es-ES"/>
      </w:rPr>
    </w:pPr>
    <w:r>
      <w:rPr>
        <w:lang w:val="es-ES"/>
      </w:rPr>
      <w:t>RAG</w:t>
    </w:r>
    <w:r w:rsidR="005D3E02">
      <w:rPr>
        <w:lang w:val="es-ES"/>
      </w:rPr>
      <w:t>1</w:t>
    </w:r>
    <w:r w:rsidR="0031432E">
      <w:rPr>
        <w:lang w:val="es-ES"/>
      </w:rPr>
      <w:t>3</w:t>
    </w:r>
    <w:r w:rsidR="00616601">
      <w:rPr>
        <w:lang w:val="es-ES"/>
      </w:rPr>
      <w:t>-1/</w:t>
    </w:r>
    <w:r w:rsidR="00551420">
      <w:rPr>
        <w:lang w:val="es-ES"/>
      </w:rPr>
      <w:t>6</w:t>
    </w:r>
    <w:r w:rsidR="00616601">
      <w:rPr>
        <w:lang w:val="es-ES"/>
      </w:rP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A5BA9"/>
    <w:multiLevelType w:val="hybridMultilevel"/>
    <w:tmpl w:val="76EE1104"/>
    <w:lvl w:ilvl="0" w:tplc="735271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C01CB4"/>
    <w:multiLevelType w:val="hybridMultilevel"/>
    <w:tmpl w:val="125CACEA"/>
    <w:lvl w:ilvl="0" w:tplc="2E1A11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257"/>
    <w:rsid w:val="000332EE"/>
    <w:rsid w:val="0012592F"/>
    <w:rsid w:val="00166C9E"/>
    <w:rsid w:val="0026636E"/>
    <w:rsid w:val="002A4242"/>
    <w:rsid w:val="0031432E"/>
    <w:rsid w:val="0034043B"/>
    <w:rsid w:val="00383C3B"/>
    <w:rsid w:val="003C0257"/>
    <w:rsid w:val="00414D8B"/>
    <w:rsid w:val="00482905"/>
    <w:rsid w:val="004D6C09"/>
    <w:rsid w:val="005151FB"/>
    <w:rsid w:val="00551420"/>
    <w:rsid w:val="00576F87"/>
    <w:rsid w:val="005D3E02"/>
    <w:rsid w:val="00610642"/>
    <w:rsid w:val="00616601"/>
    <w:rsid w:val="006A42AB"/>
    <w:rsid w:val="006E291F"/>
    <w:rsid w:val="00793EAF"/>
    <w:rsid w:val="00B32E51"/>
    <w:rsid w:val="00CB7A43"/>
    <w:rsid w:val="00D16D69"/>
    <w:rsid w:val="00D23987"/>
    <w:rsid w:val="00DE441F"/>
    <w:rsid w:val="00E72EA7"/>
    <w:rsid w:val="00EF263B"/>
    <w:rsid w:val="00FC5F61"/>
    <w:rsid w:val="00FD65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 11 pt,Italic,Appel note de bas de p"/>
    <w:basedOn w:val="DefaultParagraphFont"/>
    <w:uiPriority w:val="99"/>
    <w:rsid w:val="004D6C09"/>
    <w:rPr>
      <w:position w:val="6"/>
      <w:sz w:val="18"/>
    </w:rPr>
  </w:style>
  <w:style w:type="paragraph" w:styleId="FootnoteText">
    <w:name w:val="footnote text"/>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link w:val="Heading1"/>
    <w:uiPriority w:val="99"/>
    <w:locked/>
    <w:rsid w:val="003C0257"/>
    <w:rPr>
      <w:rFonts w:ascii="Times New Roman" w:hAnsi="Times New Roman"/>
      <w:b/>
      <w:sz w:val="24"/>
      <w:lang w:val="es-ES_tradnl" w:eastAsia="en-US"/>
    </w:rPr>
  </w:style>
  <w:style w:type="character" w:customStyle="1" w:styleId="FootnoteTextChar">
    <w:name w:val="Footnote Text Char"/>
    <w:link w:val="FootnoteText"/>
    <w:uiPriority w:val="99"/>
    <w:locked/>
    <w:rsid w:val="003C0257"/>
    <w:rPr>
      <w:rFonts w:ascii="Times New Roman" w:hAnsi="Times New Roman"/>
      <w:sz w:val="24"/>
      <w:lang w:val="es-ES_tradnl" w:eastAsia="en-US"/>
    </w:rPr>
  </w:style>
  <w:style w:type="character" w:styleId="Hyperlink">
    <w:name w:val="Hyperlink"/>
    <w:uiPriority w:val="99"/>
    <w:rsid w:val="003C0257"/>
    <w:rPr>
      <w:rFonts w:cs="Times New Roman"/>
      <w:color w:val="0000FF"/>
      <w:u w:val="single"/>
    </w:rPr>
  </w:style>
  <w:style w:type="paragraph" w:customStyle="1" w:styleId="Reasons">
    <w:name w:val="Reasons"/>
    <w:basedOn w:val="Normal"/>
    <w:qFormat/>
    <w:rsid w:val="00EF263B"/>
    <w:pPr>
      <w:tabs>
        <w:tab w:val="clear" w:pos="794"/>
        <w:tab w:val="clear" w:pos="1191"/>
        <w:tab w:val="clear" w:pos="1588"/>
        <w:tab w:val="clear" w:pos="1985"/>
      </w:tabs>
      <w:overflowPunct/>
      <w:autoSpaceDE/>
      <w:autoSpaceDN/>
      <w:adjustRightInd/>
      <w:spacing w:before="0"/>
      <w:textAlignment w:val="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uiPriority w:val="99"/>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FooterQP">
    <w:name w:val="Footer_QP"/>
    <w:basedOn w:val="Normal"/>
    <w:rsid w:val="004D6C0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ASN1">
    <w:name w:val="ASN.1"/>
    <w:basedOn w:val="Normal"/>
    <w:rsid w:val="004D6C0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uiPriority w:val="99"/>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Formal">
    <w:name w:val="Formal"/>
    <w:basedOn w:val="ASN1"/>
    <w:rsid w:val="004D6C09"/>
    <w:rPr>
      <w:b w:val="0"/>
    </w:r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aliases w:val="Appel note de bas de p + 11 pt,Italic,Appel note de bas de p"/>
    <w:basedOn w:val="DefaultParagraphFont"/>
    <w:uiPriority w:val="99"/>
    <w:rsid w:val="004D6C09"/>
    <w:rPr>
      <w:position w:val="6"/>
      <w:sz w:val="18"/>
    </w:rPr>
  </w:style>
  <w:style w:type="paragraph" w:styleId="FootnoteText">
    <w:name w:val="footnote text"/>
    <w:basedOn w:val="Note"/>
    <w:link w:val="FootnoteTextChar"/>
    <w:uiPriority w:val="99"/>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styleId="BalloonText">
    <w:name w:val="Balloon Text"/>
    <w:basedOn w:val="Normal"/>
    <w:link w:val="BalloonTextChar"/>
    <w:rsid w:val="0031432E"/>
    <w:pPr>
      <w:spacing w:before="0"/>
    </w:pPr>
    <w:rPr>
      <w:rFonts w:ascii="Tahoma" w:hAnsi="Tahoma" w:cs="Tahoma"/>
      <w:sz w:val="16"/>
      <w:szCs w:val="16"/>
    </w:rPr>
  </w:style>
  <w:style w:type="character" w:customStyle="1" w:styleId="BalloonTextChar">
    <w:name w:val="Balloon Text Char"/>
    <w:basedOn w:val="DefaultParagraphFont"/>
    <w:link w:val="BalloonText"/>
    <w:rsid w:val="0031432E"/>
    <w:rPr>
      <w:rFonts w:ascii="Tahoma" w:hAnsi="Tahoma" w:cs="Tahoma"/>
      <w:sz w:val="16"/>
      <w:szCs w:val="16"/>
      <w:lang w:val="es-ES_tradnl" w:eastAsia="en-US"/>
    </w:rPr>
  </w:style>
  <w:style w:type="character" w:customStyle="1" w:styleId="Heading1Char">
    <w:name w:val="Heading 1 Char"/>
    <w:link w:val="Heading1"/>
    <w:uiPriority w:val="99"/>
    <w:locked/>
    <w:rsid w:val="003C0257"/>
    <w:rPr>
      <w:rFonts w:ascii="Times New Roman" w:hAnsi="Times New Roman"/>
      <w:b/>
      <w:sz w:val="24"/>
      <w:lang w:val="es-ES_tradnl" w:eastAsia="en-US"/>
    </w:rPr>
  </w:style>
  <w:style w:type="character" w:customStyle="1" w:styleId="FootnoteTextChar">
    <w:name w:val="Footnote Text Char"/>
    <w:link w:val="FootnoteText"/>
    <w:uiPriority w:val="99"/>
    <w:locked/>
    <w:rsid w:val="003C0257"/>
    <w:rPr>
      <w:rFonts w:ascii="Times New Roman" w:hAnsi="Times New Roman"/>
      <w:sz w:val="24"/>
      <w:lang w:val="es-ES_tradnl" w:eastAsia="en-US"/>
    </w:rPr>
  </w:style>
  <w:style w:type="character" w:styleId="Hyperlink">
    <w:name w:val="Hyperlink"/>
    <w:uiPriority w:val="99"/>
    <w:rsid w:val="003C0257"/>
    <w:rPr>
      <w:rFonts w:cs="Times New Roman"/>
      <w:color w:val="0000FF"/>
      <w:u w:val="single"/>
    </w:rPr>
  </w:style>
  <w:style w:type="paragraph" w:customStyle="1" w:styleId="Reasons">
    <w:name w:val="Reasons"/>
    <w:basedOn w:val="Normal"/>
    <w:qFormat/>
    <w:rsid w:val="00EF263B"/>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md/R12-RAG-C-0006/en" TargetMode="External"/><Relationship Id="rId18" Type="http://schemas.openxmlformats.org/officeDocument/2006/relationships/hyperlink" Target="http://www.itu.int/md/R13-RAG13-C-0001/en" TargetMode="External"/><Relationship Id="rId26" Type="http://schemas.openxmlformats.org/officeDocument/2006/relationships/hyperlink" Target="http://www.itu.int/md/R12-RAG-C-0001/en" TargetMode="External"/><Relationship Id="rId3" Type="http://schemas.microsoft.com/office/2007/relationships/stylesWithEffects" Target="stylesWithEffects.xml"/><Relationship Id="rId21" Type="http://schemas.openxmlformats.org/officeDocument/2006/relationships/hyperlink" Target="http://www.itu.int/md/S12-CL-C-0021/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tu.int/pub/T-RES/en" TargetMode="External"/><Relationship Id="rId17" Type="http://schemas.openxmlformats.org/officeDocument/2006/relationships/hyperlink" Target="http://www.itu.int/md/R12-RAG-C-0006/en" TargetMode="External"/><Relationship Id="rId25" Type="http://schemas.openxmlformats.org/officeDocument/2006/relationships/hyperlink" Target="http://www.itu.int/md/R12-RAG-C-0001/en" TargetMode="External"/><Relationship Id="rId33" Type="http://schemas.openxmlformats.org/officeDocument/2006/relationships/hyperlink" Target="mailto:ragedh@itu.i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en/ITU-R/conferences/rag/Pages/default.aspx" TargetMode="External"/><Relationship Id="rId20" Type="http://schemas.openxmlformats.org/officeDocument/2006/relationships/hyperlink" Target="http://www.itu.int/council/Basic-Texts/ResDecRec-PP10-e.docx" TargetMode="External"/><Relationship Id="rId29" Type="http://schemas.openxmlformats.org/officeDocument/2006/relationships/hyperlink" Target="http://www.itu.int/md/R13-RAG13-C-0001/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g-edh@itu.int" TargetMode="External"/><Relationship Id="rId24" Type="http://schemas.openxmlformats.org/officeDocument/2006/relationships/hyperlink" Target="http://www.itu.int/md/R13-RAG13-C-0001/en" TargetMode="External"/><Relationship Id="rId32" Type="http://schemas.openxmlformats.org/officeDocument/2006/relationships/hyperlink" Target="http://people.itu.int"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13-RAG13-C-0001/en" TargetMode="External"/><Relationship Id="rId23" Type="http://schemas.openxmlformats.org/officeDocument/2006/relationships/hyperlink" Target="http://www.itu.int/md/R13-RAG13-C-0001/en" TargetMode="External"/><Relationship Id="rId28" Type="http://schemas.openxmlformats.org/officeDocument/2006/relationships/hyperlink" Target="http://www.itu.int/md/R12-RAG-C-0006/en" TargetMode="External"/><Relationship Id="rId36" Type="http://schemas.openxmlformats.org/officeDocument/2006/relationships/footer" Target="footer2.xml"/><Relationship Id="rId10" Type="http://schemas.openxmlformats.org/officeDocument/2006/relationships/hyperlink" Target="http://ties.itu.int/listarchives/rag-edh" TargetMode="External"/><Relationship Id="rId19" Type="http://schemas.openxmlformats.org/officeDocument/2006/relationships/hyperlink" Target="http://www.itu.int/md/R13-RAG13-C-0001/en" TargetMode="External"/><Relationship Id="rId31" Type="http://schemas.openxmlformats.org/officeDocument/2006/relationships/hyperlink" Target="http://www.itu.int/md/R12-RAG-C-0006/en" TargetMode="External"/><Relationship Id="rId4" Type="http://schemas.openxmlformats.org/officeDocument/2006/relationships/settings" Target="settings.xml"/><Relationship Id="rId9" Type="http://schemas.openxmlformats.org/officeDocument/2006/relationships/hyperlink" Target="http://www.itu.int/md/R00-CA-CIR-0130/e" TargetMode="External"/><Relationship Id="rId14" Type="http://schemas.openxmlformats.org/officeDocument/2006/relationships/hyperlink" Target="http://www.itu.int/md/R13-RAG13-C-0001/en" TargetMode="External"/><Relationship Id="rId22" Type="http://schemas.openxmlformats.org/officeDocument/2006/relationships/hyperlink" Target="http://www.itu.int/md/S13-CL-C-0020/en" TargetMode="External"/><Relationship Id="rId27" Type="http://schemas.openxmlformats.org/officeDocument/2006/relationships/hyperlink" Target="http://www.itu.int/md/R12-RAG-C-0006/en" TargetMode="External"/><Relationship Id="rId30" Type="http://schemas.openxmlformats.org/officeDocument/2006/relationships/hyperlink" Target="http://www.itu.int/md/R13-RAG13-C-0001/en"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tu.int/md/R05-RAG-C-0005/e" TargetMode="External"/><Relationship Id="rId3" Type="http://schemas.openxmlformats.org/officeDocument/2006/relationships/hyperlink" Target="http://www.itu.int/md/R11-RAG2011-C-0005/en" TargetMode="External"/><Relationship Id="rId7" Type="http://schemas.openxmlformats.org/officeDocument/2006/relationships/hyperlink" Target="http://www.itu.int/md/R07-RAG-C-0002/e" TargetMode="External"/><Relationship Id="rId2" Type="http://schemas.openxmlformats.org/officeDocument/2006/relationships/hyperlink" Target="http://ties.itu.int/listarchives/rag-edh" TargetMode="External"/><Relationship Id="rId1" Type="http://schemas.openxmlformats.org/officeDocument/2006/relationships/hyperlink" Target="mailto:jose.costa@ericsson.com" TargetMode="External"/><Relationship Id="rId6" Type="http://schemas.openxmlformats.org/officeDocument/2006/relationships/hyperlink" Target="http://www.itu.int/md/R08-RAG-C-0004/en" TargetMode="External"/><Relationship Id="rId5" Type="http://schemas.openxmlformats.org/officeDocument/2006/relationships/hyperlink" Target="http://www.itu.int/md/R09-RAG-C-0004/en" TargetMode="External"/><Relationship Id="rId4" Type="http://schemas.openxmlformats.org/officeDocument/2006/relationships/hyperlink" Target="http://www.itu.int/md/R10-RAG-C-0004/en" TargetMode="External"/><Relationship Id="rId9" Type="http://schemas.openxmlformats.org/officeDocument/2006/relationships/hyperlink" Target="http://www.itu.int/md/R04-RAG-C-0015/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llo\Application%20Data\Microsoft\Templates\POOL%20S%20-%20ITU\PS_RAG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PS_RAG13.dotm</Template>
  <TotalTime>269</TotalTime>
  <Pages>3</Pages>
  <Words>1231</Words>
  <Characters>6535</Characters>
  <Application>Microsoft Office Word</Application>
  <DocSecurity>0</DocSecurity>
  <Lines>115</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ACTUALIZACION DE LAS ACTIVIDADES SOBRE EDH</dc:title>
  <dc:subject>GRUPO ASESOR DE RADIOCOMUNICACIONES</dc:subject>
  <dc:creator>Coordinador del Grupo por Correspondencia del GAR sobre tratamiento electrónico de documentos (EDH)</dc:creator>
  <cp:keywords>RAG03-1</cp:keywords>
  <dc:description>Documento RAG13-1/6-S  For: _x000d_Document date: 23 de abril de 2013_x000d_Saved by ITU51007810 at 14:33:30 on 06.05.2013</dc:description>
  <cp:lastModifiedBy>tello</cp:lastModifiedBy>
  <cp:revision>13</cp:revision>
  <cp:lastPrinted>2013-05-06T12:32:00Z</cp:lastPrinted>
  <dcterms:created xsi:type="dcterms:W3CDTF">2013-05-06T07:49:00Z</dcterms:created>
  <dcterms:modified xsi:type="dcterms:W3CDTF">2013-05-06T12:33:00Z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RAG13-1/6-S</vt:lpwstr>
  </property>
  <property fmtid="{D5CDD505-2E9C-101B-9397-08002B2CF9AE}" pid="3" name="Docdate">
    <vt:lpwstr>23 de abril de 2013</vt:lpwstr>
  </property>
  <property fmtid="{D5CDD505-2E9C-101B-9397-08002B2CF9AE}" pid="4" name="Docorlang">
    <vt:lpwstr>Original: inglés</vt:lpwstr>
  </property>
  <property fmtid="{D5CDD505-2E9C-101B-9397-08002B2CF9AE}" pid="5" name="Docauthor">
    <vt:lpwstr>Coordinador del Grupo por Correspondencia del GAR sobre tratamiento electrónico de documentos (EDH)</vt:lpwstr>
  </property>
</Properties>
</file>