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0D19D8">
        <w:trPr>
          <w:cantSplit/>
        </w:trPr>
        <w:tc>
          <w:tcPr>
            <w:tcW w:w="6771" w:type="dxa"/>
          </w:tcPr>
          <w:p w:rsidR="002D238A" w:rsidRPr="000D19D8" w:rsidRDefault="002D238A" w:rsidP="00F9351D">
            <w:pPr>
              <w:rPr>
                <w:rFonts w:ascii="Verdana" w:hAnsi="Verdana"/>
                <w:b/>
                <w:bCs/>
              </w:rPr>
            </w:pPr>
            <w:r w:rsidRPr="000D19D8">
              <w:rPr>
                <w:rFonts w:ascii="Verdana" w:hAnsi="Verdana" w:cs="Times New Roman Bold"/>
                <w:b/>
                <w:sz w:val="25"/>
                <w:szCs w:val="25"/>
              </w:rPr>
              <w:t>Groupe Consultatif des Radiocommunications</w:t>
            </w:r>
            <w:r w:rsidRPr="000D19D8">
              <w:rPr>
                <w:rFonts w:ascii="Verdana" w:hAnsi="Verdana"/>
                <w:b/>
                <w:sz w:val="25"/>
                <w:szCs w:val="25"/>
              </w:rPr>
              <w:br/>
            </w:r>
            <w:r w:rsidRPr="000D19D8">
              <w:rPr>
                <w:rFonts w:ascii="Verdana" w:hAnsi="Verdana" w:cs="Times New Roman Bold"/>
                <w:b/>
                <w:bCs/>
                <w:sz w:val="20"/>
              </w:rPr>
              <w:t>Genève,</w:t>
            </w:r>
            <w:r w:rsidRPr="000D19D8">
              <w:rPr>
                <w:rFonts w:ascii="Verdana" w:hAnsi="Verdana"/>
                <w:b/>
                <w:bCs/>
                <w:sz w:val="20"/>
              </w:rPr>
              <w:t xml:space="preserve"> </w:t>
            </w:r>
            <w:r w:rsidR="00AC39EE" w:rsidRPr="000D19D8">
              <w:rPr>
                <w:rFonts w:ascii="Verdana" w:hAnsi="Verdana"/>
                <w:b/>
                <w:bCs/>
                <w:sz w:val="20"/>
              </w:rPr>
              <w:t>2</w:t>
            </w:r>
            <w:r w:rsidR="00BA0C7B" w:rsidRPr="000D19D8">
              <w:rPr>
                <w:rFonts w:ascii="Verdana" w:hAnsi="Verdana"/>
                <w:b/>
                <w:bCs/>
                <w:sz w:val="20"/>
              </w:rPr>
              <w:t>2</w:t>
            </w:r>
            <w:r w:rsidRPr="000D19D8">
              <w:rPr>
                <w:rFonts w:ascii="Verdana" w:hAnsi="Verdana"/>
                <w:b/>
                <w:bCs/>
                <w:sz w:val="20"/>
              </w:rPr>
              <w:t>-</w:t>
            </w:r>
            <w:r w:rsidR="00AC39EE" w:rsidRPr="000D19D8">
              <w:rPr>
                <w:rFonts w:ascii="Verdana" w:hAnsi="Verdana"/>
                <w:b/>
                <w:bCs/>
                <w:sz w:val="20"/>
              </w:rPr>
              <w:t>2</w:t>
            </w:r>
            <w:r w:rsidR="00BA0C7B" w:rsidRPr="000D19D8">
              <w:rPr>
                <w:rFonts w:ascii="Verdana" w:hAnsi="Verdana"/>
                <w:b/>
                <w:bCs/>
                <w:sz w:val="20"/>
              </w:rPr>
              <w:t>4</w:t>
            </w:r>
            <w:r w:rsidRPr="000D19D8">
              <w:rPr>
                <w:rFonts w:ascii="Verdana" w:hAnsi="Verdana"/>
                <w:b/>
                <w:bCs/>
                <w:sz w:val="20"/>
              </w:rPr>
              <w:t xml:space="preserve"> </w:t>
            </w:r>
            <w:r w:rsidR="00BA0C7B" w:rsidRPr="000D19D8">
              <w:rPr>
                <w:rFonts w:ascii="Verdana" w:hAnsi="Verdana"/>
                <w:b/>
                <w:bCs/>
                <w:sz w:val="20"/>
              </w:rPr>
              <w:t>mai</w:t>
            </w:r>
            <w:r w:rsidRPr="000D19D8">
              <w:rPr>
                <w:rFonts w:ascii="Verdana" w:hAnsi="Verdana"/>
                <w:b/>
                <w:bCs/>
                <w:sz w:val="20"/>
              </w:rPr>
              <w:t xml:space="preserve"> 20</w:t>
            </w:r>
            <w:r w:rsidR="00925627" w:rsidRPr="000D19D8">
              <w:rPr>
                <w:rFonts w:ascii="Verdana" w:hAnsi="Verdana"/>
                <w:b/>
                <w:bCs/>
                <w:sz w:val="20"/>
              </w:rPr>
              <w:t>1</w:t>
            </w:r>
            <w:r w:rsidR="00BA0C7B" w:rsidRPr="000D19D8">
              <w:rPr>
                <w:rFonts w:ascii="Verdana" w:hAnsi="Verdana"/>
                <w:b/>
                <w:bCs/>
                <w:sz w:val="20"/>
              </w:rPr>
              <w:t>3</w:t>
            </w:r>
          </w:p>
        </w:tc>
        <w:tc>
          <w:tcPr>
            <w:tcW w:w="3118" w:type="dxa"/>
          </w:tcPr>
          <w:p w:rsidR="002D238A" w:rsidRPr="000D19D8" w:rsidRDefault="005430E4" w:rsidP="00F9351D">
            <w:r w:rsidRPr="000D19D8">
              <w:rPr>
                <w:rFonts w:ascii="Verdana" w:hAnsi="Verdana"/>
                <w:b/>
                <w:bCs/>
                <w:noProof/>
                <w:lang w:val="en-US" w:eastAsia="zh-CN"/>
              </w:rPr>
              <w:drawing>
                <wp:inline distT="0" distB="0" distL="0" distR="0" wp14:anchorId="3A7A9CFB" wp14:editId="0CE520B4">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1"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0D19D8">
        <w:trPr>
          <w:cantSplit/>
        </w:trPr>
        <w:tc>
          <w:tcPr>
            <w:tcW w:w="6771" w:type="dxa"/>
            <w:tcBorders>
              <w:bottom w:val="single" w:sz="12" w:space="0" w:color="auto"/>
            </w:tcBorders>
          </w:tcPr>
          <w:p w:rsidR="002D238A" w:rsidRPr="000D19D8" w:rsidRDefault="002D238A" w:rsidP="00F9351D">
            <w:pPr>
              <w:rPr>
                <w:rFonts w:ascii="Verdana" w:hAnsi="Verdana" w:cs="Times New Roman Bold"/>
                <w:b/>
                <w:sz w:val="22"/>
                <w:szCs w:val="22"/>
              </w:rPr>
            </w:pPr>
          </w:p>
        </w:tc>
        <w:tc>
          <w:tcPr>
            <w:tcW w:w="3118" w:type="dxa"/>
            <w:tcBorders>
              <w:bottom w:val="single" w:sz="12" w:space="0" w:color="auto"/>
            </w:tcBorders>
          </w:tcPr>
          <w:p w:rsidR="002D238A" w:rsidRPr="000D19D8" w:rsidRDefault="002D238A" w:rsidP="00F9351D">
            <w:pPr>
              <w:rPr>
                <w:sz w:val="22"/>
                <w:szCs w:val="22"/>
              </w:rPr>
            </w:pPr>
          </w:p>
        </w:tc>
      </w:tr>
      <w:tr w:rsidR="002D238A" w:rsidRPr="000D19D8">
        <w:trPr>
          <w:cantSplit/>
        </w:trPr>
        <w:tc>
          <w:tcPr>
            <w:tcW w:w="6771" w:type="dxa"/>
            <w:tcBorders>
              <w:top w:val="single" w:sz="12" w:space="0" w:color="auto"/>
            </w:tcBorders>
          </w:tcPr>
          <w:p w:rsidR="002D238A" w:rsidRPr="000D19D8" w:rsidRDefault="002D238A" w:rsidP="00F9351D">
            <w:pPr>
              <w:rPr>
                <w:rFonts w:ascii="Verdana" w:hAnsi="Verdana" w:cs="Times New Roman Bold"/>
                <w:bCs/>
                <w:sz w:val="22"/>
                <w:szCs w:val="22"/>
              </w:rPr>
            </w:pPr>
          </w:p>
        </w:tc>
        <w:tc>
          <w:tcPr>
            <w:tcW w:w="3118" w:type="dxa"/>
            <w:tcBorders>
              <w:top w:val="single" w:sz="12" w:space="0" w:color="auto"/>
            </w:tcBorders>
          </w:tcPr>
          <w:p w:rsidR="002D238A" w:rsidRPr="000D19D8" w:rsidRDefault="002D238A" w:rsidP="00F9351D">
            <w:pPr>
              <w:rPr>
                <w:rFonts w:ascii="Verdana" w:hAnsi="Verdana"/>
                <w:sz w:val="22"/>
                <w:szCs w:val="22"/>
              </w:rPr>
            </w:pPr>
          </w:p>
        </w:tc>
      </w:tr>
      <w:tr w:rsidR="002D238A" w:rsidRPr="000D19D8">
        <w:trPr>
          <w:cantSplit/>
        </w:trPr>
        <w:tc>
          <w:tcPr>
            <w:tcW w:w="6771" w:type="dxa"/>
            <w:vMerge w:val="restart"/>
          </w:tcPr>
          <w:p w:rsidR="002D238A" w:rsidRPr="000D19D8" w:rsidRDefault="002D238A" w:rsidP="006A35F1">
            <w:pPr>
              <w:rPr>
                <w:b/>
                <w:bCs/>
                <w:sz w:val="20"/>
              </w:rPr>
            </w:pPr>
            <w:bookmarkStart w:id="0" w:name="dnum" w:colFirst="1" w:colLast="1"/>
          </w:p>
        </w:tc>
        <w:tc>
          <w:tcPr>
            <w:tcW w:w="3118" w:type="dxa"/>
          </w:tcPr>
          <w:p w:rsidR="002D238A" w:rsidRPr="000D19D8" w:rsidRDefault="00EA1860" w:rsidP="006A35F1">
            <w:pPr>
              <w:spacing w:before="0"/>
              <w:rPr>
                <w:rFonts w:ascii="Verdana" w:hAnsi="Verdana"/>
                <w:b/>
                <w:bCs/>
                <w:sz w:val="20"/>
              </w:rPr>
            </w:pPr>
            <w:r w:rsidRPr="000D19D8">
              <w:rPr>
                <w:rFonts w:ascii="Verdana" w:hAnsi="Verdana"/>
                <w:b/>
                <w:bCs/>
                <w:sz w:val="20"/>
              </w:rPr>
              <w:t>Document RAG13-1/5-F</w:t>
            </w:r>
          </w:p>
        </w:tc>
      </w:tr>
      <w:tr w:rsidR="002D238A" w:rsidRPr="000D19D8">
        <w:trPr>
          <w:cantSplit/>
        </w:trPr>
        <w:tc>
          <w:tcPr>
            <w:tcW w:w="6771" w:type="dxa"/>
            <w:vMerge/>
          </w:tcPr>
          <w:p w:rsidR="002D238A" w:rsidRPr="000D19D8" w:rsidRDefault="002D238A" w:rsidP="006A35F1">
            <w:pPr>
              <w:rPr>
                <w:b/>
                <w:bCs/>
                <w:smallCaps/>
                <w:sz w:val="32"/>
              </w:rPr>
            </w:pPr>
            <w:bookmarkStart w:id="1" w:name="ddate" w:colFirst="1" w:colLast="1"/>
            <w:bookmarkEnd w:id="0"/>
          </w:p>
        </w:tc>
        <w:tc>
          <w:tcPr>
            <w:tcW w:w="3118" w:type="dxa"/>
          </w:tcPr>
          <w:p w:rsidR="002D238A" w:rsidRPr="000D19D8" w:rsidRDefault="00EA1860" w:rsidP="006A35F1">
            <w:pPr>
              <w:spacing w:before="0"/>
              <w:rPr>
                <w:rFonts w:ascii="Verdana" w:hAnsi="Verdana"/>
                <w:b/>
                <w:bCs/>
                <w:sz w:val="20"/>
              </w:rPr>
            </w:pPr>
            <w:r w:rsidRPr="000D19D8">
              <w:rPr>
                <w:rFonts w:ascii="Verdana" w:hAnsi="Verdana"/>
                <w:b/>
                <w:bCs/>
                <w:sz w:val="20"/>
              </w:rPr>
              <w:t>22 avril 2013</w:t>
            </w:r>
          </w:p>
        </w:tc>
      </w:tr>
      <w:tr w:rsidR="002D238A" w:rsidRPr="000D19D8">
        <w:trPr>
          <w:cantSplit/>
        </w:trPr>
        <w:tc>
          <w:tcPr>
            <w:tcW w:w="6771" w:type="dxa"/>
            <w:vMerge/>
          </w:tcPr>
          <w:p w:rsidR="002D238A" w:rsidRPr="000D19D8" w:rsidRDefault="002D238A" w:rsidP="006A35F1">
            <w:pPr>
              <w:rPr>
                <w:b/>
                <w:bCs/>
                <w:smallCaps/>
                <w:sz w:val="32"/>
              </w:rPr>
            </w:pPr>
            <w:bookmarkStart w:id="2" w:name="dorlang" w:colFirst="1" w:colLast="1"/>
            <w:bookmarkEnd w:id="1"/>
          </w:p>
        </w:tc>
        <w:tc>
          <w:tcPr>
            <w:tcW w:w="3118" w:type="dxa"/>
          </w:tcPr>
          <w:p w:rsidR="002D238A" w:rsidRPr="000D19D8" w:rsidRDefault="00E77A93" w:rsidP="006A35F1">
            <w:pPr>
              <w:spacing w:before="0" w:after="120"/>
              <w:rPr>
                <w:rFonts w:ascii="Verdana" w:hAnsi="Verdana"/>
                <w:b/>
                <w:bCs/>
                <w:sz w:val="20"/>
              </w:rPr>
            </w:pPr>
            <w:r>
              <w:rPr>
                <w:rFonts w:ascii="Verdana" w:hAnsi="Verdana"/>
                <w:b/>
                <w:bCs/>
                <w:sz w:val="20"/>
              </w:rPr>
              <w:t>Original</w:t>
            </w:r>
            <w:r w:rsidR="00EA1860" w:rsidRPr="000D19D8">
              <w:rPr>
                <w:rFonts w:ascii="Verdana" w:hAnsi="Verdana"/>
                <w:b/>
                <w:bCs/>
                <w:sz w:val="20"/>
              </w:rPr>
              <w:t>: anglais</w:t>
            </w:r>
          </w:p>
        </w:tc>
      </w:tr>
      <w:tr w:rsidR="002D238A" w:rsidRPr="000D19D8">
        <w:trPr>
          <w:cantSplit/>
        </w:trPr>
        <w:tc>
          <w:tcPr>
            <w:tcW w:w="9889" w:type="dxa"/>
            <w:gridSpan w:val="2"/>
          </w:tcPr>
          <w:p w:rsidR="002D238A" w:rsidRPr="000D19D8" w:rsidRDefault="00EA1860" w:rsidP="006A35F1">
            <w:pPr>
              <w:pStyle w:val="Source"/>
            </w:pPr>
            <w:bookmarkStart w:id="3" w:name="dsource" w:colFirst="0" w:colLast="0"/>
            <w:bookmarkEnd w:id="2"/>
            <w:r w:rsidRPr="000D19D8">
              <w:t>Etats-Unis d</w:t>
            </w:r>
            <w:r w:rsidR="00F9351D" w:rsidRPr="000D19D8">
              <w:t>'</w:t>
            </w:r>
            <w:r w:rsidRPr="000D19D8">
              <w:t>Amérique</w:t>
            </w:r>
          </w:p>
        </w:tc>
      </w:tr>
      <w:tr w:rsidR="002D238A" w:rsidRPr="000D19D8">
        <w:trPr>
          <w:cantSplit/>
        </w:trPr>
        <w:tc>
          <w:tcPr>
            <w:tcW w:w="9889" w:type="dxa"/>
            <w:gridSpan w:val="2"/>
          </w:tcPr>
          <w:p w:rsidR="002D238A" w:rsidRPr="000D19D8" w:rsidRDefault="00EA1860" w:rsidP="006A35F1">
            <w:pPr>
              <w:pStyle w:val="Title1"/>
            </w:pPr>
            <w:bookmarkStart w:id="4" w:name="dtitle1" w:colFirst="0" w:colLast="0"/>
            <w:bookmarkEnd w:id="3"/>
            <w:r w:rsidRPr="000D19D8">
              <w:rPr>
                <w:caps w:val="0"/>
              </w:rPr>
              <w:t xml:space="preserve">Mise en </w:t>
            </w:r>
            <w:r w:rsidR="00F9351D" w:rsidRPr="000D19D8">
              <w:rPr>
                <w:caps w:val="0"/>
              </w:rPr>
              <w:t>oe</w:t>
            </w:r>
            <w:r w:rsidRPr="000D19D8">
              <w:rPr>
                <w:caps w:val="0"/>
              </w:rPr>
              <w:t>uvre des résultats de la CMR-12</w:t>
            </w:r>
          </w:p>
        </w:tc>
      </w:tr>
    </w:tbl>
    <w:bookmarkEnd w:id="4"/>
    <w:p w:rsidR="00AC39EE" w:rsidRPr="000D19D8" w:rsidRDefault="00EA1860" w:rsidP="006A35F1">
      <w:pPr>
        <w:pStyle w:val="Normalaftertitle"/>
      </w:pPr>
      <w:r w:rsidRPr="000D19D8">
        <w:t>A la suite de l</w:t>
      </w:r>
      <w:r w:rsidR="00F9351D" w:rsidRPr="000D19D8">
        <w:t>'</w:t>
      </w:r>
      <w:r w:rsidRPr="000D19D8">
        <w:t>entrée en vigueur des résultats de la CMR-12, le Bureau des radiocommunications et le Comité du Règlement des radiocommunications</w:t>
      </w:r>
      <w:r w:rsidR="00BD50AB" w:rsidRPr="000D19D8">
        <w:t xml:space="preserve"> ont </w:t>
      </w:r>
      <w:r w:rsidR="002F3F2B" w:rsidRPr="000D19D8">
        <w:t>élaboré</w:t>
      </w:r>
      <w:r w:rsidR="00E173EF" w:rsidRPr="000D19D8">
        <w:t xml:space="preserve"> et, selon le cas, </w:t>
      </w:r>
      <w:r w:rsidR="00BD50AB" w:rsidRPr="000D19D8">
        <w:t>adopté et pr</w:t>
      </w:r>
      <w:r w:rsidR="00E77A93">
        <w:t>omulgué des Règles de procédure</w:t>
      </w:r>
      <w:r w:rsidR="00BD50AB" w:rsidRPr="000D19D8">
        <w:t xml:space="preserve"> relatives au nouveau Règlement.</w:t>
      </w:r>
      <w:r w:rsidR="00E173EF" w:rsidRPr="000D19D8">
        <w:t xml:space="preserve"> En la matière, le BR et le Comité sont tenus de </w:t>
      </w:r>
      <w:r w:rsidR="00A10497" w:rsidRPr="000D19D8">
        <w:t>suivre les instructions fournies dans le</w:t>
      </w:r>
      <w:r w:rsidR="00E173EF" w:rsidRPr="000D19D8">
        <w:t xml:space="preserve"> numéro 13.12A, reproduit ci-</w:t>
      </w:r>
      <w:r w:rsidR="00E41008" w:rsidRPr="000D19D8">
        <w:t>après</w:t>
      </w:r>
      <w:r w:rsidR="00E173EF" w:rsidRPr="000D19D8">
        <w:t>:</w:t>
      </w:r>
    </w:p>
    <w:p w:rsidR="002F3F2B" w:rsidRPr="000D19D8" w:rsidRDefault="00F9351D" w:rsidP="00F9351D">
      <w:r w:rsidRPr="000D19D8">
        <w:t>«</w:t>
      </w:r>
      <w:r w:rsidR="002F3F2B" w:rsidRPr="000D19D8">
        <w:rPr>
          <w:rStyle w:val="Artdef"/>
          <w:sz w:val="26"/>
          <w:szCs w:val="26"/>
        </w:rPr>
        <w:t>13.12A</w:t>
      </w:r>
      <w:r w:rsidR="002F3F2B" w:rsidRPr="000D19D8">
        <w:tab/>
      </w:r>
      <w:r w:rsidR="002F3F2B" w:rsidRPr="000D19D8">
        <w:tab/>
        <w:t>Pour la préparation et l'élaboration des Règles de procédure, le Comité, le Bureau et les administrations prennent les mesures suivantes:</w:t>
      </w:r>
    </w:p>
    <w:p w:rsidR="002F3F2B" w:rsidRPr="000D19D8" w:rsidRDefault="002F3F2B" w:rsidP="00E77A93">
      <w:pPr>
        <w:pStyle w:val="enumlev2"/>
        <w:ind w:left="794" w:firstLine="0"/>
      </w:pPr>
      <w:r w:rsidRPr="00E77A93">
        <w:rPr>
          <w:i/>
          <w:iCs/>
        </w:rPr>
        <w:t>a)</w:t>
      </w:r>
      <w:r w:rsidRPr="000D19D8">
        <w:tab/>
        <w:t>le Bureau publie également au titre du numéro 13.17, sur le site web de l'UIT, une liste des propositions de Règles de procédure futures ainsi que les délais régissant leur examen par le Comité et la formulation d'observations par les administrations au sujet de la liste des propositions de Règles futures;</w:t>
      </w:r>
    </w:p>
    <w:p w:rsidR="002F3F2B" w:rsidRPr="000D19D8" w:rsidRDefault="002F3F2B" w:rsidP="00E77A93">
      <w:pPr>
        <w:pStyle w:val="enumlev2"/>
        <w:ind w:left="794" w:firstLine="0"/>
      </w:pPr>
      <w:r w:rsidRPr="00E77A93">
        <w:rPr>
          <w:i/>
          <w:iCs/>
        </w:rPr>
        <w:t>b)</w:t>
      </w:r>
      <w:r w:rsidRPr="000D19D8">
        <w:tab/>
        <w:t>les pratiques suivies par le Bureau pour appliquer les dispositions du Règlement des radiocommunications sont identifiées et proposées pour insertion dans les Règles de procédure, conformément aux procédures décrites dans la présente section;</w:t>
      </w:r>
    </w:p>
    <w:p w:rsidR="002F3F2B" w:rsidRPr="000D19D8" w:rsidRDefault="002F3F2B" w:rsidP="00E77A93">
      <w:pPr>
        <w:pStyle w:val="enumlev2"/>
        <w:ind w:left="794" w:firstLine="0"/>
      </w:pPr>
      <w:r w:rsidRPr="00E77A93">
        <w:rPr>
          <w:i/>
          <w:iCs/>
        </w:rPr>
        <w:t>c)</w:t>
      </w:r>
      <w:r w:rsidRPr="000D19D8">
        <w:tab/>
        <w:t>tous les projets de Règles établis par le Bureau sont mis à la disposition des administrations sur le site web de l'UIT et par lettre circulaire au moins dix semaines avant le début de la réunion du Comité;</w:t>
      </w:r>
    </w:p>
    <w:p w:rsidR="002F3F2B" w:rsidRPr="000D19D8" w:rsidRDefault="002F3F2B" w:rsidP="00E77A93">
      <w:pPr>
        <w:pStyle w:val="enumlev2"/>
        <w:ind w:left="794" w:firstLine="0"/>
      </w:pPr>
      <w:r w:rsidRPr="00E77A93">
        <w:rPr>
          <w:i/>
          <w:iCs/>
        </w:rPr>
        <w:t>d)</w:t>
      </w:r>
      <w:r w:rsidRPr="000D19D8">
        <w:tab/>
        <w:t>les observations éventuelles formulées par les administrations concernant ces projets de Règles de procédure sont soumises au Bureau au moins quatre semaines avant le début de la réunion du Comité;</w:t>
      </w:r>
    </w:p>
    <w:p w:rsidR="002F3F2B" w:rsidRPr="000D19D8" w:rsidRDefault="002F3F2B" w:rsidP="00E77A93">
      <w:pPr>
        <w:pStyle w:val="enumlev2"/>
        <w:ind w:left="794" w:firstLine="0"/>
      </w:pPr>
      <w:r w:rsidRPr="00E77A93">
        <w:rPr>
          <w:i/>
          <w:iCs/>
        </w:rPr>
        <w:t>e)</w:t>
      </w:r>
      <w:r w:rsidRPr="000D19D8">
        <w:tab/>
        <w:t>lorsqu'elles soumettent des observations, les administrations devraient, si possible, proposer le texte proprement dit de leurs propositions de Règles;</w:t>
      </w:r>
    </w:p>
    <w:p w:rsidR="002F3F2B" w:rsidRPr="000D19D8" w:rsidRDefault="002F3F2B" w:rsidP="00E77A93">
      <w:pPr>
        <w:pStyle w:val="enumlev2"/>
        <w:ind w:left="794" w:firstLine="0"/>
      </w:pPr>
      <w:r w:rsidRPr="00E77A93">
        <w:rPr>
          <w:i/>
          <w:iCs/>
        </w:rPr>
        <w:t>f)</w:t>
      </w:r>
      <w:r w:rsidRPr="000D19D8">
        <w:tab/>
        <w:t>toutes les observations formulées par les administrations sont postées sur le site web de l'UIT. Toutefois, les observations qui n'ont pas été soumises dans les délais précités ne sont pas examinées par le Comité;</w:t>
      </w:r>
    </w:p>
    <w:p w:rsidR="002F3F2B" w:rsidRPr="000D19D8" w:rsidRDefault="002F3F2B" w:rsidP="00E77A93">
      <w:pPr>
        <w:pStyle w:val="enumlev2"/>
        <w:ind w:left="794" w:firstLine="0"/>
      </w:pPr>
      <w:r w:rsidRPr="00E77A93">
        <w:rPr>
          <w:i/>
          <w:iCs/>
        </w:rPr>
        <w:t>g)</w:t>
      </w:r>
      <w:r w:rsidRPr="000D19D8">
        <w:tab/>
        <w:t>les Règles de procédure doivent être conformes à l'esprit et aux principes de la Constitution, de la Convention et du Règlement des radiocommunications et éviter tout assouplissement de l'application des dispositions correspondantes du Règlement des radiocommunications auxquelles elles font référence.</w:t>
      </w:r>
      <w:r w:rsidR="00E41008" w:rsidRPr="000D19D8">
        <w:t xml:space="preserve"> </w:t>
      </w:r>
      <w:r w:rsidR="00E41008" w:rsidRPr="00E77A93">
        <w:rPr>
          <w:vertAlign w:val="superscript"/>
        </w:rPr>
        <w:t>(CMR-03)</w:t>
      </w:r>
      <w:r w:rsidR="00F9351D" w:rsidRPr="000D19D8">
        <w:t>»</w:t>
      </w:r>
    </w:p>
    <w:p w:rsidR="00742B34" w:rsidRPr="000D19D8" w:rsidRDefault="00D146BB" w:rsidP="006A35F1">
      <w:pPr>
        <w:keepLines/>
      </w:pPr>
      <w:r w:rsidRPr="000D19D8">
        <w:lastRenderedPageBreak/>
        <w:t>Récemment, le BR a envoyé aux a</w:t>
      </w:r>
      <w:r w:rsidR="00742B34" w:rsidRPr="000D19D8">
        <w:t>dministrations</w:t>
      </w:r>
      <w:r w:rsidR="00872D50" w:rsidRPr="000D19D8">
        <w:t xml:space="preserve"> une Lettre circulaire (CR/343)</w:t>
      </w:r>
      <w:r w:rsidR="00742B34" w:rsidRPr="000D19D8">
        <w:t xml:space="preserve"> intitulée </w:t>
      </w:r>
      <w:r w:rsidR="00F9351D" w:rsidRPr="000D19D8">
        <w:t>«</w:t>
      </w:r>
      <w:r w:rsidR="00742B34" w:rsidRPr="000D19D8">
        <w:t xml:space="preserve">Mise en </w:t>
      </w:r>
      <w:r w:rsidR="00F9351D" w:rsidRPr="000D19D8">
        <w:t>oe</w:t>
      </w:r>
      <w:r w:rsidR="00742B34" w:rsidRPr="000D19D8">
        <w:t>uvre des dispositions relatives à la mise en service et à la suspension de l'utilisation d'une assignation de fréquence à une station spatiale sur l'orbite des satellites géostationnaires</w:t>
      </w:r>
      <w:r w:rsidR="00F9351D" w:rsidRPr="000D19D8">
        <w:t>»</w:t>
      </w:r>
      <w:r w:rsidR="00742B34" w:rsidRPr="000D19D8">
        <w:t>. A l</w:t>
      </w:r>
      <w:r w:rsidR="00F9351D" w:rsidRPr="000D19D8">
        <w:t>'</w:t>
      </w:r>
      <w:r w:rsidR="00742B34" w:rsidRPr="000D19D8">
        <w:t xml:space="preserve">examen de cette Lettre circulaire, </w:t>
      </w:r>
      <w:r w:rsidRPr="000D19D8">
        <w:t xml:space="preserve">il apparaît que les </w:t>
      </w:r>
      <w:r w:rsidR="00A10497" w:rsidRPr="000D19D8">
        <w:t>instructions</w:t>
      </w:r>
      <w:r w:rsidR="000105F5" w:rsidRPr="000D19D8">
        <w:t xml:space="preserve"> </w:t>
      </w:r>
      <w:r w:rsidR="00BF3635" w:rsidRPr="000D19D8">
        <w:t xml:space="preserve">fournies dans le numéro 13.12A </w:t>
      </w:r>
      <w:r w:rsidRPr="000D19D8">
        <w:t>n</w:t>
      </w:r>
      <w:r w:rsidR="00F9351D" w:rsidRPr="000D19D8">
        <w:t>'</w:t>
      </w:r>
      <w:r w:rsidRPr="000D19D8">
        <w:t>ont pas été suivies</w:t>
      </w:r>
      <w:r w:rsidR="00BF3635" w:rsidRPr="000D19D8">
        <w:t xml:space="preserve"> à plusieurs égards</w:t>
      </w:r>
      <w:r w:rsidRPr="000D19D8">
        <w:t xml:space="preserve">: 1) </w:t>
      </w:r>
      <w:r w:rsidR="00E77A93" w:rsidRPr="000D19D8">
        <w:t>l</w:t>
      </w:r>
      <w:r w:rsidRPr="000D19D8">
        <w:t>es administrations n</w:t>
      </w:r>
      <w:r w:rsidR="00F9351D" w:rsidRPr="000D19D8">
        <w:t>'</w:t>
      </w:r>
      <w:r w:rsidRPr="000D19D8">
        <w:t>ont pas été</w:t>
      </w:r>
      <w:r w:rsidR="00872D50" w:rsidRPr="000D19D8">
        <w:t xml:space="preserve"> consultées au sujet de certain</w:t>
      </w:r>
      <w:r w:rsidRPr="000D19D8">
        <w:t xml:space="preserve">s </w:t>
      </w:r>
      <w:r w:rsidR="00872D50" w:rsidRPr="000D19D8">
        <w:t>paragraphe</w:t>
      </w:r>
      <w:r w:rsidRPr="000D19D8">
        <w:t xml:space="preserve">s de la Règle de procédure; 2) </w:t>
      </w:r>
      <w:r w:rsidR="00E77A93" w:rsidRPr="000D19D8">
        <w:t>l</w:t>
      </w:r>
      <w:r w:rsidR="000105F5" w:rsidRPr="000D19D8">
        <w:t>e</w:t>
      </w:r>
      <w:r w:rsidR="00355976" w:rsidRPr="000D19D8">
        <w:t>s instructions du</w:t>
      </w:r>
      <w:r w:rsidR="00CF65EC" w:rsidRPr="000D19D8">
        <w:t xml:space="preserve"> BR </w:t>
      </w:r>
      <w:r w:rsidR="00355976" w:rsidRPr="000D19D8">
        <w:t>dépassent</w:t>
      </w:r>
      <w:r w:rsidR="000105F5" w:rsidRPr="000D19D8">
        <w:t xml:space="preserve"> </w:t>
      </w:r>
      <w:r w:rsidR="00A10497" w:rsidRPr="000D19D8">
        <w:t xml:space="preserve">celles qui </w:t>
      </w:r>
      <w:r w:rsidR="00355976" w:rsidRPr="000D19D8">
        <w:t>figurent</w:t>
      </w:r>
      <w:r w:rsidR="00CF65EC" w:rsidRPr="000D19D8">
        <w:t xml:space="preserve"> dans la Règle de procédure.</w:t>
      </w:r>
      <w:r w:rsidR="000105F5" w:rsidRPr="000D19D8">
        <w:t xml:space="preserve"> L</w:t>
      </w:r>
      <w:r w:rsidR="00F9351D" w:rsidRPr="000D19D8">
        <w:t>'</w:t>
      </w:r>
      <w:r w:rsidR="000105F5" w:rsidRPr="000D19D8">
        <w:t>Administration des Etats-Unis d</w:t>
      </w:r>
      <w:r w:rsidR="00F9351D" w:rsidRPr="000D19D8">
        <w:t>'</w:t>
      </w:r>
      <w:r w:rsidR="000105F5" w:rsidRPr="000D19D8">
        <w:t>Amérique a formulé à l</w:t>
      </w:r>
      <w:r w:rsidR="00F9351D" w:rsidRPr="000D19D8">
        <w:t>'</w:t>
      </w:r>
      <w:r w:rsidR="000105F5" w:rsidRPr="000D19D8">
        <w:t xml:space="preserve">intention du BR des commentaires à ce sujet (voir la Pièce jointe). Toutefois, la présente contribution vise à rappeler au Directeur que, lors de la mise en </w:t>
      </w:r>
      <w:r w:rsidR="00F9351D" w:rsidRPr="000D19D8">
        <w:t>oe</w:t>
      </w:r>
      <w:r w:rsidR="000105F5" w:rsidRPr="000D19D8">
        <w:t xml:space="preserve">uvre des résultats de la CMR-12, </w:t>
      </w:r>
      <w:r w:rsidR="00355976" w:rsidRPr="000D19D8">
        <w:t xml:space="preserve">en particulier, </w:t>
      </w:r>
      <w:r w:rsidR="000105F5" w:rsidRPr="000D19D8">
        <w:t>et</w:t>
      </w:r>
      <w:r w:rsidR="006C34CA" w:rsidRPr="000D19D8">
        <w:t>,</w:t>
      </w:r>
      <w:r w:rsidR="000105F5" w:rsidRPr="000D19D8">
        <w:t xml:space="preserve"> </w:t>
      </w:r>
      <w:r w:rsidR="006C34CA" w:rsidRPr="000D19D8">
        <w:t xml:space="preserve">de manière </w:t>
      </w:r>
      <w:r w:rsidR="00355976" w:rsidRPr="000D19D8">
        <w:t>général</w:t>
      </w:r>
      <w:r w:rsidR="006C34CA" w:rsidRPr="000D19D8">
        <w:t>e,</w:t>
      </w:r>
      <w:r w:rsidR="000105F5" w:rsidRPr="000D19D8">
        <w:t xml:space="preserve"> de toutes les </w:t>
      </w:r>
      <w:r w:rsidR="00E77A93" w:rsidRPr="000D19D8">
        <w:t>c</w:t>
      </w:r>
      <w:r w:rsidR="000105F5" w:rsidRPr="000D19D8">
        <w:t>onférences de</w:t>
      </w:r>
      <w:r w:rsidR="00F9351D" w:rsidRPr="000D19D8">
        <w:t>s</w:t>
      </w:r>
      <w:r w:rsidR="000105F5" w:rsidRPr="000D19D8">
        <w:t xml:space="preserve"> radiocommunication</w:t>
      </w:r>
      <w:r w:rsidR="00F9351D" w:rsidRPr="000D19D8">
        <w:t>s</w:t>
      </w:r>
      <w:r w:rsidR="00355976" w:rsidRPr="000D19D8">
        <w:t>,</w:t>
      </w:r>
      <w:r w:rsidR="000105F5" w:rsidRPr="000D19D8">
        <w:t xml:space="preserve"> </w:t>
      </w:r>
      <w:r w:rsidR="00A10497" w:rsidRPr="000D19D8">
        <w:t>le BR devrait suivre</w:t>
      </w:r>
      <w:r w:rsidR="000105F5" w:rsidRPr="000D19D8">
        <w:t xml:space="preserve"> strictement </w:t>
      </w:r>
      <w:r w:rsidR="00A10497" w:rsidRPr="000D19D8">
        <w:t>les instructions</w:t>
      </w:r>
      <w:r w:rsidR="00355976" w:rsidRPr="000D19D8">
        <w:t xml:space="preserve"> relative</w:t>
      </w:r>
      <w:r w:rsidR="006C34CA" w:rsidRPr="000D19D8">
        <w:t>s</w:t>
      </w:r>
      <w:r w:rsidR="00355976" w:rsidRPr="000D19D8">
        <w:t xml:space="preserve"> à l</w:t>
      </w:r>
      <w:r w:rsidR="00F9351D" w:rsidRPr="000D19D8">
        <w:t>'</w:t>
      </w:r>
      <w:r w:rsidR="00355976" w:rsidRPr="000D19D8">
        <w:t>élaboration des Règles de procédure figurant dans le numéro 13.12A</w:t>
      </w:r>
      <w:r w:rsidR="000105F5" w:rsidRPr="000D19D8">
        <w:t xml:space="preserve">, et, </w:t>
      </w:r>
      <w:r w:rsidR="00713716" w:rsidRPr="000D19D8">
        <w:t xml:space="preserve">ce faisant, </w:t>
      </w:r>
      <w:r w:rsidR="00A10497" w:rsidRPr="000D19D8">
        <w:t>ne pas dépasser les</w:t>
      </w:r>
      <w:r w:rsidR="006C34CA" w:rsidRPr="000D19D8">
        <w:t>distes</w:t>
      </w:r>
      <w:r w:rsidR="00A10497" w:rsidRPr="000D19D8">
        <w:t xml:space="preserve"> instructions.</w:t>
      </w:r>
    </w:p>
    <w:p w:rsidR="00F9351D" w:rsidRDefault="00F9351D"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p w:rsidR="00F716B9" w:rsidRDefault="00F716B9" w:rsidP="00F9351D">
      <w:bookmarkStart w:id="5" w:name="_GoBack"/>
      <w:bookmarkEnd w:id="5"/>
    </w:p>
    <w:p w:rsidR="00F716B9" w:rsidRDefault="00F716B9" w:rsidP="00F9351D"/>
    <w:p w:rsidR="00F716B9" w:rsidRPr="000D19D8" w:rsidRDefault="00F716B9" w:rsidP="00F9351D">
      <w:r w:rsidRPr="00F716B9">
        <w:rPr>
          <w:b/>
          <w:bCs/>
        </w:rPr>
        <w:t>Pièce jointe</w:t>
      </w:r>
      <w:r>
        <w:t>: 1</w:t>
      </w:r>
    </w:p>
    <w:p w:rsidR="00713716" w:rsidRPr="000D19D8" w:rsidRDefault="00713716" w:rsidP="00F9351D">
      <w:r w:rsidRPr="000D19D8">
        <w:br w:type="page"/>
      </w:r>
    </w:p>
    <w:p w:rsidR="00713716" w:rsidRPr="000D19D8" w:rsidRDefault="00713716" w:rsidP="00E77A93">
      <w:pPr>
        <w:jc w:val="center"/>
      </w:pPr>
      <w:r w:rsidRPr="000D19D8">
        <w:lastRenderedPageBreak/>
        <w:t>PIÈCE JOINTE</w:t>
      </w:r>
    </w:p>
    <w:p w:rsidR="00713716" w:rsidRPr="000D19D8" w:rsidRDefault="00713716" w:rsidP="00F935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13716" w:rsidRPr="000D19D8" w:rsidTr="00E841AE">
        <w:tc>
          <w:tcPr>
            <w:tcW w:w="4788" w:type="dxa"/>
          </w:tcPr>
          <w:p w:rsidR="00713716" w:rsidRPr="000D19D8" w:rsidRDefault="00AD1AF4" w:rsidP="00F9351D">
            <w:r>
              <w:rPr>
                <w:rFonts w:ascii="Carnegie" w:hAnsi="Carnegi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5pt;margin-top:5.05pt;width:63.65pt;height:64.5pt;z-index:251659264;visibility:visible;mso-wrap-edited:f" o:allowincell="f" fillcolor="window">
                  <v:imagedata r:id="rId12" o:title=""/>
                </v:shape>
                <o:OLEObject Type="Embed" ProgID="Word.Document.12" ShapeID="_x0000_s1026" DrawAspect="Content" ObjectID="_1429683125" r:id="rId13"/>
              </w:pict>
            </w:r>
          </w:p>
        </w:tc>
        <w:tc>
          <w:tcPr>
            <w:tcW w:w="4788" w:type="dxa"/>
          </w:tcPr>
          <w:p w:rsidR="00713716" w:rsidRPr="000D19D8" w:rsidRDefault="00713716" w:rsidP="00F9351D">
            <w:pPr>
              <w:rPr>
                <w:b/>
                <w:color w:val="0000FF"/>
                <w:sz w:val="26"/>
              </w:rPr>
            </w:pPr>
          </w:p>
          <w:p w:rsidR="00713716" w:rsidRPr="000D19D8" w:rsidRDefault="00713716" w:rsidP="00E77A93">
            <w:pPr>
              <w:rPr>
                <w:b/>
                <w:i/>
                <w:color w:val="0000FF"/>
                <w:sz w:val="22"/>
              </w:rPr>
            </w:pPr>
            <w:r w:rsidRPr="000D19D8">
              <w:rPr>
                <w:b/>
                <w:color w:val="0000FF"/>
                <w:sz w:val="26"/>
              </w:rPr>
              <w:t>Département d</w:t>
            </w:r>
            <w:r w:rsidR="00F9351D" w:rsidRPr="000D19D8">
              <w:rPr>
                <w:b/>
                <w:color w:val="0000FF"/>
                <w:sz w:val="26"/>
              </w:rPr>
              <w:t>'E</w:t>
            </w:r>
            <w:r w:rsidRPr="000D19D8">
              <w:rPr>
                <w:b/>
                <w:color w:val="0000FF"/>
                <w:sz w:val="26"/>
              </w:rPr>
              <w:t xml:space="preserve">tat des </w:t>
            </w:r>
            <w:r w:rsidR="00F9351D" w:rsidRPr="000D19D8">
              <w:rPr>
                <w:b/>
                <w:color w:val="0000FF"/>
                <w:sz w:val="26"/>
              </w:rPr>
              <w:t>E</w:t>
            </w:r>
            <w:r w:rsidRPr="000D19D8">
              <w:rPr>
                <w:b/>
                <w:color w:val="0000FF"/>
                <w:sz w:val="26"/>
              </w:rPr>
              <w:t>tats-Unis</w:t>
            </w:r>
            <w:r w:rsidR="00E77A93">
              <w:rPr>
                <w:b/>
                <w:color w:val="0000FF"/>
                <w:sz w:val="26"/>
              </w:rPr>
              <w:br/>
            </w:r>
            <w:r w:rsidRPr="000D19D8">
              <w:rPr>
                <w:b/>
                <w:i/>
                <w:color w:val="0000FF"/>
                <w:sz w:val="22"/>
              </w:rPr>
              <w:t>Washington, D.C. 20520</w:t>
            </w:r>
          </w:p>
          <w:p w:rsidR="00713716" w:rsidRPr="000D19D8" w:rsidRDefault="00713716" w:rsidP="00F9351D">
            <w:pPr>
              <w:rPr>
                <w:b/>
                <w:i/>
                <w:color w:val="0000FF"/>
                <w:sz w:val="23"/>
              </w:rPr>
            </w:pPr>
          </w:p>
          <w:p w:rsidR="00713716" w:rsidRPr="000D19D8" w:rsidRDefault="00713716" w:rsidP="00F9351D"/>
        </w:tc>
      </w:tr>
    </w:tbl>
    <w:p w:rsidR="00713716" w:rsidRPr="000D19D8" w:rsidRDefault="00713716" w:rsidP="00F9351D">
      <w:pPr>
        <w:rPr>
          <w:szCs w:val="24"/>
        </w:rPr>
      </w:pPr>
    </w:p>
    <w:p w:rsidR="00713716" w:rsidRPr="000D19D8" w:rsidRDefault="00713716" w:rsidP="00E77A93">
      <w:r w:rsidRPr="000D19D8">
        <w:t>M. François Rancy</w:t>
      </w:r>
      <w:r w:rsidR="00E77A93">
        <w:br/>
      </w:r>
      <w:r w:rsidR="00F9351D" w:rsidRPr="000D19D8">
        <w:t>Directeur du</w:t>
      </w:r>
      <w:r w:rsidRPr="000D19D8">
        <w:t xml:space="preserve"> Bureau des </w:t>
      </w:r>
      <w:r w:rsidR="00F9351D" w:rsidRPr="000D19D8">
        <w:t>r</w:t>
      </w:r>
      <w:r w:rsidRPr="000D19D8">
        <w:t>adiocommunications</w:t>
      </w:r>
      <w:r w:rsidRPr="000D19D8">
        <w:br/>
        <w:t>Union internationale des télécommunications</w:t>
      </w:r>
      <w:r w:rsidRPr="000D19D8">
        <w:br/>
        <w:t>Place des Nations, CH-1211, Genève 20</w:t>
      </w:r>
      <w:r w:rsidRPr="000D19D8">
        <w:br/>
        <w:t>Suisse</w:t>
      </w:r>
    </w:p>
    <w:p w:rsidR="00713716" w:rsidRPr="000D19D8" w:rsidRDefault="00713716" w:rsidP="00F9351D"/>
    <w:p w:rsidR="00713716" w:rsidRPr="000D19D8" w:rsidRDefault="00F13F2A" w:rsidP="00F9351D">
      <w:r w:rsidRPr="000D19D8">
        <w:t>Objet</w:t>
      </w:r>
      <w:r w:rsidR="00713716" w:rsidRPr="000D19D8">
        <w:t>:</w:t>
      </w:r>
      <w:r w:rsidR="00713716" w:rsidRPr="000D19D8">
        <w:tab/>
        <w:t xml:space="preserve">Commentaires sur la Lettre circulaire </w:t>
      </w:r>
      <w:r w:rsidR="00713716" w:rsidRPr="000D19D8">
        <w:rPr>
          <w:b/>
        </w:rPr>
        <w:t>CR/343</w:t>
      </w:r>
    </w:p>
    <w:p w:rsidR="00713716" w:rsidRPr="000D19D8" w:rsidRDefault="00713716" w:rsidP="00F9351D"/>
    <w:p w:rsidR="00713716" w:rsidRPr="000D19D8" w:rsidRDefault="00713716" w:rsidP="00F9351D">
      <w:pPr>
        <w:rPr>
          <w:iCs/>
        </w:rPr>
      </w:pPr>
      <w:r w:rsidRPr="000D19D8">
        <w:rPr>
          <w:iCs/>
        </w:rPr>
        <w:t>Monsieur,</w:t>
      </w:r>
    </w:p>
    <w:p w:rsidR="00713716" w:rsidRPr="000D19D8" w:rsidRDefault="00713716" w:rsidP="00E77A93">
      <w:r w:rsidRPr="000D19D8">
        <w:t xml:space="preserve">Les Etats-Unis ont examiné la Lettre circulaire </w:t>
      </w:r>
      <w:r w:rsidRPr="000D19D8">
        <w:rPr>
          <w:b/>
        </w:rPr>
        <w:t>CR/343</w:t>
      </w:r>
      <w:r w:rsidR="00355976" w:rsidRPr="000D19D8">
        <w:t xml:space="preserve">, qui </w:t>
      </w:r>
      <w:r w:rsidR="00F13F2A" w:rsidRPr="000D19D8">
        <w:t xml:space="preserve">expose les </w:t>
      </w:r>
      <w:r w:rsidR="0076587C" w:rsidRPr="000D19D8">
        <w:t>mesures prévues par</w:t>
      </w:r>
      <w:r w:rsidR="00F13F2A" w:rsidRPr="000D19D8">
        <w:t xml:space="preserve"> </w:t>
      </w:r>
      <w:r w:rsidR="0076587C" w:rsidRPr="000D19D8">
        <w:t>le</w:t>
      </w:r>
      <w:r w:rsidR="00F13F2A" w:rsidRPr="000D19D8">
        <w:t xml:space="preserve"> Bureau en ce qui concerne la mise en </w:t>
      </w:r>
      <w:r w:rsidR="00F9351D" w:rsidRPr="000D19D8">
        <w:t>oe</w:t>
      </w:r>
      <w:r w:rsidR="00F13F2A" w:rsidRPr="000D19D8">
        <w:t xml:space="preserve">uvre des dispositions relatives à </w:t>
      </w:r>
      <w:r w:rsidR="0076587C" w:rsidRPr="000D19D8">
        <w:t>la mise en</w:t>
      </w:r>
      <w:r w:rsidR="00F13F2A" w:rsidRPr="000D19D8">
        <w:t xml:space="preserve"> service et à la suspension d</w:t>
      </w:r>
      <w:r w:rsidR="00F9351D" w:rsidRPr="000D19D8">
        <w:t>'</w:t>
      </w:r>
      <w:r w:rsidR="00F13F2A" w:rsidRPr="000D19D8">
        <w:t>une assignation de fréquence à une station spatiale sur l</w:t>
      </w:r>
      <w:r w:rsidR="00F9351D" w:rsidRPr="000D19D8">
        <w:t>'</w:t>
      </w:r>
      <w:r w:rsidR="00F13F2A" w:rsidRPr="000D19D8">
        <w:t>orbite des satellites géostationnaires.</w:t>
      </w:r>
      <w:r w:rsidR="0076587C" w:rsidRPr="000D19D8">
        <w:t xml:space="preserve"> Elle présente également les procédures que le Bureau utilisera en application du numéro </w:t>
      </w:r>
      <w:r w:rsidR="0076587C" w:rsidRPr="000D19D8">
        <w:rPr>
          <w:b/>
        </w:rPr>
        <w:t>11.41.2</w:t>
      </w:r>
      <w:r w:rsidR="005763A8" w:rsidRPr="000D19D8">
        <w:t xml:space="preserve"> </w:t>
      </w:r>
      <w:r w:rsidR="00355976" w:rsidRPr="000D19D8">
        <w:t>s</w:t>
      </w:r>
      <w:r w:rsidR="00F9351D" w:rsidRPr="000D19D8">
        <w:t>'</w:t>
      </w:r>
      <w:r w:rsidR="00355976" w:rsidRPr="000D19D8">
        <w:t>agissant</w:t>
      </w:r>
      <w:r w:rsidR="005763A8" w:rsidRPr="000D19D8">
        <w:t xml:space="preserve"> </w:t>
      </w:r>
      <w:r w:rsidR="00355976" w:rsidRPr="000D19D8">
        <w:t>d</w:t>
      </w:r>
      <w:r w:rsidR="0076587C" w:rsidRPr="000D19D8">
        <w:t>es efforts qui ont été déployés</w:t>
      </w:r>
      <w:r w:rsidR="006C34CA" w:rsidRPr="000D19D8">
        <w:t>,</w:t>
      </w:r>
      <w:r w:rsidR="0076587C" w:rsidRPr="000D19D8">
        <w:t xml:space="preserve"> </w:t>
      </w:r>
      <w:r w:rsidR="00355976" w:rsidRPr="000D19D8">
        <w:t>sans succès</w:t>
      </w:r>
      <w:r w:rsidR="006C34CA" w:rsidRPr="000D19D8">
        <w:t>,</w:t>
      </w:r>
      <w:r w:rsidR="00355976" w:rsidRPr="000D19D8">
        <w:t xml:space="preserve"> </w:t>
      </w:r>
      <w:r w:rsidR="0076587C" w:rsidRPr="000D19D8">
        <w:t>en vue d</w:t>
      </w:r>
      <w:r w:rsidR="00F9351D" w:rsidRPr="000D19D8">
        <w:t>'</w:t>
      </w:r>
      <w:r w:rsidR="0076587C" w:rsidRPr="000D19D8">
        <w:t>effectuer la coordination avec les administrations dont les assignations ont constitué la base des conclusions défavorables</w:t>
      </w:r>
      <w:r w:rsidR="005763A8" w:rsidRPr="000D19D8">
        <w:t xml:space="preserve"> relativement au numéro </w:t>
      </w:r>
      <w:r w:rsidR="005763A8" w:rsidRPr="000D19D8">
        <w:rPr>
          <w:b/>
        </w:rPr>
        <w:t>11.38</w:t>
      </w:r>
      <w:r w:rsidR="005763A8" w:rsidRPr="000D19D8">
        <w:t>. Il est noté dans la Lettre circulaire que le Comité des radiocommunications, à sa 61ème réunion, a approuvé les Règles d</w:t>
      </w:r>
      <w:r w:rsidR="006A35F1" w:rsidRPr="000D19D8">
        <w:t>e procédure relatives au numéro </w:t>
      </w:r>
      <w:r w:rsidR="005763A8" w:rsidRPr="000D19D8">
        <w:rPr>
          <w:b/>
        </w:rPr>
        <w:t>11.44B</w:t>
      </w:r>
      <w:r w:rsidR="005763A8" w:rsidRPr="000D19D8">
        <w:t xml:space="preserve"> et au numéro </w:t>
      </w:r>
      <w:r w:rsidR="005763A8" w:rsidRPr="000D19D8">
        <w:rPr>
          <w:b/>
        </w:rPr>
        <w:t>11.49</w:t>
      </w:r>
      <w:r w:rsidR="005763A8" w:rsidRPr="000D19D8">
        <w:t>, lesquelles sont entrées en vigueur le 1er janvier 2013.</w:t>
      </w:r>
    </w:p>
    <w:p w:rsidR="005763A8" w:rsidRPr="000D19D8" w:rsidRDefault="0014158B" w:rsidP="00F9351D">
      <w:pPr>
        <w:rPr>
          <w:bCs/>
        </w:rPr>
      </w:pPr>
      <w:r w:rsidRPr="000D19D8">
        <w:rPr>
          <w:bCs/>
        </w:rPr>
        <w:t>En examinant cette</w:t>
      </w:r>
      <w:r w:rsidR="005763A8" w:rsidRPr="000D19D8">
        <w:rPr>
          <w:bCs/>
        </w:rPr>
        <w:t xml:space="preserve"> Lettre ci</w:t>
      </w:r>
      <w:r w:rsidRPr="000D19D8">
        <w:rPr>
          <w:bCs/>
        </w:rPr>
        <w:t>rculaire, les Etats-Unis n</w:t>
      </w:r>
      <w:r w:rsidR="00F9351D" w:rsidRPr="000D19D8">
        <w:rPr>
          <w:bCs/>
        </w:rPr>
        <w:t>'</w:t>
      </w:r>
      <w:r w:rsidRPr="000D19D8">
        <w:rPr>
          <w:bCs/>
        </w:rPr>
        <w:t>ont</w:t>
      </w:r>
      <w:r w:rsidR="005763A8" w:rsidRPr="000D19D8">
        <w:rPr>
          <w:bCs/>
        </w:rPr>
        <w:t xml:space="preserve"> trouv</w:t>
      </w:r>
      <w:r w:rsidRPr="000D19D8">
        <w:rPr>
          <w:bCs/>
        </w:rPr>
        <w:t>é</w:t>
      </w:r>
      <w:r w:rsidR="005763A8" w:rsidRPr="000D19D8">
        <w:rPr>
          <w:bCs/>
        </w:rPr>
        <w:t xml:space="preserve"> aucune citation de dispositions du Règlement des radiocommunications</w:t>
      </w:r>
      <w:r w:rsidR="00A77914" w:rsidRPr="000D19D8">
        <w:rPr>
          <w:bCs/>
        </w:rPr>
        <w:t xml:space="preserve"> </w:t>
      </w:r>
      <w:r w:rsidRPr="000D19D8">
        <w:rPr>
          <w:bCs/>
        </w:rPr>
        <w:t>pour justifier</w:t>
      </w:r>
      <w:r w:rsidR="005763A8" w:rsidRPr="000D19D8">
        <w:rPr>
          <w:bCs/>
        </w:rPr>
        <w:t xml:space="preserve"> l</w:t>
      </w:r>
      <w:r w:rsidR="00F9351D" w:rsidRPr="000D19D8">
        <w:rPr>
          <w:bCs/>
        </w:rPr>
        <w:t>'</w:t>
      </w:r>
      <w:r w:rsidR="005763A8" w:rsidRPr="000D19D8">
        <w:rPr>
          <w:bCs/>
        </w:rPr>
        <w:t xml:space="preserve">adoption de ces procédures, </w:t>
      </w:r>
      <w:r w:rsidRPr="000D19D8">
        <w:rPr>
          <w:bCs/>
        </w:rPr>
        <w:t>ni</w:t>
      </w:r>
      <w:r w:rsidR="005763A8" w:rsidRPr="000D19D8">
        <w:rPr>
          <w:bCs/>
        </w:rPr>
        <w:t xml:space="preserve"> au</w:t>
      </w:r>
      <w:r w:rsidRPr="000D19D8">
        <w:rPr>
          <w:bCs/>
        </w:rPr>
        <w:t>cune</w:t>
      </w:r>
      <w:r w:rsidR="005763A8" w:rsidRPr="000D19D8">
        <w:rPr>
          <w:bCs/>
        </w:rPr>
        <w:t xml:space="preserve"> mention du fait que le Bureau ait rencontré des difficultés dans l</w:t>
      </w:r>
      <w:r w:rsidRPr="000D19D8">
        <w:rPr>
          <w:bCs/>
        </w:rPr>
        <w:t xml:space="preserve">eur </w:t>
      </w:r>
      <w:r w:rsidR="005763A8" w:rsidRPr="000D19D8">
        <w:rPr>
          <w:bCs/>
        </w:rPr>
        <w:t xml:space="preserve">application. </w:t>
      </w:r>
      <w:r w:rsidR="00A77914" w:rsidRPr="000D19D8">
        <w:rPr>
          <w:bCs/>
        </w:rPr>
        <w:t xml:space="preserve">Si </w:t>
      </w:r>
      <w:r w:rsidRPr="000D19D8">
        <w:rPr>
          <w:bCs/>
        </w:rPr>
        <w:t>ces observations sont justes</w:t>
      </w:r>
      <w:r w:rsidR="00A77914" w:rsidRPr="000D19D8">
        <w:rPr>
          <w:bCs/>
        </w:rPr>
        <w:t>, il s</w:t>
      </w:r>
      <w:r w:rsidR="00F9351D" w:rsidRPr="000D19D8">
        <w:rPr>
          <w:bCs/>
        </w:rPr>
        <w:t>'</w:t>
      </w:r>
      <w:r w:rsidR="00A77914" w:rsidRPr="000D19D8">
        <w:rPr>
          <w:bCs/>
        </w:rPr>
        <w:t xml:space="preserve">avère que le Bureau met en </w:t>
      </w:r>
      <w:r w:rsidR="00F9351D" w:rsidRPr="000D19D8">
        <w:rPr>
          <w:bCs/>
        </w:rPr>
        <w:t>oe</w:t>
      </w:r>
      <w:r w:rsidR="00A77914" w:rsidRPr="000D19D8">
        <w:rPr>
          <w:bCs/>
        </w:rPr>
        <w:t xml:space="preserve">uvre des procédures </w:t>
      </w:r>
      <w:r w:rsidR="00CD435C" w:rsidRPr="000D19D8">
        <w:rPr>
          <w:bCs/>
        </w:rPr>
        <w:t>sans se conformer</w:t>
      </w:r>
      <w:r w:rsidR="00A77914" w:rsidRPr="000D19D8">
        <w:rPr>
          <w:bCs/>
        </w:rPr>
        <w:t xml:space="preserve"> à l</w:t>
      </w:r>
      <w:r w:rsidR="00F9351D" w:rsidRPr="000D19D8">
        <w:rPr>
          <w:bCs/>
        </w:rPr>
        <w:t>'</w:t>
      </w:r>
      <w:r w:rsidR="00A77914" w:rsidRPr="000D19D8">
        <w:rPr>
          <w:bCs/>
        </w:rPr>
        <w:t xml:space="preserve">Article </w:t>
      </w:r>
      <w:r w:rsidR="00A77914" w:rsidRPr="000D19D8">
        <w:rPr>
          <w:b/>
        </w:rPr>
        <w:t>13</w:t>
      </w:r>
      <w:r w:rsidR="00A77914" w:rsidRPr="000D19D8">
        <w:rPr>
          <w:bCs/>
        </w:rPr>
        <w:t>. Nous notons qu</w:t>
      </w:r>
      <w:r w:rsidR="00F9351D" w:rsidRPr="000D19D8">
        <w:rPr>
          <w:bCs/>
        </w:rPr>
        <w:t>'</w:t>
      </w:r>
      <w:r w:rsidR="00A77914" w:rsidRPr="000D19D8">
        <w:rPr>
          <w:bCs/>
        </w:rPr>
        <w:t>en cas d</w:t>
      </w:r>
      <w:r w:rsidR="00F9351D" w:rsidRPr="000D19D8">
        <w:rPr>
          <w:bCs/>
        </w:rPr>
        <w:t>'</w:t>
      </w:r>
      <w:r w:rsidR="00A77914" w:rsidRPr="000D19D8">
        <w:rPr>
          <w:bCs/>
        </w:rPr>
        <w:t xml:space="preserve">incertitude </w:t>
      </w:r>
      <w:r w:rsidR="003B11A6" w:rsidRPr="000D19D8">
        <w:rPr>
          <w:bCs/>
        </w:rPr>
        <w:t>relative à des</w:t>
      </w:r>
      <w:r w:rsidR="00A77914" w:rsidRPr="000D19D8">
        <w:rPr>
          <w:bCs/>
        </w:rPr>
        <w:t xml:space="preserve"> dispositions du Règlement des radiocommunications</w:t>
      </w:r>
      <w:r w:rsidRPr="000D19D8">
        <w:rPr>
          <w:bCs/>
        </w:rPr>
        <w:t>, ce Règlement (en particulier son</w:t>
      </w:r>
      <w:r w:rsidR="00A77914" w:rsidRPr="000D19D8">
        <w:rPr>
          <w:bCs/>
        </w:rPr>
        <w:t xml:space="preserve"> numéro </w:t>
      </w:r>
      <w:r w:rsidR="00A77914" w:rsidRPr="000D19D8">
        <w:rPr>
          <w:b/>
        </w:rPr>
        <w:t>13.01</w:t>
      </w:r>
      <w:r w:rsidR="00A77914" w:rsidRPr="000D19D8">
        <w:rPr>
          <w:bCs/>
        </w:rPr>
        <w:t xml:space="preserve">) prévoit le mécanisme à </w:t>
      </w:r>
      <w:r w:rsidR="003B11A6" w:rsidRPr="000D19D8">
        <w:rPr>
          <w:bCs/>
        </w:rPr>
        <w:t xml:space="preserve">mettre en </w:t>
      </w:r>
      <w:r w:rsidR="00F9351D" w:rsidRPr="000D19D8">
        <w:rPr>
          <w:bCs/>
        </w:rPr>
        <w:t>oe</w:t>
      </w:r>
      <w:r w:rsidR="003B11A6" w:rsidRPr="000D19D8">
        <w:rPr>
          <w:bCs/>
        </w:rPr>
        <w:t xml:space="preserve">uvre </w:t>
      </w:r>
      <w:r w:rsidRPr="000D19D8">
        <w:rPr>
          <w:bCs/>
        </w:rPr>
        <w:t>afin de</w:t>
      </w:r>
      <w:r w:rsidR="0043144C" w:rsidRPr="000D19D8">
        <w:rPr>
          <w:bCs/>
        </w:rPr>
        <w:t xml:space="preserve"> </w:t>
      </w:r>
      <w:r w:rsidR="00421577" w:rsidRPr="000D19D8">
        <w:rPr>
          <w:bCs/>
        </w:rPr>
        <w:t>s</w:t>
      </w:r>
      <w:r w:rsidR="00F9351D" w:rsidRPr="000D19D8">
        <w:rPr>
          <w:bCs/>
        </w:rPr>
        <w:t>'</w:t>
      </w:r>
      <w:r w:rsidR="00421577" w:rsidRPr="000D19D8">
        <w:rPr>
          <w:bCs/>
        </w:rPr>
        <w:t>adapter à la situation jusqu</w:t>
      </w:r>
      <w:r w:rsidR="00F9351D" w:rsidRPr="000D19D8">
        <w:rPr>
          <w:bCs/>
        </w:rPr>
        <w:t>'</w:t>
      </w:r>
      <w:r w:rsidR="00421577" w:rsidRPr="000D19D8">
        <w:rPr>
          <w:bCs/>
        </w:rPr>
        <w:t>à la tenue de la</w:t>
      </w:r>
      <w:r w:rsidR="00A77914" w:rsidRPr="000D19D8">
        <w:rPr>
          <w:bCs/>
        </w:rPr>
        <w:t xml:space="preserve"> CMR</w:t>
      </w:r>
      <w:r w:rsidR="003B11A6" w:rsidRPr="000D19D8">
        <w:rPr>
          <w:bCs/>
        </w:rPr>
        <w:t xml:space="preserve"> suivante</w:t>
      </w:r>
      <w:r w:rsidR="00A77914" w:rsidRPr="000D19D8">
        <w:rPr>
          <w:bCs/>
        </w:rPr>
        <w:t>.</w:t>
      </w:r>
      <w:r w:rsidR="0043144C" w:rsidRPr="000D19D8">
        <w:rPr>
          <w:bCs/>
        </w:rPr>
        <w:t xml:space="preserve"> </w:t>
      </w:r>
      <w:r w:rsidR="001D08FA" w:rsidRPr="000D19D8">
        <w:rPr>
          <w:bCs/>
        </w:rPr>
        <w:t>De manière générale, s</w:t>
      </w:r>
      <w:r w:rsidR="0043144C" w:rsidRPr="000D19D8">
        <w:rPr>
          <w:bCs/>
        </w:rPr>
        <w:t>i le Bureau rencontre des difficultés dans l</w:t>
      </w:r>
      <w:r w:rsidR="00F9351D" w:rsidRPr="000D19D8">
        <w:rPr>
          <w:bCs/>
        </w:rPr>
        <w:t>'</w:t>
      </w:r>
      <w:r w:rsidR="0043144C" w:rsidRPr="000D19D8">
        <w:rPr>
          <w:bCs/>
        </w:rPr>
        <w:t xml:space="preserve">application du Règlement des radiocommunications, </w:t>
      </w:r>
      <w:r w:rsidR="003B11A6" w:rsidRPr="000D19D8">
        <w:rPr>
          <w:bCs/>
        </w:rPr>
        <w:t xml:space="preserve">il en fait </w:t>
      </w:r>
      <w:r w:rsidR="001D08FA" w:rsidRPr="000D19D8">
        <w:rPr>
          <w:bCs/>
        </w:rPr>
        <w:t xml:space="preserve">rapport </w:t>
      </w:r>
      <w:r w:rsidR="003B11A6" w:rsidRPr="000D19D8">
        <w:rPr>
          <w:bCs/>
        </w:rPr>
        <w:t>à une CMR.</w:t>
      </w:r>
    </w:p>
    <w:p w:rsidR="003B11A6" w:rsidRPr="000D19D8" w:rsidRDefault="003B11A6" w:rsidP="00E77A93">
      <w:pPr>
        <w:rPr>
          <w:lang w:eastAsia="zh-CN"/>
        </w:rPr>
      </w:pPr>
      <w:r w:rsidRPr="000D19D8">
        <w:rPr>
          <w:bCs/>
        </w:rPr>
        <w:t>S</w:t>
      </w:r>
      <w:r w:rsidR="00F9351D" w:rsidRPr="000D19D8">
        <w:rPr>
          <w:bCs/>
        </w:rPr>
        <w:t>'</w:t>
      </w:r>
      <w:r w:rsidRPr="000D19D8">
        <w:rPr>
          <w:bCs/>
        </w:rPr>
        <w:t xml:space="preserve">agissant du numéro </w:t>
      </w:r>
      <w:r w:rsidRPr="000D19D8">
        <w:rPr>
          <w:b/>
        </w:rPr>
        <w:t>11.44B</w:t>
      </w:r>
      <w:r w:rsidRPr="000D19D8">
        <w:rPr>
          <w:bCs/>
        </w:rPr>
        <w:t xml:space="preserve">, et en particulier du membre de phrase </w:t>
      </w:r>
      <w:r w:rsidR="00F9351D" w:rsidRPr="000D19D8">
        <w:rPr>
          <w:bCs/>
        </w:rPr>
        <w:t>«</w:t>
      </w:r>
      <w:r w:rsidRPr="000D19D8">
        <w:rPr>
          <w:bCs/>
        </w:rPr>
        <w:t>ayant la capacité d</w:t>
      </w:r>
      <w:r w:rsidR="00F9351D" w:rsidRPr="000D19D8">
        <w:rPr>
          <w:bCs/>
        </w:rPr>
        <w:t>'</w:t>
      </w:r>
      <w:r w:rsidRPr="000D19D8">
        <w:rPr>
          <w:bCs/>
        </w:rPr>
        <w:t>émettre ou de recevoir sur cette fréquence assignée</w:t>
      </w:r>
      <w:r w:rsidR="00F9351D" w:rsidRPr="000D19D8">
        <w:rPr>
          <w:bCs/>
        </w:rPr>
        <w:t>»</w:t>
      </w:r>
      <w:r w:rsidRPr="000D19D8">
        <w:rPr>
          <w:bCs/>
        </w:rPr>
        <w:t>, l</w:t>
      </w:r>
      <w:r w:rsidR="00F9351D" w:rsidRPr="000D19D8">
        <w:rPr>
          <w:bCs/>
        </w:rPr>
        <w:t>'</w:t>
      </w:r>
      <w:r w:rsidR="00E77A93" w:rsidRPr="000D19D8">
        <w:rPr>
          <w:bCs/>
        </w:rPr>
        <w:t>A</w:t>
      </w:r>
      <w:r w:rsidRPr="000D19D8">
        <w:rPr>
          <w:bCs/>
        </w:rPr>
        <w:t>dministration des Etats-Unis formule des commen</w:t>
      </w:r>
      <w:r w:rsidR="00A62DC7" w:rsidRPr="000D19D8">
        <w:rPr>
          <w:bCs/>
        </w:rPr>
        <w:t xml:space="preserve">taires sur les </w:t>
      </w:r>
      <w:r w:rsidR="00CD435C" w:rsidRPr="000D19D8">
        <w:rPr>
          <w:bCs/>
        </w:rPr>
        <w:t>§</w:t>
      </w:r>
      <w:r w:rsidR="00A62DC7" w:rsidRPr="000D19D8">
        <w:rPr>
          <w:bCs/>
        </w:rPr>
        <w:t> 2.4.1 et 2.4.2</w:t>
      </w:r>
      <w:r w:rsidRPr="000D19D8">
        <w:rPr>
          <w:bCs/>
        </w:rPr>
        <w:t xml:space="preserve"> de la Lettre circulaire</w:t>
      </w:r>
      <w:r w:rsidR="00CD435C" w:rsidRPr="000D19D8">
        <w:rPr>
          <w:bCs/>
        </w:rPr>
        <w:t>,</w:t>
      </w:r>
      <w:r w:rsidRPr="000D19D8">
        <w:rPr>
          <w:bCs/>
        </w:rPr>
        <w:t xml:space="preserve"> concernant une liste non exhaustive des types possibles de rense</w:t>
      </w:r>
      <w:r w:rsidR="00B722A9" w:rsidRPr="000D19D8">
        <w:rPr>
          <w:bCs/>
        </w:rPr>
        <w:t>ignements que le Bureau pourrai</w:t>
      </w:r>
      <w:r w:rsidRPr="000D19D8">
        <w:rPr>
          <w:bCs/>
        </w:rPr>
        <w:t>t demander afin de vérifier cette capacité.</w:t>
      </w:r>
      <w:r w:rsidR="00B722A9" w:rsidRPr="000D19D8">
        <w:rPr>
          <w:bCs/>
        </w:rPr>
        <w:t xml:space="preserve"> </w:t>
      </w:r>
      <w:r w:rsidR="00A62DC7" w:rsidRPr="000D19D8">
        <w:rPr>
          <w:bCs/>
        </w:rPr>
        <w:t>L</w:t>
      </w:r>
      <w:r w:rsidR="00B722A9" w:rsidRPr="000D19D8">
        <w:rPr>
          <w:bCs/>
        </w:rPr>
        <w:t xml:space="preserve">es Etats-Unis formulent </w:t>
      </w:r>
      <w:r w:rsidR="00A62DC7" w:rsidRPr="000D19D8">
        <w:rPr>
          <w:bCs/>
        </w:rPr>
        <w:t xml:space="preserve">également </w:t>
      </w:r>
      <w:r w:rsidR="00B722A9" w:rsidRPr="000D19D8">
        <w:rPr>
          <w:bCs/>
        </w:rPr>
        <w:t xml:space="preserve">des commentaires sur les éventuels renseignements complémentaires visant à déterminer les efforts qui ont été </w:t>
      </w:r>
      <w:r w:rsidR="00B722A9" w:rsidRPr="000D19D8">
        <w:rPr>
          <w:lang w:eastAsia="zh-CN"/>
        </w:rPr>
        <w:t>déployés</w:t>
      </w:r>
      <w:r w:rsidR="00CD435C" w:rsidRPr="000D19D8">
        <w:rPr>
          <w:lang w:eastAsia="zh-CN"/>
        </w:rPr>
        <w:t>,</w:t>
      </w:r>
      <w:r w:rsidR="00B722A9" w:rsidRPr="000D19D8">
        <w:rPr>
          <w:lang w:eastAsia="zh-CN"/>
        </w:rPr>
        <w:t xml:space="preserve"> </w:t>
      </w:r>
      <w:r w:rsidR="00A62DC7" w:rsidRPr="000D19D8">
        <w:rPr>
          <w:lang w:eastAsia="zh-CN"/>
        </w:rPr>
        <w:t>sans succès</w:t>
      </w:r>
      <w:r w:rsidR="00CD435C" w:rsidRPr="000D19D8">
        <w:rPr>
          <w:lang w:eastAsia="zh-CN"/>
        </w:rPr>
        <w:t>,</w:t>
      </w:r>
      <w:r w:rsidR="00A62DC7" w:rsidRPr="000D19D8">
        <w:rPr>
          <w:lang w:eastAsia="zh-CN"/>
        </w:rPr>
        <w:t xml:space="preserve"> </w:t>
      </w:r>
      <w:r w:rsidR="00B722A9" w:rsidRPr="000D19D8">
        <w:rPr>
          <w:lang w:eastAsia="zh-CN"/>
        </w:rPr>
        <w:t xml:space="preserve">en vue d'effectuer la coordination avec les administrations dont les assignations ont constitué la base des conclusions défavorables relativement au numéro </w:t>
      </w:r>
      <w:r w:rsidR="00B722A9" w:rsidRPr="000D19D8">
        <w:rPr>
          <w:b/>
          <w:bCs/>
          <w:lang w:eastAsia="zh-CN"/>
        </w:rPr>
        <w:t>11.38</w:t>
      </w:r>
      <w:r w:rsidR="007C1DEE" w:rsidRPr="000D19D8">
        <w:rPr>
          <w:lang w:eastAsia="zh-CN"/>
        </w:rPr>
        <w:t xml:space="preserve">. Enfin, les Etats-Unis formulent des commentaires sur la procédure </w:t>
      </w:r>
      <w:r w:rsidR="00A62DC7" w:rsidRPr="000D19D8">
        <w:rPr>
          <w:lang w:eastAsia="zh-CN"/>
        </w:rPr>
        <w:t>présentée</w:t>
      </w:r>
      <w:r w:rsidR="007C1DEE" w:rsidRPr="000D19D8">
        <w:rPr>
          <w:lang w:eastAsia="zh-CN"/>
        </w:rPr>
        <w:t xml:space="preserve"> par le Bureau dans le § 2.3.5 de la Lettre circulaire, en application de </w:t>
      </w:r>
      <w:r w:rsidR="007C1DEE" w:rsidRPr="000D19D8">
        <w:rPr>
          <w:lang w:eastAsia="zh-CN"/>
        </w:rPr>
        <w:lastRenderedPageBreak/>
        <w:t>laquelle il serait demandé à une administration de notifier une assignation de fréquence plus tôt qu</w:t>
      </w:r>
      <w:r w:rsidR="00F9351D" w:rsidRPr="000D19D8">
        <w:rPr>
          <w:lang w:eastAsia="zh-CN"/>
        </w:rPr>
        <w:t>'</w:t>
      </w:r>
      <w:r w:rsidR="007C1DEE" w:rsidRPr="000D19D8">
        <w:rPr>
          <w:lang w:eastAsia="zh-CN"/>
        </w:rPr>
        <w:t>il ne l</w:t>
      </w:r>
      <w:r w:rsidR="00F9351D" w:rsidRPr="000D19D8">
        <w:rPr>
          <w:lang w:eastAsia="zh-CN"/>
        </w:rPr>
        <w:t>'</w:t>
      </w:r>
      <w:r w:rsidR="007C1DEE" w:rsidRPr="000D19D8">
        <w:rPr>
          <w:lang w:eastAsia="zh-CN"/>
        </w:rPr>
        <w:t xml:space="preserve">est demandé </w:t>
      </w:r>
      <w:r w:rsidR="00A62DC7" w:rsidRPr="000D19D8">
        <w:rPr>
          <w:lang w:eastAsia="zh-CN"/>
        </w:rPr>
        <w:t>aux termes du</w:t>
      </w:r>
      <w:r w:rsidR="007C1DEE" w:rsidRPr="000D19D8">
        <w:rPr>
          <w:lang w:eastAsia="zh-CN"/>
        </w:rPr>
        <w:t xml:space="preserve"> numéro </w:t>
      </w:r>
      <w:r w:rsidR="007C1DEE" w:rsidRPr="000D19D8">
        <w:rPr>
          <w:b/>
          <w:bCs/>
          <w:lang w:eastAsia="zh-CN"/>
        </w:rPr>
        <w:t>11.48</w:t>
      </w:r>
      <w:r w:rsidR="007C1DEE" w:rsidRPr="000D19D8">
        <w:rPr>
          <w:lang w:eastAsia="zh-CN"/>
        </w:rPr>
        <w:t xml:space="preserve">, </w:t>
      </w:r>
      <w:r w:rsidR="00A62DC7" w:rsidRPr="000D19D8">
        <w:rPr>
          <w:lang w:eastAsia="zh-CN"/>
        </w:rPr>
        <w:t>d</w:t>
      </w:r>
      <w:r w:rsidR="007C1DEE" w:rsidRPr="000D19D8">
        <w:rPr>
          <w:lang w:eastAsia="zh-CN"/>
        </w:rPr>
        <w:t xml:space="preserve">es </w:t>
      </w:r>
      <w:r w:rsidR="005047A4" w:rsidRPr="000D19D8">
        <w:rPr>
          <w:lang w:eastAsia="zh-CN"/>
        </w:rPr>
        <w:t>§</w:t>
      </w:r>
      <w:r w:rsidR="007C1DEE" w:rsidRPr="000D19D8">
        <w:rPr>
          <w:lang w:eastAsia="zh-CN"/>
        </w:rPr>
        <w:t xml:space="preserve"> </w:t>
      </w:r>
      <w:r w:rsidR="007C1DEE" w:rsidRPr="000D19D8">
        <w:rPr>
          <w:b/>
          <w:bCs/>
          <w:lang w:eastAsia="zh-CN"/>
        </w:rPr>
        <w:t>4.1.3</w:t>
      </w:r>
      <w:r w:rsidR="007C1DEE" w:rsidRPr="000D19D8">
        <w:rPr>
          <w:lang w:eastAsia="zh-CN"/>
        </w:rPr>
        <w:t xml:space="preserve"> et </w:t>
      </w:r>
      <w:r w:rsidR="007C1DEE" w:rsidRPr="000D19D8">
        <w:rPr>
          <w:b/>
          <w:bCs/>
          <w:lang w:eastAsia="zh-CN"/>
        </w:rPr>
        <w:t>4.2.6</w:t>
      </w:r>
      <w:r w:rsidR="007C1DEE" w:rsidRPr="000D19D8">
        <w:rPr>
          <w:lang w:eastAsia="zh-CN"/>
        </w:rPr>
        <w:t xml:space="preserve"> des Append</w:t>
      </w:r>
      <w:r w:rsidR="005047A4" w:rsidRPr="000D19D8">
        <w:rPr>
          <w:lang w:eastAsia="zh-CN"/>
        </w:rPr>
        <w:t xml:space="preserve">ices </w:t>
      </w:r>
      <w:r w:rsidR="005047A4" w:rsidRPr="000D19D8">
        <w:rPr>
          <w:b/>
          <w:bCs/>
          <w:lang w:eastAsia="zh-CN"/>
        </w:rPr>
        <w:t>30</w:t>
      </w:r>
      <w:r w:rsidR="005047A4" w:rsidRPr="000D19D8">
        <w:rPr>
          <w:lang w:eastAsia="zh-CN"/>
        </w:rPr>
        <w:t xml:space="preserve"> et </w:t>
      </w:r>
      <w:r w:rsidR="005047A4" w:rsidRPr="000D19D8">
        <w:rPr>
          <w:b/>
          <w:bCs/>
          <w:lang w:eastAsia="zh-CN"/>
        </w:rPr>
        <w:t>30A</w:t>
      </w:r>
      <w:r w:rsidR="005047A4" w:rsidRPr="000D19D8">
        <w:rPr>
          <w:lang w:eastAsia="zh-CN"/>
        </w:rPr>
        <w:t xml:space="preserve">, et </w:t>
      </w:r>
      <w:r w:rsidR="00A62DC7" w:rsidRPr="000D19D8">
        <w:rPr>
          <w:lang w:eastAsia="zh-CN"/>
        </w:rPr>
        <w:t>du</w:t>
      </w:r>
      <w:r w:rsidR="005047A4" w:rsidRPr="000D19D8">
        <w:rPr>
          <w:lang w:eastAsia="zh-CN"/>
        </w:rPr>
        <w:t xml:space="preserve"> §</w:t>
      </w:r>
      <w:r w:rsidR="007C1DEE" w:rsidRPr="000D19D8">
        <w:rPr>
          <w:lang w:eastAsia="zh-CN"/>
        </w:rPr>
        <w:t xml:space="preserve"> </w:t>
      </w:r>
      <w:r w:rsidR="007C1DEE" w:rsidRPr="000D19D8">
        <w:rPr>
          <w:b/>
          <w:bCs/>
          <w:lang w:eastAsia="zh-CN"/>
        </w:rPr>
        <w:t>6.1</w:t>
      </w:r>
      <w:r w:rsidR="007C1DEE" w:rsidRPr="000D19D8">
        <w:rPr>
          <w:lang w:eastAsia="zh-CN"/>
        </w:rPr>
        <w:t xml:space="preserve"> de l</w:t>
      </w:r>
      <w:r w:rsidR="00F9351D" w:rsidRPr="000D19D8">
        <w:rPr>
          <w:lang w:eastAsia="zh-CN"/>
        </w:rPr>
        <w:t>'</w:t>
      </w:r>
      <w:r w:rsidR="007C1DEE" w:rsidRPr="000D19D8">
        <w:rPr>
          <w:lang w:eastAsia="zh-CN"/>
        </w:rPr>
        <w:t xml:space="preserve">Appendice </w:t>
      </w:r>
      <w:r w:rsidR="007C1DEE" w:rsidRPr="000D19D8">
        <w:rPr>
          <w:b/>
          <w:bCs/>
          <w:lang w:eastAsia="zh-CN"/>
        </w:rPr>
        <w:t>30B</w:t>
      </w:r>
      <w:r w:rsidR="007C1DEE" w:rsidRPr="000D19D8">
        <w:rPr>
          <w:lang w:eastAsia="zh-CN"/>
        </w:rPr>
        <w:t>.</w:t>
      </w:r>
    </w:p>
    <w:p w:rsidR="005047A4" w:rsidRPr="000D19D8" w:rsidRDefault="005047A4" w:rsidP="00E77A93">
      <w:r w:rsidRPr="000D19D8">
        <w:rPr>
          <w:lang w:eastAsia="zh-CN"/>
        </w:rPr>
        <w:t xml:space="preserve">Le 3 septembre 2012, avant la 61ème réunion du RRB, le Bureau a envoyé aux administrations la Lettre circulaire </w:t>
      </w:r>
      <w:r w:rsidRPr="000D19D8">
        <w:rPr>
          <w:b/>
          <w:bCs/>
          <w:lang w:eastAsia="zh-CN"/>
        </w:rPr>
        <w:t>CCRR/45</w:t>
      </w:r>
      <w:r w:rsidRPr="000D19D8">
        <w:rPr>
          <w:lang w:eastAsia="zh-CN"/>
        </w:rPr>
        <w:t>, dans laquelle figur</w:t>
      </w:r>
      <w:r w:rsidR="00A62DC7" w:rsidRPr="000D19D8">
        <w:rPr>
          <w:lang w:eastAsia="zh-CN"/>
        </w:rPr>
        <w:t>e</w:t>
      </w:r>
      <w:r w:rsidRPr="000D19D8">
        <w:rPr>
          <w:lang w:eastAsia="zh-CN"/>
        </w:rPr>
        <w:t xml:space="preserve"> un</w:t>
      </w:r>
      <w:r w:rsidR="0040633A" w:rsidRPr="000D19D8">
        <w:rPr>
          <w:lang w:eastAsia="zh-CN"/>
        </w:rPr>
        <w:t>e</w:t>
      </w:r>
      <w:r w:rsidRPr="000D19D8">
        <w:rPr>
          <w:lang w:eastAsia="zh-CN"/>
        </w:rPr>
        <w:t xml:space="preserve"> pro</w:t>
      </w:r>
      <w:r w:rsidR="0040633A" w:rsidRPr="000D19D8">
        <w:rPr>
          <w:lang w:eastAsia="zh-CN"/>
        </w:rPr>
        <w:t>position</w:t>
      </w:r>
      <w:r w:rsidRPr="000D19D8">
        <w:rPr>
          <w:lang w:eastAsia="zh-CN"/>
        </w:rPr>
        <w:t xml:space="preserve"> de Règle de procédure </w:t>
      </w:r>
      <w:r w:rsidR="00AE52D7" w:rsidRPr="000D19D8">
        <w:rPr>
          <w:lang w:eastAsia="zh-CN"/>
        </w:rPr>
        <w:t>relative</w:t>
      </w:r>
      <w:r w:rsidRPr="000D19D8">
        <w:rPr>
          <w:lang w:eastAsia="zh-CN"/>
        </w:rPr>
        <w:t xml:space="preserve"> au numéro </w:t>
      </w:r>
      <w:r w:rsidRPr="000D19D8">
        <w:rPr>
          <w:b/>
          <w:bCs/>
          <w:lang w:eastAsia="zh-CN"/>
        </w:rPr>
        <w:t>11.44B</w:t>
      </w:r>
      <w:r w:rsidR="00CD435C" w:rsidRPr="000D19D8">
        <w:rPr>
          <w:lang w:eastAsia="zh-CN"/>
        </w:rPr>
        <w:t>,</w:t>
      </w:r>
      <w:r w:rsidR="00A62DC7" w:rsidRPr="000D19D8">
        <w:rPr>
          <w:lang w:eastAsia="zh-CN"/>
        </w:rPr>
        <w:t xml:space="preserve"> élaborée par ses soins</w:t>
      </w:r>
      <w:r w:rsidRPr="000D19D8">
        <w:rPr>
          <w:lang w:eastAsia="zh-CN"/>
        </w:rPr>
        <w:t xml:space="preserve">, et </w:t>
      </w:r>
      <w:r w:rsidR="0040633A" w:rsidRPr="000D19D8">
        <w:rPr>
          <w:lang w:eastAsia="zh-CN"/>
        </w:rPr>
        <w:t xml:space="preserve">a </w:t>
      </w:r>
      <w:r w:rsidRPr="000D19D8">
        <w:rPr>
          <w:lang w:eastAsia="zh-CN"/>
        </w:rPr>
        <w:t xml:space="preserve">invité </w:t>
      </w:r>
      <w:r w:rsidR="00A62DC7" w:rsidRPr="000D19D8">
        <w:rPr>
          <w:lang w:eastAsia="zh-CN"/>
        </w:rPr>
        <w:t>celles-ci</w:t>
      </w:r>
      <w:r w:rsidRPr="000D19D8">
        <w:rPr>
          <w:lang w:eastAsia="zh-CN"/>
        </w:rPr>
        <w:t xml:space="preserve"> à formuler des commentaires. </w:t>
      </w:r>
      <w:r w:rsidR="0040633A" w:rsidRPr="000D19D8">
        <w:rPr>
          <w:lang w:eastAsia="zh-CN"/>
        </w:rPr>
        <w:t xml:space="preserve">A sa 61ème réunion, le RRB a adopté une Règle de procédure relative à cette disposition, sur la base de la proposition du Bureau et des commentaires des administrations. </w:t>
      </w:r>
      <w:r w:rsidR="00AE52D7" w:rsidRPr="000D19D8">
        <w:rPr>
          <w:lang w:eastAsia="zh-CN"/>
        </w:rPr>
        <w:t>Aux termes de cette Règle de procédure</w:t>
      </w:r>
      <w:r w:rsidR="0040633A" w:rsidRPr="000D19D8">
        <w:rPr>
          <w:lang w:eastAsia="zh-CN"/>
        </w:rPr>
        <w:t xml:space="preserve">, </w:t>
      </w:r>
      <w:r w:rsidR="00F9351D" w:rsidRPr="000D19D8">
        <w:rPr>
          <w:lang w:eastAsia="zh-CN"/>
        </w:rPr>
        <w:t>«</w:t>
      </w:r>
      <w:r w:rsidR="0040633A" w:rsidRPr="000D19D8">
        <w:rPr>
          <w:lang w:eastAsia="zh-CN"/>
        </w:rPr>
        <w:t>une assignation de fréquence à une station spatiale sur l</w:t>
      </w:r>
      <w:r w:rsidR="00F9351D" w:rsidRPr="000D19D8">
        <w:rPr>
          <w:lang w:eastAsia="zh-CN"/>
        </w:rPr>
        <w:t>'</w:t>
      </w:r>
      <w:r w:rsidR="0040633A" w:rsidRPr="000D19D8">
        <w:rPr>
          <w:lang w:eastAsia="zh-CN"/>
        </w:rPr>
        <w:t xml:space="preserve">orbite des satellites géostationnaires est considérée comme mise en service </w:t>
      </w:r>
      <w:r w:rsidR="0040633A" w:rsidRPr="000D19D8">
        <w:t xml:space="preserve">conformément au numéro </w:t>
      </w:r>
      <w:r w:rsidR="0040633A" w:rsidRPr="000D19D8">
        <w:rPr>
          <w:b/>
        </w:rPr>
        <w:t>11.44B</w:t>
      </w:r>
      <w:r w:rsidR="0040633A" w:rsidRPr="000D19D8">
        <w:t xml:space="preserve"> uniquement lorsque l'administration notificatrice en informe le Bureau dans un délai de 30 jours à compter de la fin du délai de 90 jours prescrit dans cette disposition</w:t>
      </w:r>
      <w:r w:rsidR="00F9351D" w:rsidRPr="000D19D8">
        <w:t>»</w:t>
      </w:r>
      <w:r w:rsidR="00E77A93">
        <w:t>.</w:t>
      </w:r>
      <w:r w:rsidR="0040633A" w:rsidRPr="000D19D8">
        <w:t xml:space="preserve"> </w:t>
      </w:r>
      <w:r w:rsidR="00CD435C" w:rsidRPr="000D19D8">
        <w:t>En tant que telle</w:t>
      </w:r>
      <w:r w:rsidR="00AE52D7" w:rsidRPr="000D19D8">
        <w:t>, il relève de la responsabilité de l</w:t>
      </w:r>
      <w:r w:rsidR="00F9351D" w:rsidRPr="000D19D8">
        <w:t>'</w:t>
      </w:r>
      <w:r w:rsidR="00AE52D7" w:rsidRPr="000D19D8">
        <w:t>administration notificatrice de déterminer quelles sont les capacités de la station spatiale.</w:t>
      </w:r>
    </w:p>
    <w:p w:rsidR="00AE52D7" w:rsidRPr="000D19D8" w:rsidRDefault="00AE52D7" w:rsidP="00A92279">
      <w:pPr>
        <w:rPr>
          <w:bCs/>
        </w:rPr>
      </w:pPr>
      <w:r w:rsidRPr="000D19D8">
        <w:t xml:space="preserve">La CMR-12 a entrepris un débat de fond sur </w:t>
      </w:r>
      <w:r w:rsidR="00CD435C" w:rsidRPr="000D19D8">
        <w:t>la</w:t>
      </w:r>
      <w:r w:rsidR="00264D37" w:rsidRPr="000D19D8">
        <w:t xml:space="preserve"> </w:t>
      </w:r>
      <w:r w:rsidR="00CD435C" w:rsidRPr="000D19D8">
        <w:t xml:space="preserve">question </w:t>
      </w:r>
      <w:r w:rsidRPr="000D19D8">
        <w:t>de la définition de la mise en service des assignations de fréquence.</w:t>
      </w:r>
      <w:r w:rsidR="00264D37" w:rsidRPr="000D19D8">
        <w:t xml:space="preserve"> Ce débat concernait, entre autres, l</w:t>
      </w:r>
      <w:r w:rsidR="00F9351D" w:rsidRPr="000D19D8">
        <w:t>'</w:t>
      </w:r>
      <w:r w:rsidR="00264D37" w:rsidRPr="000D19D8">
        <w:t xml:space="preserve">examen </w:t>
      </w:r>
      <w:r w:rsidR="009B7C92" w:rsidRPr="000D19D8">
        <w:t>de l</w:t>
      </w:r>
      <w:r w:rsidR="00F9351D" w:rsidRPr="000D19D8">
        <w:t>'</w:t>
      </w:r>
      <w:r w:rsidR="009B7C92" w:rsidRPr="000D19D8">
        <w:t>utilisation</w:t>
      </w:r>
      <w:r w:rsidR="00264D37" w:rsidRPr="000D19D8">
        <w:t xml:space="preserve"> effecti</w:t>
      </w:r>
      <w:r w:rsidR="009B7C92" w:rsidRPr="000D19D8">
        <w:t>ve</w:t>
      </w:r>
      <w:r w:rsidR="00264D37" w:rsidRPr="000D19D8">
        <w:t xml:space="preserve"> d</w:t>
      </w:r>
      <w:r w:rsidR="00F9351D" w:rsidRPr="000D19D8">
        <w:t>'</w:t>
      </w:r>
      <w:r w:rsidR="00264D37" w:rsidRPr="000D19D8">
        <w:t>une assignation</w:t>
      </w:r>
      <w:r w:rsidR="009B7C92" w:rsidRPr="000D19D8">
        <w:t xml:space="preserve"> et des capacités techniques, ainsi que les éventuels renseignements supplémentaires qu</w:t>
      </w:r>
      <w:r w:rsidR="00F9351D" w:rsidRPr="000D19D8">
        <w:t>'</w:t>
      </w:r>
      <w:r w:rsidR="009B7C92" w:rsidRPr="000D19D8">
        <w:t>il était nécessaire de demander à une administration s</w:t>
      </w:r>
      <w:r w:rsidR="00F9351D" w:rsidRPr="000D19D8">
        <w:t>'</w:t>
      </w:r>
      <w:r w:rsidR="009B7C92" w:rsidRPr="000D19D8">
        <w:t>agissant de la mis</w:t>
      </w:r>
      <w:r w:rsidR="00047D25" w:rsidRPr="000D19D8">
        <w:t>e en service d</w:t>
      </w:r>
      <w:r w:rsidR="00F9351D" w:rsidRPr="000D19D8">
        <w:t>'</w:t>
      </w:r>
      <w:r w:rsidR="00047D25" w:rsidRPr="000D19D8">
        <w:t>une assignation relative à un réseau. A l</w:t>
      </w:r>
      <w:r w:rsidR="00F9351D" w:rsidRPr="000D19D8">
        <w:t>'</w:t>
      </w:r>
      <w:r w:rsidR="00047D25" w:rsidRPr="000D19D8">
        <w:t>issue</w:t>
      </w:r>
      <w:r w:rsidR="009B7C92" w:rsidRPr="000D19D8">
        <w:t xml:space="preserve"> de ce débat, la CMR-12 a décidé que le membre de phrase </w:t>
      </w:r>
      <w:r w:rsidR="00F9351D" w:rsidRPr="000D19D8">
        <w:t>«</w:t>
      </w:r>
      <w:r w:rsidR="009B7C92" w:rsidRPr="000D19D8">
        <w:rPr>
          <w:bCs/>
        </w:rPr>
        <w:t>ayant la capacité d</w:t>
      </w:r>
      <w:r w:rsidR="00F9351D" w:rsidRPr="000D19D8">
        <w:rPr>
          <w:bCs/>
        </w:rPr>
        <w:t>'</w:t>
      </w:r>
      <w:r w:rsidR="009B7C92" w:rsidRPr="000D19D8">
        <w:rPr>
          <w:bCs/>
        </w:rPr>
        <w:t>émettre ou de recevoir sur cette fréquence assignée</w:t>
      </w:r>
      <w:r w:rsidR="00F9351D" w:rsidRPr="000D19D8">
        <w:rPr>
          <w:bCs/>
        </w:rPr>
        <w:t>»</w:t>
      </w:r>
      <w:r w:rsidR="00854357" w:rsidRPr="000D19D8">
        <w:rPr>
          <w:bCs/>
        </w:rPr>
        <w:t xml:space="preserve"> permet</w:t>
      </w:r>
      <w:r w:rsidR="007F5904" w:rsidRPr="000D19D8">
        <w:rPr>
          <w:bCs/>
        </w:rPr>
        <w:t>tait</w:t>
      </w:r>
      <w:r w:rsidR="00854357" w:rsidRPr="000D19D8">
        <w:rPr>
          <w:bCs/>
        </w:rPr>
        <w:t xml:space="preserve"> de fournir aux administrations la certitude </w:t>
      </w:r>
      <w:r w:rsidR="005C4DCA" w:rsidRPr="000D19D8">
        <w:rPr>
          <w:bCs/>
        </w:rPr>
        <w:t>nécessaire</w:t>
      </w:r>
      <w:r w:rsidR="00854357" w:rsidRPr="000D19D8">
        <w:rPr>
          <w:bCs/>
        </w:rPr>
        <w:t xml:space="preserve"> </w:t>
      </w:r>
      <w:r w:rsidR="00CD435C" w:rsidRPr="000D19D8">
        <w:rPr>
          <w:bCs/>
        </w:rPr>
        <w:t>en termes de réglementation</w:t>
      </w:r>
      <w:r w:rsidR="00854357" w:rsidRPr="000D19D8">
        <w:rPr>
          <w:bCs/>
        </w:rPr>
        <w:t>, lorsqu</w:t>
      </w:r>
      <w:r w:rsidR="00F9351D" w:rsidRPr="000D19D8">
        <w:rPr>
          <w:bCs/>
        </w:rPr>
        <w:t>'</w:t>
      </w:r>
      <w:r w:rsidR="00854357" w:rsidRPr="000D19D8">
        <w:rPr>
          <w:bCs/>
        </w:rPr>
        <w:t>elles décident d</w:t>
      </w:r>
      <w:r w:rsidR="00F9351D" w:rsidRPr="000D19D8">
        <w:rPr>
          <w:bCs/>
        </w:rPr>
        <w:t>'</w:t>
      </w:r>
      <w:r w:rsidR="00854357" w:rsidRPr="000D19D8">
        <w:rPr>
          <w:bCs/>
        </w:rPr>
        <w:t xml:space="preserve">informer le Bureau </w:t>
      </w:r>
      <w:r w:rsidR="00047D25" w:rsidRPr="000D19D8">
        <w:rPr>
          <w:bCs/>
        </w:rPr>
        <w:t>de la</w:t>
      </w:r>
      <w:r w:rsidR="00854357" w:rsidRPr="000D19D8">
        <w:rPr>
          <w:bCs/>
        </w:rPr>
        <w:t xml:space="preserve"> mis</w:t>
      </w:r>
      <w:r w:rsidR="00047D25" w:rsidRPr="000D19D8">
        <w:rPr>
          <w:bCs/>
        </w:rPr>
        <w:t>e en service d</w:t>
      </w:r>
      <w:r w:rsidR="00F9351D" w:rsidRPr="000D19D8">
        <w:rPr>
          <w:bCs/>
        </w:rPr>
        <w:t>'</w:t>
      </w:r>
      <w:r w:rsidR="00854357" w:rsidRPr="000D19D8">
        <w:rPr>
          <w:bCs/>
        </w:rPr>
        <w:t>assignations de fréquence</w:t>
      </w:r>
      <w:r w:rsidR="00047D25" w:rsidRPr="000D19D8">
        <w:rPr>
          <w:bCs/>
        </w:rPr>
        <w:t xml:space="preserve"> par une station spatiale</w:t>
      </w:r>
      <w:r w:rsidR="00854357" w:rsidRPr="000D19D8">
        <w:rPr>
          <w:bCs/>
        </w:rPr>
        <w:t>. La CMR-12 n</w:t>
      </w:r>
      <w:r w:rsidR="00F9351D" w:rsidRPr="000D19D8">
        <w:rPr>
          <w:bCs/>
        </w:rPr>
        <w:t>'</w:t>
      </w:r>
      <w:r w:rsidR="00854357" w:rsidRPr="000D19D8">
        <w:rPr>
          <w:bCs/>
        </w:rPr>
        <w:t xml:space="preserve">a jamais </w:t>
      </w:r>
      <w:r w:rsidR="007F5904" w:rsidRPr="000D19D8">
        <w:rPr>
          <w:bCs/>
        </w:rPr>
        <w:t>laissé entendre</w:t>
      </w:r>
      <w:r w:rsidR="00854357" w:rsidRPr="000D19D8">
        <w:rPr>
          <w:bCs/>
        </w:rPr>
        <w:t xml:space="preserve"> que le Bureau</w:t>
      </w:r>
      <w:r w:rsidR="00A92279">
        <w:rPr>
          <w:bCs/>
        </w:rPr>
        <w:t xml:space="preserve"> a</w:t>
      </w:r>
      <w:r w:rsidR="00854357" w:rsidRPr="000D19D8">
        <w:rPr>
          <w:bCs/>
        </w:rPr>
        <w:t>nalyse</w:t>
      </w:r>
      <w:r w:rsidR="00A92279">
        <w:rPr>
          <w:bCs/>
        </w:rPr>
        <w:t>rait</w:t>
      </w:r>
      <w:r w:rsidR="00854357" w:rsidRPr="000D19D8">
        <w:rPr>
          <w:bCs/>
        </w:rPr>
        <w:t xml:space="preserve"> la déclaration </w:t>
      </w:r>
      <w:r w:rsidR="007F5904" w:rsidRPr="000D19D8">
        <w:rPr>
          <w:bCs/>
        </w:rPr>
        <w:t xml:space="preserve">faite par une administration aux termes du numéro </w:t>
      </w:r>
      <w:r w:rsidR="007F5904" w:rsidRPr="000D19D8">
        <w:rPr>
          <w:b/>
        </w:rPr>
        <w:t>11.44B</w:t>
      </w:r>
      <w:r w:rsidR="007F5904" w:rsidRPr="000D19D8">
        <w:rPr>
          <w:bCs/>
        </w:rPr>
        <w:t xml:space="preserve">, </w:t>
      </w:r>
      <w:r w:rsidR="00A92279">
        <w:rPr>
          <w:bCs/>
        </w:rPr>
        <w:t xml:space="preserve">selon laquelle des </w:t>
      </w:r>
      <w:r w:rsidR="007F5904" w:rsidRPr="000D19D8">
        <w:rPr>
          <w:bCs/>
        </w:rPr>
        <w:t>assignations de fréquence</w:t>
      </w:r>
      <w:r w:rsidR="00A92279">
        <w:rPr>
          <w:bCs/>
        </w:rPr>
        <w:t xml:space="preserve"> ont été mises en service</w:t>
      </w:r>
      <w:r w:rsidR="00854357" w:rsidRPr="000D19D8">
        <w:rPr>
          <w:bCs/>
        </w:rPr>
        <w:t>.</w:t>
      </w:r>
      <w:r w:rsidR="007F5904" w:rsidRPr="000D19D8">
        <w:rPr>
          <w:bCs/>
        </w:rPr>
        <w:t xml:space="preserve"> </w:t>
      </w:r>
      <w:r w:rsidR="00047D25" w:rsidRPr="000D19D8">
        <w:rPr>
          <w:bCs/>
        </w:rPr>
        <w:t>La</w:t>
      </w:r>
      <w:r w:rsidR="007F5904" w:rsidRPr="000D19D8">
        <w:rPr>
          <w:bCs/>
        </w:rPr>
        <w:t xml:space="preserve"> Conférence n</w:t>
      </w:r>
      <w:r w:rsidR="00F9351D" w:rsidRPr="000D19D8">
        <w:rPr>
          <w:bCs/>
        </w:rPr>
        <w:t>'</w:t>
      </w:r>
      <w:r w:rsidR="00072B19" w:rsidRPr="000D19D8">
        <w:rPr>
          <w:bCs/>
        </w:rPr>
        <w:t>a</w:t>
      </w:r>
      <w:r w:rsidR="005C4DCA" w:rsidRPr="000D19D8">
        <w:rPr>
          <w:bCs/>
        </w:rPr>
        <w:t xml:space="preserve"> </w:t>
      </w:r>
      <w:r w:rsidR="00072B19" w:rsidRPr="000D19D8">
        <w:rPr>
          <w:bCs/>
        </w:rPr>
        <w:t xml:space="preserve">imposé aucune exigence aux administrations en ce qui concerne la fourniture de renseignements autres que </w:t>
      </w:r>
      <w:r w:rsidR="00047D25" w:rsidRPr="000D19D8">
        <w:rPr>
          <w:bCs/>
        </w:rPr>
        <w:t>cette</w:t>
      </w:r>
      <w:r w:rsidR="00072B19" w:rsidRPr="000D19D8">
        <w:rPr>
          <w:bCs/>
        </w:rPr>
        <w:t xml:space="preserve"> déclaration</w:t>
      </w:r>
      <w:r w:rsidR="007F5904" w:rsidRPr="000D19D8">
        <w:rPr>
          <w:bCs/>
        </w:rPr>
        <w:t>.</w:t>
      </w:r>
    </w:p>
    <w:p w:rsidR="00072B19" w:rsidRPr="000D19D8" w:rsidRDefault="00072B19" w:rsidP="00E77A93">
      <w:pPr>
        <w:rPr>
          <w:bCs/>
        </w:rPr>
      </w:pPr>
      <w:r w:rsidRPr="000D19D8">
        <w:rPr>
          <w:bCs/>
        </w:rPr>
        <w:t>La CMR-12 a également décidé, à l</w:t>
      </w:r>
      <w:r w:rsidR="00F9351D" w:rsidRPr="000D19D8">
        <w:rPr>
          <w:bCs/>
        </w:rPr>
        <w:t>'</w:t>
      </w:r>
      <w:r w:rsidRPr="000D19D8">
        <w:rPr>
          <w:bCs/>
        </w:rPr>
        <w:t>issue de longues discussions, qu</w:t>
      </w:r>
      <w:r w:rsidR="00F9351D" w:rsidRPr="000D19D8">
        <w:rPr>
          <w:bCs/>
        </w:rPr>
        <w:t>'</w:t>
      </w:r>
      <w:r w:rsidRPr="000D19D8">
        <w:rPr>
          <w:bCs/>
        </w:rPr>
        <w:t>il ne devait pas y avoir de conditions empêchant une administration d</w:t>
      </w:r>
      <w:r w:rsidR="00F9351D" w:rsidRPr="000D19D8">
        <w:rPr>
          <w:bCs/>
        </w:rPr>
        <w:t>'</w:t>
      </w:r>
      <w:r w:rsidR="006A35F1" w:rsidRPr="000D19D8">
        <w:rPr>
          <w:bCs/>
        </w:rPr>
        <w:t>inscrire</w:t>
      </w:r>
      <w:r w:rsidRPr="000D19D8">
        <w:rPr>
          <w:bCs/>
        </w:rPr>
        <w:t xml:space="preserve"> une assignation aux termes du numéro </w:t>
      </w:r>
      <w:r w:rsidRPr="000D19D8">
        <w:rPr>
          <w:b/>
        </w:rPr>
        <w:t>11.41</w:t>
      </w:r>
      <w:r w:rsidRPr="000D19D8">
        <w:rPr>
          <w:bCs/>
        </w:rPr>
        <w:t xml:space="preserve">, et, par conséquent, a adopté le numéro </w:t>
      </w:r>
      <w:r w:rsidRPr="000D19D8">
        <w:rPr>
          <w:b/>
        </w:rPr>
        <w:t>11.41.2</w:t>
      </w:r>
      <w:r w:rsidRPr="000D19D8">
        <w:rPr>
          <w:bCs/>
        </w:rPr>
        <w:t>.</w:t>
      </w:r>
      <w:r w:rsidR="00E0089F" w:rsidRPr="000D19D8">
        <w:rPr>
          <w:bCs/>
        </w:rPr>
        <w:t xml:space="preserve"> La Conférence a convenu qu</w:t>
      </w:r>
      <w:r w:rsidR="00A20D15" w:rsidRPr="000D19D8">
        <w:rPr>
          <w:bCs/>
        </w:rPr>
        <w:t>e, compte tenu</w:t>
      </w:r>
      <w:r w:rsidR="00E0089F" w:rsidRPr="000D19D8">
        <w:rPr>
          <w:bCs/>
        </w:rPr>
        <w:t xml:space="preserve"> du libellé</w:t>
      </w:r>
      <w:r w:rsidR="00891054" w:rsidRPr="000D19D8">
        <w:rPr>
          <w:bCs/>
        </w:rPr>
        <w:t xml:space="preserve"> précis</w:t>
      </w:r>
      <w:r w:rsidR="00E0089F" w:rsidRPr="000D19D8">
        <w:rPr>
          <w:bCs/>
        </w:rPr>
        <w:t xml:space="preserve"> </w:t>
      </w:r>
      <w:r w:rsidR="00F9351D" w:rsidRPr="000D19D8">
        <w:rPr>
          <w:bCs/>
        </w:rPr>
        <w:t>«</w:t>
      </w:r>
      <w:r w:rsidR="00E0089F" w:rsidRPr="000D19D8">
        <w:rPr>
          <w:bCs/>
        </w:rPr>
        <w:t>l</w:t>
      </w:r>
      <w:r w:rsidR="00F9351D" w:rsidRPr="000D19D8">
        <w:rPr>
          <w:bCs/>
        </w:rPr>
        <w:t>'</w:t>
      </w:r>
      <w:r w:rsidR="00E0089F" w:rsidRPr="000D19D8">
        <w:rPr>
          <w:bCs/>
        </w:rPr>
        <w:t xml:space="preserve">administration notificatrice indique au Bureau </w:t>
      </w:r>
      <w:r w:rsidR="00E0089F" w:rsidRPr="000D19D8">
        <w:rPr>
          <w:b/>
        </w:rPr>
        <w:t>que</w:t>
      </w:r>
      <w:r w:rsidR="00E0089F" w:rsidRPr="000D19D8">
        <w:rPr>
          <w:bCs/>
        </w:rPr>
        <w:t xml:space="preserve"> des efforts ont été déployés…</w:t>
      </w:r>
      <w:r w:rsidR="00F9351D" w:rsidRPr="000D19D8">
        <w:rPr>
          <w:bCs/>
        </w:rPr>
        <w:t>»</w:t>
      </w:r>
      <w:r w:rsidR="00E0089F" w:rsidRPr="000D19D8">
        <w:rPr>
          <w:bCs/>
        </w:rPr>
        <w:t xml:space="preserve"> (souligné par nous), il est seulement demandé aux administrations d</w:t>
      </w:r>
      <w:r w:rsidR="00F9351D" w:rsidRPr="000D19D8">
        <w:rPr>
          <w:bCs/>
        </w:rPr>
        <w:t>'</w:t>
      </w:r>
      <w:r w:rsidR="00E0089F" w:rsidRPr="000D19D8">
        <w:rPr>
          <w:bCs/>
        </w:rPr>
        <w:t>indiquer qu</w:t>
      </w:r>
      <w:r w:rsidR="00F9351D" w:rsidRPr="000D19D8">
        <w:rPr>
          <w:bCs/>
        </w:rPr>
        <w:t>'</w:t>
      </w:r>
      <w:r w:rsidR="00E0089F" w:rsidRPr="000D19D8">
        <w:rPr>
          <w:bCs/>
        </w:rPr>
        <w:t xml:space="preserve">elles ont déployé de tels efforts, </w:t>
      </w:r>
      <w:r w:rsidR="00CD435C" w:rsidRPr="000D19D8">
        <w:rPr>
          <w:bCs/>
        </w:rPr>
        <w:t>et non de fournir des</w:t>
      </w:r>
      <w:r w:rsidR="00E0089F" w:rsidRPr="000D19D8">
        <w:rPr>
          <w:bCs/>
        </w:rPr>
        <w:t xml:space="preserve"> </w:t>
      </w:r>
      <w:r w:rsidR="00891054" w:rsidRPr="000D19D8">
        <w:rPr>
          <w:bCs/>
        </w:rPr>
        <w:t>renseignements</w:t>
      </w:r>
      <w:r w:rsidR="00E0089F" w:rsidRPr="000D19D8">
        <w:rPr>
          <w:bCs/>
        </w:rPr>
        <w:t xml:space="preserve"> </w:t>
      </w:r>
      <w:r w:rsidR="00047D25" w:rsidRPr="000D19D8">
        <w:rPr>
          <w:bCs/>
        </w:rPr>
        <w:t>relati</w:t>
      </w:r>
      <w:r w:rsidR="00891054" w:rsidRPr="000D19D8">
        <w:rPr>
          <w:bCs/>
        </w:rPr>
        <w:t>fs</w:t>
      </w:r>
      <w:r w:rsidR="00047D25" w:rsidRPr="000D19D8">
        <w:rPr>
          <w:bCs/>
        </w:rPr>
        <w:t xml:space="preserve"> à la nature de ces efforts</w:t>
      </w:r>
      <w:r w:rsidR="00E0089F" w:rsidRPr="000D19D8">
        <w:rPr>
          <w:bCs/>
        </w:rPr>
        <w:t>.</w:t>
      </w:r>
      <w:r w:rsidR="00A20D15" w:rsidRPr="000D19D8">
        <w:rPr>
          <w:bCs/>
        </w:rPr>
        <w:t xml:space="preserve"> Les procédures </w:t>
      </w:r>
      <w:r w:rsidR="007F6779" w:rsidRPr="000D19D8">
        <w:rPr>
          <w:bCs/>
        </w:rPr>
        <w:t>du</w:t>
      </w:r>
      <w:r w:rsidR="00A20D15" w:rsidRPr="000D19D8">
        <w:rPr>
          <w:bCs/>
        </w:rPr>
        <w:t xml:space="preserve"> Bureau concernant la fourniture de renseignements complémentaires</w:t>
      </w:r>
      <w:r w:rsidR="007F6779" w:rsidRPr="000D19D8">
        <w:rPr>
          <w:bCs/>
        </w:rPr>
        <w:t>,</w:t>
      </w:r>
      <w:r w:rsidR="00A20D15" w:rsidRPr="000D19D8">
        <w:rPr>
          <w:bCs/>
        </w:rPr>
        <w:t xml:space="preserve"> exposées au § 4.2 de la Lettre circulaire, pourraient donner lieu à des conditions susceptibles de limiter la capacité d</w:t>
      </w:r>
      <w:r w:rsidR="00F9351D" w:rsidRPr="000D19D8">
        <w:rPr>
          <w:bCs/>
        </w:rPr>
        <w:t>'</w:t>
      </w:r>
      <w:r w:rsidR="00A20D15" w:rsidRPr="000D19D8">
        <w:rPr>
          <w:bCs/>
        </w:rPr>
        <w:t xml:space="preserve">une administration à inscrire une assignation aux termes du numéro </w:t>
      </w:r>
      <w:r w:rsidR="00A20D15" w:rsidRPr="000D19D8">
        <w:rPr>
          <w:b/>
        </w:rPr>
        <w:t>11.41</w:t>
      </w:r>
      <w:r w:rsidR="00A20D15" w:rsidRPr="00E77A93">
        <w:rPr>
          <w:bCs/>
        </w:rPr>
        <w:t>,</w:t>
      </w:r>
      <w:r w:rsidR="00A20D15" w:rsidRPr="000D19D8">
        <w:rPr>
          <w:bCs/>
        </w:rPr>
        <w:t xml:space="preserve"> </w:t>
      </w:r>
      <w:r w:rsidR="007949EF" w:rsidRPr="000D19D8">
        <w:rPr>
          <w:bCs/>
        </w:rPr>
        <w:t>san</w:t>
      </w:r>
      <w:r w:rsidR="00047D25" w:rsidRPr="000D19D8">
        <w:rPr>
          <w:bCs/>
        </w:rPr>
        <w:t>s que cela ne soit le reflet de</w:t>
      </w:r>
      <w:r w:rsidR="00A20D15" w:rsidRPr="000D19D8">
        <w:rPr>
          <w:bCs/>
        </w:rPr>
        <w:t xml:space="preserve"> décisions de la CMR-12.</w:t>
      </w:r>
    </w:p>
    <w:p w:rsidR="007949EF" w:rsidRPr="000D19D8" w:rsidRDefault="007949EF" w:rsidP="00E77A93">
      <w:pPr>
        <w:rPr>
          <w:bCs/>
        </w:rPr>
      </w:pPr>
      <w:r w:rsidRPr="000D19D8">
        <w:rPr>
          <w:bCs/>
        </w:rPr>
        <w:t xml:space="preserve">Le § 2.3.5 de la Lettre circulaire </w:t>
      </w:r>
      <w:r w:rsidRPr="000D19D8">
        <w:rPr>
          <w:b/>
        </w:rPr>
        <w:t>CR/343</w:t>
      </w:r>
      <w:r w:rsidRPr="000D19D8">
        <w:rPr>
          <w:bCs/>
        </w:rPr>
        <w:t xml:space="preserve"> </w:t>
      </w:r>
      <w:r w:rsidR="00B91E79" w:rsidRPr="000D19D8">
        <w:rPr>
          <w:bCs/>
        </w:rPr>
        <w:t xml:space="preserve">aurait pour effet de modifier les échéances </w:t>
      </w:r>
      <w:r w:rsidR="00E0375B" w:rsidRPr="000D19D8">
        <w:rPr>
          <w:bCs/>
        </w:rPr>
        <w:t>qu</w:t>
      </w:r>
      <w:r w:rsidR="00F9351D" w:rsidRPr="000D19D8">
        <w:rPr>
          <w:bCs/>
        </w:rPr>
        <w:t>'</w:t>
      </w:r>
      <w:r w:rsidR="00B91E79" w:rsidRPr="000D19D8">
        <w:rPr>
          <w:bCs/>
        </w:rPr>
        <w:t>une</w:t>
      </w:r>
      <w:r w:rsidR="00E0375B" w:rsidRPr="000D19D8">
        <w:rPr>
          <w:bCs/>
        </w:rPr>
        <w:t xml:space="preserve"> administration est tenue de respecter lors de la soumission</w:t>
      </w:r>
      <w:r w:rsidR="00B91E79" w:rsidRPr="000D19D8">
        <w:rPr>
          <w:bCs/>
        </w:rPr>
        <w:t xml:space="preserve"> </w:t>
      </w:r>
      <w:r w:rsidR="00E0375B" w:rsidRPr="000D19D8">
        <w:rPr>
          <w:bCs/>
        </w:rPr>
        <w:t>d</w:t>
      </w:r>
      <w:r w:rsidR="00B91E79" w:rsidRPr="000D19D8">
        <w:rPr>
          <w:bCs/>
        </w:rPr>
        <w:t xml:space="preserve">es renseignements de notification pour </w:t>
      </w:r>
      <w:r w:rsidR="00916F79" w:rsidRPr="000D19D8">
        <w:rPr>
          <w:bCs/>
        </w:rPr>
        <w:t>un</w:t>
      </w:r>
      <w:r w:rsidR="00B91E79" w:rsidRPr="000D19D8">
        <w:rPr>
          <w:bCs/>
        </w:rPr>
        <w:t xml:space="preserve"> réseau à satellite </w:t>
      </w:r>
      <w:r w:rsidR="00A725E3" w:rsidRPr="000D19D8">
        <w:rPr>
          <w:bCs/>
        </w:rPr>
        <w:t>au titre</w:t>
      </w:r>
      <w:r w:rsidR="00B91E79" w:rsidRPr="000D19D8">
        <w:rPr>
          <w:bCs/>
        </w:rPr>
        <w:t xml:space="preserve"> de l</w:t>
      </w:r>
      <w:r w:rsidR="00F9351D" w:rsidRPr="000D19D8">
        <w:rPr>
          <w:bCs/>
        </w:rPr>
        <w:t>'</w:t>
      </w:r>
      <w:r w:rsidR="00B91E79" w:rsidRPr="000D19D8">
        <w:rPr>
          <w:bCs/>
        </w:rPr>
        <w:t xml:space="preserve">Article </w:t>
      </w:r>
      <w:r w:rsidR="00B91E79" w:rsidRPr="000D19D8">
        <w:rPr>
          <w:b/>
        </w:rPr>
        <w:t>11</w:t>
      </w:r>
      <w:r w:rsidR="00B91E79" w:rsidRPr="000D19D8">
        <w:rPr>
          <w:bCs/>
        </w:rPr>
        <w:t xml:space="preserve">, ou, </w:t>
      </w:r>
      <w:r w:rsidR="00916F79" w:rsidRPr="000D19D8">
        <w:rPr>
          <w:bCs/>
        </w:rPr>
        <w:t>pour un</w:t>
      </w:r>
      <w:r w:rsidR="00B91E79" w:rsidRPr="000D19D8">
        <w:rPr>
          <w:bCs/>
        </w:rPr>
        <w:t xml:space="preserve"> système planifié du SRS, de l</w:t>
      </w:r>
      <w:r w:rsidR="00F9351D" w:rsidRPr="000D19D8">
        <w:rPr>
          <w:bCs/>
        </w:rPr>
        <w:t>'</w:t>
      </w:r>
      <w:r w:rsidR="00B91E79" w:rsidRPr="000D19D8">
        <w:rPr>
          <w:bCs/>
        </w:rPr>
        <w:t xml:space="preserve">Article </w:t>
      </w:r>
      <w:r w:rsidR="00B91E79" w:rsidRPr="000D19D8">
        <w:rPr>
          <w:b/>
        </w:rPr>
        <w:t>5</w:t>
      </w:r>
      <w:r w:rsidR="00B91E79" w:rsidRPr="000D19D8">
        <w:rPr>
          <w:bCs/>
        </w:rPr>
        <w:t xml:space="preserve"> de l</w:t>
      </w:r>
      <w:r w:rsidR="00F9351D" w:rsidRPr="000D19D8">
        <w:rPr>
          <w:bCs/>
        </w:rPr>
        <w:t>'</w:t>
      </w:r>
      <w:r w:rsidR="00B91E79" w:rsidRPr="000D19D8">
        <w:rPr>
          <w:bCs/>
        </w:rPr>
        <w:t xml:space="preserve">Appendice </w:t>
      </w:r>
      <w:r w:rsidR="00B91E79" w:rsidRPr="000D19D8">
        <w:rPr>
          <w:b/>
        </w:rPr>
        <w:t>30</w:t>
      </w:r>
      <w:r w:rsidR="00B91E79" w:rsidRPr="000D19D8">
        <w:rPr>
          <w:bCs/>
        </w:rPr>
        <w:t>, ou</w:t>
      </w:r>
      <w:r w:rsidR="00891054" w:rsidRPr="000D19D8">
        <w:rPr>
          <w:bCs/>
        </w:rPr>
        <w:t xml:space="preserve"> encore</w:t>
      </w:r>
      <w:r w:rsidR="00B91E79" w:rsidRPr="000D19D8">
        <w:rPr>
          <w:bCs/>
        </w:rPr>
        <w:t xml:space="preserve">, pour </w:t>
      </w:r>
      <w:r w:rsidR="00916F79" w:rsidRPr="000D19D8">
        <w:rPr>
          <w:bCs/>
        </w:rPr>
        <w:t>un</w:t>
      </w:r>
      <w:r w:rsidR="00B91E79" w:rsidRPr="000D19D8">
        <w:rPr>
          <w:bCs/>
        </w:rPr>
        <w:t xml:space="preserve"> système planifié du SFS, de l</w:t>
      </w:r>
      <w:r w:rsidR="00F9351D" w:rsidRPr="000D19D8">
        <w:rPr>
          <w:bCs/>
        </w:rPr>
        <w:t>'</w:t>
      </w:r>
      <w:r w:rsidR="00B91E79" w:rsidRPr="000D19D8">
        <w:rPr>
          <w:bCs/>
        </w:rPr>
        <w:t xml:space="preserve">Article </w:t>
      </w:r>
      <w:r w:rsidR="00B91E79" w:rsidRPr="000D19D8">
        <w:rPr>
          <w:b/>
        </w:rPr>
        <w:t>8</w:t>
      </w:r>
      <w:r w:rsidR="00B91E79" w:rsidRPr="000D19D8">
        <w:rPr>
          <w:bCs/>
        </w:rPr>
        <w:t xml:space="preserve"> de l</w:t>
      </w:r>
      <w:r w:rsidR="00F9351D" w:rsidRPr="000D19D8">
        <w:rPr>
          <w:bCs/>
        </w:rPr>
        <w:t>'</w:t>
      </w:r>
      <w:r w:rsidR="00B91E79" w:rsidRPr="000D19D8">
        <w:rPr>
          <w:bCs/>
        </w:rPr>
        <w:t xml:space="preserve">Appendice </w:t>
      </w:r>
      <w:r w:rsidR="00B91E79" w:rsidRPr="000D19D8">
        <w:rPr>
          <w:b/>
        </w:rPr>
        <w:t>30B</w:t>
      </w:r>
      <w:r w:rsidR="00B91E79" w:rsidRPr="000D19D8">
        <w:rPr>
          <w:bCs/>
        </w:rPr>
        <w:t xml:space="preserve">. </w:t>
      </w:r>
      <w:r w:rsidR="00E0375B" w:rsidRPr="000D19D8">
        <w:rPr>
          <w:bCs/>
        </w:rPr>
        <w:t xml:space="preserve">Dans le § 2.3.5, le Bureau </w:t>
      </w:r>
      <w:r w:rsidR="00916F79" w:rsidRPr="000D19D8">
        <w:rPr>
          <w:bCs/>
        </w:rPr>
        <w:t>fait savoir</w:t>
      </w:r>
      <w:r w:rsidR="00E0375B" w:rsidRPr="000D19D8">
        <w:rPr>
          <w:bCs/>
        </w:rPr>
        <w:t xml:space="preserve"> qu</w:t>
      </w:r>
      <w:r w:rsidR="00F9351D" w:rsidRPr="000D19D8">
        <w:rPr>
          <w:bCs/>
        </w:rPr>
        <w:t>'</w:t>
      </w:r>
      <w:r w:rsidR="00E0375B" w:rsidRPr="000D19D8">
        <w:rPr>
          <w:bCs/>
        </w:rPr>
        <w:t>il demandera à une administration de soumettre la notification concernant un réseau à satellite au plus tard 120 jours après la mise en service de l</w:t>
      </w:r>
      <w:r w:rsidR="00F9351D" w:rsidRPr="000D19D8">
        <w:rPr>
          <w:bCs/>
        </w:rPr>
        <w:t>'</w:t>
      </w:r>
      <w:r w:rsidR="00E0375B" w:rsidRPr="000D19D8">
        <w:rPr>
          <w:bCs/>
        </w:rPr>
        <w:t>assignation correspondante.</w:t>
      </w:r>
      <w:r w:rsidR="00916F79" w:rsidRPr="000D19D8">
        <w:rPr>
          <w:bCs/>
        </w:rPr>
        <w:t xml:space="preserve"> Cela pourrait avoir pour effet de réduire considérablement la période dont disposent les administrations pour mener à bien la coordination avant la première notification de leurs réseaux à satellite. Dans le cas des bandes non planifiées, </w:t>
      </w:r>
      <w:r w:rsidR="004E7652" w:rsidRPr="000D19D8">
        <w:rPr>
          <w:bCs/>
        </w:rPr>
        <w:t>la notification pourrait de ce fait intervenir bien avant l</w:t>
      </w:r>
      <w:r w:rsidR="00F9351D" w:rsidRPr="000D19D8">
        <w:rPr>
          <w:bCs/>
        </w:rPr>
        <w:t>'</w:t>
      </w:r>
      <w:r w:rsidR="004E7652" w:rsidRPr="000D19D8">
        <w:rPr>
          <w:bCs/>
        </w:rPr>
        <w:t xml:space="preserve">expiration des délais réglementaires spécifiés dans les numéros </w:t>
      </w:r>
      <w:r w:rsidR="004E7652" w:rsidRPr="000D19D8">
        <w:rPr>
          <w:b/>
        </w:rPr>
        <w:t>11.44</w:t>
      </w:r>
      <w:r w:rsidR="004E7652" w:rsidRPr="000D19D8">
        <w:rPr>
          <w:bCs/>
        </w:rPr>
        <w:t xml:space="preserve"> et </w:t>
      </w:r>
      <w:r w:rsidR="004E7652" w:rsidRPr="000D19D8">
        <w:rPr>
          <w:b/>
        </w:rPr>
        <w:t>11.48</w:t>
      </w:r>
      <w:r w:rsidR="004E7652" w:rsidRPr="000D19D8">
        <w:rPr>
          <w:bCs/>
        </w:rPr>
        <w:t>, ce qui se traduirait par une augmentation du nombre de notifications au t</w:t>
      </w:r>
      <w:r w:rsidR="00891054" w:rsidRPr="000D19D8">
        <w:rPr>
          <w:bCs/>
        </w:rPr>
        <w:t>itre</w:t>
      </w:r>
      <w:r w:rsidR="004E7652" w:rsidRPr="000D19D8">
        <w:rPr>
          <w:bCs/>
        </w:rPr>
        <w:t xml:space="preserve"> du numéro</w:t>
      </w:r>
      <w:r w:rsidR="00E77A93">
        <w:rPr>
          <w:bCs/>
        </w:rPr>
        <w:t> </w:t>
      </w:r>
      <w:r w:rsidR="004E7652" w:rsidRPr="000D19D8">
        <w:rPr>
          <w:b/>
        </w:rPr>
        <w:t>11.41</w:t>
      </w:r>
      <w:r w:rsidR="004E7652" w:rsidRPr="000D19D8">
        <w:rPr>
          <w:bCs/>
        </w:rPr>
        <w:t xml:space="preserve">. Pour ce qui est des bandes planifiées, où des dispositions similaires au numéro </w:t>
      </w:r>
      <w:r w:rsidR="004E7652" w:rsidRPr="000D19D8">
        <w:rPr>
          <w:b/>
        </w:rPr>
        <w:t>11.41</w:t>
      </w:r>
      <w:r w:rsidR="004E7652" w:rsidRPr="000D19D8">
        <w:rPr>
          <w:bCs/>
        </w:rPr>
        <w:t xml:space="preserve"> </w:t>
      </w:r>
      <w:r w:rsidR="004E7652" w:rsidRPr="000D19D8">
        <w:rPr>
          <w:bCs/>
        </w:rPr>
        <w:lastRenderedPageBreak/>
        <w:t>ne sont pas applicables dans tous les cas, cette mesure représente une contrainte de taille pour les administrations notificatrices. L</w:t>
      </w:r>
      <w:r w:rsidR="00F9351D" w:rsidRPr="000D19D8">
        <w:rPr>
          <w:bCs/>
        </w:rPr>
        <w:t>'</w:t>
      </w:r>
      <w:r w:rsidR="00E77A93" w:rsidRPr="000D19D8">
        <w:rPr>
          <w:bCs/>
        </w:rPr>
        <w:t>A</w:t>
      </w:r>
      <w:r w:rsidR="004E7652" w:rsidRPr="000D19D8">
        <w:rPr>
          <w:bCs/>
        </w:rPr>
        <w:t xml:space="preserve">dministration des Etats-Unis </w:t>
      </w:r>
      <w:r w:rsidR="000A2448" w:rsidRPr="000D19D8">
        <w:rPr>
          <w:bCs/>
        </w:rPr>
        <w:t xml:space="preserve">ne trouve </w:t>
      </w:r>
      <w:r w:rsidR="00037681" w:rsidRPr="000D19D8">
        <w:rPr>
          <w:bCs/>
        </w:rPr>
        <w:t>aucun fondement</w:t>
      </w:r>
      <w:r w:rsidR="00891054" w:rsidRPr="000D19D8">
        <w:rPr>
          <w:bCs/>
        </w:rPr>
        <w:t>,</w:t>
      </w:r>
      <w:r w:rsidR="00037681" w:rsidRPr="000D19D8">
        <w:rPr>
          <w:bCs/>
        </w:rPr>
        <w:t xml:space="preserve"> </w:t>
      </w:r>
      <w:r w:rsidR="000A2448" w:rsidRPr="000D19D8">
        <w:rPr>
          <w:bCs/>
        </w:rPr>
        <w:t xml:space="preserve">dans le Règlement des radiocommunications </w:t>
      </w:r>
      <w:r w:rsidR="00E77A93">
        <w:rPr>
          <w:bCs/>
        </w:rPr>
        <w:t>ou dans les Règles de procédure</w:t>
      </w:r>
      <w:r w:rsidR="00037681" w:rsidRPr="000D19D8">
        <w:rPr>
          <w:bCs/>
        </w:rPr>
        <w:t>, au fait de</w:t>
      </w:r>
      <w:r w:rsidR="000A2448" w:rsidRPr="000D19D8">
        <w:rPr>
          <w:bCs/>
        </w:rPr>
        <w:t xml:space="preserve"> demander la notification dans un délai de 120 jours après la mise en service d</w:t>
      </w:r>
      <w:r w:rsidR="00F9351D" w:rsidRPr="000D19D8">
        <w:rPr>
          <w:bCs/>
        </w:rPr>
        <w:t>'</w:t>
      </w:r>
      <w:r w:rsidR="000A2448" w:rsidRPr="000D19D8">
        <w:rPr>
          <w:bCs/>
        </w:rPr>
        <w:t>une assignation.</w:t>
      </w:r>
      <w:r w:rsidR="00037681" w:rsidRPr="000D19D8">
        <w:rPr>
          <w:bCs/>
        </w:rPr>
        <w:t xml:space="preserve"> Aux termes du numéro </w:t>
      </w:r>
      <w:r w:rsidR="00037681" w:rsidRPr="000D19D8">
        <w:rPr>
          <w:b/>
        </w:rPr>
        <w:t>11.44B</w:t>
      </w:r>
      <w:r w:rsidR="00037681" w:rsidRPr="000D19D8">
        <w:rPr>
          <w:bCs/>
        </w:rPr>
        <w:t>, il est seulement demandé que le Bureau soit informé dans un délai de 30 jours à compter de la fin de la période de 90 jours prévue pour la mise en service; il n</w:t>
      </w:r>
      <w:r w:rsidR="00F9351D" w:rsidRPr="000D19D8">
        <w:rPr>
          <w:bCs/>
        </w:rPr>
        <w:t>'</w:t>
      </w:r>
      <w:r w:rsidR="00037681" w:rsidRPr="000D19D8">
        <w:rPr>
          <w:bCs/>
        </w:rPr>
        <w:t xml:space="preserve">est pas demandé de </w:t>
      </w:r>
      <w:r w:rsidR="00F932FB" w:rsidRPr="000D19D8">
        <w:rPr>
          <w:bCs/>
        </w:rPr>
        <w:t xml:space="preserve">soumettre </w:t>
      </w:r>
      <w:r w:rsidR="006A35F1" w:rsidRPr="000D19D8">
        <w:rPr>
          <w:bCs/>
        </w:rPr>
        <w:t>l</w:t>
      </w:r>
      <w:r w:rsidR="00F932FB" w:rsidRPr="000D19D8">
        <w:rPr>
          <w:bCs/>
        </w:rPr>
        <w:t>e</w:t>
      </w:r>
      <w:r w:rsidR="00A725E3" w:rsidRPr="000D19D8">
        <w:rPr>
          <w:bCs/>
        </w:rPr>
        <w:t>s</w:t>
      </w:r>
      <w:r w:rsidR="00F932FB" w:rsidRPr="000D19D8">
        <w:rPr>
          <w:bCs/>
        </w:rPr>
        <w:t xml:space="preserve"> renseignements de notification si la date limite fixée pour soumettre ces renseignements n</w:t>
      </w:r>
      <w:r w:rsidR="00F9351D" w:rsidRPr="000D19D8">
        <w:rPr>
          <w:bCs/>
        </w:rPr>
        <w:t>'</w:t>
      </w:r>
      <w:r w:rsidR="00F932FB" w:rsidRPr="000D19D8">
        <w:rPr>
          <w:bCs/>
        </w:rPr>
        <w:t xml:space="preserve">a pas encore été atteinte. En outre, </w:t>
      </w:r>
      <w:r w:rsidR="00747979" w:rsidRPr="000D19D8">
        <w:rPr>
          <w:bCs/>
        </w:rPr>
        <w:t>d</w:t>
      </w:r>
      <w:r w:rsidR="00F9351D" w:rsidRPr="000D19D8">
        <w:rPr>
          <w:bCs/>
        </w:rPr>
        <w:t>'</w:t>
      </w:r>
      <w:r w:rsidR="00F932FB" w:rsidRPr="000D19D8">
        <w:rPr>
          <w:bCs/>
        </w:rPr>
        <w:t xml:space="preserve">autres dispositions du Règlement des radiocommunications, telles que le numéro </w:t>
      </w:r>
      <w:r w:rsidR="00F932FB" w:rsidRPr="000D19D8">
        <w:rPr>
          <w:b/>
        </w:rPr>
        <w:t>11.44.1</w:t>
      </w:r>
      <w:r w:rsidR="00F932FB" w:rsidRPr="000D19D8">
        <w:rPr>
          <w:bCs/>
        </w:rPr>
        <w:t xml:space="preserve">, </w:t>
      </w:r>
      <w:r w:rsidR="00747979" w:rsidRPr="000D19D8">
        <w:rPr>
          <w:bCs/>
        </w:rPr>
        <w:t xml:space="preserve">prévoient </w:t>
      </w:r>
      <w:r w:rsidR="007F6779" w:rsidRPr="000D19D8">
        <w:rPr>
          <w:bCs/>
        </w:rPr>
        <w:t xml:space="preserve">la possibilité </w:t>
      </w:r>
      <w:r w:rsidR="00747979" w:rsidRPr="000D19D8">
        <w:rPr>
          <w:bCs/>
        </w:rPr>
        <w:t>qu</w:t>
      </w:r>
      <w:r w:rsidR="00F9351D" w:rsidRPr="000D19D8">
        <w:rPr>
          <w:bCs/>
        </w:rPr>
        <w:t>'</w:t>
      </w:r>
      <w:r w:rsidR="00747979" w:rsidRPr="000D19D8">
        <w:rPr>
          <w:bCs/>
        </w:rPr>
        <w:t xml:space="preserve">une administration </w:t>
      </w:r>
      <w:r w:rsidR="00F932FB" w:rsidRPr="000D19D8">
        <w:rPr>
          <w:bCs/>
        </w:rPr>
        <w:t>mett</w:t>
      </w:r>
      <w:r w:rsidR="00747979" w:rsidRPr="000D19D8">
        <w:rPr>
          <w:bCs/>
        </w:rPr>
        <w:t>e</w:t>
      </w:r>
      <w:r w:rsidR="00F932FB" w:rsidRPr="000D19D8">
        <w:rPr>
          <w:bCs/>
        </w:rPr>
        <w:t xml:space="preserve"> en service une assignation avant </w:t>
      </w:r>
      <w:r w:rsidR="00747979" w:rsidRPr="000D19D8">
        <w:rPr>
          <w:bCs/>
        </w:rPr>
        <w:t>de procéder à s</w:t>
      </w:r>
      <w:r w:rsidR="00F932FB" w:rsidRPr="000D19D8">
        <w:rPr>
          <w:bCs/>
        </w:rPr>
        <w:t xml:space="preserve">a notification. Par conséquent, la procédure présentée </w:t>
      </w:r>
      <w:r w:rsidR="00A725E3" w:rsidRPr="000D19D8">
        <w:rPr>
          <w:bCs/>
        </w:rPr>
        <w:t xml:space="preserve">par le Bureau </w:t>
      </w:r>
      <w:r w:rsidR="00F932FB" w:rsidRPr="000D19D8">
        <w:rPr>
          <w:bCs/>
        </w:rPr>
        <w:t xml:space="preserve">dans la Lettre circulaire qui </w:t>
      </w:r>
      <w:r w:rsidR="00A725E3" w:rsidRPr="000D19D8">
        <w:rPr>
          <w:bCs/>
        </w:rPr>
        <w:t>fait l</w:t>
      </w:r>
      <w:r w:rsidR="00F9351D" w:rsidRPr="000D19D8">
        <w:rPr>
          <w:bCs/>
        </w:rPr>
        <w:t>'</w:t>
      </w:r>
      <w:r w:rsidR="00A725E3" w:rsidRPr="000D19D8">
        <w:rPr>
          <w:bCs/>
        </w:rPr>
        <w:t>objet de la présente Pièce jointe</w:t>
      </w:r>
      <w:r w:rsidR="00F932FB" w:rsidRPr="000D19D8">
        <w:rPr>
          <w:bCs/>
        </w:rPr>
        <w:t xml:space="preserve"> requiert une analyse de ses effets sur d</w:t>
      </w:r>
      <w:r w:rsidR="00F9351D" w:rsidRPr="000D19D8">
        <w:rPr>
          <w:bCs/>
        </w:rPr>
        <w:t>'</w:t>
      </w:r>
      <w:r w:rsidR="00F932FB" w:rsidRPr="000D19D8">
        <w:rPr>
          <w:bCs/>
        </w:rPr>
        <w:t>autres dispositions du Règlement des radiocommunications.</w:t>
      </w:r>
    </w:p>
    <w:p w:rsidR="007F6779" w:rsidRPr="000D19D8" w:rsidRDefault="007F6779" w:rsidP="00E77A93">
      <w:r w:rsidRPr="000D19D8">
        <w:rPr>
          <w:bCs/>
        </w:rPr>
        <w:t xml:space="preserve">Conformément au numéro </w:t>
      </w:r>
      <w:r w:rsidRPr="000D19D8">
        <w:rPr>
          <w:b/>
        </w:rPr>
        <w:t>13.12</w:t>
      </w:r>
      <w:r w:rsidRPr="000D19D8">
        <w:rPr>
          <w:bCs/>
        </w:rPr>
        <w:t xml:space="preserve">, le </w:t>
      </w:r>
      <w:r w:rsidRPr="000D19D8">
        <w:t xml:space="preserve">Comité approuve un ensemble de Règles de procédure pour régir ses propres activités et celles du Bureau en application du présent Règlement, pour assurer l'impartialité, l'exactitude et la cohérence du traitement des fiches de notification d'assignations de fréquence et pour aider à appliquer </w:t>
      </w:r>
      <w:r w:rsidR="00E77A93">
        <w:t>le</w:t>
      </w:r>
      <w:r w:rsidRPr="000D19D8">
        <w:t xml:space="preserve"> Règlement</w:t>
      </w:r>
      <w:r w:rsidR="00891054" w:rsidRPr="000D19D8">
        <w:t xml:space="preserve"> des radiocommunications</w:t>
      </w:r>
      <w:r w:rsidRPr="000D19D8">
        <w:t xml:space="preserve">. La mise en </w:t>
      </w:r>
      <w:r w:rsidR="00F9351D" w:rsidRPr="000D19D8">
        <w:t>oe</w:t>
      </w:r>
      <w:r w:rsidRPr="000D19D8">
        <w:t>uvre par le Bureau des procédures</w:t>
      </w:r>
      <w:r w:rsidR="00E841AE" w:rsidRPr="000D19D8">
        <w:t>,</w:t>
      </w:r>
      <w:r w:rsidRPr="000D19D8">
        <w:t xml:space="preserve"> exposées dans la Lettre circulaire </w:t>
      </w:r>
      <w:r w:rsidRPr="000D19D8">
        <w:rPr>
          <w:b/>
          <w:bCs/>
        </w:rPr>
        <w:t>CR/343</w:t>
      </w:r>
      <w:r w:rsidR="00E841AE" w:rsidRPr="000D19D8">
        <w:t>, consist</w:t>
      </w:r>
      <w:r w:rsidR="00A725E3" w:rsidRPr="000D19D8">
        <w:t>a</w:t>
      </w:r>
      <w:r w:rsidR="00E841AE" w:rsidRPr="000D19D8">
        <w:t xml:space="preserve">nt </w:t>
      </w:r>
      <w:r w:rsidR="00891054" w:rsidRPr="000D19D8">
        <w:t xml:space="preserve">respectivement </w:t>
      </w:r>
      <w:r w:rsidR="00E841AE" w:rsidRPr="000D19D8">
        <w:t>à demander des renseignements supplémentaires aux fins de l</w:t>
      </w:r>
      <w:r w:rsidR="00F9351D" w:rsidRPr="000D19D8">
        <w:t>'</w:t>
      </w:r>
      <w:r w:rsidR="00E841AE" w:rsidRPr="000D19D8">
        <w:t xml:space="preserve">application du numéro </w:t>
      </w:r>
      <w:r w:rsidR="00E841AE" w:rsidRPr="000D19D8">
        <w:rPr>
          <w:b/>
          <w:bCs/>
        </w:rPr>
        <w:t>11.44B</w:t>
      </w:r>
      <w:r w:rsidRPr="000D19D8">
        <w:t xml:space="preserve">, </w:t>
      </w:r>
      <w:r w:rsidR="00E841AE" w:rsidRPr="000D19D8">
        <w:t xml:space="preserve">et des renseignements complémentaires </w:t>
      </w:r>
      <w:r w:rsidR="00B909F1" w:rsidRPr="000D19D8">
        <w:t xml:space="preserve">dans le cas du numéro </w:t>
      </w:r>
      <w:r w:rsidR="00B909F1" w:rsidRPr="000D19D8">
        <w:rPr>
          <w:b/>
          <w:bCs/>
        </w:rPr>
        <w:t>11.41.2</w:t>
      </w:r>
      <w:r w:rsidR="00B909F1" w:rsidRPr="000D19D8">
        <w:t xml:space="preserve">, </w:t>
      </w:r>
      <w:r w:rsidR="00E841AE" w:rsidRPr="000D19D8">
        <w:t xml:space="preserve">a lieu sans </w:t>
      </w:r>
      <w:r w:rsidR="00BE2DCD" w:rsidRPr="000D19D8">
        <w:t>l</w:t>
      </w:r>
      <w:r w:rsidR="00F9351D" w:rsidRPr="000D19D8">
        <w:t>'</w:t>
      </w:r>
      <w:r w:rsidR="00BE2DCD" w:rsidRPr="000D19D8">
        <w:t>approbation</w:t>
      </w:r>
      <w:r w:rsidR="00B909F1" w:rsidRPr="000D19D8">
        <w:t xml:space="preserve"> </w:t>
      </w:r>
      <w:r w:rsidR="00616A69" w:rsidRPr="000D19D8">
        <w:t>d</w:t>
      </w:r>
      <w:r w:rsidR="00F9351D" w:rsidRPr="000D19D8">
        <w:t>'</w:t>
      </w:r>
      <w:r w:rsidR="00616A69" w:rsidRPr="000D19D8">
        <w:t xml:space="preserve">une </w:t>
      </w:r>
      <w:r w:rsidR="00B909F1" w:rsidRPr="000D19D8">
        <w:t>CMR</w:t>
      </w:r>
      <w:r w:rsidR="00E841AE" w:rsidRPr="000D19D8">
        <w:t xml:space="preserve"> </w:t>
      </w:r>
      <w:r w:rsidR="00B909F1" w:rsidRPr="000D19D8">
        <w:t>ou</w:t>
      </w:r>
      <w:r w:rsidR="00E841AE" w:rsidRPr="000D19D8">
        <w:t xml:space="preserve"> </w:t>
      </w:r>
      <w:r w:rsidR="00B909F1" w:rsidRPr="000D19D8">
        <w:t>l</w:t>
      </w:r>
      <w:r w:rsidR="00F9351D" w:rsidRPr="000D19D8">
        <w:t>'</w:t>
      </w:r>
      <w:r w:rsidR="00B909F1" w:rsidRPr="000D19D8">
        <w:t>a</w:t>
      </w:r>
      <w:r w:rsidR="00BE2DCD" w:rsidRPr="000D19D8">
        <w:t>dop</w:t>
      </w:r>
      <w:r w:rsidR="00B909F1" w:rsidRPr="000D19D8">
        <w:t>tion</w:t>
      </w:r>
      <w:r w:rsidR="00E841AE" w:rsidRPr="000D19D8">
        <w:t xml:space="preserve"> d</w:t>
      </w:r>
      <w:r w:rsidR="00F9351D" w:rsidRPr="000D19D8">
        <w:t>'</w:t>
      </w:r>
      <w:r w:rsidR="00E841AE" w:rsidRPr="000D19D8">
        <w:t>une Règle de procédure élaborée conformément au Règlement des radiocommunications.</w:t>
      </w:r>
      <w:r w:rsidR="00616A69" w:rsidRPr="000D19D8">
        <w:t xml:space="preserve"> Aux termes du point b) du numéro </w:t>
      </w:r>
      <w:r w:rsidR="00616A69" w:rsidRPr="000D19D8">
        <w:rPr>
          <w:b/>
          <w:bCs/>
        </w:rPr>
        <w:t>13.12A</w:t>
      </w:r>
      <w:r w:rsidR="00616A69" w:rsidRPr="000D19D8">
        <w:t xml:space="preserve">, les pratiques suivies par le Bureau pour appliquer les dispositions du Règlement des radiocommunications sont proposées pour insertion dans les Règles de procédure. Les Etats-Unis notent que dans la Règle de procédure relative au numéro </w:t>
      </w:r>
      <w:r w:rsidR="00616A69" w:rsidRPr="000D19D8">
        <w:rPr>
          <w:b/>
          <w:bCs/>
        </w:rPr>
        <w:t>11.44B</w:t>
      </w:r>
      <w:r w:rsidR="00616A69" w:rsidRPr="000D19D8">
        <w:t xml:space="preserve"> ne figure aucune instruction à l</w:t>
      </w:r>
      <w:r w:rsidR="00F9351D" w:rsidRPr="000D19D8">
        <w:t>'</w:t>
      </w:r>
      <w:r w:rsidR="00616A69" w:rsidRPr="000D19D8">
        <w:t xml:space="preserve">intention du Bureau </w:t>
      </w:r>
      <w:r w:rsidR="00891054" w:rsidRPr="000D19D8">
        <w:t>en vertu de laquelle celui-ci serait chargé d</w:t>
      </w:r>
      <w:r w:rsidR="00F9351D" w:rsidRPr="000D19D8">
        <w:t>'</w:t>
      </w:r>
      <w:r w:rsidR="00891054" w:rsidRPr="000D19D8">
        <w:t>établir une</w:t>
      </w:r>
      <w:r w:rsidR="00616A69" w:rsidRPr="000D19D8">
        <w:t xml:space="preserve"> liste à utiliser pour vérifier les capacités d</w:t>
      </w:r>
      <w:r w:rsidR="00F9351D" w:rsidRPr="000D19D8">
        <w:t>'</w:t>
      </w:r>
      <w:r w:rsidR="00616A69" w:rsidRPr="000D19D8">
        <w:t xml:space="preserve">émission et de réception du satellite. </w:t>
      </w:r>
      <w:r w:rsidR="005210F3" w:rsidRPr="000D19D8">
        <w:t>De manière analogue, il n</w:t>
      </w:r>
      <w:r w:rsidR="00F9351D" w:rsidRPr="000D19D8">
        <w:t>'</w:t>
      </w:r>
      <w:r w:rsidR="005210F3" w:rsidRPr="000D19D8">
        <w:t xml:space="preserve">existe pas de Règle de procédure relative au numéro </w:t>
      </w:r>
      <w:r w:rsidR="005210F3" w:rsidRPr="000D19D8">
        <w:rPr>
          <w:b/>
          <w:bCs/>
        </w:rPr>
        <w:t>11.41.2</w:t>
      </w:r>
      <w:r w:rsidR="005210F3" w:rsidRPr="000D19D8">
        <w:t>, ni de disposition du Règlement des radiocommunications ou de Règle de procédure en vertu desquelles la notification d</w:t>
      </w:r>
      <w:r w:rsidR="00F9351D" w:rsidRPr="000D19D8">
        <w:t>'</w:t>
      </w:r>
      <w:r w:rsidR="005210F3" w:rsidRPr="000D19D8">
        <w:t>une assignation de fréquence devrait intervenir dans un délai de 120 jours à compter de sa mise en service. Le</w:t>
      </w:r>
      <w:r w:rsidR="006A35F1" w:rsidRPr="000D19D8">
        <w:t xml:space="preserve">s procédures exposées dans les </w:t>
      </w:r>
      <w:r w:rsidR="005210F3" w:rsidRPr="000D19D8">
        <w:t xml:space="preserve">§ 2.3.5, 2.4.1 et 4.1 de la Lettre circulaire </w:t>
      </w:r>
      <w:r w:rsidR="005210F3" w:rsidRPr="00E77A93">
        <w:rPr>
          <w:b/>
          <w:bCs/>
        </w:rPr>
        <w:t>CR/343</w:t>
      </w:r>
      <w:r w:rsidR="005210F3" w:rsidRPr="000D19D8">
        <w:t xml:space="preserve"> </w:t>
      </w:r>
      <w:r w:rsidR="00BE2DCD" w:rsidRPr="000D19D8">
        <w:t xml:space="preserve">ne sont pas conformes aux </w:t>
      </w:r>
      <w:r w:rsidR="005E0E88" w:rsidRPr="000D19D8">
        <w:t>instructions figurant</w:t>
      </w:r>
      <w:r w:rsidR="00BE2DCD" w:rsidRPr="000D19D8">
        <w:t xml:space="preserve"> dans l</w:t>
      </w:r>
      <w:r w:rsidR="00F9351D" w:rsidRPr="000D19D8">
        <w:t>'</w:t>
      </w:r>
      <w:r w:rsidR="00BE2DCD" w:rsidRPr="000D19D8">
        <w:t>Article </w:t>
      </w:r>
      <w:r w:rsidR="00BE2DCD" w:rsidRPr="000D19D8">
        <w:rPr>
          <w:b/>
          <w:bCs/>
        </w:rPr>
        <w:t>13</w:t>
      </w:r>
      <w:r w:rsidR="00BE2DCD" w:rsidRPr="000D19D8">
        <w:t xml:space="preserve"> en ce qui concerne l</w:t>
      </w:r>
      <w:r w:rsidR="00F9351D" w:rsidRPr="000D19D8">
        <w:t>'</w:t>
      </w:r>
      <w:r w:rsidR="00BE2DCD" w:rsidRPr="000D19D8">
        <w:t>élaboration et l</w:t>
      </w:r>
      <w:r w:rsidR="00F9351D" w:rsidRPr="000D19D8">
        <w:t>'</w:t>
      </w:r>
      <w:r w:rsidR="00BE2DCD" w:rsidRPr="000D19D8">
        <w:t>adoption d</w:t>
      </w:r>
      <w:r w:rsidR="00F9351D" w:rsidRPr="000D19D8">
        <w:t>'</w:t>
      </w:r>
      <w:r w:rsidR="00BE2DCD" w:rsidRPr="000D19D8">
        <w:t xml:space="preserve">une Règle de procédure. Par conséquent, les Etats-Unis demandent au Bureau soit de publier une </w:t>
      </w:r>
      <w:r w:rsidR="00E77A93">
        <w:t>r</w:t>
      </w:r>
      <w:r w:rsidR="00BE2DCD" w:rsidRPr="000D19D8">
        <w:t xml:space="preserve">évision de la Lettre circulaire </w:t>
      </w:r>
      <w:r w:rsidR="00BE2DCD" w:rsidRPr="000D19D8">
        <w:rPr>
          <w:b/>
          <w:bCs/>
        </w:rPr>
        <w:t>CR/343</w:t>
      </w:r>
      <w:r w:rsidR="00BE2DCD" w:rsidRPr="000D19D8">
        <w:t xml:space="preserve"> dans laquelle le </w:t>
      </w:r>
      <w:r w:rsidR="00863172" w:rsidRPr="000D19D8">
        <w:t>§</w:t>
      </w:r>
      <w:r w:rsidR="00EA0B99" w:rsidRPr="000D19D8">
        <w:t> </w:t>
      </w:r>
      <w:r w:rsidR="00BE2DCD" w:rsidRPr="000D19D8">
        <w:t>2.3.5</w:t>
      </w:r>
      <w:r w:rsidR="00863172" w:rsidRPr="000D19D8">
        <w:t>, le</w:t>
      </w:r>
      <w:r w:rsidR="00EA0B99" w:rsidRPr="000D19D8">
        <w:t>s</w:t>
      </w:r>
      <w:r w:rsidR="00863172" w:rsidRPr="000D19D8">
        <w:t xml:space="preserve"> </w:t>
      </w:r>
      <w:r w:rsidR="00EA0B99" w:rsidRPr="000D19D8">
        <w:t>§</w:t>
      </w:r>
      <w:r w:rsidR="00863172" w:rsidRPr="000D19D8">
        <w:t> </w:t>
      </w:r>
      <w:r w:rsidR="00BE2DCD" w:rsidRPr="000D19D8">
        <w:t>2.4.1</w:t>
      </w:r>
      <w:r w:rsidR="00EA0B99" w:rsidRPr="000D19D8">
        <w:t xml:space="preserve"> et </w:t>
      </w:r>
      <w:r w:rsidR="00BE2DCD" w:rsidRPr="000D19D8">
        <w:t>2.4.2</w:t>
      </w:r>
      <w:r w:rsidR="00863172" w:rsidRPr="000D19D8">
        <w:t>,</w:t>
      </w:r>
      <w:r w:rsidR="00BE2DCD" w:rsidRPr="000D19D8">
        <w:t xml:space="preserve"> </w:t>
      </w:r>
      <w:r w:rsidR="00863172" w:rsidRPr="000D19D8">
        <w:t xml:space="preserve">qui </w:t>
      </w:r>
      <w:r w:rsidR="00EA0B99" w:rsidRPr="000D19D8">
        <w:t>sont liés</w:t>
      </w:r>
      <w:r w:rsidR="00BE2DCD" w:rsidRPr="000D19D8">
        <w:t>, ainsi que la deuxième phrase du § 4.2</w:t>
      </w:r>
      <w:r w:rsidR="005E0E88" w:rsidRPr="000D19D8">
        <w:t>,</w:t>
      </w:r>
      <w:r w:rsidR="00BE2DCD" w:rsidRPr="000D19D8">
        <w:t xml:space="preserve"> commençant par </w:t>
      </w:r>
      <w:r w:rsidR="00F9351D" w:rsidRPr="000D19D8">
        <w:t>«</w:t>
      </w:r>
      <w:r w:rsidR="00BE2DCD" w:rsidRPr="000D19D8">
        <w:t>Parmi les renseignements complémentaires qui pourront être communiqués</w:t>
      </w:r>
      <w:r w:rsidR="00F9351D" w:rsidRPr="000D19D8">
        <w:t>»</w:t>
      </w:r>
      <w:r w:rsidR="005E0E88" w:rsidRPr="000D19D8">
        <w:t>,</w:t>
      </w:r>
      <w:r w:rsidR="00BE2DCD" w:rsidRPr="000D19D8">
        <w:t xml:space="preserve"> auront été supprimés, </w:t>
      </w:r>
      <w:r w:rsidR="00EA0B99" w:rsidRPr="000D19D8">
        <w:t>soit</w:t>
      </w:r>
      <w:r w:rsidR="00BE2DCD" w:rsidRPr="000D19D8">
        <w:t xml:space="preserve"> de supprimer la Lettre circulaire </w:t>
      </w:r>
      <w:r w:rsidR="00BE2DCD" w:rsidRPr="000D19D8">
        <w:rPr>
          <w:b/>
          <w:bCs/>
        </w:rPr>
        <w:t>CR/343</w:t>
      </w:r>
      <w:r w:rsidR="00BE2DCD" w:rsidRPr="000D19D8">
        <w:t xml:space="preserve"> et de rendre compte</w:t>
      </w:r>
      <w:r w:rsidR="002561DC" w:rsidRPr="000D19D8">
        <w:t xml:space="preserve"> de toute</w:t>
      </w:r>
      <w:r w:rsidR="00863172" w:rsidRPr="000D19D8">
        <w:t>s</w:t>
      </w:r>
      <w:r w:rsidR="00BE2DCD" w:rsidRPr="000D19D8">
        <w:t xml:space="preserve"> </w:t>
      </w:r>
      <w:r w:rsidR="00863172" w:rsidRPr="000D19D8">
        <w:t xml:space="preserve">les </w:t>
      </w:r>
      <w:r w:rsidR="00BE2DCD" w:rsidRPr="000D19D8">
        <w:t>difficulté</w:t>
      </w:r>
      <w:r w:rsidR="00863172" w:rsidRPr="000D19D8">
        <w:t>s</w:t>
      </w:r>
      <w:r w:rsidR="00BE2DCD" w:rsidRPr="000D19D8">
        <w:t xml:space="preserve"> </w:t>
      </w:r>
      <w:r w:rsidR="002561DC" w:rsidRPr="000D19D8">
        <w:t>qu</w:t>
      </w:r>
      <w:r w:rsidR="00F9351D" w:rsidRPr="000D19D8">
        <w:t>'</w:t>
      </w:r>
      <w:r w:rsidR="002561DC" w:rsidRPr="000D19D8">
        <w:t>il</w:t>
      </w:r>
      <w:r w:rsidR="00863172" w:rsidRPr="000D19D8">
        <w:t xml:space="preserve"> </w:t>
      </w:r>
      <w:r w:rsidR="00EA0B99" w:rsidRPr="000D19D8">
        <w:t>aura éventuellement rencontré</w:t>
      </w:r>
      <w:r w:rsidR="005E0E88" w:rsidRPr="000D19D8">
        <w:t>es</w:t>
      </w:r>
      <w:r w:rsidR="002561DC" w:rsidRPr="000D19D8">
        <w:t xml:space="preserve"> dans l</w:t>
      </w:r>
      <w:r w:rsidR="00F9351D" w:rsidRPr="000D19D8">
        <w:t>'</w:t>
      </w:r>
      <w:r w:rsidR="002561DC" w:rsidRPr="000D19D8">
        <w:t>application du Règlement des radiocommunications dans le Rapport qu</w:t>
      </w:r>
      <w:r w:rsidR="00F9351D" w:rsidRPr="000D19D8">
        <w:t>'</w:t>
      </w:r>
      <w:r w:rsidR="002561DC" w:rsidRPr="000D19D8">
        <w:t>il soumettra à la CMR-15</w:t>
      </w:r>
      <w:r w:rsidR="00EA0B99" w:rsidRPr="000D19D8">
        <w:t>,</w:t>
      </w:r>
      <w:r w:rsidR="002561DC" w:rsidRPr="000D19D8">
        <w:t xml:space="preserve"> au titre du point 9.2 de l</w:t>
      </w:r>
      <w:r w:rsidR="00F9351D" w:rsidRPr="000D19D8">
        <w:t>'</w:t>
      </w:r>
      <w:r w:rsidR="002561DC" w:rsidRPr="000D19D8">
        <w:t>ordre du jour.</w:t>
      </w:r>
    </w:p>
    <w:p w:rsidR="002561DC" w:rsidRPr="000D19D8" w:rsidRDefault="002561DC" w:rsidP="00F9351D">
      <w:r w:rsidRPr="000D19D8">
        <w:t>Veuillez agréer, Monsieur le Directeur, l</w:t>
      </w:r>
      <w:r w:rsidR="00F9351D" w:rsidRPr="000D19D8">
        <w:t>'</w:t>
      </w:r>
      <w:r w:rsidRPr="000D19D8">
        <w:t>assurance</w:t>
      </w:r>
      <w:r w:rsidR="00E77A93">
        <w:t xml:space="preserve"> de ma considération distinguée.</w:t>
      </w:r>
    </w:p>
    <w:p w:rsidR="00E77A93" w:rsidRPr="00BF3179" w:rsidRDefault="00E77A93" w:rsidP="00E77A93">
      <w:pPr>
        <w:tabs>
          <w:tab w:val="center" w:pos="7088"/>
        </w:tabs>
        <w:jc w:val="center"/>
        <w:rPr>
          <w:rFonts w:eastAsia="SimSun"/>
        </w:rPr>
      </w:pPr>
      <w:r w:rsidRPr="00BF3179">
        <w:rPr>
          <w:noProof/>
          <w:lang w:val="en-US" w:eastAsia="zh-CN"/>
        </w:rPr>
        <w:drawing>
          <wp:inline distT="0" distB="0" distL="0" distR="0" wp14:anchorId="02A43EDE" wp14:editId="720C7E31">
            <wp:extent cx="2791955" cy="604299"/>
            <wp:effectExtent l="0" t="0" r="0" b="571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142" cy="607370"/>
                    </a:xfrm>
                    <a:prstGeom prst="rect">
                      <a:avLst/>
                    </a:prstGeom>
                    <a:noFill/>
                    <a:ln>
                      <a:noFill/>
                    </a:ln>
                  </pic:spPr>
                </pic:pic>
              </a:graphicData>
            </a:graphic>
          </wp:inline>
        </w:drawing>
      </w:r>
    </w:p>
    <w:p w:rsidR="002561DC" w:rsidRPr="000D19D8" w:rsidRDefault="002561DC" w:rsidP="00E77A93">
      <w:pPr>
        <w:spacing w:before="0"/>
        <w:jc w:val="center"/>
        <w:rPr>
          <w:bCs/>
        </w:rPr>
      </w:pPr>
      <w:r w:rsidRPr="000D19D8">
        <w:t>Cecily C. Holiday</w:t>
      </w:r>
      <w:r w:rsidR="00E77A93">
        <w:br/>
      </w:r>
      <w:r w:rsidRPr="000D19D8">
        <w:t>Directrice, ITAC-R</w:t>
      </w:r>
      <w:r w:rsidR="006A35F1" w:rsidRPr="000D19D8">
        <w:br/>
      </w:r>
      <w:r w:rsidRPr="000D19D8">
        <w:rPr>
          <w:bCs/>
        </w:rPr>
        <w:t>Communications internationales et politique de l</w:t>
      </w:r>
      <w:r w:rsidR="00F9351D" w:rsidRPr="000D19D8">
        <w:rPr>
          <w:bCs/>
        </w:rPr>
        <w:t>'</w:t>
      </w:r>
      <w:r w:rsidRPr="000D19D8">
        <w:rPr>
          <w:bCs/>
        </w:rPr>
        <w:t>information</w:t>
      </w:r>
    </w:p>
    <w:p w:rsidR="002561DC" w:rsidRPr="000D19D8" w:rsidRDefault="00E77A93" w:rsidP="00E77A93">
      <w:pPr>
        <w:spacing w:before="240"/>
      </w:pPr>
      <w:r w:rsidRPr="00E77A93">
        <w:rPr>
          <w:b/>
        </w:rPr>
        <w:t>cc</w:t>
      </w:r>
      <w:r w:rsidR="002561DC" w:rsidRPr="000D19D8">
        <w:rPr>
          <w:bCs/>
        </w:rPr>
        <w:t>:</w:t>
      </w:r>
      <w:r>
        <w:rPr>
          <w:bCs/>
        </w:rPr>
        <w:t xml:space="preserve"> </w:t>
      </w:r>
      <w:r w:rsidR="002561DC" w:rsidRPr="000D19D8">
        <w:t>Membres du Comité du Règlement des radiocommunications</w:t>
      </w:r>
    </w:p>
    <w:sectPr w:rsidR="002561DC" w:rsidRPr="000D19D8">
      <w:headerReference w:type="even" r:id="rId15"/>
      <w:headerReference w:type="default" r:id="rId16"/>
      <w:footerReference w:type="even"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AE" w:rsidRDefault="00E841AE">
      <w:r>
        <w:separator/>
      </w:r>
    </w:p>
  </w:endnote>
  <w:endnote w:type="continuationSeparator" w:id="0">
    <w:p w:rsidR="00E841AE" w:rsidRDefault="00E8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rnegie">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E" w:rsidRDefault="00E841AE">
    <w:pPr>
      <w:pStyle w:val="Footer"/>
      <w:rPr>
        <w:lang w:val="en-US"/>
      </w:rPr>
    </w:pPr>
    <w:r>
      <w:fldChar w:fldCharType="begin"/>
    </w:r>
    <w:r w:rsidRPr="00A9055C">
      <w:rPr>
        <w:lang w:val="en-US"/>
      </w:rPr>
      <w:instrText xml:space="preserve"> FILENAME \p \* MERGEFORMAT </w:instrText>
    </w:r>
    <w:r>
      <w:fldChar w:fldCharType="separate"/>
    </w:r>
    <w:r w:rsidR="00F716B9">
      <w:rPr>
        <w:lang w:val="en-US"/>
      </w:rPr>
      <w:t>P:\FRA\ITU-R\AG\RAG13\RAG-1\000\005F.docx</w:t>
    </w:r>
    <w:r>
      <w:rPr>
        <w:lang w:val="en-US"/>
      </w:rPr>
      <w:fldChar w:fldCharType="end"/>
    </w:r>
    <w:r>
      <w:rPr>
        <w:lang w:val="en-US"/>
      </w:rPr>
      <w:tab/>
    </w:r>
    <w:r>
      <w:fldChar w:fldCharType="begin"/>
    </w:r>
    <w:r>
      <w:instrText xml:space="preserve"> savedate \@ dd.MM.yy </w:instrText>
    </w:r>
    <w:r>
      <w:fldChar w:fldCharType="separate"/>
    </w:r>
    <w:r w:rsidR="00F716B9">
      <w:t>09.05.13</w:t>
    </w:r>
    <w:r>
      <w:fldChar w:fldCharType="end"/>
    </w:r>
    <w:r>
      <w:rPr>
        <w:lang w:val="en-US"/>
      </w:rPr>
      <w:tab/>
    </w:r>
    <w:r>
      <w:fldChar w:fldCharType="begin"/>
    </w:r>
    <w:r>
      <w:instrText xml:space="preserve"> printdate \@ dd.MM.yy </w:instrText>
    </w:r>
    <w:r>
      <w:fldChar w:fldCharType="separate"/>
    </w:r>
    <w:r w:rsidR="00F716B9">
      <w:t>10.05.13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E" w:rsidRDefault="00E841AE">
    <w:pPr>
      <w:pStyle w:val="Footer"/>
      <w:rPr>
        <w:lang w:val="en-US"/>
      </w:rPr>
    </w:pPr>
    <w:r>
      <w:fldChar w:fldCharType="begin"/>
    </w:r>
    <w:r w:rsidRPr="00A9055C">
      <w:rPr>
        <w:lang w:val="en-US"/>
      </w:rPr>
      <w:instrText xml:space="preserve"> FILENAME \p \* MERGEFORMAT </w:instrText>
    </w:r>
    <w:r>
      <w:fldChar w:fldCharType="separate"/>
    </w:r>
    <w:r w:rsidR="00F716B9">
      <w:rPr>
        <w:lang w:val="en-US"/>
      </w:rPr>
      <w:t>P:\FRA\ITU-R\AG\RAG13\RAG-1\000\005F.docx</w:t>
    </w:r>
    <w:r>
      <w:rPr>
        <w:lang w:val="en-US"/>
      </w:rPr>
      <w:fldChar w:fldCharType="end"/>
    </w:r>
    <w:r w:rsidR="00F9351D">
      <w:rPr>
        <w:lang w:val="en-US"/>
      </w:rPr>
      <w:t xml:space="preserve"> (342840)</w:t>
    </w:r>
    <w:r>
      <w:rPr>
        <w:lang w:val="en-US"/>
      </w:rPr>
      <w:tab/>
    </w:r>
    <w:r>
      <w:fldChar w:fldCharType="begin"/>
    </w:r>
    <w:r>
      <w:instrText xml:space="preserve"> savedate \@ dd.MM.yy </w:instrText>
    </w:r>
    <w:r>
      <w:fldChar w:fldCharType="separate"/>
    </w:r>
    <w:r w:rsidR="00F716B9">
      <w:t>09.05.13</w:t>
    </w:r>
    <w:r>
      <w:fldChar w:fldCharType="end"/>
    </w:r>
    <w:r>
      <w:rPr>
        <w:lang w:val="en-US"/>
      </w:rPr>
      <w:tab/>
    </w:r>
    <w:r>
      <w:fldChar w:fldCharType="begin"/>
    </w:r>
    <w:r>
      <w:instrText xml:space="preserve"> printdate \@ dd.MM.yy </w:instrText>
    </w:r>
    <w:r>
      <w:fldChar w:fldCharType="separate"/>
    </w:r>
    <w:r w:rsidR="00F716B9">
      <w:t>10.05.13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E" w:rsidRPr="00F9351D" w:rsidRDefault="00F9351D" w:rsidP="00F9351D">
    <w:pPr>
      <w:pStyle w:val="Footer"/>
      <w:rPr>
        <w:lang w:val="en-US"/>
      </w:rPr>
    </w:pPr>
    <w:r>
      <w:fldChar w:fldCharType="begin"/>
    </w:r>
    <w:r w:rsidRPr="00A9055C">
      <w:rPr>
        <w:lang w:val="en-US"/>
      </w:rPr>
      <w:instrText xml:space="preserve"> FILENAME \p \* MERGEFORMAT </w:instrText>
    </w:r>
    <w:r>
      <w:fldChar w:fldCharType="separate"/>
    </w:r>
    <w:r w:rsidR="00F716B9">
      <w:rPr>
        <w:lang w:val="en-US"/>
      </w:rPr>
      <w:t>P:\FRA\ITU-R\AG\RAG13\RAG-1\000\005F.docx</w:t>
    </w:r>
    <w:r>
      <w:rPr>
        <w:lang w:val="en-US"/>
      </w:rPr>
      <w:fldChar w:fldCharType="end"/>
    </w:r>
    <w:r>
      <w:rPr>
        <w:lang w:val="en-US"/>
      </w:rPr>
      <w:t xml:space="preserve"> (342840)</w:t>
    </w:r>
    <w:r>
      <w:rPr>
        <w:lang w:val="en-US"/>
      </w:rPr>
      <w:tab/>
    </w:r>
    <w:r>
      <w:fldChar w:fldCharType="begin"/>
    </w:r>
    <w:r>
      <w:instrText xml:space="preserve"> savedate \@ dd.MM.yy </w:instrText>
    </w:r>
    <w:r>
      <w:fldChar w:fldCharType="separate"/>
    </w:r>
    <w:r w:rsidR="00F716B9">
      <w:t>09.05.13</w:t>
    </w:r>
    <w:r>
      <w:fldChar w:fldCharType="end"/>
    </w:r>
    <w:r>
      <w:rPr>
        <w:lang w:val="en-US"/>
      </w:rPr>
      <w:tab/>
    </w:r>
    <w:r>
      <w:fldChar w:fldCharType="begin"/>
    </w:r>
    <w:r>
      <w:instrText xml:space="preserve"> printdate \@ dd.MM.yy </w:instrText>
    </w:r>
    <w:r>
      <w:fldChar w:fldCharType="separate"/>
    </w:r>
    <w:r w:rsidR="00F716B9">
      <w:t>10.05.13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AE" w:rsidRDefault="00E841AE">
      <w:r>
        <w:t>____________________</w:t>
      </w:r>
    </w:p>
  </w:footnote>
  <w:footnote w:type="continuationSeparator" w:id="0">
    <w:p w:rsidR="00E841AE" w:rsidRDefault="00E84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E" w:rsidRDefault="00E841AE">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E" w:rsidRDefault="00E841AE" w:rsidP="00925627">
    <w:pPr>
      <w:pStyle w:val="Header"/>
      <w:rPr>
        <w:lang w:val="es-ES"/>
      </w:rPr>
    </w:pPr>
    <w:r>
      <w:fldChar w:fldCharType="begin"/>
    </w:r>
    <w:r>
      <w:instrText xml:space="preserve"> PAGE </w:instrText>
    </w:r>
    <w:r>
      <w:fldChar w:fldCharType="separate"/>
    </w:r>
    <w:r w:rsidR="00AD1AF4">
      <w:rPr>
        <w:noProof/>
      </w:rPr>
      <w:t>2</w:t>
    </w:r>
    <w:r>
      <w:rPr>
        <w:noProof/>
      </w:rPr>
      <w:fldChar w:fldCharType="end"/>
    </w:r>
  </w:p>
  <w:p w:rsidR="00E841AE" w:rsidRDefault="00E841AE" w:rsidP="00BA0C7B">
    <w:pPr>
      <w:pStyle w:val="Header"/>
      <w:rPr>
        <w:lang w:val="es-ES"/>
      </w:rPr>
    </w:pPr>
    <w:r>
      <w:rPr>
        <w:lang w:val="es-ES"/>
      </w:rPr>
      <w:t>RAG13-1/5-F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D6"/>
    <w:rsid w:val="000105F5"/>
    <w:rsid w:val="00037681"/>
    <w:rsid w:val="00047D25"/>
    <w:rsid w:val="00072B19"/>
    <w:rsid w:val="000A2448"/>
    <w:rsid w:val="000D19D8"/>
    <w:rsid w:val="00140AE6"/>
    <w:rsid w:val="0014158B"/>
    <w:rsid w:val="00177571"/>
    <w:rsid w:val="001D08FA"/>
    <w:rsid w:val="002561DC"/>
    <w:rsid w:val="00264D37"/>
    <w:rsid w:val="002D238A"/>
    <w:rsid w:val="002F3F2B"/>
    <w:rsid w:val="00355976"/>
    <w:rsid w:val="003B11A6"/>
    <w:rsid w:val="0040633A"/>
    <w:rsid w:val="00421577"/>
    <w:rsid w:val="0043144C"/>
    <w:rsid w:val="004E7652"/>
    <w:rsid w:val="005047A4"/>
    <w:rsid w:val="0052027B"/>
    <w:rsid w:val="005210F3"/>
    <w:rsid w:val="005430E4"/>
    <w:rsid w:val="005763A8"/>
    <w:rsid w:val="005B141B"/>
    <w:rsid w:val="005C4DCA"/>
    <w:rsid w:val="005E0E88"/>
    <w:rsid w:val="00616A69"/>
    <w:rsid w:val="0067019B"/>
    <w:rsid w:val="006A35F1"/>
    <w:rsid w:val="006C34CA"/>
    <w:rsid w:val="00713716"/>
    <w:rsid w:val="00742B34"/>
    <w:rsid w:val="00747979"/>
    <w:rsid w:val="0076587C"/>
    <w:rsid w:val="00773E5E"/>
    <w:rsid w:val="007949EF"/>
    <w:rsid w:val="007C1DEE"/>
    <w:rsid w:val="007F5904"/>
    <w:rsid w:val="007F6779"/>
    <w:rsid w:val="00847AAC"/>
    <w:rsid w:val="00854357"/>
    <w:rsid w:val="00863172"/>
    <w:rsid w:val="00872D50"/>
    <w:rsid w:val="00891054"/>
    <w:rsid w:val="00916F79"/>
    <w:rsid w:val="00925627"/>
    <w:rsid w:val="0093101F"/>
    <w:rsid w:val="0097156E"/>
    <w:rsid w:val="009B7C92"/>
    <w:rsid w:val="009F0BD6"/>
    <w:rsid w:val="00A10497"/>
    <w:rsid w:val="00A20D15"/>
    <w:rsid w:val="00A62DC7"/>
    <w:rsid w:val="00A725E3"/>
    <w:rsid w:val="00A77914"/>
    <w:rsid w:val="00A9055C"/>
    <w:rsid w:val="00A92279"/>
    <w:rsid w:val="00AB7F92"/>
    <w:rsid w:val="00AC39EE"/>
    <w:rsid w:val="00AD1AF4"/>
    <w:rsid w:val="00AE52D7"/>
    <w:rsid w:val="00B722A9"/>
    <w:rsid w:val="00B909F1"/>
    <w:rsid w:val="00B91E79"/>
    <w:rsid w:val="00BA0C7B"/>
    <w:rsid w:val="00BD50AB"/>
    <w:rsid w:val="00BE2DCD"/>
    <w:rsid w:val="00BF3635"/>
    <w:rsid w:val="00CC5B9E"/>
    <w:rsid w:val="00CC7208"/>
    <w:rsid w:val="00CD435C"/>
    <w:rsid w:val="00CF65EC"/>
    <w:rsid w:val="00D146BB"/>
    <w:rsid w:val="00D228F7"/>
    <w:rsid w:val="00D27D6D"/>
    <w:rsid w:val="00E0089F"/>
    <w:rsid w:val="00E0375B"/>
    <w:rsid w:val="00E173EF"/>
    <w:rsid w:val="00E41008"/>
    <w:rsid w:val="00E77A93"/>
    <w:rsid w:val="00E841AE"/>
    <w:rsid w:val="00EA0B99"/>
    <w:rsid w:val="00EA1860"/>
    <w:rsid w:val="00F13F2A"/>
    <w:rsid w:val="00F716B9"/>
    <w:rsid w:val="00F932FB"/>
    <w:rsid w:val="00F9351D"/>
    <w:rsid w:val="00FB6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table" w:styleId="TableGrid">
    <w:name w:val="Table Grid"/>
    <w:basedOn w:val="TableNormal"/>
    <w:uiPriority w:val="59"/>
    <w:rsid w:val="00713716"/>
    <w:rPr>
      <w:rFonts w:ascii="Courier" w:hAnsi="Courie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table" w:styleId="TableGrid">
    <w:name w:val="Table Grid"/>
    <w:basedOn w:val="TableNormal"/>
    <w:uiPriority w:val="59"/>
    <w:rsid w:val="00713716"/>
    <w:rPr>
      <w:rFonts w:ascii="Courier" w:hAnsi="Courie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1.doc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ouvri\My%20Documents\Downloads\PF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81a82e531b53c1f41eaaacd905cb08d6">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EDF3-A069-41F4-8444-AAB252DF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FFEB9-AFE3-42B2-8C6D-890FC3F6F0E8}">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sharepoint/v3"/>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DC9EEC5-A38E-4F4A-988C-BE1D05BA9C57}">
  <ds:schemaRefs>
    <ds:schemaRef ds:uri="http://schemas.microsoft.com/sharepoint/v3/contenttype/forms"/>
  </ds:schemaRefs>
</ds:datastoreItem>
</file>

<file path=customXml/itemProps4.xml><?xml version="1.0" encoding="utf-8"?>
<ds:datastoreItem xmlns:ds="http://schemas.openxmlformats.org/officeDocument/2006/customXml" ds:itemID="{06C5A2CA-F7BC-4EBE-A849-13E7039B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PF_RAG13.dotm</Template>
  <TotalTime>67</TotalTime>
  <Pages>5</Pages>
  <Words>2215</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GROUPE CONSULTATIF DES RADIOCOMMUNICATIONS</dc:subject>
  <dc:creator>Manouvrier, Yves</dc:creator>
  <cp:keywords>RAG03-1</cp:keywords>
  <dc:description>PF_RAG13.dotm  For: _x000d_Document date: _x000d_Saved by ITU51009357 at 14:17:30 on 08/02/2013</dc:description>
  <cp:lastModifiedBy>saxod</cp:lastModifiedBy>
  <cp:revision>7</cp:revision>
  <cp:lastPrinted>2013-05-10T06:58:00Z</cp:lastPrinted>
  <dcterms:created xsi:type="dcterms:W3CDTF">2013-05-08T12:26:00Z</dcterms:created>
  <dcterms:modified xsi:type="dcterms:W3CDTF">2013-05-10T07:24:00Z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PF_RAG13.dotm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Order">
    <vt:r8>700</vt:r8>
  </property>
  <property fmtid="{D5CDD505-2E9C-101B-9397-08002B2CF9AE}" pid="8" name="TemplateUrl">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