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858"/>
        <w:tblW w:w="9889" w:type="dxa"/>
        <w:tblLayout w:type="fixed"/>
        <w:tblLook w:val="0000" w:firstRow="0" w:lastRow="0" w:firstColumn="0" w:lastColumn="0" w:noHBand="0" w:noVBand="0"/>
      </w:tblPr>
      <w:tblGrid>
        <w:gridCol w:w="6771"/>
        <w:gridCol w:w="3118"/>
      </w:tblGrid>
      <w:tr w:rsidR="006E291F">
        <w:trPr>
          <w:cantSplit/>
        </w:trPr>
        <w:tc>
          <w:tcPr>
            <w:tcW w:w="6771" w:type="dxa"/>
          </w:tcPr>
          <w:p w:rsidR="006E291F" w:rsidRPr="006E291F" w:rsidRDefault="006E291F" w:rsidP="0031432E">
            <w:pPr>
              <w:shd w:val="solid" w:color="FFFFFF" w:fill="FFFFFF"/>
              <w:spacing w:before="360" w:after="240"/>
              <w:rPr>
                <w:rFonts w:ascii="Verdana" w:hAnsi="Verdana"/>
                <w:b/>
                <w:bCs/>
              </w:rPr>
            </w:pPr>
            <w:r w:rsidRPr="006E291F">
              <w:rPr>
                <w:rFonts w:ascii="Verdana" w:hAnsi="Verdana" w:cs="Times New Roman Bold"/>
                <w:b/>
                <w:sz w:val="26"/>
                <w:szCs w:val="26"/>
              </w:rPr>
              <w:t xml:space="preserve">Grupo Asesor </w:t>
            </w:r>
            <w:r w:rsidR="00610642" w:rsidRPr="006E291F">
              <w:rPr>
                <w:rFonts w:ascii="Verdana" w:hAnsi="Verdana" w:cs="Times New Roman Bold"/>
                <w:b/>
                <w:sz w:val="26"/>
                <w:szCs w:val="26"/>
              </w:rPr>
              <w:t>d</w:t>
            </w:r>
            <w:r w:rsidRPr="006E291F">
              <w:rPr>
                <w:rFonts w:ascii="Verdana" w:hAnsi="Verdana" w:cs="Times New Roman Bold"/>
                <w:b/>
                <w:sz w:val="26"/>
                <w:szCs w:val="26"/>
              </w:rPr>
              <w:t>e Radiocomunicaciones</w:t>
            </w:r>
            <w:r>
              <w:rPr>
                <w:b/>
                <w:caps/>
                <w:sz w:val="32"/>
              </w:rPr>
              <w:br/>
            </w:r>
            <w:r>
              <w:rPr>
                <w:rFonts w:ascii="Verdana" w:hAnsi="Verdana" w:cs="Times New Roman Bold"/>
                <w:b/>
                <w:bCs/>
                <w:sz w:val="20"/>
              </w:rPr>
              <w:t xml:space="preserve">Ginebra, </w:t>
            </w:r>
            <w:r w:rsidR="00482905">
              <w:rPr>
                <w:rFonts w:ascii="Verdana" w:hAnsi="Verdana" w:cs="Times New Roman Bold"/>
                <w:b/>
                <w:bCs/>
                <w:sz w:val="20"/>
              </w:rPr>
              <w:t>2</w:t>
            </w:r>
            <w:r w:rsidR="0031432E">
              <w:rPr>
                <w:rFonts w:ascii="Verdana" w:hAnsi="Verdana" w:cs="Times New Roman Bold"/>
                <w:b/>
                <w:bCs/>
                <w:sz w:val="20"/>
              </w:rPr>
              <w:t>2</w:t>
            </w:r>
            <w:r>
              <w:rPr>
                <w:rFonts w:ascii="Verdana" w:hAnsi="Verdana" w:cs="Times New Roman Bold"/>
                <w:b/>
                <w:bCs/>
                <w:sz w:val="20"/>
              </w:rPr>
              <w:t>-</w:t>
            </w:r>
            <w:r w:rsidR="00482905">
              <w:rPr>
                <w:rFonts w:ascii="Verdana" w:hAnsi="Verdana" w:cs="Times New Roman Bold"/>
                <w:b/>
                <w:bCs/>
                <w:sz w:val="20"/>
              </w:rPr>
              <w:t>2</w:t>
            </w:r>
            <w:r w:rsidR="0031432E">
              <w:rPr>
                <w:rFonts w:ascii="Verdana" w:hAnsi="Verdana" w:cs="Times New Roman Bold"/>
                <w:b/>
                <w:bCs/>
                <w:sz w:val="20"/>
              </w:rPr>
              <w:t>4</w:t>
            </w:r>
            <w:r>
              <w:rPr>
                <w:rFonts w:ascii="Verdana" w:hAnsi="Verdana" w:cs="Times New Roman Bold"/>
                <w:b/>
                <w:bCs/>
                <w:sz w:val="20"/>
              </w:rPr>
              <w:t xml:space="preserve"> de </w:t>
            </w:r>
            <w:r w:rsidR="0031432E">
              <w:rPr>
                <w:rFonts w:ascii="Verdana" w:hAnsi="Verdana" w:cs="Times New Roman Bold"/>
                <w:b/>
                <w:bCs/>
                <w:sz w:val="20"/>
              </w:rPr>
              <w:t>mayo</w:t>
            </w:r>
            <w:r>
              <w:rPr>
                <w:rFonts w:ascii="Verdana" w:hAnsi="Verdana" w:cs="Times New Roman Bold"/>
                <w:b/>
                <w:bCs/>
                <w:sz w:val="20"/>
              </w:rPr>
              <w:t xml:space="preserve"> de 20</w:t>
            </w:r>
            <w:r w:rsidR="005D3E02">
              <w:rPr>
                <w:rFonts w:ascii="Verdana" w:hAnsi="Verdana" w:cs="Times New Roman Bold"/>
                <w:b/>
                <w:bCs/>
                <w:sz w:val="20"/>
              </w:rPr>
              <w:t>1</w:t>
            </w:r>
            <w:r w:rsidR="0031432E">
              <w:rPr>
                <w:rFonts w:ascii="Verdana" w:hAnsi="Verdana" w:cs="Times New Roman Bold"/>
                <w:b/>
                <w:bCs/>
                <w:sz w:val="20"/>
              </w:rPr>
              <w:t>3</w:t>
            </w:r>
          </w:p>
        </w:tc>
        <w:tc>
          <w:tcPr>
            <w:tcW w:w="3118" w:type="dxa"/>
          </w:tcPr>
          <w:p w:rsidR="006E291F" w:rsidRDefault="006A42AB" w:rsidP="00CB7A43">
            <w:pPr>
              <w:shd w:val="solid" w:color="FFFFFF" w:fill="FFFFFF"/>
              <w:spacing w:before="0" w:line="240" w:lineRule="atLeast"/>
            </w:pPr>
            <w:r>
              <w:rPr>
                <w:rFonts w:ascii="Verdana" w:hAnsi="Verdana"/>
                <w:b/>
                <w:bCs/>
                <w:noProof/>
                <w:szCs w:val="24"/>
                <w:lang w:val="en-US" w:eastAsia="zh-CN"/>
              </w:rPr>
              <w:drawing>
                <wp:inline distT="0" distB="0" distL="0" distR="0" wp14:anchorId="06C84CA1" wp14:editId="4D307103">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6E291F" w:rsidRPr="0051782D">
        <w:trPr>
          <w:cantSplit/>
        </w:trPr>
        <w:tc>
          <w:tcPr>
            <w:tcW w:w="6771" w:type="dxa"/>
            <w:tcBorders>
              <w:bottom w:val="single" w:sz="12" w:space="0" w:color="auto"/>
            </w:tcBorders>
          </w:tcPr>
          <w:p w:rsidR="006E291F" w:rsidRPr="0051782D" w:rsidRDefault="006E291F" w:rsidP="00CB7A43">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6E291F" w:rsidRPr="0051782D" w:rsidRDefault="006E291F" w:rsidP="00CB7A43">
            <w:pPr>
              <w:shd w:val="solid" w:color="FFFFFF" w:fill="FFFFFF"/>
              <w:spacing w:before="0" w:after="48" w:line="240" w:lineRule="atLeast"/>
              <w:rPr>
                <w:sz w:val="22"/>
                <w:szCs w:val="22"/>
                <w:lang w:val="en-US"/>
              </w:rPr>
            </w:pPr>
          </w:p>
        </w:tc>
      </w:tr>
      <w:tr w:rsidR="006E291F" w:rsidRPr="00710D66">
        <w:trPr>
          <w:cantSplit/>
        </w:trPr>
        <w:tc>
          <w:tcPr>
            <w:tcW w:w="6771" w:type="dxa"/>
            <w:tcBorders>
              <w:top w:val="single" w:sz="12" w:space="0" w:color="auto"/>
            </w:tcBorders>
          </w:tcPr>
          <w:p w:rsidR="006E291F" w:rsidRPr="0051782D" w:rsidRDefault="006E291F" w:rsidP="00CB7A43">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trPr>
          <w:cantSplit/>
        </w:trPr>
        <w:tc>
          <w:tcPr>
            <w:tcW w:w="6771" w:type="dxa"/>
            <w:vMerge w:val="restart"/>
          </w:tcPr>
          <w:p w:rsidR="006E291F" w:rsidRDefault="006E291F" w:rsidP="00CB7A43">
            <w:pPr>
              <w:shd w:val="solid" w:color="FFFFFF" w:fill="FFFFFF"/>
              <w:spacing w:after="240"/>
              <w:rPr>
                <w:sz w:val="20"/>
              </w:rPr>
            </w:pPr>
            <w:bookmarkStart w:id="0" w:name="dnum" w:colFirst="1" w:colLast="1"/>
          </w:p>
        </w:tc>
        <w:tc>
          <w:tcPr>
            <w:tcW w:w="3118" w:type="dxa"/>
          </w:tcPr>
          <w:p w:rsidR="006E291F" w:rsidRPr="00373F2B" w:rsidRDefault="00373F2B" w:rsidP="00373F2B">
            <w:pPr>
              <w:shd w:val="solid" w:color="FFFFFF" w:fill="FFFFFF"/>
              <w:spacing w:before="0" w:line="240" w:lineRule="atLeast"/>
              <w:rPr>
                <w:rFonts w:ascii="Verdana" w:hAnsi="Verdana"/>
                <w:sz w:val="20"/>
              </w:rPr>
            </w:pPr>
            <w:r>
              <w:rPr>
                <w:rFonts w:ascii="Verdana" w:hAnsi="Verdana"/>
                <w:b/>
                <w:sz w:val="20"/>
              </w:rPr>
              <w:t>Documento RAG13-1/1-S</w:t>
            </w:r>
          </w:p>
        </w:tc>
      </w:tr>
      <w:tr w:rsidR="006E291F" w:rsidRPr="002A127E">
        <w:trPr>
          <w:cantSplit/>
        </w:trPr>
        <w:tc>
          <w:tcPr>
            <w:tcW w:w="6771" w:type="dxa"/>
            <w:vMerge/>
          </w:tcPr>
          <w:p w:rsidR="006E291F" w:rsidRDefault="006E291F" w:rsidP="00CB7A43">
            <w:pPr>
              <w:spacing w:before="60"/>
              <w:jc w:val="center"/>
              <w:rPr>
                <w:b/>
                <w:smallCaps/>
                <w:sz w:val="32"/>
              </w:rPr>
            </w:pPr>
            <w:bookmarkStart w:id="1" w:name="ddate" w:colFirst="1" w:colLast="1"/>
            <w:bookmarkEnd w:id="0"/>
          </w:p>
        </w:tc>
        <w:tc>
          <w:tcPr>
            <w:tcW w:w="3118" w:type="dxa"/>
          </w:tcPr>
          <w:p w:rsidR="006E291F" w:rsidRPr="00373F2B" w:rsidRDefault="00373F2B" w:rsidP="00373F2B">
            <w:pPr>
              <w:shd w:val="solid" w:color="FFFFFF" w:fill="FFFFFF"/>
              <w:spacing w:before="0" w:line="240" w:lineRule="atLeast"/>
              <w:rPr>
                <w:rFonts w:ascii="Verdana" w:hAnsi="Verdana"/>
                <w:sz w:val="20"/>
              </w:rPr>
            </w:pPr>
            <w:r>
              <w:rPr>
                <w:rFonts w:ascii="Verdana" w:hAnsi="Verdana"/>
                <w:b/>
                <w:sz w:val="20"/>
              </w:rPr>
              <w:t>20 de marzo de 2013</w:t>
            </w:r>
          </w:p>
        </w:tc>
      </w:tr>
      <w:tr w:rsidR="006E291F" w:rsidRPr="002A127E">
        <w:trPr>
          <w:cantSplit/>
        </w:trPr>
        <w:tc>
          <w:tcPr>
            <w:tcW w:w="6771" w:type="dxa"/>
            <w:vMerge/>
          </w:tcPr>
          <w:p w:rsidR="006E291F" w:rsidRDefault="006E291F" w:rsidP="00CB7A43">
            <w:pPr>
              <w:spacing w:before="60"/>
              <w:jc w:val="center"/>
              <w:rPr>
                <w:b/>
                <w:smallCaps/>
                <w:sz w:val="32"/>
              </w:rPr>
            </w:pPr>
            <w:bookmarkStart w:id="2" w:name="dorlang" w:colFirst="1" w:colLast="1"/>
            <w:bookmarkEnd w:id="1"/>
          </w:p>
        </w:tc>
        <w:tc>
          <w:tcPr>
            <w:tcW w:w="3118" w:type="dxa"/>
          </w:tcPr>
          <w:p w:rsidR="006E291F" w:rsidRPr="00373F2B" w:rsidRDefault="00373F2B" w:rsidP="00373F2B">
            <w:pPr>
              <w:shd w:val="solid" w:color="FFFFFF" w:fill="FFFFFF"/>
              <w:spacing w:before="0" w:after="120" w:line="240" w:lineRule="atLeast"/>
              <w:rPr>
                <w:rFonts w:ascii="Verdana" w:hAnsi="Verdana"/>
                <w:sz w:val="20"/>
              </w:rPr>
            </w:pPr>
            <w:r>
              <w:rPr>
                <w:rFonts w:ascii="Verdana" w:hAnsi="Verdana"/>
                <w:b/>
                <w:sz w:val="20"/>
              </w:rPr>
              <w:t>Original: inglés</w:t>
            </w:r>
          </w:p>
        </w:tc>
      </w:tr>
      <w:tr w:rsidR="006E291F">
        <w:trPr>
          <w:cantSplit/>
        </w:trPr>
        <w:tc>
          <w:tcPr>
            <w:tcW w:w="9889" w:type="dxa"/>
            <w:gridSpan w:val="2"/>
          </w:tcPr>
          <w:p w:rsidR="006E291F" w:rsidRDefault="00373F2B" w:rsidP="00CB7A43">
            <w:pPr>
              <w:pStyle w:val="Source"/>
            </w:pPr>
            <w:bookmarkStart w:id="3" w:name="dsource" w:colFirst="0" w:colLast="0"/>
            <w:bookmarkEnd w:id="2"/>
            <w:r>
              <w:t>Director de la Oficina de Radiocomunicaciones</w:t>
            </w:r>
          </w:p>
        </w:tc>
      </w:tr>
      <w:tr w:rsidR="006E291F">
        <w:trPr>
          <w:cantSplit/>
        </w:trPr>
        <w:tc>
          <w:tcPr>
            <w:tcW w:w="9889" w:type="dxa"/>
            <w:gridSpan w:val="2"/>
          </w:tcPr>
          <w:p w:rsidR="006E291F" w:rsidRDefault="00373F2B" w:rsidP="00CB7A43">
            <w:pPr>
              <w:pStyle w:val="Title1"/>
            </w:pPr>
            <w:bookmarkStart w:id="4" w:name="dtitle1" w:colFirst="0" w:colLast="0"/>
            <w:bookmarkEnd w:id="3"/>
            <w:r>
              <w:t>INFORME</w:t>
            </w:r>
            <w:r w:rsidR="0000186F">
              <w:t xml:space="preserve"> A LA VIGÉSIMA REUNIÓN DEL </w:t>
            </w:r>
            <w:r w:rsidR="0000186F">
              <w:br/>
              <w:t>GRUPO ASESOR DE RADIOCOMUNICACIONES</w:t>
            </w:r>
          </w:p>
        </w:tc>
      </w:tr>
    </w:tbl>
    <w:bookmarkEnd w:id="4"/>
    <w:p w:rsidR="0000186F" w:rsidRPr="00187C22" w:rsidRDefault="0000186F" w:rsidP="0000186F">
      <w:pPr>
        <w:pStyle w:val="Heading1"/>
        <w:rPr>
          <w:lang w:val="es-ES"/>
        </w:rPr>
      </w:pPr>
      <w:r w:rsidRPr="00187C22">
        <w:rPr>
          <w:lang w:val="es-ES"/>
        </w:rPr>
        <w:t>1</w:t>
      </w:r>
      <w:r w:rsidRPr="00187C22">
        <w:rPr>
          <w:lang w:val="es-ES"/>
        </w:rPr>
        <w:tab/>
        <w:t>Introducción</w:t>
      </w:r>
    </w:p>
    <w:p w:rsidR="0000186F" w:rsidRPr="00187C22" w:rsidRDefault="0000186F" w:rsidP="0000186F">
      <w:pPr>
        <w:spacing w:after="120"/>
        <w:rPr>
          <w:lang w:val="es-ES"/>
        </w:rPr>
      </w:pPr>
      <w:r w:rsidRPr="00187C22">
        <w:rPr>
          <w:lang w:val="es-ES"/>
        </w:rPr>
        <w:t>El presente Informe tiene por objeto rendir cuenta de la marcha de los trabajos y proporcionar información de antecedentes sobre algunos de los temas que figuran en el orden del día provisional</w:t>
      </w:r>
      <w:r w:rsidRPr="00187C22">
        <w:rPr>
          <w:rFonts w:asciiTheme="majorBidi" w:hAnsiTheme="majorBidi" w:cstheme="majorBidi"/>
          <w:szCs w:val="24"/>
          <w:lang w:val="es-ES"/>
        </w:rPr>
        <w:t xml:space="preserve"> de la </w:t>
      </w:r>
      <w:r>
        <w:rPr>
          <w:rFonts w:asciiTheme="majorBidi" w:hAnsiTheme="majorBidi" w:cstheme="majorBidi"/>
          <w:szCs w:val="24"/>
          <w:lang w:val="es-ES"/>
        </w:rPr>
        <w:t>20</w:t>
      </w:r>
      <w:r w:rsidRPr="00187C22">
        <w:rPr>
          <w:rFonts w:asciiTheme="majorBidi" w:hAnsiTheme="majorBidi" w:cstheme="majorBidi"/>
          <w:szCs w:val="24"/>
          <w:lang w:val="es-ES"/>
        </w:rPr>
        <w:t xml:space="preserve">ª reunión del GAR (véase </w:t>
      </w:r>
      <w:hyperlink r:id="rId9" w:history="1">
        <w:r w:rsidRPr="00187C22">
          <w:rPr>
            <w:rStyle w:val="Hyperlink"/>
            <w:lang w:val="es-ES"/>
          </w:rPr>
          <w:t>CA/20</w:t>
        </w:r>
        <w:r>
          <w:rPr>
            <w:rStyle w:val="Hyperlink"/>
            <w:lang w:val="es-ES"/>
          </w:rPr>
          <w:t>7</w:t>
        </w:r>
      </w:hyperlink>
      <w:r w:rsidRPr="00187C22">
        <w:rPr>
          <w:lang w:val="es-ES"/>
        </w:rPr>
        <w:t xml:space="preserve"> de 1</w:t>
      </w:r>
      <w:r>
        <w:rPr>
          <w:lang w:val="es-ES"/>
        </w:rPr>
        <w:t>8</w:t>
      </w:r>
      <w:r w:rsidRPr="00187C22">
        <w:rPr>
          <w:lang w:val="es-ES"/>
        </w:rPr>
        <w:t>.0</w:t>
      </w:r>
      <w:r>
        <w:rPr>
          <w:lang w:val="es-ES"/>
        </w:rPr>
        <w:t>1</w:t>
      </w:r>
      <w:r w:rsidRPr="00187C22">
        <w:rPr>
          <w:lang w:val="es-ES"/>
        </w:rPr>
        <w:t>.1</w:t>
      </w:r>
      <w:r>
        <w:rPr>
          <w:lang w:val="es-ES"/>
        </w:rPr>
        <w:t>3</w:t>
      </w:r>
      <w:r w:rsidRPr="00187C22">
        <w:rPr>
          <w:lang w:val="es-ES"/>
        </w:rPr>
        <w:t>) con el fin de ayudar a los participantes en la reunión a examinar los correspondientes puntos del orden del día.</w:t>
      </w:r>
    </w:p>
    <w:p w:rsidR="0000186F" w:rsidRPr="00187C22" w:rsidRDefault="0000186F" w:rsidP="0000186F">
      <w:pPr>
        <w:rPr>
          <w:lang w:val="es-ES"/>
        </w:rPr>
      </w:pPr>
      <w:r w:rsidRPr="00187C22">
        <w:rPr>
          <w:lang w:val="es-ES"/>
        </w:rPr>
        <w:t>Se presentarán Informes separados para algunos de los puntos del orden del día.</w:t>
      </w:r>
    </w:p>
    <w:p w:rsidR="0000186F" w:rsidRPr="00187C22" w:rsidRDefault="0000186F" w:rsidP="0000186F">
      <w:pPr>
        <w:pStyle w:val="Heading1"/>
        <w:rPr>
          <w:lang w:val="es-ES"/>
        </w:rPr>
      </w:pPr>
      <w:r w:rsidRPr="00187C22">
        <w:rPr>
          <w:lang w:val="es-ES"/>
        </w:rPr>
        <w:t>2</w:t>
      </w:r>
      <w:r w:rsidRPr="00187C22">
        <w:rPr>
          <w:lang w:val="es-ES"/>
        </w:rPr>
        <w:tab/>
        <w:t>Asuntos examinados por el Consejo</w:t>
      </w:r>
    </w:p>
    <w:p w:rsidR="0000186F" w:rsidRPr="00187C22" w:rsidRDefault="0000186F" w:rsidP="00265D05">
      <w:pPr>
        <w:rPr>
          <w:rFonts w:asciiTheme="majorBidi" w:hAnsiTheme="majorBidi" w:cstheme="majorBidi"/>
          <w:szCs w:val="24"/>
          <w:lang w:val="es-ES"/>
        </w:rPr>
      </w:pPr>
      <w:r w:rsidRPr="00187C22">
        <w:rPr>
          <w:rFonts w:asciiTheme="majorBidi" w:hAnsiTheme="majorBidi" w:cstheme="majorBidi"/>
          <w:szCs w:val="24"/>
          <w:lang w:val="es-ES"/>
        </w:rPr>
        <w:t>En est</w:t>
      </w:r>
      <w:r>
        <w:rPr>
          <w:rFonts w:asciiTheme="majorBidi" w:hAnsiTheme="majorBidi" w:cstheme="majorBidi"/>
          <w:szCs w:val="24"/>
          <w:lang w:val="es-ES"/>
        </w:rPr>
        <w:t>e</w:t>
      </w:r>
      <w:r w:rsidRPr="00187C22">
        <w:rPr>
          <w:rFonts w:asciiTheme="majorBidi" w:hAnsiTheme="majorBidi" w:cstheme="majorBidi"/>
          <w:szCs w:val="24"/>
          <w:lang w:val="es-ES"/>
        </w:rPr>
        <w:t xml:space="preserve"> </w:t>
      </w:r>
      <w:r>
        <w:rPr>
          <w:rFonts w:asciiTheme="majorBidi" w:hAnsiTheme="majorBidi" w:cstheme="majorBidi"/>
          <w:szCs w:val="24"/>
          <w:lang w:val="es-ES"/>
        </w:rPr>
        <w:t>punto</w:t>
      </w:r>
      <w:r w:rsidRPr="00187C22">
        <w:rPr>
          <w:rFonts w:asciiTheme="majorBidi" w:hAnsiTheme="majorBidi" w:cstheme="majorBidi"/>
          <w:szCs w:val="24"/>
          <w:lang w:val="es-ES"/>
        </w:rPr>
        <w:t xml:space="preserve"> se abordan los asuntos examinados por el Consejo en su</w:t>
      </w:r>
      <w:r>
        <w:rPr>
          <w:rFonts w:asciiTheme="majorBidi" w:hAnsiTheme="majorBidi" w:cstheme="majorBidi"/>
          <w:szCs w:val="24"/>
          <w:lang w:val="es-ES"/>
        </w:rPr>
        <w:t>s</w:t>
      </w:r>
      <w:r w:rsidRPr="00187C22">
        <w:rPr>
          <w:rFonts w:asciiTheme="majorBidi" w:hAnsiTheme="majorBidi" w:cstheme="majorBidi"/>
          <w:szCs w:val="24"/>
          <w:lang w:val="es-ES"/>
        </w:rPr>
        <w:t xml:space="preserve"> reuni</w:t>
      </w:r>
      <w:r>
        <w:rPr>
          <w:rFonts w:asciiTheme="majorBidi" w:hAnsiTheme="majorBidi" w:cstheme="majorBidi"/>
          <w:szCs w:val="24"/>
          <w:lang w:val="es-ES"/>
        </w:rPr>
        <w:t>o</w:t>
      </w:r>
      <w:r w:rsidRPr="00187C22">
        <w:rPr>
          <w:rFonts w:asciiTheme="majorBidi" w:hAnsiTheme="majorBidi" w:cstheme="majorBidi"/>
          <w:szCs w:val="24"/>
          <w:lang w:val="es-ES"/>
        </w:rPr>
        <w:t>n</w:t>
      </w:r>
      <w:r>
        <w:rPr>
          <w:rFonts w:asciiTheme="majorBidi" w:hAnsiTheme="majorBidi" w:cstheme="majorBidi"/>
          <w:szCs w:val="24"/>
          <w:lang w:val="es-ES"/>
        </w:rPr>
        <w:t>es</w:t>
      </w:r>
      <w:r w:rsidRPr="00187C22">
        <w:rPr>
          <w:rFonts w:asciiTheme="majorBidi" w:hAnsiTheme="majorBidi" w:cstheme="majorBidi"/>
          <w:szCs w:val="24"/>
          <w:lang w:val="es-ES"/>
        </w:rPr>
        <w:t xml:space="preserve"> de 201</w:t>
      </w:r>
      <w:r>
        <w:rPr>
          <w:rFonts w:asciiTheme="majorBidi" w:hAnsiTheme="majorBidi" w:cstheme="majorBidi"/>
          <w:szCs w:val="24"/>
          <w:lang w:val="es-ES"/>
        </w:rPr>
        <w:t>2 y 2013</w:t>
      </w:r>
      <w:r w:rsidRPr="00187C22">
        <w:rPr>
          <w:rFonts w:asciiTheme="majorBidi" w:hAnsiTheme="majorBidi" w:cstheme="majorBidi"/>
          <w:szCs w:val="24"/>
          <w:lang w:val="es-ES"/>
        </w:rPr>
        <w:t xml:space="preserve"> (véase: </w:t>
      </w:r>
      <w:hyperlink r:id="rId10" w:history="1">
        <w:r w:rsidR="00265D05" w:rsidRPr="00C662AA">
          <w:rPr>
            <w:rStyle w:val="Hyperlink"/>
            <w:lang w:val="es-ES"/>
          </w:rPr>
          <w:t>http://www.itu.int/council//</w:t>
        </w:r>
      </w:hyperlink>
      <w:r w:rsidRPr="00187C22">
        <w:rPr>
          <w:rFonts w:asciiTheme="majorBidi" w:hAnsiTheme="majorBidi" w:cstheme="majorBidi"/>
          <w:szCs w:val="24"/>
          <w:lang w:val="es-ES"/>
        </w:rPr>
        <w:t>).</w:t>
      </w:r>
    </w:p>
    <w:p w:rsidR="00E72EA7" w:rsidRDefault="0000186F" w:rsidP="0000186F">
      <w:pPr>
        <w:pStyle w:val="Heading2"/>
        <w:rPr>
          <w:lang w:val="es-ES"/>
        </w:rPr>
      </w:pPr>
      <w:r>
        <w:rPr>
          <w:lang w:val="es-ES"/>
        </w:rPr>
        <w:t>2.1</w:t>
      </w:r>
      <w:r>
        <w:rPr>
          <w:lang w:val="es-ES"/>
        </w:rPr>
        <w:tab/>
        <w:t>Aplicación de las decisiones de la CMR</w:t>
      </w:r>
      <w:r>
        <w:rPr>
          <w:lang w:val="es-ES"/>
        </w:rPr>
        <w:noBreakHyphen/>
        <w:t xml:space="preserve">12 </w:t>
      </w:r>
      <w:r w:rsidRPr="0000186F">
        <w:rPr>
          <w:lang w:val="es-ES"/>
        </w:rPr>
        <w:t>–</w:t>
      </w:r>
      <w:r>
        <w:rPr>
          <w:lang w:val="es-ES"/>
        </w:rPr>
        <w:t xml:space="preserve"> Orden del día, fechas y lugar de celebración de la AR-15 y la CMR</w:t>
      </w:r>
      <w:r>
        <w:rPr>
          <w:lang w:val="es-ES"/>
        </w:rPr>
        <w:noBreakHyphen/>
        <w:t>15</w:t>
      </w:r>
    </w:p>
    <w:p w:rsidR="0000186F" w:rsidRDefault="0000186F" w:rsidP="0000186F">
      <w:pPr>
        <w:rPr>
          <w:lang w:val="es-ES"/>
        </w:rPr>
      </w:pPr>
      <w:r>
        <w:rPr>
          <w:lang w:val="es-ES"/>
        </w:rPr>
        <w:t>El Consejo observó que las repercusiones financieras de las decisiones de la CMR</w:t>
      </w:r>
      <w:r>
        <w:rPr>
          <w:lang w:val="es-ES"/>
        </w:rPr>
        <w:noBreakHyphen/>
        <w:t>12 suponían un total de 1,1 millones CHF y acordó que este coste se cubra aplicando medidas eficaces y realizando ahorros por parte de la BR. También observó que podría mejorarse la eficacia utilizando métodos de comunicación electrónicos basados en las Resoluciones 907 y 908 de la CMR</w:t>
      </w:r>
      <w:r>
        <w:rPr>
          <w:lang w:val="es-ES"/>
        </w:rPr>
        <w:noBreakHyphen/>
        <w:t>12.</w:t>
      </w:r>
    </w:p>
    <w:p w:rsidR="0000186F" w:rsidRDefault="0000186F" w:rsidP="00E66DBD">
      <w:r>
        <w:t xml:space="preserve">Al discutir la duración de la CMR-15 no hubo oposición a fijar un periodo de cuatro semanas. El Consejo aprobó la </w:t>
      </w:r>
      <w:r w:rsidR="001C3430">
        <w:t>Resolución</w:t>
      </w:r>
      <w:r>
        <w:t xml:space="preserve"> 1343 (Documento C12/85(Rev.1)) que contiene el orden del</w:t>
      </w:r>
      <w:r w:rsidR="00E66DBD">
        <w:t xml:space="preserve"> </w:t>
      </w:r>
      <w:r>
        <w:t>d</w:t>
      </w:r>
      <w:r w:rsidR="00E66DBD">
        <w:t>í</w:t>
      </w:r>
      <w:r>
        <w:t xml:space="preserve">a de la CMR-15 </w:t>
      </w:r>
      <w:r w:rsidR="001C3430">
        <w:t>así</w:t>
      </w:r>
      <w:r>
        <w:t xml:space="preserve"> como las fechas y el lugar de cel</w:t>
      </w:r>
      <w:r w:rsidR="00E66DBD">
        <w:t>e</w:t>
      </w:r>
      <w:r>
        <w:t>braci</w:t>
      </w:r>
      <w:r w:rsidR="00E66DBD">
        <w:t>ó</w:t>
      </w:r>
      <w:r>
        <w:t>n de la CMR-15 (Ginebra, 2-27 de noviembre de 2015) y de la AR-15 (Ginebra, 26-30 de octubre de 2015). Esta Resoluci</w:t>
      </w:r>
      <w:r w:rsidR="00E66DBD">
        <w:t>ó</w:t>
      </w:r>
      <w:r>
        <w:t>n del Consejo fue posteriormente aprobada por correspondencia por los Estados Miembros de la UIT. El Cons</w:t>
      </w:r>
      <w:r w:rsidR="00E66DBD">
        <w:t>e</w:t>
      </w:r>
      <w:r>
        <w:t>jo tom</w:t>
      </w:r>
      <w:r w:rsidR="00E66DBD">
        <w:t>ó</w:t>
      </w:r>
      <w:r>
        <w:t xml:space="preserve"> nota de las fechas y lugar de celebración propuestos para la </w:t>
      </w:r>
      <w:r w:rsidR="00E66DBD">
        <w:t xml:space="preserve">segunda sesión </w:t>
      </w:r>
      <w:r>
        <w:t>de la RPC para la CMR-15 (RPC15-2, Ginebra, 23 de marzo-2 de abril de 2015).</w:t>
      </w:r>
    </w:p>
    <w:p w:rsidR="0000186F" w:rsidRDefault="0000186F" w:rsidP="00E66DBD">
      <w:r>
        <w:t xml:space="preserve">Se sugirió que, para mayor conveniencia, la </w:t>
      </w:r>
      <w:r w:rsidR="001C3430">
        <w:t>primera</w:t>
      </w:r>
      <w:r>
        <w:t xml:space="preserve"> sesión de la RPC (RPC-1) se celebrase inmediatamente después de la ceremonia de firmas de la CMR y continuase el sábado siguiente a la finalización de la conferencia, evitando de esa forma que las delegaciones tengan que esperar todo el fin de semana ha</w:t>
      </w:r>
      <w:r w:rsidR="00E66DBD">
        <w:t>s</w:t>
      </w:r>
      <w:r>
        <w:t>ta que la RPC-1 comience en la siguiente semana. Otros manifestaron la opinión de que los delegados deben poder descan</w:t>
      </w:r>
      <w:r w:rsidR="00E66DBD">
        <w:t>s</w:t>
      </w:r>
      <w:r>
        <w:t>ar precisamente durante el fin de semana. Este tema seguirá estudiándose a la vista de experiencias anteriores y rec</w:t>
      </w:r>
      <w:r w:rsidR="00E66DBD">
        <w:t>i</w:t>
      </w:r>
      <w:r>
        <w:t>entes y se abordar</w:t>
      </w:r>
      <w:r w:rsidR="00E66DBD">
        <w:t>á</w:t>
      </w:r>
      <w:r>
        <w:t xml:space="preserve"> en la reunión de 2014 del GAR.</w:t>
      </w:r>
    </w:p>
    <w:p w:rsidR="0000186F" w:rsidRDefault="0000186F" w:rsidP="00E66DBD">
      <w:pPr>
        <w:pStyle w:val="Heading1"/>
      </w:pPr>
      <w:r>
        <w:lastRenderedPageBreak/>
        <w:t>2</w:t>
      </w:r>
      <w:r w:rsidR="00E66DBD">
        <w:tab/>
        <w:t>P</w:t>
      </w:r>
      <w:r>
        <w:t>ublicaciones</w:t>
      </w:r>
    </w:p>
    <w:p w:rsidR="0000186F" w:rsidRDefault="0000186F" w:rsidP="00265D05">
      <w:r>
        <w:t>Conforme a la Decisi</w:t>
      </w:r>
      <w:r w:rsidR="00E66DBD">
        <w:t>ó</w:t>
      </w:r>
      <w:r>
        <w:t>n 12 (Guadalajara, 2010), la PP-10 ampli</w:t>
      </w:r>
      <w:r w:rsidR="00265D05">
        <w:t>ó</w:t>
      </w:r>
      <w:r>
        <w:t xml:space="preserve"> la política de acceso en l</w:t>
      </w:r>
      <w:r w:rsidR="00E66DBD">
        <w:t>í</w:t>
      </w:r>
      <w:r>
        <w:t>nea gratuito para incluir, entre otros docum</w:t>
      </w:r>
      <w:r w:rsidR="00E66DBD">
        <w:t>en</w:t>
      </w:r>
      <w:r>
        <w:t xml:space="preserve">tos, Recomendaciones </w:t>
      </w:r>
      <w:r w:rsidR="00E66DBD">
        <w:t>e</w:t>
      </w:r>
      <w:r>
        <w:t xml:space="preserve"> Informes del UIT-R. </w:t>
      </w:r>
      <w:r w:rsidR="00E66DBD">
        <w:t>C</w:t>
      </w:r>
      <w:r>
        <w:t xml:space="preserve">omo se </w:t>
      </w:r>
      <w:r w:rsidR="00E66DBD">
        <w:t>había informado</w:t>
      </w:r>
      <w:r>
        <w:t xml:space="preserve"> previamente, el n</w:t>
      </w:r>
      <w:r w:rsidR="00E66DBD">
        <w:t>ú</w:t>
      </w:r>
      <w:r>
        <w:t>mero de descargas y el n</w:t>
      </w:r>
      <w:r w:rsidR="00E66DBD">
        <w:t>ú</w:t>
      </w:r>
      <w:r>
        <w:t>mero de distintos usuarios que han descargado estas publicaciones ha aumentado de manera considerable. Por consiguiente, la política de acceso en línea gratui</w:t>
      </w:r>
      <w:r w:rsidR="00E66DBD">
        <w:t>t</w:t>
      </w:r>
      <w:r>
        <w:t>o se ha traducido en una mayor difusión de las normas de la UIT a un p</w:t>
      </w:r>
      <w:r w:rsidR="00E66DBD">
        <w:t>ú</w:t>
      </w:r>
      <w:r>
        <w:t>blico m</w:t>
      </w:r>
      <w:r w:rsidR="00E66DBD">
        <w:t>á</w:t>
      </w:r>
      <w:r>
        <w:t>s amplio, especialmente en los países en desarrollo con limitaciones financieras. Esta ampliación del acceso en línea gratuito ayudar</w:t>
      </w:r>
      <w:r w:rsidR="00E66DBD">
        <w:t>á</w:t>
      </w:r>
      <w:r>
        <w:t xml:space="preserve"> </w:t>
      </w:r>
      <w:r w:rsidR="001C3430">
        <w:t>a</w:t>
      </w:r>
      <w:r>
        <w:t xml:space="preserve"> incrementar la visibilidad de la misión y mandato de la UIT y reforzar</w:t>
      </w:r>
      <w:r w:rsidR="00E66DBD">
        <w:t>á</w:t>
      </w:r>
      <w:r>
        <w:t xml:space="preserve"> a la Uni</w:t>
      </w:r>
      <w:r w:rsidR="00E66DBD">
        <w:t>ó</w:t>
      </w:r>
      <w:r>
        <w:t xml:space="preserve">n como una </w:t>
      </w:r>
      <w:r w:rsidR="001C3430">
        <w:t>autoridad</w:t>
      </w:r>
      <w:r>
        <w:t xml:space="preserve"> a escala mundial en materia de telecomunicaciones.</w:t>
      </w:r>
    </w:p>
    <w:p w:rsidR="0000186F" w:rsidRDefault="0000186F" w:rsidP="00265D05">
      <w:r>
        <w:t xml:space="preserve">El tema del acceso en línea gratuito al </w:t>
      </w:r>
      <w:r w:rsidR="00E66DBD">
        <w:t>R</w:t>
      </w:r>
      <w:r>
        <w:t>eglamento de Radiocomunicaciones (RR) se discuti</w:t>
      </w:r>
      <w:r w:rsidR="00E66DBD">
        <w:t>ó</w:t>
      </w:r>
      <w:r>
        <w:t xml:space="preserve"> previamente en el GAR que lleg</w:t>
      </w:r>
      <w:r w:rsidR="00E66DBD">
        <w:t>ó</w:t>
      </w:r>
      <w:r>
        <w:t xml:space="preserve"> a la conclusión de que debía alentarse la extensión del acceso en línea gratuito al RR aunque</w:t>
      </w:r>
      <w:r w:rsidR="00E66DBD">
        <w:t>,</w:t>
      </w:r>
      <w:r>
        <w:t xml:space="preserve"> en definitiva</w:t>
      </w:r>
      <w:r w:rsidR="00E66DBD">
        <w:t>, éste es</w:t>
      </w:r>
      <w:r>
        <w:t xml:space="preserve"> un asunto</w:t>
      </w:r>
      <w:r w:rsidR="00E66DBD">
        <w:t xml:space="preserve"> sobre el</w:t>
      </w:r>
      <w:r>
        <w:t xml:space="preserve"> que deberá decidir el Consejo. El GAR observ</w:t>
      </w:r>
      <w:r w:rsidR="00265D05">
        <w:t>ó</w:t>
      </w:r>
      <w:r>
        <w:t xml:space="preserve"> que los ingresos procedentes de las ventas de la versión en línea actualmente representan menos del 3% del total de los ingresos por ventas del RR </w:t>
      </w:r>
      <w:r w:rsidR="00E66DBD">
        <w:t>y</w:t>
      </w:r>
      <w:r>
        <w:t xml:space="preserve"> que las estad</w:t>
      </w:r>
      <w:r w:rsidR="00E66DBD">
        <w:t>í</w:t>
      </w:r>
      <w:r>
        <w:t>sticas sobre las cifras de ingresos por ventas de las versiones en CD y en papel ser</w:t>
      </w:r>
      <w:r w:rsidR="00E66DBD">
        <w:t>í</w:t>
      </w:r>
      <w:r>
        <w:t>an distintas una vez que se admitiese el acceso en línea gratuito. El Consejo 2012 decidi</w:t>
      </w:r>
      <w:r w:rsidR="00E66DBD">
        <w:t>ó</w:t>
      </w:r>
      <w:r>
        <w:t xml:space="preserve"> proporcionar acceso en l</w:t>
      </w:r>
      <w:r w:rsidR="00E66DBD">
        <w:t>í</w:t>
      </w:r>
      <w:r>
        <w:t>nea gratuito al Reglamento de Radiocomunicaciones al p</w:t>
      </w:r>
      <w:r w:rsidR="00E66DBD">
        <w:t>ú</w:t>
      </w:r>
      <w:r>
        <w:t>blico en general durante un periodo de prueba hasta la PP-14. El siguie</w:t>
      </w:r>
      <w:r w:rsidR="00E66DBD">
        <w:t>n</w:t>
      </w:r>
      <w:r>
        <w:t>te cuadro refleja los resultados de las ventas basados en la recopilación de datos a finales de febrero de 2013.</w:t>
      </w:r>
    </w:p>
    <w:p w:rsidR="00E66DBD" w:rsidRPr="008724CE" w:rsidRDefault="00E66DBD" w:rsidP="00E66DBD"/>
    <w:tbl>
      <w:tblPr>
        <w:tblW w:w="8505" w:type="dxa"/>
        <w:jc w:val="center"/>
        <w:tblLook w:val="04A0" w:firstRow="1" w:lastRow="0" w:firstColumn="1" w:lastColumn="0" w:noHBand="0" w:noVBand="1"/>
      </w:tblPr>
      <w:tblGrid>
        <w:gridCol w:w="1095"/>
        <w:gridCol w:w="1292"/>
        <w:gridCol w:w="1465"/>
        <w:gridCol w:w="992"/>
        <w:gridCol w:w="851"/>
        <w:gridCol w:w="1035"/>
        <w:gridCol w:w="1775"/>
      </w:tblGrid>
      <w:tr w:rsidR="00E66DBD" w:rsidRPr="001D08AC" w:rsidTr="00871FC5">
        <w:trPr>
          <w:trHeight w:val="264"/>
          <w:jc w:val="center"/>
        </w:trPr>
        <w:tc>
          <w:tcPr>
            <w:tcW w:w="1112" w:type="dxa"/>
            <w:tcBorders>
              <w:top w:val="single" w:sz="4" w:space="0" w:color="auto"/>
              <w:left w:val="single" w:sz="4" w:space="0" w:color="auto"/>
              <w:bottom w:val="single" w:sz="4" w:space="0" w:color="auto"/>
              <w:right w:val="single" w:sz="4" w:space="0" w:color="auto"/>
            </w:tcBorders>
            <w:vAlign w:val="center"/>
          </w:tcPr>
          <w:p w:rsidR="00E66DBD" w:rsidRPr="001D08AC" w:rsidRDefault="00E66DBD" w:rsidP="00F24FCE">
            <w:pPr>
              <w:pStyle w:val="Tablehead"/>
              <w:rPr>
                <w:lang w:val="en-US"/>
              </w:rPr>
            </w:pPr>
            <w:r w:rsidRPr="001D08AC">
              <w:rPr>
                <w:lang w:val="en-US"/>
              </w:rPr>
              <w:t>Edi</w:t>
            </w:r>
            <w:r w:rsidR="00F24FCE">
              <w:rPr>
                <w:lang w:val="en-US"/>
              </w:rPr>
              <w:t>c</w:t>
            </w:r>
            <w:r w:rsidRPr="001D08AC">
              <w:rPr>
                <w:lang w:val="en-US"/>
              </w:rPr>
              <w:t>i</w:t>
            </w:r>
            <w:r w:rsidR="00F24FCE">
              <w:rPr>
                <w:lang w:val="en-US"/>
              </w:rPr>
              <w:t>ó</w:t>
            </w:r>
            <w:r w:rsidRPr="001D08AC">
              <w:rPr>
                <w:lang w:val="en-US"/>
              </w:rPr>
              <w:t>n</w:t>
            </w:r>
          </w:p>
        </w:tc>
        <w:tc>
          <w:tcPr>
            <w:tcW w:w="1327" w:type="dxa"/>
            <w:tcBorders>
              <w:top w:val="single" w:sz="4" w:space="0" w:color="auto"/>
              <w:left w:val="single" w:sz="4" w:space="0" w:color="auto"/>
              <w:bottom w:val="single" w:sz="4" w:space="0" w:color="auto"/>
              <w:right w:val="single" w:sz="4" w:space="0" w:color="auto"/>
            </w:tcBorders>
            <w:vAlign w:val="center"/>
          </w:tcPr>
          <w:p w:rsidR="00E66DBD" w:rsidRPr="001D08AC" w:rsidRDefault="00F24FCE" w:rsidP="00871FC5">
            <w:pPr>
              <w:pStyle w:val="Tablehead"/>
              <w:rPr>
                <w:lang w:val="en-US"/>
              </w:rPr>
            </w:pPr>
            <w:r>
              <w:rPr>
                <w:lang w:val="en-US"/>
              </w:rPr>
              <w:t>Periodo de ventas</w:t>
            </w:r>
          </w:p>
        </w:tc>
        <w:tc>
          <w:tcPr>
            <w:tcW w:w="1527" w:type="dxa"/>
            <w:tcBorders>
              <w:top w:val="single" w:sz="4" w:space="0" w:color="auto"/>
              <w:left w:val="single" w:sz="4" w:space="0" w:color="auto"/>
              <w:bottom w:val="single" w:sz="4" w:space="0" w:color="auto"/>
              <w:right w:val="single" w:sz="4" w:space="0" w:color="auto"/>
            </w:tcBorders>
            <w:vAlign w:val="center"/>
          </w:tcPr>
          <w:p w:rsidR="00E66DBD" w:rsidRPr="001D08AC" w:rsidRDefault="00F24FCE" w:rsidP="00871FC5">
            <w:pPr>
              <w:pStyle w:val="Tablehead"/>
              <w:rPr>
                <w:lang w:val="en-US"/>
              </w:rPr>
            </w:pPr>
            <w:r>
              <w:rPr>
                <w:lang w:val="en-US"/>
              </w:rPr>
              <w:t>Ventas totales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DBD" w:rsidRPr="001D08AC" w:rsidRDefault="00F24FCE" w:rsidP="00F24FCE">
            <w:pPr>
              <w:pStyle w:val="Tablehead"/>
              <w:rPr>
                <w:lang w:val="en-US"/>
              </w:rPr>
            </w:pPr>
            <w:r>
              <w:rPr>
                <w:lang w:val="en-US"/>
              </w:rPr>
              <w:t xml:space="preserve">En </w:t>
            </w:r>
            <w:r w:rsidR="00E66DBD" w:rsidRPr="001D08AC">
              <w:rPr>
                <w:lang w:val="en-US"/>
              </w:rPr>
              <w:t>l</w:t>
            </w:r>
            <w:r>
              <w:rPr>
                <w:lang w:val="en-US"/>
              </w:rPr>
              <w:t>í</w:t>
            </w:r>
            <w:r w:rsidR="00E66DBD" w:rsidRPr="001D08AC">
              <w:rPr>
                <w:lang w:val="en-US"/>
              </w:rPr>
              <w:t>ne</w:t>
            </w:r>
            <w:r>
              <w:rPr>
                <w:lang w:val="en-US"/>
              </w:rPr>
              <w:t>a</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66DBD" w:rsidRPr="001D08AC" w:rsidRDefault="00E66DBD" w:rsidP="00871FC5">
            <w:pPr>
              <w:pStyle w:val="Tablehead"/>
              <w:rPr>
                <w:lang w:val="en-US"/>
              </w:rPr>
            </w:pPr>
            <w:r w:rsidRPr="001D08AC">
              <w:rPr>
                <w:lang w:val="en-US"/>
              </w:rPr>
              <w:t>DVD</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66DBD" w:rsidRPr="001D08AC" w:rsidRDefault="00F24FCE" w:rsidP="00871FC5">
            <w:pPr>
              <w:pStyle w:val="Tablehead"/>
              <w:rPr>
                <w:lang w:val="en-US"/>
              </w:rPr>
            </w:pPr>
            <w:r>
              <w:rPr>
                <w:lang w:val="en-US"/>
              </w:rPr>
              <w:t>Formato papel</w:t>
            </w:r>
          </w:p>
        </w:tc>
        <w:tc>
          <w:tcPr>
            <w:tcW w:w="1846" w:type="dxa"/>
            <w:tcBorders>
              <w:top w:val="single" w:sz="4" w:space="0" w:color="auto"/>
              <w:left w:val="nil"/>
              <w:bottom w:val="single" w:sz="4" w:space="0" w:color="auto"/>
              <w:right w:val="single" w:sz="4" w:space="0" w:color="auto"/>
            </w:tcBorders>
            <w:vAlign w:val="center"/>
          </w:tcPr>
          <w:p w:rsidR="00E66DBD" w:rsidRPr="001D08AC" w:rsidRDefault="00F24FCE" w:rsidP="00871FC5">
            <w:pPr>
              <w:pStyle w:val="Tablehead"/>
              <w:rPr>
                <w:lang w:val="en-US"/>
              </w:rPr>
            </w:pPr>
            <w:r>
              <w:rPr>
                <w:lang w:val="en-US"/>
              </w:rPr>
              <w:t>Descarga gratuita</w:t>
            </w:r>
          </w:p>
        </w:tc>
      </w:tr>
      <w:tr w:rsidR="00E66DBD" w:rsidRPr="001D08AC" w:rsidTr="00871FC5">
        <w:trPr>
          <w:trHeight w:val="264"/>
          <w:jc w:val="center"/>
        </w:trPr>
        <w:tc>
          <w:tcPr>
            <w:tcW w:w="1112" w:type="dxa"/>
            <w:tcBorders>
              <w:top w:val="nil"/>
              <w:left w:val="single" w:sz="4" w:space="0" w:color="auto"/>
              <w:bottom w:val="single" w:sz="4" w:space="0" w:color="auto"/>
              <w:right w:val="single" w:sz="4" w:space="0" w:color="auto"/>
            </w:tcBorders>
            <w:vAlign w:val="center"/>
          </w:tcPr>
          <w:p w:rsidR="00E66DBD" w:rsidRPr="001D08AC" w:rsidRDefault="00E66DBD" w:rsidP="00871FC5">
            <w:pPr>
              <w:pStyle w:val="Tabletext"/>
              <w:jc w:val="center"/>
              <w:rPr>
                <w:lang w:val="en-US"/>
              </w:rPr>
            </w:pPr>
            <w:r w:rsidRPr="001D08AC">
              <w:rPr>
                <w:lang w:val="en-US"/>
              </w:rPr>
              <w:t>2012</w:t>
            </w:r>
          </w:p>
        </w:tc>
        <w:tc>
          <w:tcPr>
            <w:tcW w:w="1327" w:type="dxa"/>
            <w:tcBorders>
              <w:top w:val="nil"/>
              <w:left w:val="single" w:sz="4" w:space="0" w:color="auto"/>
              <w:bottom w:val="single" w:sz="4" w:space="0" w:color="auto"/>
              <w:right w:val="single" w:sz="4" w:space="0" w:color="auto"/>
            </w:tcBorders>
            <w:vAlign w:val="center"/>
          </w:tcPr>
          <w:p w:rsidR="00E66DBD" w:rsidRPr="001D08AC" w:rsidRDefault="00E66DBD" w:rsidP="00F24FCE">
            <w:pPr>
              <w:pStyle w:val="Tabletext"/>
              <w:jc w:val="center"/>
              <w:rPr>
                <w:lang w:val="en-US"/>
              </w:rPr>
            </w:pPr>
            <w:r w:rsidRPr="001D08AC">
              <w:rPr>
                <w:lang w:val="en-US"/>
              </w:rPr>
              <w:t>3 m</w:t>
            </w:r>
            <w:r w:rsidR="00F24FCE">
              <w:rPr>
                <w:lang w:val="en-US"/>
              </w:rPr>
              <w:t>ese</w:t>
            </w:r>
            <w:r w:rsidRPr="001D08AC">
              <w:rPr>
                <w:lang w:val="en-US"/>
              </w:rPr>
              <w:t>s</w:t>
            </w:r>
          </w:p>
        </w:tc>
        <w:tc>
          <w:tcPr>
            <w:tcW w:w="1527" w:type="dxa"/>
            <w:tcBorders>
              <w:top w:val="nil"/>
              <w:left w:val="single" w:sz="4" w:space="0" w:color="auto"/>
              <w:bottom w:val="single" w:sz="4" w:space="0" w:color="auto"/>
              <w:right w:val="single" w:sz="4" w:space="0" w:color="auto"/>
            </w:tcBorders>
            <w:vAlign w:val="center"/>
          </w:tcPr>
          <w:p w:rsidR="00E66DBD" w:rsidRPr="001D08AC" w:rsidRDefault="00E66DBD" w:rsidP="00871FC5">
            <w:pPr>
              <w:pStyle w:val="Tabletext"/>
              <w:jc w:val="center"/>
              <w:rPr>
                <w:lang w:val="en-US"/>
              </w:rPr>
            </w:pPr>
            <w:r w:rsidRPr="001D08AC">
              <w:rPr>
                <w:lang w:val="en-US"/>
              </w:rPr>
              <w:t>3</w:t>
            </w:r>
            <w:r>
              <w:rPr>
                <w:lang w:val="en-US"/>
              </w:rPr>
              <w:t> </w:t>
            </w:r>
            <w:r w:rsidRPr="001D08AC">
              <w:rPr>
                <w:lang w:val="en-US"/>
              </w:rPr>
              <w:t>821</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E66DBD" w:rsidRPr="001D08AC" w:rsidRDefault="00E66DBD" w:rsidP="00871FC5">
            <w:pPr>
              <w:pStyle w:val="Tabletext"/>
              <w:jc w:val="center"/>
              <w:rPr>
                <w:lang w:val="en-US"/>
              </w:rPr>
            </w:pPr>
            <w:r w:rsidRPr="001D08AC">
              <w:rPr>
                <w:lang w:val="en-US"/>
              </w:rPr>
              <w:t>0</w:t>
            </w:r>
          </w:p>
        </w:tc>
        <w:tc>
          <w:tcPr>
            <w:tcW w:w="851" w:type="dxa"/>
            <w:tcBorders>
              <w:top w:val="nil"/>
              <w:left w:val="nil"/>
              <w:bottom w:val="single" w:sz="4" w:space="0" w:color="auto"/>
              <w:right w:val="single" w:sz="4" w:space="0" w:color="auto"/>
            </w:tcBorders>
            <w:shd w:val="clear" w:color="auto" w:fill="auto"/>
            <w:noWrap/>
            <w:vAlign w:val="center"/>
          </w:tcPr>
          <w:p w:rsidR="00E66DBD" w:rsidRPr="001D08AC" w:rsidRDefault="00E66DBD" w:rsidP="00871FC5">
            <w:pPr>
              <w:pStyle w:val="Tabletext"/>
              <w:jc w:val="center"/>
              <w:rPr>
                <w:lang w:val="en-US"/>
              </w:rPr>
            </w:pPr>
            <w:r w:rsidRPr="001D08AC">
              <w:rPr>
                <w:lang w:val="en-US"/>
              </w:rPr>
              <w:t>7</w:t>
            </w:r>
          </w:p>
        </w:tc>
        <w:tc>
          <w:tcPr>
            <w:tcW w:w="850" w:type="dxa"/>
            <w:tcBorders>
              <w:top w:val="nil"/>
              <w:left w:val="nil"/>
              <w:bottom w:val="single" w:sz="4" w:space="0" w:color="auto"/>
              <w:right w:val="single" w:sz="4" w:space="0" w:color="auto"/>
            </w:tcBorders>
            <w:shd w:val="clear" w:color="auto" w:fill="auto"/>
            <w:noWrap/>
            <w:vAlign w:val="center"/>
          </w:tcPr>
          <w:p w:rsidR="00E66DBD" w:rsidRPr="001D08AC" w:rsidRDefault="00E66DBD" w:rsidP="00871FC5">
            <w:pPr>
              <w:pStyle w:val="Tabletext"/>
              <w:jc w:val="center"/>
              <w:rPr>
                <w:lang w:val="en-US"/>
              </w:rPr>
            </w:pPr>
            <w:r w:rsidRPr="001D08AC">
              <w:rPr>
                <w:lang w:val="en-US"/>
              </w:rPr>
              <w:t>3</w:t>
            </w:r>
            <w:r>
              <w:rPr>
                <w:lang w:val="en-US"/>
              </w:rPr>
              <w:t> </w:t>
            </w:r>
            <w:r w:rsidRPr="001D08AC">
              <w:rPr>
                <w:lang w:val="en-US"/>
              </w:rPr>
              <w:t>814</w:t>
            </w:r>
          </w:p>
        </w:tc>
        <w:tc>
          <w:tcPr>
            <w:tcW w:w="1846" w:type="dxa"/>
            <w:tcBorders>
              <w:top w:val="nil"/>
              <w:left w:val="nil"/>
              <w:bottom w:val="single" w:sz="4" w:space="0" w:color="auto"/>
              <w:right w:val="single" w:sz="4" w:space="0" w:color="auto"/>
            </w:tcBorders>
            <w:vAlign w:val="center"/>
          </w:tcPr>
          <w:p w:rsidR="00E66DBD" w:rsidRPr="001D08AC" w:rsidRDefault="00E66DBD" w:rsidP="00871FC5">
            <w:pPr>
              <w:pStyle w:val="Tabletext"/>
              <w:jc w:val="center"/>
              <w:rPr>
                <w:lang w:val="en-US"/>
              </w:rPr>
            </w:pPr>
            <w:r w:rsidRPr="001D08AC">
              <w:rPr>
                <w:lang w:val="en-US"/>
              </w:rPr>
              <w:t>4</w:t>
            </w:r>
            <w:r>
              <w:rPr>
                <w:lang w:val="en-US"/>
              </w:rPr>
              <w:t> </w:t>
            </w:r>
            <w:r w:rsidRPr="001D08AC">
              <w:rPr>
                <w:lang w:val="en-US"/>
              </w:rPr>
              <w:t>926</w:t>
            </w:r>
          </w:p>
        </w:tc>
      </w:tr>
      <w:tr w:rsidR="00E66DBD" w:rsidRPr="001D08AC" w:rsidTr="00871FC5">
        <w:trPr>
          <w:trHeight w:val="264"/>
          <w:jc w:val="center"/>
        </w:trPr>
        <w:tc>
          <w:tcPr>
            <w:tcW w:w="1112" w:type="dxa"/>
            <w:tcBorders>
              <w:top w:val="nil"/>
              <w:left w:val="single" w:sz="4" w:space="0" w:color="auto"/>
              <w:bottom w:val="single" w:sz="4" w:space="0" w:color="auto"/>
              <w:right w:val="single" w:sz="4" w:space="0" w:color="auto"/>
            </w:tcBorders>
            <w:vAlign w:val="center"/>
          </w:tcPr>
          <w:p w:rsidR="00E66DBD" w:rsidRPr="001D08AC" w:rsidRDefault="00E66DBD" w:rsidP="00871FC5">
            <w:pPr>
              <w:pStyle w:val="Tabletext"/>
              <w:jc w:val="center"/>
              <w:rPr>
                <w:lang w:val="en-US"/>
              </w:rPr>
            </w:pPr>
            <w:r w:rsidRPr="001D08AC">
              <w:rPr>
                <w:lang w:val="en-US"/>
              </w:rPr>
              <w:t>2008</w:t>
            </w:r>
          </w:p>
        </w:tc>
        <w:tc>
          <w:tcPr>
            <w:tcW w:w="1327" w:type="dxa"/>
            <w:tcBorders>
              <w:top w:val="nil"/>
              <w:left w:val="single" w:sz="4" w:space="0" w:color="auto"/>
              <w:bottom w:val="single" w:sz="4" w:space="0" w:color="auto"/>
              <w:right w:val="single" w:sz="4" w:space="0" w:color="auto"/>
            </w:tcBorders>
            <w:vAlign w:val="center"/>
          </w:tcPr>
          <w:p w:rsidR="00E66DBD" w:rsidRPr="001D08AC" w:rsidRDefault="00E66DBD" w:rsidP="00F24FCE">
            <w:pPr>
              <w:pStyle w:val="Tabletext"/>
              <w:jc w:val="center"/>
              <w:rPr>
                <w:lang w:val="en-US"/>
              </w:rPr>
            </w:pPr>
            <w:r w:rsidRPr="001D08AC">
              <w:rPr>
                <w:lang w:val="en-US"/>
              </w:rPr>
              <w:t>52 m</w:t>
            </w:r>
            <w:r w:rsidR="00F24FCE">
              <w:rPr>
                <w:lang w:val="en-US"/>
              </w:rPr>
              <w:t>ese</w:t>
            </w:r>
            <w:r w:rsidRPr="001D08AC">
              <w:rPr>
                <w:lang w:val="en-US"/>
              </w:rPr>
              <w:t>s</w:t>
            </w:r>
          </w:p>
        </w:tc>
        <w:tc>
          <w:tcPr>
            <w:tcW w:w="1527" w:type="dxa"/>
            <w:tcBorders>
              <w:top w:val="nil"/>
              <w:left w:val="single" w:sz="4" w:space="0" w:color="auto"/>
              <w:bottom w:val="single" w:sz="4" w:space="0" w:color="auto"/>
              <w:right w:val="single" w:sz="4" w:space="0" w:color="auto"/>
            </w:tcBorders>
            <w:vAlign w:val="center"/>
          </w:tcPr>
          <w:p w:rsidR="00E66DBD" w:rsidRPr="001D08AC" w:rsidRDefault="00E66DBD" w:rsidP="00871FC5">
            <w:pPr>
              <w:pStyle w:val="Tabletext"/>
              <w:jc w:val="center"/>
              <w:rPr>
                <w:lang w:val="en-US"/>
              </w:rPr>
            </w:pPr>
            <w:r w:rsidRPr="001D08AC">
              <w:rPr>
                <w:lang w:val="en-US"/>
              </w:rPr>
              <w:t>15</w:t>
            </w:r>
            <w:r>
              <w:rPr>
                <w:lang w:val="en-US"/>
              </w:rPr>
              <w:t> </w:t>
            </w:r>
            <w:r w:rsidRPr="001D08AC">
              <w:rPr>
                <w:lang w:val="en-US"/>
              </w:rPr>
              <w:t>183</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E66DBD" w:rsidRPr="001D08AC" w:rsidRDefault="00E66DBD" w:rsidP="00871FC5">
            <w:pPr>
              <w:pStyle w:val="Tabletext"/>
              <w:jc w:val="center"/>
              <w:rPr>
                <w:lang w:val="en-US"/>
              </w:rPr>
            </w:pPr>
            <w:r w:rsidRPr="001D08AC">
              <w:rPr>
                <w:lang w:val="en-US"/>
              </w:rPr>
              <w:t>312</w:t>
            </w:r>
          </w:p>
        </w:tc>
        <w:tc>
          <w:tcPr>
            <w:tcW w:w="851" w:type="dxa"/>
            <w:tcBorders>
              <w:top w:val="nil"/>
              <w:left w:val="nil"/>
              <w:bottom w:val="single" w:sz="4" w:space="0" w:color="auto"/>
              <w:right w:val="single" w:sz="4" w:space="0" w:color="auto"/>
            </w:tcBorders>
            <w:shd w:val="clear" w:color="auto" w:fill="auto"/>
            <w:noWrap/>
            <w:vAlign w:val="center"/>
          </w:tcPr>
          <w:p w:rsidR="00E66DBD" w:rsidRPr="001D08AC" w:rsidRDefault="00E66DBD" w:rsidP="00871FC5">
            <w:pPr>
              <w:pStyle w:val="Tabletext"/>
              <w:jc w:val="center"/>
              <w:rPr>
                <w:lang w:val="en-US"/>
              </w:rPr>
            </w:pPr>
            <w:r w:rsidRPr="001D08AC">
              <w:rPr>
                <w:lang w:val="en-US"/>
              </w:rPr>
              <w:t>1</w:t>
            </w:r>
            <w:r>
              <w:rPr>
                <w:lang w:val="en-US"/>
              </w:rPr>
              <w:t> </w:t>
            </w:r>
            <w:r w:rsidRPr="001D08AC">
              <w:rPr>
                <w:lang w:val="en-US"/>
              </w:rPr>
              <w:t>077</w:t>
            </w:r>
          </w:p>
        </w:tc>
        <w:tc>
          <w:tcPr>
            <w:tcW w:w="850" w:type="dxa"/>
            <w:tcBorders>
              <w:top w:val="nil"/>
              <w:left w:val="nil"/>
              <w:bottom w:val="single" w:sz="4" w:space="0" w:color="auto"/>
              <w:right w:val="single" w:sz="4" w:space="0" w:color="auto"/>
            </w:tcBorders>
            <w:shd w:val="clear" w:color="auto" w:fill="auto"/>
            <w:noWrap/>
            <w:vAlign w:val="center"/>
          </w:tcPr>
          <w:p w:rsidR="00E66DBD" w:rsidRPr="001D08AC" w:rsidRDefault="00E66DBD" w:rsidP="00871FC5">
            <w:pPr>
              <w:pStyle w:val="Tabletext"/>
              <w:jc w:val="center"/>
              <w:rPr>
                <w:lang w:val="en-US"/>
              </w:rPr>
            </w:pPr>
            <w:r w:rsidRPr="001D08AC">
              <w:rPr>
                <w:lang w:val="en-US"/>
              </w:rPr>
              <w:t>13</w:t>
            </w:r>
            <w:r>
              <w:rPr>
                <w:lang w:val="en-US"/>
              </w:rPr>
              <w:t> </w:t>
            </w:r>
            <w:r w:rsidRPr="001D08AC">
              <w:rPr>
                <w:lang w:val="en-US"/>
              </w:rPr>
              <w:t>794</w:t>
            </w:r>
          </w:p>
        </w:tc>
        <w:tc>
          <w:tcPr>
            <w:tcW w:w="1846" w:type="dxa"/>
            <w:tcBorders>
              <w:top w:val="nil"/>
              <w:left w:val="nil"/>
              <w:bottom w:val="single" w:sz="4" w:space="0" w:color="auto"/>
              <w:right w:val="single" w:sz="4" w:space="0" w:color="auto"/>
            </w:tcBorders>
            <w:vAlign w:val="center"/>
          </w:tcPr>
          <w:p w:rsidR="00E66DBD" w:rsidRPr="001D08AC" w:rsidRDefault="00E66DBD" w:rsidP="00F24FCE">
            <w:pPr>
              <w:pStyle w:val="Tabletext"/>
              <w:jc w:val="center"/>
              <w:rPr>
                <w:lang w:val="en-US"/>
              </w:rPr>
            </w:pPr>
            <w:r w:rsidRPr="001D08AC">
              <w:rPr>
                <w:lang w:val="en-US"/>
              </w:rPr>
              <w:t>No</w:t>
            </w:r>
            <w:r w:rsidR="00F24FCE">
              <w:rPr>
                <w:lang w:val="en-US"/>
              </w:rPr>
              <w:t xml:space="preserve"> se</w:t>
            </w:r>
            <w:r w:rsidRPr="001D08AC">
              <w:rPr>
                <w:lang w:val="en-US"/>
              </w:rPr>
              <w:t xml:space="preserve"> of</w:t>
            </w:r>
            <w:r w:rsidR="00F24FCE">
              <w:rPr>
                <w:lang w:val="en-US"/>
              </w:rPr>
              <w:t>r</w:t>
            </w:r>
            <w:r w:rsidRPr="001D08AC">
              <w:rPr>
                <w:lang w:val="en-US"/>
              </w:rPr>
              <w:t>e</w:t>
            </w:r>
            <w:r w:rsidR="00F24FCE">
              <w:rPr>
                <w:lang w:val="en-US"/>
              </w:rPr>
              <w:t>ció</w:t>
            </w:r>
          </w:p>
        </w:tc>
      </w:tr>
    </w:tbl>
    <w:p w:rsidR="00E66DBD" w:rsidRPr="001D08AC" w:rsidRDefault="00E66DBD" w:rsidP="00E66DBD">
      <w:pPr>
        <w:spacing w:before="0"/>
        <w:rPr>
          <w:lang w:val="en-US"/>
        </w:rPr>
      </w:pPr>
    </w:p>
    <w:p w:rsidR="0000186F" w:rsidRDefault="0000186F" w:rsidP="00F24FCE">
      <w:pPr>
        <w:pStyle w:val="Heading2"/>
      </w:pPr>
      <w:r>
        <w:t>2.3</w:t>
      </w:r>
      <w:r w:rsidR="00F24FCE">
        <w:tab/>
      </w:r>
      <w:r>
        <w:t>Recuperaci</w:t>
      </w:r>
      <w:r w:rsidR="00F24FCE">
        <w:t>ó</w:t>
      </w:r>
      <w:r>
        <w:t>n de costes en las notificaciones de redes de satélites</w:t>
      </w:r>
    </w:p>
    <w:p w:rsidR="0000186F" w:rsidRDefault="0000186F" w:rsidP="00F24FCE">
      <w:r>
        <w:t>Siguiendo las instruc</w:t>
      </w:r>
      <w:r w:rsidR="00F24FCE">
        <w:t>c</w:t>
      </w:r>
      <w:r>
        <w:t xml:space="preserve">iones del </w:t>
      </w:r>
      <w:r w:rsidR="00F24FCE">
        <w:t>C</w:t>
      </w:r>
      <w:r>
        <w:t>onsejo de 2011, se inform</w:t>
      </w:r>
      <w:r w:rsidR="00F24FCE">
        <w:t>ó</w:t>
      </w:r>
      <w:r>
        <w:t xml:space="preserve"> a la CMR-12 del resumen de los debates acerca del establecimiento o no de una tasa anual de recuperación de costes para las asignaciones inscritas en el MIFR de la UIT.</w:t>
      </w:r>
    </w:p>
    <w:p w:rsidR="0000186F" w:rsidRDefault="0000186F" w:rsidP="00265D05">
      <w:r>
        <w:t>Se reafirm</w:t>
      </w:r>
      <w:r w:rsidR="00F24FCE">
        <w:t>ó</w:t>
      </w:r>
      <w:r>
        <w:t xml:space="preserve"> la oposición a introduc</w:t>
      </w:r>
      <w:r w:rsidR="00F24FCE">
        <w:t>ir</w:t>
      </w:r>
      <w:r>
        <w:t xml:space="preserve"> una tasa anual para el mantenimiento del MIFR con el argumento de que no era preciso modificar el actual sistema que funciona bien o </w:t>
      </w:r>
      <w:r w:rsidR="00F24FCE">
        <w:t xml:space="preserve">de </w:t>
      </w:r>
      <w:r>
        <w:t xml:space="preserve">que una tasa adicional tendría repercusiones negativas </w:t>
      </w:r>
      <w:r w:rsidR="00F24FCE">
        <w:t>para</w:t>
      </w:r>
      <w:r>
        <w:t xml:space="preserve"> los países en desarrollo – se propuso un plan de tasas doble para los países desarrollados y en desarrollo. Teniendo en cu</w:t>
      </w:r>
      <w:r w:rsidR="00F24FCE">
        <w:t>e</w:t>
      </w:r>
      <w:r>
        <w:t>nta estos y otros comentarios se decidi</w:t>
      </w:r>
      <w:r w:rsidR="00F24FCE">
        <w:t>ó</w:t>
      </w:r>
      <w:r>
        <w:t xml:space="preserve"> que el Consejo volviera a tratar este tema en una futura sesión.</w:t>
      </w:r>
    </w:p>
    <w:p w:rsidR="0000186F" w:rsidRDefault="0000186F" w:rsidP="00265D05">
      <w:r>
        <w:t xml:space="preserve">Con referencia a la </w:t>
      </w:r>
      <w:r w:rsidR="001C3430">
        <w:t>Resolución</w:t>
      </w:r>
      <w:r>
        <w:t xml:space="preserve"> 55</w:t>
      </w:r>
      <w:r w:rsidR="00265D05">
        <w:t>5</w:t>
      </w:r>
      <w:r>
        <w:t xml:space="preserve"> (Rev. CMR-12) relativa a las disposiciones reglamentarias adicionales para redes del SRS en la banda 21,4-22 GHz en las Regiones 1 y 3, se observ</w:t>
      </w:r>
      <w:r w:rsidR="00F24FCE">
        <w:t>ó</w:t>
      </w:r>
      <w:r>
        <w:t xml:space="preserve"> que el objetivo de la Resoluci</w:t>
      </w:r>
      <w:r w:rsidR="00F24FCE">
        <w:t>ó</w:t>
      </w:r>
      <w:r>
        <w:t>n era facilitar</w:t>
      </w:r>
      <w:r w:rsidR="00F24FCE">
        <w:t xml:space="preserve"> a estas redes</w:t>
      </w:r>
      <w:r>
        <w:t xml:space="preserve"> un acceso equitativo. Adem</w:t>
      </w:r>
      <w:r w:rsidR="00F24FCE">
        <w:t>á</w:t>
      </w:r>
      <w:r>
        <w:t>s, teniendo presente el alcance limitado de la aplicación de la solicitud de exenci</w:t>
      </w:r>
      <w:r w:rsidR="00F24FCE">
        <w:t>ó</w:t>
      </w:r>
      <w:r>
        <w:t>n de la tasa de recuperación de costes, en cuanto a ser</w:t>
      </w:r>
      <w:r w:rsidR="00F24FCE">
        <w:t>v</w:t>
      </w:r>
      <w:r>
        <w:t>icios espaciales implicados y bandas de frecuencia asociadas, se invit</w:t>
      </w:r>
      <w:r w:rsidR="00F24FCE">
        <w:t>ó</w:t>
      </w:r>
      <w:r>
        <w:t xml:space="preserve"> al Consejo a ex</w:t>
      </w:r>
      <w:r w:rsidR="00F24FCE">
        <w:t>oner</w:t>
      </w:r>
      <w:r>
        <w:t xml:space="preserve">ar </w:t>
      </w:r>
      <w:r w:rsidR="00F24FCE">
        <w:t xml:space="preserve">a </w:t>
      </w:r>
      <w:r>
        <w:t>las presentaciones de mo</w:t>
      </w:r>
      <w:r w:rsidR="00F24FCE">
        <w:t>d</w:t>
      </w:r>
      <w:r>
        <w:t>ificaciones del SRS en la banda 21,4-22 GHz de las tasa</w:t>
      </w:r>
      <w:r w:rsidR="00F24FCE">
        <w:t>s</w:t>
      </w:r>
      <w:r>
        <w:t xml:space="preserve"> de recuperación de costes c</w:t>
      </w:r>
      <w:r w:rsidR="00F24FCE">
        <w:t>o</w:t>
      </w:r>
      <w:r>
        <w:t>n arreglo al Acuerdo 482 (MOD). En consecuencia, el Consejo aprobó la inclusión del siguiente texto en el citado Acuerdo 482</w:t>
      </w:r>
      <w:r w:rsidR="00265D05">
        <w:t>:</w:t>
      </w:r>
    </w:p>
    <w:p w:rsidR="00F24FCE" w:rsidRDefault="00F24FCE">
      <w:pPr>
        <w:tabs>
          <w:tab w:val="clear" w:pos="794"/>
          <w:tab w:val="clear" w:pos="1191"/>
          <w:tab w:val="clear" w:pos="1588"/>
          <w:tab w:val="clear" w:pos="1985"/>
        </w:tabs>
        <w:overflowPunct/>
        <w:autoSpaceDE/>
        <w:autoSpaceDN/>
        <w:adjustRightInd/>
        <w:spacing w:before="0"/>
        <w:textAlignment w:val="auto"/>
      </w:pPr>
      <w:r>
        <w:br w:type="page"/>
      </w:r>
    </w:p>
    <w:p w:rsidR="0000186F" w:rsidRDefault="00F24FCE" w:rsidP="0000186F">
      <w:r>
        <w:lastRenderedPageBreak/>
        <w:t>"</w:t>
      </w:r>
      <w:r w:rsidRPr="00F24FCE">
        <w:rPr>
          <w:i/>
          <w:iCs/>
        </w:rPr>
        <w:t>11</w:t>
      </w:r>
      <w:r w:rsidRPr="00F24FCE">
        <w:rPr>
          <w:i/>
          <w:iCs/>
        </w:rPr>
        <w:tab/>
        <w:t>que la publicación de Secciones Especiales del servicio de aficionados por satélite, la notificación e inscripción de asignaciones de frecuencias de estaciones terrenas, la conversión de una adjudicación en asignación de conformidad con el procedimiento de la antigua Sección I del Artículo 6 del Apéndice 30B, la adición de una nueva adjudicación en el Plan de un nuevo Estado Miembro de la Unión, de acuerdo con el procedimiento del Artículo 7 del Apéndice 30B, y las comunicaciones con arreglo a los resuelve 3 y 4 de la Resolución 555 (CMR-12 se efectúen gratuitamente;</w:t>
      </w:r>
      <w:r>
        <w:t>"</w:t>
      </w:r>
    </w:p>
    <w:p w:rsidR="0000186F" w:rsidRDefault="0000186F" w:rsidP="00F24FCE">
      <w:r>
        <w:t>La Oficina no ha recibido ninguna modificación de las</w:t>
      </w:r>
      <w:r w:rsidR="00F24FCE">
        <w:t xml:space="preserve"> </w:t>
      </w:r>
      <w:r>
        <w:t>presentaciones de las redes de satélites del SRS en la banda 21</w:t>
      </w:r>
      <w:r w:rsidR="00F24FCE">
        <w:t>,</w:t>
      </w:r>
      <w:r>
        <w:t>4-22 GHz, prevista en l</w:t>
      </w:r>
      <w:r w:rsidR="00F24FCE">
        <w:t>os</w:t>
      </w:r>
      <w:r>
        <w:t xml:space="preserve"> </w:t>
      </w:r>
      <w:r w:rsidRPr="00F24FCE">
        <w:rPr>
          <w:i/>
          <w:iCs/>
        </w:rPr>
        <w:t>resuelve</w:t>
      </w:r>
      <w:r>
        <w:t xml:space="preserve"> 3 y 4 de la Resoluci</w:t>
      </w:r>
      <w:r w:rsidR="00F24FCE">
        <w:t>ó</w:t>
      </w:r>
      <w:r>
        <w:t xml:space="preserve">n </w:t>
      </w:r>
      <w:r w:rsidR="00F24FCE">
        <w:t>5</w:t>
      </w:r>
      <w:r>
        <w:t>55 (Rev. CMR-12) para su exenci</w:t>
      </w:r>
      <w:r w:rsidR="00F24FCE">
        <w:t>ó</w:t>
      </w:r>
      <w:r>
        <w:t>n de las t</w:t>
      </w:r>
      <w:r w:rsidR="00F24FCE">
        <w:t>a</w:t>
      </w:r>
      <w:r>
        <w:t>sas de recuperación de costes.</w:t>
      </w:r>
    </w:p>
    <w:p w:rsidR="0000186F" w:rsidRDefault="0000186F" w:rsidP="00265D05">
      <w:r>
        <w:t>En su 62ª reunión, la Junta del Reglamento de Radiocomunicaciones aprobó una Regla de Procedimiento sobre la fusión de las asi</w:t>
      </w:r>
      <w:r w:rsidR="001F5D92">
        <w:t>g</w:t>
      </w:r>
      <w:r>
        <w:t>naciones de frecuencia de diferentes redes de satélites geoestacionarios presentadas por una administración en la misma posición orbital en asignaciones de frecuencia de un</w:t>
      </w:r>
      <w:r w:rsidR="001F5D92">
        <w:t>a</w:t>
      </w:r>
      <w:r>
        <w:t xml:space="preserve"> sola red de satélites con fecha efectiva de aplicación del 1 de julio de 2013. Durante los debates, la Junta tom</w:t>
      </w:r>
      <w:r w:rsidR="001F5D92">
        <w:t>ó</w:t>
      </w:r>
      <w:r>
        <w:t xml:space="preserve"> nota de la informaci</w:t>
      </w:r>
      <w:r w:rsidR="001F5D92">
        <w:t>ó</w:t>
      </w:r>
      <w:r>
        <w:t>n de la Oficina en el sentido de que la fusión de asignaciones de frecuencia inscr</w:t>
      </w:r>
      <w:r w:rsidR="001F5D92">
        <w:t>i</w:t>
      </w:r>
      <w:r>
        <w:t xml:space="preserve">tas procedentes de distintas notificaciones de redes de satélites en una </w:t>
      </w:r>
      <w:r w:rsidR="001F5D92">
        <w:t xml:space="preserve">sola </w:t>
      </w:r>
      <w:r>
        <w:t xml:space="preserve">notificación supondría el procesamiento </w:t>
      </w:r>
      <w:r w:rsidR="001F5D92">
        <w:t>y</w:t>
      </w:r>
      <w:r>
        <w:t xml:space="preserve"> publicación de un considerable volumen de datos por parte de la Oficina</w:t>
      </w:r>
      <w:r w:rsidR="00265D05">
        <w:t>, lo</w:t>
      </w:r>
      <w:r>
        <w:t xml:space="preserve"> que</w:t>
      </w:r>
      <w:r w:rsidR="001F5D92">
        <w:t xml:space="preserve"> </w:t>
      </w:r>
      <w:r>
        <w:t xml:space="preserve">implicaría que la tasa de recuperación de costes </w:t>
      </w:r>
      <w:r w:rsidR="00265D05">
        <w:t>c</w:t>
      </w:r>
      <w:r>
        <w:t>on arreglo al Acu</w:t>
      </w:r>
      <w:r w:rsidR="001F5D92">
        <w:t>e</w:t>
      </w:r>
      <w:r>
        <w:t xml:space="preserve">rdo 482 </w:t>
      </w:r>
      <w:r w:rsidR="001F5D92">
        <w:t>debería ser</w:t>
      </w:r>
      <w:r>
        <w:t xml:space="preserve"> considerada por el Consejo en su reunión de junio de 2013.</w:t>
      </w:r>
    </w:p>
    <w:p w:rsidR="0000186F" w:rsidRDefault="0000186F" w:rsidP="001F5D92">
      <w:pPr>
        <w:pStyle w:val="Heading2"/>
      </w:pPr>
      <w:r>
        <w:t>2.4</w:t>
      </w:r>
      <w:r w:rsidR="001F5D92">
        <w:tab/>
      </w:r>
      <w:r>
        <w:t>Conformidad e inter</w:t>
      </w:r>
      <w:r w:rsidR="001F5D92">
        <w:t>funcionamiento</w:t>
      </w:r>
    </w:p>
    <w:p w:rsidR="0000186F" w:rsidRDefault="0000186F" w:rsidP="001F5D92">
      <w:r>
        <w:t xml:space="preserve">El </w:t>
      </w:r>
      <w:r w:rsidR="001F5D92">
        <w:t xml:space="preserve">Consejo </w:t>
      </w:r>
      <w:r>
        <w:t>debati</w:t>
      </w:r>
      <w:r w:rsidR="001F5D92">
        <w:t>ó</w:t>
      </w:r>
      <w:r>
        <w:t xml:space="preserve"> ampliamente sobre el programa de conformidad e inter</w:t>
      </w:r>
      <w:r w:rsidR="001F5D92">
        <w:t>funcionamiento</w:t>
      </w:r>
      <w:r>
        <w:t xml:space="preserve"> (C&amp;I) aprobado por la PP-10 que </w:t>
      </w:r>
      <w:r w:rsidR="001F5D92">
        <w:t>se asienta</w:t>
      </w:r>
      <w:r>
        <w:t xml:space="preserve"> en cuatro pilares:</w:t>
      </w:r>
    </w:p>
    <w:p w:rsidR="0000186F" w:rsidRDefault="001F5D92" w:rsidP="001F5D92">
      <w:r>
        <w:t>1</w:t>
      </w:r>
      <w:r w:rsidR="00265D05">
        <w:t>)</w:t>
      </w:r>
      <w:r>
        <w:tab/>
        <w:t>P</w:t>
      </w:r>
      <w:r w:rsidR="0000186F">
        <w:t>rograma de evaluación de la conformidad</w:t>
      </w:r>
    </w:p>
    <w:p w:rsidR="0000186F" w:rsidRDefault="001F5D92" w:rsidP="001F5D92">
      <w:r>
        <w:t>2</w:t>
      </w:r>
      <w:r w:rsidR="00265D05">
        <w:t>)</w:t>
      </w:r>
      <w:r>
        <w:tab/>
      </w:r>
      <w:r w:rsidR="0000186F">
        <w:t xml:space="preserve">Eventos </w:t>
      </w:r>
      <w:r>
        <w:t>sobre interfuncionamiento</w:t>
      </w:r>
    </w:p>
    <w:p w:rsidR="0000186F" w:rsidRDefault="001F5D92" w:rsidP="001F5D92">
      <w:r>
        <w:t>3</w:t>
      </w:r>
      <w:r w:rsidR="00265D05">
        <w:t>)</w:t>
      </w:r>
      <w:r>
        <w:tab/>
      </w:r>
      <w:r w:rsidR="001C3430">
        <w:t>Creación</w:t>
      </w:r>
      <w:r w:rsidR="0000186F">
        <w:t xml:space="preserve"> de capacidad</w:t>
      </w:r>
    </w:p>
    <w:p w:rsidR="0000186F" w:rsidRDefault="001F5D92" w:rsidP="001F5D92">
      <w:r>
        <w:t>4</w:t>
      </w:r>
      <w:r w:rsidR="00265D05">
        <w:t>)</w:t>
      </w:r>
      <w:r>
        <w:tab/>
        <w:t>Creación de instalaciones</w:t>
      </w:r>
      <w:r w:rsidR="0000186F">
        <w:t xml:space="preserve"> de prueba en países en desarrollo</w:t>
      </w:r>
    </w:p>
    <w:p w:rsidR="0000186F" w:rsidRDefault="008724CE" w:rsidP="008724CE">
      <w:r>
        <w:t>La</w:t>
      </w:r>
      <w:r w:rsidR="0000186F">
        <w:t xml:space="preserve"> TSB se ocupa de l</w:t>
      </w:r>
      <w:r>
        <w:t>o</w:t>
      </w:r>
      <w:r w:rsidR="0000186F">
        <w:t>s pilare</w:t>
      </w:r>
      <w:r>
        <w:t>s</w:t>
      </w:r>
      <w:r w:rsidR="0000186F">
        <w:t xml:space="preserve"> 1 y 2 y la BDT de los pilares 3 y 4. Un Grupo Especial C&amp;I, con la participación de la TSB, la BDT y la BR, coordina todos los </w:t>
      </w:r>
      <w:r>
        <w:t>t</w:t>
      </w:r>
      <w:r w:rsidR="0000186F">
        <w:t>emas C&amp;I de la UIT.</w:t>
      </w:r>
    </w:p>
    <w:p w:rsidR="0000186F" w:rsidRDefault="0000186F" w:rsidP="008724CE">
      <w:r>
        <w:t>La Resoluci</w:t>
      </w:r>
      <w:r w:rsidR="008724CE">
        <w:t>ó</w:t>
      </w:r>
      <w:r>
        <w:t xml:space="preserve">n 177 de la PP-10 encarga al Director de la TSB </w:t>
      </w:r>
      <w:r w:rsidR="00265D05">
        <w:t>«</w:t>
      </w:r>
      <w:r>
        <w:t>que prepare un p</w:t>
      </w:r>
      <w:r w:rsidR="008724CE">
        <w:t>l</w:t>
      </w:r>
      <w:r>
        <w:t>a</w:t>
      </w:r>
      <w:r w:rsidR="008724CE">
        <w:t>n</w:t>
      </w:r>
      <w:r>
        <w:t xml:space="preserve"> comercial para la aplicación a largo plazo de esta </w:t>
      </w:r>
      <w:r w:rsidR="008724CE">
        <w:t>R</w:t>
      </w:r>
      <w:r>
        <w:t>esolución</w:t>
      </w:r>
      <w:r w:rsidR="00265D05">
        <w:t>»</w:t>
      </w:r>
      <w:r>
        <w:t>. Se public</w:t>
      </w:r>
      <w:r w:rsidR="008724CE">
        <w:t>ó</w:t>
      </w:r>
      <w:r>
        <w:t xml:space="preserve"> una convocatoria de licitación, se seleccion</w:t>
      </w:r>
      <w:r w:rsidR="008724CE">
        <w:t>ó</w:t>
      </w:r>
      <w:r>
        <w:t xml:space="preserve"> a KPMG y se present</w:t>
      </w:r>
      <w:r w:rsidR="008724CE">
        <w:t>ó</w:t>
      </w:r>
      <w:r>
        <w:t xml:space="preserve"> al Consejo de 2012 to</w:t>
      </w:r>
      <w:r w:rsidR="008724CE">
        <w:t>d</w:t>
      </w:r>
      <w:r>
        <w:t>o su plan comercial. El Consejo lleg</w:t>
      </w:r>
      <w:r w:rsidR="008724CE">
        <w:t>ó</w:t>
      </w:r>
      <w:r>
        <w:t xml:space="preserve"> a la conclusión de que había un amplio apoyo a la idea de continuar con el plan de acción C&amp;I propuesto. En particular, el Consejo observ</w:t>
      </w:r>
      <w:r w:rsidR="008724CE">
        <w:t>ó</w:t>
      </w:r>
      <w:r>
        <w:t xml:space="preserve"> que:</w:t>
      </w:r>
    </w:p>
    <w:p w:rsidR="0000186F" w:rsidRDefault="008724CE" w:rsidP="00265D05">
      <w:pPr>
        <w:pStyle w:val="enumlev1"/>
      </w:pPr>
      <w:r>
        <w:t>•</w:t>
      </w:r>
      <w:r>
        <w:tab/>
      </w:r>
      <w:r w:rsidR="0000186F">
        <w:t>basándose en el análisis de la secretaria, pa</w:t>
      </w:r>
      <w:r>
        <w:t>r</w:t>
      </w:r>
      <w:r w:rsidR="0000186F">
        <w:t>a l</w:t>
      </w:r>
      <w:r>
        <w:t>a</w:t>
      </w:r>
      <w:r w:rsidR="0000186F">
        <w:t xml:space="preserve"> aplica</w:t>
      </w:r>
      <w:r>
        <w:t>c</w:t>
      </w:r>
      <w:r w:rsidR="0000186F">
        <w:t>i</w:t>
      </w:r>
      <w:r>
        <w:t>ó</w:t>
      </w:r>
      <w:r w:rsidR="0000186F">
        <w:t>n del programa C&amp;I en 2012 y</w:t>
      </w:r>
      <w:r>
        <w:t> </w:t>
      </w:r>
      <w:r w:rsidR="0000186F">
        <w:t>2013 no ser</w:t>
      </w:r>
      <w:r>
        <w:t>í</w:t>
      </w:r>
      <w:r w:rsidR="0000186F">
        <w:t>a necesari</w:t>
      </w:r>
      <w:r>
        <w:t>o</w:t>
      </w:r>
      <w:r w:rsidR="0000186F">
        <w:t xml:space="preserve"> ap</w:t>
      </w:r>
      <w:r w:rsidR="00265D05">
        <w:t>o</w:t>
      </w:r>
      <w:r w:rsidR="0000186F">
        <w:t>rtar recursos adicionales</w:t>
      </w:r>
      <w:r>
        <w:t>,</w:t>
      </w:r>
      <w:r w:rsidR="0000186F">
        <w:t xml:space="preserve"> de manera que sobre </w:t>
      </w:r>
      <w:r>
        <w:t>el tema de las posibles implicaciones</w:t>
      </w:r>
      <w:r w:rsidR="0000186F">
        <w:t xml:space="preserve"> financiera</w:t>
      </w:r>
      <w:r>
        <w:t>s</w:t>
      </w:r>
      <w:r w:rsidR="0000186F">
        <w:t xml:space="preserve"> relati</w:t>
      </w:r>
      <w:r>
        <w:t>v</w:t>
      </w:r>
      <w:r w:rsidR="0000186F">
        <w:t>a</w:t>
      </w:r>
      <w:r>
        <w:t>s</w:t>
      </w:r>
      <w:r w:rsidR="0000186F">
        <w:t xml:space="preserve"> a los recursos humanos de la secretaria de la UIT </w:t>
      </w:r>
      <w:r>
        <w:t>deb</w:t>
      </w:r>
      <w:r w:rsidR="0000186F">
        <w:t>er</w:t>
      </w:r>
      <w:r>
        <w:t>í</w:t>
      </w:r>
      <w:r w:rsidR="0000186F">
        <w:t xml:space="preserve">a </w:t>
      </w:r>
      <w:r>
        <w:t xml:space="preserve">ser </w:t>
      </w:r>
      <w:r w:rsidR="0000186F">
        <w:t>el Consejo de 2013 quien decidiese</w:t>
      </w:r>
      <w:r>
        <w:t>;</w:t>
      </w:r>
    </w:p>
    <w:p w:rsidR="0000186F" w:rsidRDefault="008724CE" w:rsidP="008724CE">
      <w:pPr>
        <w:pStyle w:val="enumlev1"/>
      </w:pPr>
      <w:r>
        <w:t>•</w:t>
      </w:r>
      <w:r>
        <w:tab/>
      </w:r>
      <w:r w:rsidR="0000186F">
        <w:t>el plan de acción pro</w:t>
      </w:r>
      <w:r>
        <w:t>p</w:t>
      </w:r>
      <w:r w:rsidR="0000186F">
        <w:t>uesto por la secretaria est</w:t>
      </w:r>
      <w:r>
        <w:t>a</w:t>
      </w:r>
      <w:r w:rsidR="0000186F">
        <w:t>ba bastante enfocado y las Comisiones de Estudio y el mercado desempeñarían un papel decisivo en la conformación del programa;</w:t>
      </w:r>
    </w:p>
    <w:p w:rsidR="0000186F" w:rsidRDefault="008724CE" w:rsidP="008724CE">
      <w:pPr>
        <w:pStyle w:val="enumlev1"/>
      </w:pPr>
      <w:r>
        <w:t>•</w:t>
      </w:r>
      <w:r>
        <w:tab/>
      </w:r>
      <w:r w:rsidR="0000186F">
        <w:t>se s</w:t>
      </w:r>
      <w:r>
        <w:t>u</w:t>
      </w:r>
      <w:r w:rsidR="0000186F">
        <w:t>giri</w:t>
      </w:r>
      <w:r>
        <w:t>ó</w:t>
      </w:r>
      <w:r w:rsidR="0000186F">
        <w:t xml:space="preserve"> un cierto n</w:t>
      </w:r>
      <w:r>
        <w:t>ú</w:t>
      </w:r>
      <w:r w:rsidR="0000186F">
        <w:t>mero de medidas constructivas para continuar adelante, que recibieron el apoyo y deben incluirse en el plan de acción;</w:t>
      </w:r>
    </w:p>
    <w:p w:rsidR="0000186F" w:rsidRDefault="008724CE" w:rsidP="008724CE">
      <w:pPr>
        <w:pStyle w:val="enumlev1"/>
      </w:pPr>
      <w:r>
        <w:t>•</w:t>
      </w:r>
      <w:r>
        <w:tab/>
      </w:r>
      <w:r w:rsidR="0000186F">
        <w:t>con respecto a un nuevo estudio de mercado, la secretar</w:t>
      </w:r>
      <w:r>
        <w:t>í</w:t>
      </w:r>
      <w:r w:rsidR="0000186F">
        <w:t>a ha anunciado que el sector industrial hab</w:t>
      </w:r>
      <w:r>
        <w:t>í</w:t>
      </w:r>
      <w:r w:rsidR="0000186F">
        <w:t>a solicitado realizar un programa de evaluación de la conformidad respecto a una Recomendación UIT-T</w:t>
      </w:r>
      <w:r>
        <w:t>,</w:t>
      </w:r>
      <w:r w:rsidR="0000186F">
        <w:t xml:space="preserve"> de manera que ser</w:t>
      </w:r>
      <w:r>
        <w:t>í</w:t>
      </w:r>
      <w:r w:rsidR="0000186F">
        <w:t xml:space="preserve">a </w:t>
      </w:r>
      <w:r>
        <w:t>e</w:t>
      </w:r>
      <w:r w:rsidR="0000186F">
        <w:t>l primer</w:t>
      </w:r>
      <w:r>
        <w:t xml:space="preserve"> terreno de</w:t>
      </w:r>
      <w:r w:rsidR="0000186F">
        <w:t xml:space="preserve"> prueba para que </w:t>
      </w:r>
      <w:r w:rsidR="0000186F">
        <w:lastRenderedPageBreak/>
        <w:t>el</w:t>
      </w:r>
      <w:r>
        <w:t> </w:t>
      </w:r>
      <w:r w:rsidR="0000186F">
        <w:t>UIT-T introdujese datos en la base de datos de conformidad de la UIT. Como se trataba de una iniciativa impulsada por el mercado, también fue un buen</w:t>
      </w:r>
      <w:r>
        <w:t xml:space="preserve"> terreno de</w:t>
      </w:r>
      <w:r w:rsidR="0000186F">
        <w:t xml:space="preserve"> prueba</w:t>
      </w:r>
      <w:r>
        <w:t>s</w:t>
      </w:r>
      <w:r w:rsidR="0000186F">
        <w:t xml:space="preserve"> para un posible estudio de mercado. El </w:t>
      </w:r>
      <w:r>
        <w:t>D</w:t>
      </w:r>
      <w:r w:rsidR="0000186F">
        <w:t>irecto</w:t>
      </w:r>
      <w:r>
        <w:t>r</w:t>
      </w:r>
      <w:r w:rsidR="0000186F">
        <w:t xml:space="preserve"> de la TSB debe informar al Consejo de 2013 sobre los resultados de la prueba. En cualquier caso, será el </w:t>
      </w:r>
      <w:r>
        <w:t>C</w:t>
      </w:r>
      <w:r w:rsidR="0000186F">
        <w:t>ons</w:t>
      </w:r>
      <w:r>
        <w:t>e</w:t>
      </w:r>
      <w:r w:rsidR="0000186F">
        <w:t>jo de 2013 quien decida si es necesario financiar un nuevo análisis de mercado. Una estimación preliminar del coste de un estudio de mercado arroja una cifra de 500 000 CHF;</w:t>
      </w:r>
    </w:p>
    <w:p w:rsidR="0000186F" w:rsidRDefault="008724CE" w:rsidP="008724CE">
      <w:pPr>
        <w:pStyle w:val="enumlev1"/>
      </w:pPr>
      <w:r>
        <w:t>•</w:t>
      </w:r>
      <w:r>
        <w:tab/>
      </w:r>
      <w:r w:rsidR="0000186F">
        <w:t xml:space="preserve">los temas técnicos del Plan </w:t>
      </w:r>
      <w:r>
        <w:t>C</w:t>
      </w:r>
      <w:r w:rsidR="0000186F">
        <w:t>omercial (tales como si continuar o no la ruta 4) deben ser objeto de debate por parte del UIT-T y debe solicitarse a la AMNT que identifique un foro adecuado para que pueda tener lugar este debate.</w:t>
      </w:r>
    </w:p>
    <w:p w:rsidR="0000186F" w:rsidRDefault="0000186F" w:rsidP="00265D05">
      <w:r>
        <w:t>Con respecto a la M</w:t>
      </w:r>
      <w:r w:rsidR="008724CE">
        <w:t>a</w:t>
      </w:r>
      <w:r>
        <w:t xml:space="preserve">rca UIT, el </w:t>
      </w:r>
      <w:r w:rsidR="008724CE">
        <w:t>C</w:t>
      </w:r>
      <w:r>
        <w:t>o</w:t>
      </w:r>
      <w:r w:rsidR="008724CE">
        <w:t>n</w:t>
      </w:r>
      <w:r>
        <w:t>sejo consider</w:t>
      </w:r>
      <w:r w:rsidR="00265D05">
        <w:t>ó</w:t>
      </w:r>
      <w:r>
        <w:t xml:space="preserve"> que una decisión relativa a la implementación de di</w:t>
      </w:r>
      <w:r w:rsidR="008724CE">
        <w:t>c</w:t>
      </w:r>
      <w:r>
        <w:t>ha marca debía aplazarse hasta que el pilar 1, evaluación de la conformidad, haya alcanzado una etapa de desarrollo m</w:t>
      </w:r>
      <w:r w:rsidR="008724CE">
        <w:t>á</w:t>
      </w:r>
      <w:r>
        <w:t>s madura.</w:t>
      </w:r>
    </w:p>
    <w:p w:rsidR="0000186F" w:rsidRDefault="0000186F" w:rsidP="008724CE">
      <w:r>
        <w:t>El Consejo ta</w:t>
      </w:r>
      <w:r w:rsidR="008724CE">
        <w:t>m</w:t>
      </w:r>
      <w:r>
        <w:t>bi</w:t>
      </w:r>
      <w:r w:rsidR="008724CE">
        <w:t>én se congr</w:t>
      </w:r>
      <w:r>
        <w:t>atul</w:t>
      </w:r>
      <w:r w:rsidR="008724CE">
        <w:t>ó</w:t>
      </w:r>
      <w:r>
        <w:t xml:space="preserve"> por la noticia de que la secretar</w:t>
      </w:r>
      <w:r w:rsidR="008724CE">
        <w:t>í</w:t>
      </w:r>
      <w:r>
        <w:t>a publicaría en breve un informe sobre falsificaciones. La falsificación se menciona frecuentemente en las discusiones sobre C&amp;I. Con respecto a los acuerdos de reconocimiento mutuo, la secretar</w:t>
      </w:r>
      <w:r w:rsidR="008724CE">
        <w:t>í</w:t>
      </w:r>
      <w:r>
        <w:t>a aclar</w:t>
      </w:r>
      <w:r w:rsidR="008724CE">
        <w:t xml:space="preserve">ó que la UIT no </w:t>
      </w:r>
      <w:r w:rsidR="001C3430">
        <w:t>desempeñaría</w:t>
      </w:r>
      <w:r>
        <w:t xml:space="preserve"> papel alguno en la negociación de estos acuerdos pero podr</w:t>
      </w:r>
      <w:r w:rsidR="008724CE">
        <w:t>ía</w:t>
      </w:r>
      <w:r>
        <w:t xml:space="preserve"> facilitarlos med</w:t>
      </w:r>
      <w:r w:rsidR="008724CE">
        <w:t>i</w:t>
      </w:r>
      <w:r>
        <w:t>a</w:t>
      </w:r>
      <w:r w:rsidR="008724CE">
        <w:t>n</w:t>
      </w:r>
      <w:r>
        <w:t>te documentos orientativos</w:t>
      </w:r>
      <w:r w:rsidR="008724CE">
        <w:t>,</w:t>
      </w:r>
      <w:r>
        <w:t xml:space="preserve"> teniendo en cu</w:t>
      </w:r>
      <w:r w:rsidR="008724CE">
        <w:t>e</w:t>
      </w:r>
      <w:r>
        <w:t>nta las pr</w:t>
      </w:r>
      <w:r w:rsidR="008724CE">
        <w:t>á</w:t>
      </w:r>
      <w:r>
        <w:t>cticas internacionales y regionales idóneas al elaborar estas directrices.</w:t>
      </w:r>
    </w:p>
    <w:p w:rsidR="0000186F" w:rsidRDefault="0000186F" w:rsidP="008724CE">
      <w:pPr>
        <w:pStyle w:val="Heading2"/>
      </w:pPr>
      <w:r>
        <w:t>2.5</w:t>
      </w:r>
      <w:r w:rsidR="008724CE">
        <w:tab/>
      </w:r>
      <w:r>
        <w:t>Proyecto de presupuesto para el periodo 2014-2015</w:t>
      </w:r>
    </w:p>
    <w:p w:rsidR="0000186F" w:rsidRDefault="0000186F" w:rsidP="00A67B62">
      <w:r>
        <w:t>Bas</w:t>
      </w:r>
      <w:r w:rsidR="008724CE">
        <w:t>á</w:t>
      </w:r>
      <w:r>
        <w:t>ndose en la presentación al Consejo (</w:t>
      </w:r>
      <w:r w:rsidR="008724CE">
        <w:t>D</w:t>
      </w:r>
      <w:r>
        <w:t>ocumento C13/10), los gastos p</w:t>
      </w:r>
      <w:r w:rsidR="008724CE">
        <w:t>r</w:t>
      </w:r>
      <w:r>
        <w:t>evistos en el periodo 2014-2015 para el Sector de Radiocomunicaciones se mantienen al mismo nivel que el actual presupuesto par</w:t>
      </w:r>
      <w:r w:rsidR="008724CE">
        <w:t>a</w:t>
      </w:r>
      <w:r>
        <w:t xml:space="preserve"> 2012-2013 (véase el siguiente cuadro)</w:t>
      </w:r>
      <w:r w:rsidR="008724CE">
        <w:t xml:space="preserve"> con una ligera variación en el presupuesto del programa</w:t>
      </w:r>
      <w:r>
        <w:t>. Proporciona las m</w:t>
      </w:r>
      <w:r w:rsidR="00A67B62">
        <w:t>í</w:t>
      </w:r>
      <w:r>
        <w:t xml:space="preserve">nimas estimaciones financieras que se </w:t>
      </w:r>
      <w:r w:rsidR="001C3430">
        <w:t>necesitan</w:t>
      </w:r>
      <w:r>
        <w:t xml:space="preserve"> para garantizar una implementación eficaz y fructífera de los </w:t>
      </w:r>
      <w:r w:rsidR="00265D05">
        <w:t>Planes Estratégico</w:t>
      </w:r>
      <w:r>
        <w:t xml:space="preserve"> y </w:t>
      </w:r>
      <w:r w:rsidR="00265D05">
        <w:t>O</w:t>
      </w:r>
      <w:r>
        <w:t>peracional del UIT-R durante el periodo 2014-2015.</w:t>
      </w:r>
    </w:p>
    <w:p w:rsidR="001F5D92" w:rsidRPr="00A67B62" w:rsidRDefault="00A67B62" w:rsidP="00265D05">
      <w:pPr>
        <w:pStyle w:val="Tabletitle"/>
        <w:rPr>
          <w:sz w:val="22"/>
          <w:szCs w:val="22"/>
          <w:lang w:val="es-ES_tradnl"/>
        </w:rPr>
      </w:pPr>
      <w:r w:rsidRPr="00A67B62">
        <w:rPr>
          <w:sz w:val="22"/>
          <w:szCs w:val="22"/>
          <w:lang w:val="es-ES_tradnl"/>
        </w:rPr>
        <w:t xml:space="preserve">Gastos del </w:t>
      </w:r>
      <w:r w:rsidR="001F5D92" w:rsidRPr="00A67B62">
        <w:rPr>
          <w:sz w:val="22"/>
          <w:szCs w:val="22"/>
          <w:lang w:val="es-ES_tradnl"/>
        </w:rPr>
        <w:t>U</w:t>
      </w:r>
      <w:r w:rsidRPr="00A67B62">
        <w:rPr>
          <w:sz w:val="22"/>
          <w:szCs w:val="22"/>
          <w:lang w:val="es-ES_tradnl"/>
        </w:rPr>
        <w:t>IT</w:t>
      </w:r>
      <w:r w:rsidR="001F5D92" w:rsidRPr="00A67B62">
        <w:rPr>
          <w:sz w:val="22"/>
          <w:szCs w:val="22"/>
          <w:lang w:val="es-ES_tradnl"/>
        </w:rPr>
        <w:noBreakHyphen/>
        <w:t>R</w:t>
      </w:r>
    </w:p>
    <w:tbl>
      <w:tblPr>
        <w:tblW w:w="5089" w:type="pct"/>
        <w:jc w:val="center"/>
        <w:tblLook w:val="04A0" w:firstRow="1" w:lastRow="0" w:firstColumn="1" w:lastColumn="0" w:noHBand="0" w:noVBand="1"/>
      </w:tblPr>
      <w:tblGrid>
        <w:gridCol w:w="3727"/>
        <w:gridCol w:w="1261"/>
        <w:gridCol w:w="766"/>
        <w:gridCol w:w="1261"/>
        <w:gridCol w:w="766"/>
        <w:gridCol w:w="1339"/>
        <w:gridCol w:w="780"/>
        <w:gridCol w:w="946"/>
      </w:tblGrid>
      <w:tr w:rsidR="001F5D92" w:rsidRPr="00D16A88" w:rsidTr="00871FC5">
        <w:trPr>
          <w:trHeight w:val="289"/>
          <w:jc w:val="center"/>
        </w:trPr>
        <w:tc>
          <w:tcPr>
            <w:tcW w:w="1570" w:type="pct"/>
            <w:tcBorders>
              <w:top w:val="single" w:sz="4" w:space="0" w:color="000099"/>
              <w:left w:val="nil"/>
              <w:bottom w:val="nil"/>
              <w:right w:val="nil"/>
            </w:tcBorders>
            <w:shd w:val="clear" w:color="000000" w:fill="DCE6F1"/>
            <w:noWrap/>
            <w:vAlign w:val="bottom"/>
            <w:hideMark/>
          </w:tcPr>
          <w:p w:rsidR="001F5D92" w:rsidRPr="00A67B62" w:rsidRDefault="001F5D92" w:rsidP="00871FC5">
            <w:pPr>
              <w:pStyle w:val="Tablehead"/>
              <w:rPr>
                <w:sz w:val="20"/>
                <w:szCs w:val="18"/>
                <w:lang w:eastAsia="zh-CN"/>
              </w:rPr>
            </w:pPr>
            <w:r w:rsidRPr="00A67B62">
              <w:rPr>
                <w:sz w:val="20"/>
                <w:szCs w:val="18"/>
                <w:lang w:eastAsia="zh-CN"/>
              </w:rPr>
              <w:t> </w:t>
            </w:r>
          </w:p>
        </w:tc>
        <w:tc>
          <w:tcPr>
            <w:tcW w:w="495" w:type="pct"/>
            <w:tcBorders>
              <w:top w:val="single" w:sz="4" w:space="0" w:color="000099"/>
              <w:left w:val="nil"/>
              <w:bottom w:val="nil"/>
              <w:right w:val="nil"/>
            </w:tcBorders>
            <w:shd w:val="clear" w:color="000000" w:fill="DCE6F1"/>
            <w:noWrap/>
            <w:vAlign w:val="bottom"/>
            <w:hideMark/>
          </w:tcPr>
          <w:p w:rsidR="001F5D92" w:rsidRPr="00A67B62" w:rsidRDefault="001F5D92" w:rsidP="00871FC5">
            <w:pPr>
              <w:pStyle w:val="Tablehead"/>
              <w:rPr>
                <w:sz w:val="20"/>
                <w:szCs w:val="18"/>
                <w:lang w:eastAsia="zh-CN"/>
              </w:rPr>
            </w:pPr>
            <w:r w:rsidRPr="00A67B62">
              <w:rPr>
                <w:sz w:val="20"/>
                <w:szCs w:val="18"/>
                <w:lang w:eastAsia="zh-CN"/>
              </w:rPr>
              <w:t> </w:t>
            </w:r>
          </w:p>
        </w:tc>
        <w:tc>
          <w:tcPr>
            <w:tcW w:w="496" w:type="pct"/>
            <w:tcBorders>
              <w:top w:val="single" w:sz="4" w:space="0" w:color="000099"/>
              <w:left w:val="nil"/>
              <w:bottom w:val="nil"/>
              <w:right w:val="nil"/>
            </w:tcBorders>
            <w:shd w:val="clear" w:color="000000" w:fill="DCE6F1"/>
            <w:noWrap/>
            <w:vAlign w:val="bottom"/>
            <w:hideMark/>
          </w:tcPr>
          <w:p w:rsidR="001F5D92" w:rsidRPr="00A67B62" w:rsidRDefault="001F5D92" w:rsidP="00871FC5">
            <w:pPr>
              <w:pStyle w:val="Tablehead"/>
              <w:rPr>
                <w:sz w:val="20"/>
                <w:szCs w:val="18"/>
                <w:lang w:eastAsia="zh-CN"/>
              </w:rPr>
            </w:pPr>
            <w:r w:rsidRPr="00A67B62">
              <w:rPr>
                <w:sz w:val="20"/>
                <w:szCs w:val="18"/>
                <w:lang w:eastAsia="zh-CN"/>
              </w:rPr>
              <w:t> </w:t>
            </w:r>
          </w:p>
        </w:tc>
        <w:tc>
          <w:tcPr>
            <w:tcW w:w="2439" w:type="pct"/>
            <w:gridSpan w:val="5"/>
            <w:tcBorders>
              <w:top w:val="single" w:sz="4" w:space="0" w:color="000099"/>
              <w:left w:val="nil"/>
              <w:bottom w:val="nil"/>
              <w:right w:val="nil"/>
            </w:tcBorders>
            <w:shd w:val="clear" w:color="000000" w:fill="DCE6F1"/>
            <w:noWrap/>
            <w:vAlign w:val="bottom"/>
            <w:hideMark/>
          </w:tcPr>
          <w:p w:rsidR="001F5D92" w:rsidRPr="00D16A88" w:rsidRDefault="00D16A88" w:rsidP="00871FC5">
            <w:pPr>
              <w:pStyle w:val="Tablehead"/>
              <w:rPr>
                <w:i/>
                <w:iCs/>
                <w:sz w:val="20"/>
                <w:szCs w:val="18"/>
                <w:lang w:eastAsia="zh-CN"/>
              </w:rPr>
            </w:pPr>
            <w:r w:rsidRPr="00D16A88">
              <w:rPr>
                <w:i/>
                <w:iCs/>
                <w:sz w:val="20"/>
                <w:szCs w:val="18"/>
                <w:lang w:eastAsia="zh-CN"/>
              </w:rPr>
              <w:t>En miles de francos suizos</w:t>
            </w:r>
          </w:p>
        </w:tc>
      </w:tr>
      <w:tr w:rsidR="001F5D92" w:rsidRPr="001D08AC" w:rsidTr="00871FC5">
        <w:trPr>
          <w:trHeight w:val="300"/>
          <w:jc w:val="center"/>
        </w:trPr>
        <w:tc>
          <w:tcPr>
            <w:tcW w:w="1570" w:type="pct"/>
            <w:tcBorders>
              <w:top w:val="nil"/>
              <w:left w:val="nil"/>
              <w:bottom w:val="nil"/>
              <w:right w:val="nil"/>
            </w:tcBorders>
            <w:shd w:val="clear" w:color="000000" w:fill="DCE6F1"/>
            <w:noWrap/>
            <w:vAlign w:val="bottom"/>
            <w:hideMark/>
          </w:tcPr>
          <w:p w:rsidR="001F5D92" w:rsidRPr="004A7348" w:rsidRDefault="00D16A88" w:rsidP="00871FC5">
            <w:pPr>
              <w:pStyle w:val="Tablehead"/>
              <w:rPr>
                <w:sz w:val="20"/>
                <w:szCs w:val="18"/>
                <w:lang w:val="en-US" w:eastAsia="zh-CN"/>
              </w:rPr>
            </w:pPr>
            <w:r>
              <w:rPr>
                <w:sz w:val="20"/>
                <w:szCs w:val="18"/>
                <w:lang w:val="en-US" w:eastAsia="zh-CN"/>
              </w:rPr>
              <w:t>Gastos del</w:t>
            </w:r>
          </w:p>
        </w:tc>
        <w:tc>
          <w:tcPr>
            <w:tcW w:w="495" w:type="pct"/>
            <w:tcBorders>
              <w:top w:val="nil"/>
              <w:left w:val="nil"/>
              <w:bottom w:val="nil"/>
              <w:right w:val="nil"/>
            </w:tcBorders>
            <w:shd w:val="clear" w:color="000000" w:fill="DCE6F1"/>
            <w:noWrap/>
            <w:vAlign w:val="bottom"/>
            <w:hideMark/>
          </w:tcPr>
          <w:p w:rsidR="001F5D92" w:rsidRPr="004A7348" w:rsidRDefault="00D16A88" w:rsidP="00871FC5">
            <w:pPr>
              <w:pStyle w:val="Tablehead"/>
              <w:rPr>
                <w:sz w:val="20"/>
                <w:szCs w:val="18"/>
                <w:lang w:val="en-US" w:eastAsia="zh-CN"/>
              </w:rPr>
            </w:pPr>
            <w:r>
              <w:rPr>
                <w:sz w:val="20"/>
                <w:szCs w:val="18"/>
                <w:lang w:val="en-US" w:eastAsia="zh-CN"/>
              </w:rPr>
              <w:t>Presupuesto</w:t>
            </w:r>
          </w:p>
        </w:tc>
        <w:tc>
          <w:tcPr>
            <w:tcW w:w="496" w:type="pct"/>
            <w:tcBorders>
              <w:top w:val="nil"/>
              <w:left w:val="nil"/>
              <w:bottom w:val="nil"/>
              <w:right w:val="nil"/>
            </w:tcBorders>
            <w:shd w:val="clear" w:color="000000" w:fill="DCE6F1"/>
            <w:noWrap/>
            <w:vAlign w:val="bottom"/>
            <w:hideMark/>
          </w:tcPr>
          <w:p w:rsidR="001F5D92" w:rsidRPr="004A7348" w:rsidRDefault="00D16A88" w:rsidP="00871FC5">
            <w:pPr>
              <w:pStyle w:val="Tablehead"/>
              <w:rPr>
                <w:sz w:val="20"/>
                <w:szCs w:val="18"/>
                <w:lang w:val="en-US" w:eastAsia="zh-CN"/>
              </w:rPr>
            </w:pPr>
            <w:r>
              <w:rPr>
                <w:sz w:val="20"/>
                <w:szCs w:val="18"/>
                <w:lang w:val="en-US" w:eastAsia="zh-CN"/>
              </w:rPr>
              <w:t>Re</w:t>
            </w:r>
            <w:r w:rsidR="001F5D92" w:rsidRPr="004A7348">
              <w:rPr>
                <w:sz w:val="20"/>
                <w:szCs w:val="18"/>
                <w:lang w:val="en-US" w:eastAsia="zh-CN"/>
              </w:rPr>
              <w:t>al</w:t>
            </w:r>
          </w:p>
        </w:tc>
        <w:tc>
          <w:tcPr>
            <w:tcW w:w="473" w:type="pct"/>
            <w:tcBorders>
              <w:top w:val="nil"/>
              <w:left w:val="nil"/>
              <w:bottom w:val="nil"/>
              <w:right w:val="nil"/>
            </w:tcBorders>
            <w:shd w:val="clear" w:color="000000" w:fill="DCE6F1"/>
            <w:noWrap/>
            <w:vAlign w:val="bottom"/>
            <w:hideMark/>
          </w:tcPr>
          <w:p w:rsidR="001F5D92" w:rsidRPr="004A7348" w:rsidRDefault="00D16A88" w:rsidP="00871FC5">
            <w:pPr>
              <w:pStyle w:val="Tablehead"/>
              <w:rPr>
                <w:sz w:val="20"/>
                <w:szCs w:val="18"/>
                <w:lang w:val="en-US" w:eastAsia="zh-CN"/>
              </w:rPr>
            </w:pPr>
            <w:r>
              <w:rPr>
                <w:sz w:val="20"/>
                <w:szCs w:val="18"/>
                <w:lang w:val="en-US" w:eastAsia="zh-CN"/>
              </w:rPr>
              <w:t>Presupuesto</w:t>
            </w:r>
          </w:p>
        </w:tc>
        <w:tc>
          <w:tcPr>
            <w:tcW w:w="463" w:type="pct"/>
            <w:tcBorders>
              <w:top w:val="nil"/>
              <w:left w:val="nil"/>
              <w:bottom w:val="nil"/>
              <w:right w:val="nil"/>
            </w:tcBorders>
            <w:shd w:val="clear" w:color="000000" w:fill="DCE6F1"/>
            <w:noWrap/>
            <w:vAlign w:val="bottom"/>
            <w:hideMark/>
          </w:tcPr>
          <w:p w:rsidR="001F5D92" w:rsidRPr="004A7348" w:rsidRDefault="00D16A88" w:rsidP="00871FC5">
            <w:pPr>
              <w:pStyle w:val="Tablehead"/>
              <w:rPr>
                <w:sz w:val="20"/>
                <w:szCs w:val="18"/>
                <w:lang w:val="en-US" w:eastAsia="zh-CN"/>
              </w:rPr>
            </w:pPr>
            <w:r>
              <w:rPr>
                <w:sz w:val="20"/>
                <w:szCs w:val="18"/>
                <w:lang w:val="en-US" w:eastAsia="zh-CN"/>
              </w:rPr>
              <w:t>Re</w:t>
            </w:r>
            <w:r w:rsidR="001F5D92" w:rsidRPr="004A7348">
              <w:rPr>
                <w:sz w:val="20"/>
                <w:szCs w:val="18"/>
                <w:lang w:val="en-US" w:eastAsia="zh-CN"/>
              </w:rPr>
              <w:t>al*</w:t>
            </w:r>
          </w:p>
        </w:tc>
        <w:tc>
          <w:tcPr>
            <w:tcW w:w="534" w:type="pct"/>
            <w:tcBorders>
              <w:top w:val="nil"/>
              <w:left w:val="nil"/>
              <w:bottom w:val="nil"/>
              <w:right w:val="nil"/>
            </w:tcBorders>
            <w:shd w:val="clear" w:color="000000" w:fill="DCE6F1"/>
            <w:noWrap/>
            <w:vAlign w:val="bottom"/>
            <w:hideMark/>
          </w:tcPr>
          <w:p w:rsidR="001F5D92" w:rsidRPr="004A7348" w:rsidRDefault="001F5D92" w:rsidP="00D16A88">
            <w:pPr>
              <w:pStyle w:val="Tablehead"/>
              <w:rPr>
                <w:sz w:val="20"/>
                <w:szCs w:val="18"/>
                <w:lang w:val="en-US" w:eastAsia="zh-CN"/>
              </w:rPr>
            </w:pPr>
            <w:r w:rsidRPr="004A7348">
              <w:rPr>
                <w:sz w:val="20"/>
                <w:szCs w:val="18"/>
                <w:lang w:val="en-US" w:eastAsia="zh-CN"/>
              </w:rPr>
              <w:t>Estima</w:t>
            </w:r>
            <w:r w:rsidR="00D16A88">
              <w:rPr>
                <w:sz w:val="20"/>
                <w:szCs w:val="18"/>
                <w:lang w:val="en-US" w:eastAsia="zh-CN"/>
              </w:rPr>
              <w:t>cion</w:t>
            </w:r>
            <w:r w:rsidRPr="004A7348">
              <w:rPr>
                <w:sz w:val="20"/>
                <w:szCs w:val="18"/>
                <w:lang w:val="en-US" w:eastAsia="zh-CN"/>
              </w:rPr>
              <w:t>es</w:t>
            </w:r>
          </w:p>
        </w:tc>
        <w:tc>
          <w:tcPr>
            <w:tcW w:w="969" w:type="pct"/>
            <w:gridSpan w:val="2"/>
            <w:vMerge w:val="restart"/>
            <w:tcBorders>
              <w:top w:val="nil"/>
              <w:left w:val="nil"/>
              <w:bottom w:val="nil"/>
              <w:right w:val="nil"/>
            </w:tcBorders>
            <w:shd w:val="clear" w:color="000000" w:fill="DCE6F1"/>
            <w:vAlign w:val="center"/>
            <w:hideMark/>
          </w:tcPr>
          <w:p w:rsidR="001F5D92" w:rsidRPr="004A7348" w:rsidRDefault="001F5D92" w:rsidP="00D16A88">
            <w:pPr>
              <w:pStyle w:val="Tablehead"/>
              <w:rPr>
                <w:sz w:val="20"/>
                <w:szCs w:val="18"/>
                <w:lang w:val="en-US" w:eastAsia="zh-CN"/>
              </w:rPr>
            </w:pPr>
            <w:r w:rsidRPr="004A7348">
              <w:rPr>
                <w:sz w:val="20"/>
                <w:szCs w:val="18"/>
                <w:lang w:val="en-US" w:eastAsia="zh-CN"/>
              </w:rPr>
              <w:t>Varian</w:t>
            </w:r>
            <w:r w:rsidR="00D16A88">
              <w:rPr>
                <w:sz w:val="20"/>
                <w:szCs w:val="18"/>
                <w:lang w:val="en-US" w:eastAsia="zh-CN"/>
              </w:rPr>
              <w:t>za</w:t>
            </w:r>
          </w:p>
        </w:tc>
      </w:tr>
      <w:tr w:rsidR="001F5D92" w:rsidRPr="001D08AC" w:rsidTr="00871FC5">
        <w:trPr>
          <w:trHeight w:val="300"/>
          <w:jc w:val="center"/>
        </w:trPr>
        <w:tc>
          <w:tcPr>
            <w:tcW w:w="1570" w:type="pct"/>
            <w:tcBorders>
              <w:top w:val="nil"/>
              <w:left w:val="nil"/>
              <w:right w:val="nil"/>
            </w:tcBorders>
            <w:shd w:val="clear" w:color="000000" w:fill="DCE6F1"/>
            <w:noWrap/>
            <w:hideMark/>
          </w:tcPr>
          <w:p w:rsidR="001F5D92" w:rsidRPr="004A7348" w:rsidRDefault="00D16A88" w:rsidP="00871FC5">
            <w:pPr>
              <w:pStyle w:val="Tablehead"/>
              <w:rPr>
                <w:sz w:val="20"/>
                <w:szCs w:val="18"/>
                <w:lang w:val="en-US" w:eastAsia="zh-CN"/>
              </w:rPr>
            </w:pPr>
            <w:r>
              <w:rPr>
                <w:sz w:val="20"/>
                <w:szCs w:val="18"/>
                <w:lang w:val="en-US" w:eastAsia="zh-CN"/>
              </w:rPr>
              <w:t>UIT</w:t>
            </w:r>
            <w:r>
              <w:rPr>
                <w:sz w:val="20"/>
                <w:szCs w:val="18"/>
                <w:lang w:val="en-US" w:eastAsia="zh-CN"/>
              </w:rPr>
              <w:noBreakHyphen/>
            </w:r>
            <w:r w:rsidRPr="004A7348">
              <w:rPr>
                <w:sz w:val="20"/>
                <w:szCs w:val="18"/>
                <w:lang w:val="en-US" w:eastAsia="zh-CN"/>
              </w:rPr>
              <w:t>R</w:t>
            </w:r>
          </w:p>
        </w:tc>
        <w:tc>
          <w:tcPr>
            <w:tcW w:w="495" w:type="pct"/>
            <w:tcBorders>
              <w:top w:val="nil"/>
              <w:left w:val="nil"/>
              <w:right w:val="nil"/>
            </w:tcBorders>
            <w:shd w:val="clear" w:color="000000" w:fill="DCE6F1"/>
            <w:hideMark/>
          </w:tcPr>
          <w:p w:rsidR="001F5D92" w:rsidRPr="004A7348" w:rsidRDefault="001F5D92" w:rsidP="00871FC5">
            <w:pPr>
              <w:pStyle w:val="Tablehead"/>
              <w:rPr>
                <w:sz w:val="20"/>
                <w:szCs w:val="18"/>
                <w:lang w:val="en-US" w:eastAsia="zh-CN"/>
              </w:rPr>
            </w:pPr>
            <w:r w:rsidRPr="004A7348">
              <w:rPr>
                <w:sz w:val="20"/>
                <w:szCs w:val="18"/>
                <w:lang w:val="en-US" w:eastAsia="zh-CN"/>
              </w:rPr>
              <w:t>2010-2011</w:t>
            </w:r>
          </w:p>
        </w:tc>
        <w:tc>
          <w:tcPr>
            <w:tcW w:w="496" w:type="pct"/>
            <w:tcBorders>
              <w:top w:val="nil"/>
              <w:left w:val="nil"/>
              <w:right w:val="nil"/>
            </w:tcBorders>
            <w:shd w:val="clear" w:color="000000" w:fill="DCE6F1"/>
            <w:hideMark/>
          </w:tcPr>
          <w:p w:rsidR="001F5D92" w:rsidRPr="004A7348" w:rsidRDefault="001F5D92" w:rsidP="00871FC5">
            <w:pPr>
              <w:pStyle w:val="Tablehead"/>
              <w:rPr>
                <w:sz w:val="20"/>
                <w:szCs w:val="18"/>
                <w:lang w:val="en-US" w:eastAsia="zh-CN"/>
              </w:rPr>
            </w:pPr>
            <w:r w:rsidRPr="004A7348">
              <w:rPr>
                <w:sz w:val="20"/>
                <w:szCs w:val="18"/>
                <w:lang w:val="en-US" w:eastAsia="zh-CN"/>
              </w:rPr>
              <w:t>2010-2011</w:t>
            </w:r>
          </w:p>
        </w:tc>
        <w:tc>
          <w:tcPr>
            <w:tcW w:w="473" w:type="pct"/>
            <w:tcBorders>
              <w:top w:val="nil"/>
              <w:left w:val="nil"/>
              <w:right w:val="nil"/>
            </w:tcBorders>
            <w:shd w:val="clear" w:color="000000" w:fill="DCE6F1"/>
            <w:hideMark/>
          </w:tcPr>
          <w:p w:rsidR="001F5D92" w:rsidRPr="004A7348" w:rsidRDefault="001F5D92" w:rsidP="00871FC5">
            <w:pPr>
              <w:pStyle w:val="Tablehead"/>
              <w:rPr>
                <w:sz w:val="20"/>
                <w:szCs w:val="18"/>
                <w:lang w:val="en-US" w:eastAsia="zh-CN"/>
              </w:rPr>
            </w:pPr>
            <w:r w:rsidRPr="004A7348">
              <w:rPr>
                <w:sz w:val="20"/>
                <w:szCs w:val="18"/>
                <w:lang w:val="en-US" w:eastAsia="zh-CN"/>
              </w:rPr>
              <w:t>2012-2013</w:t>
            </w:r>
          </w:p>
        </w:tc>
        <w:tc>
          <w:tcPr>
            <w:tcW w:w="463" w:type="pct"/>
            <w:tcBorders>
              <w:top w:val="nil"/>
              <w:left w:val="nil"/>
              <w:right w:val="nil"/>
            </w:tcBorders>
            <w:shd w:val="clear" w:color="000000" w:fill="DCE6F1"/>
            <w:hideMark/>
          </w:tcPr>
          <w:p w:rsidR="001F5D92" w:rsidRPr="004A7348" w:rsidRDefault="001F5D92" w:rsidP="00871FC5">
            <w:pPr>
              <w:pStyle w:val="Tablehead"/>
              <w:rPr>
                <w:sz w:val="20"/>
                <w:szCs w:val="18"/>
                <w:lang w:val="en-US" w:eastAsia="zh-CN"/>
              </w:rPr>
            </w:pPr>
            <w:r w:rsidRPr="004A7348">
              <w:rPr>
                <w:sz w:val="20"/>
                <w:szCs w:val="18"/>
                <w:lang w:val="en-US" w:eastAsia="zh-CN"/>
              </w:rPr>
              <w:t>2012</w:t>
            </w:r>
          </w:p>
        </w:tc>
        <w:tc>
          <w:tcPr>
            <w:tcW w:w="534" w:type="pct"/>
            <w:tcBorders>
              <w:top w:val="nil"/>
              <w:left w:val="nil"/>
              <w:right w:val="nil"/>
            </w:tcBorders>
            <w:shd w:val="clear" w:color="000000" w:fill="DCE6F1"/>
            <w:hideMark/>
          </w:tcPr>
          <w:p w:rsidR="001F5D92" w:rsidRPr="004A7348" w:rsidRDefault="001F5D92" w:rsidP="00871FC5">
            <w:pPr>
              <w:pStyle w:val="Tablehead"/>
              <w:rPr>
                <w:sz w:val="20"/>
                <w:szCs w:val="18"/>
                <w:lang w:val="en-US" w:eastAsia="zh-CN"/>
              </w:rPr>
            </w:pPr>
            <w:r w:rsidRPr="004A7348">
              <w:rPr>
                <w:sz w:val="20"/>
                <w:szCs w:val="18"/>
                <w:lang w:val="en-US" w:eastAsia="zh-CN"/>
              </w:rPr>
              <w:t>2014-2015</w:t>
            </w:r>
          </w:p>
        </w:tc>
        <w:tc>
          <w:tcPr>
            <w:tcW w:w="969" w:type="pct"/>
            <w:gridSpan w:val="2"/>
            <w:vMerge/>
            <w:tcBorders>
              <w:top w:val="nil"/>
              <w:left w:val="nil"/>
              <w:right w:val="nil"/>
            </w:tcBorders>
            <w:vAlign w:val="center"/>
            <w:hideMark/>
          </w:tcPr>
          <w:p w:rsidR="001F5D92" w:rsidRPr="004A7348" w:rsidRDefault="001F5D92" w:rsidP="00871FC5">
            <w:pPr>
              <w:pStyle w:val="Tablehead"/>
              <w:rPr>
                <w:sz w:val="20"/>
                <w:szCs w:val="18"/>
                <w:lang w:val="en-US" w:eastAsia="zh-CN"/>
              </w:rPr>
            </w:pPr>
          </w:p>
        </w:tc>
      </w:tr>
      <w:tr w:rsidR="001F5D92" w:rsidRPr="001D08AC" w:rsidTr="00871FC5">
        <w:trPr>
          <w:trHeight w:val="300"/>
          <w:jc w:val="center"/>
        </w:trPr>
        <w:tc>
          <w:tcPr>
            <w:tcW w:w="1570" w:type="pct"/>
            <w:tcBorders>
              <w:top w:val="nil"/>
              <w:left w:val="nil"/>
              <w:bottom w:val="single" w:sz="4" w:space="0" w:color="000099"/>
              <w:right w:val="nil"/>
            </w:tcBorders>
            <w:shd w:val="clear" w:color="000000" w:fill="DCE6F1"/>
            <w:noWrap/>
            <w:vAlign w:val="bottom"/>
            <w:hideMark/>
          </w:tcPr>
          <w:p w:rsidR="001F5D92" w:rsidRPr="004A7348" w:rsidRDefault="001F5D92" w:rsidP="00871FC5">
            <w:pPr>
              <w:pStyle w:val="Tablehead"/>
              <w:rPr>
                <w:sz w:val="20"/>
                <w:szCs w:val="18"/>
                <w:lang w:val="en-US" w:eastAsia="zh-CN"/>
              </w:rPr>
            </w:pPr>
            <w:r w:rsidRPr="004A7348">
              <w:rPr>
                <w:sz w:val="20"/>
                <w:szCs w:val="18"/>
                <w:lang w:val="en-US" w:eastAsia="zh-CN"/>
              </w:rPr>
              <w:t> </w:t>
            </w:r>
          </w:p>
        </w:tc>
        <w:tc>
          <w:tcPr>
            <w:tcW w:w="495" w:type="pct"/>
            <w:tcBorders>
              <w:top w:val="nil"/>
              <w:left w:val="nil"/>
              <w:bottom w:val="single" w:sz="4" w:space="0" w:color="000099"/>
              <w:right w:val="nil"/>
            </w:tcBorders>
            <w:shd w:val="clear" w:color="000000" w:fill="DCE6F1"/>
            <w:vAlign w:val="bottom"/>
            <w:hideMark/>
          </w:tcPr>
          <w:p w:rsidR="001F5D92" w:rsidRPr="004A7348" w:rsidRDefault="001F5D92" w:rsidP="00871FC5">
            <w:pPr>
              <w:pStyle w:val="Tablehead"/>
              <w:rPr>
                <w:sz w:val="20"/>
                <w:szCs w:val="18"/>
                <w:lang w:val="en-US" w:eastAsia="zh-CN"/>
              </w:rPr>
            </w:pPr>
            <w:r w:rsidRPr="004A7348">
              <w:rPr>
                <w:sz w:val="20"/>
                <w:szCs w:val="18"/>
                <w:lang w:val="en-US" w:eastAsia="zh-CN"/>
              </w:rPr>
              <w:t xml:space="preserve">a </w:t>
            </w:r>
          </w:p>
        </w:tc>
        <w:tc>
          <w:tcPr>
            <w:tcW w:w="496" w:type="pct"/>
            <w:tcBorders>
              <w:top w:val="nil"/>
              <w:left w:val="nil"/>
              <w:bottom w:val="single" w:sz="4" w:space="0" w:color="000099"/>
              <w:right w:val="nil"/>
            </w:tcBorders>
            <w:shd w:val="clear" w:color="000000" w:fill="DCE6F1"/>
            <w:vAlign w:val="bottom"/>
            <w:hideMark/>
          </w:tcPr>
          <w:p w:rsidR="001F5D92" w:rsidRPr="004A7348" w:rsidRDefault="001F5D92" w:rsidP="00871FC5">
            <w:pPr>
              <w:pStyle w:val="Tablehead"/>
              <w:rPr>
                <w:sz w:val="20"/>
                <w:szCs w:val="18"/>
                <w:lang w:val="en-US" w:eastAsia="zh-CN"/>
              </w:rPr>
            </w:pPr>
            <w:r w:rsidRPr="004A7348">
              <w:rPr>
                <w:sz w:val="20"/>
                <w:szCs w:val="18"/>
                <w:lang w:val="en-US" w:eastAsia="zh-CN"/>
              </w:rPr>
              <w:t>b</w:t>
            </w:r>
          </w:p>
        </w:tc>
        <w:tc>
          <w:tcPr>
            <w:tcW w:w="473" w:type="pct"/>
            <w:tcBorders>
              <w:top w:val="nil"/>
              <w:left w:val="nil"/>
              <w:bottom w:val="single" w:sz="4" w:space="0" w:color="000099"/>
              <w:right w:val="nil"/>
            </w:tcBorders>
            <w:shd w:val="clear" w:color="000000" w:fill="DCE6F1"/>
            <w:vAlign w:val="bottom"/>
            <w:hideMark/>
          </w:tcPr>
          <w:p w:rsidR="001F5D92" w:rsidRPr="004A7348" w:rsidRDefault="001F5D92" w:rsidP="00871FC5">
            <w:pPr>
              <w:pStyle w:val="Tablehead"/>
              <w:rPr>
                <w:sz w:val="20"/>
                <w:szCs w:val="18"/>
                <w:lang w:val="en-US" w:eastAsia="zh-CN"/>
              </w:rPr>
            </w:pPr>
            <w:r w:rsidRPr="004A7348">
              <w:rPr>
                <w:sz w:val="20"/>
                <w:szCs w:val="18"/>
                <w:lang w:val="en-US" w:eastAsia="zh-CN"/>
              </w:rPr>
              <w:t>c</w:t>
            </w:r>
          </w:p>
        </w:tc>
        <w:tc>
          <w:tcPr>
            <w:tcW w:w="463" w:type="pct"/>
            <w:tcBorders>
              <w:top w:val="nil"/>
              <w:left w:val="nil"/>
              <w:bottom w:val="single" w:sz="4" w:space="0" w:color="000099"/>
              <w:right w:val="nil"/>
            </w:tcBorders>
            <w:shd w:val="clear" w:color="000000" w:fill="DCE6F1"/>
            <w:vAlign w:val="bottom"/>
            <w:hideMark/>
          </w:tcPr>
          <w:p w:rsidR="001F5D92" w:rsidRPr="004A7348" w:rsidRDefault="001F5D92" w:rsidP="00871FC5">
            <w:pPr>
              <w:pStyle w:val="Tablehead"/>
              <w:rPr>
                <w:sz w:val="20"/>
                <w:szCs w:val="18"/>
                <w:lang w:val="en-US" w:eastAsia="zh-CN"/>
              </w:rPr>
            </w:pPr>
            <w:r w:rsidRPr="004A7348">
              <w:rPr>
                <w:sz w:val="20"/>
                <w:szCs w:val="18"/>
                <w:lang w:val="en-US" w:eastAsia="zh-CN"/>
              </w:rPr>
              <w:t>d</w:t>
            </w:r>
          </w:p>
        </w:tc>
        <w:tc>
          <w:tcPr>
            <w:tcW w:w="534" w:type="pct"/>
            <w:tcBorders>
              <w:top w:val="nil"/>
              <w:left w:val="nil"/>
              <w:bottom w:val="single" w:sz="4" w:space="0" w:color="000099"/>
              <w:right w:val="nil"/>
            </w:tcBorders>
            <w:shd w:val="clear" w:color="000000" w:fill="DCE6F1"/>
            <w:vAlign w:val="bottom"/>
            <w:hideMark/>
          </w:tcPr>
          <w:p w:rsidR="001F5D92" w:rsidRPr="004A7348" w:rsidRDefault="001F5D92" w:rsidP="00871FC5">
            <w:pPr>
              <w:pStyle w:val="Tablehead"/>
              <w:rPr>
                <w:sz w:val="20"/>
                <w:szCs w:val="18"/>
                <w:lang w:val="en-US" w:eastAsia="zh-CN"/>
              </w:rPr>
            </w:pPr>
            <w:r w:rsidRPr="004A7348">
              <w:rPr>
                <w:sz w:val="20"/>
                <w:szCs w:val="18"/>
                <w:lang w:val="en-US" w:eastAsia="zh-CN"/>
              </w:rPr>
              <w:t>e</w:t>
            </w:r>
          </w:p>
        </w:tc>
        <w:tc>
          <w:tcPr>
            <w:tcW w:w="454" w:type="pct"/>
            <w:tcBorders>
              <w:top w:val="nil"/>
              <w:left w:val="nil"/>
              <w:bottom w:val="single" w:sz="4" w:space="0" w:color="000099"/>
              <w:right w:val="nil"/>
            </w:tcBorders>
            <w:shd w:val="clear" w:color="000000" w:fill="DCE6F1"/>
            <w:vAlign w:val="bottom"/>
            <w:hideMark/>
          </w:tcPr>
          <w:p w:rsidR="001F5D92" w:rsidRPr="004A7348" w:rsidRDefault="001F5D92" w:rsidP="00871FC5">
            <w:pPr>
              <w:pStyle w:val="Tablehead"/>
              <w:rPr>
                <w:sz w:val="20"/>
                <w:szCs w:val="18"/>
                <w:lang w:val="en-US" w:eastAsia="zh-CN"/>
              </w:rPr>
            </w:pPr>
            <w:r w:rsidRPr="004A7348">
              <w:rPr>
                <w:sz w:val="20"/>
                <w:szCs w:val="18"/>
                <w:lang w:val="en-US" w:eastAsia="zh-CN"/>
              </w:rPr>
              <w:t>f = e</w:t>
            </w:r>
            <w:r>
              <w:rPr>
                <w:sz w:val="20"/>
                <w:szCs w:val="18"/>
                <w:lang w:val="en-US" w:eastAsia="zh-CN"/>
              </w:rPr>
              <w:t xml:space="preserve"> – </w:t>
            </w:r>
            <w:r w:rsidRPr="004A7348">
              <w:rPr>
                <w:sz w:val="20"/>
                <w:szCs w:val="18"/>
                <w:lang w:val="en-US" w:eastAsia="zh-CN"/>
              </w:rPr>
              <w:t>c</w:t>
            </w:r>
          </w:p>
        </w:tc>
        <w:tc>
          <w:tcPr>
            <w:tcW w:w="515" w:type="pct"/>
            <w:tcBorders>
              <w:top w:val="nil"/>
              <w:left w:val="nil"/>
              <w:bottom w:val="single" w:sz="4" w:space="0" w:color="000099"/>
              <w:right w:val="nil"/>
            </w:tcBorders>
            <w:shd w:val="clear" w:color="000000" w:fill="DCE6F1"/>
            <w:vAlign w:val="bottom"/>
            <w:hideMark/>
          </w:tcPr>
          <w:p w:rsidR="001F5D92" w:rsidRPr="004A7348" w:rsidRDefault="001F5D92" w:rsidP="00871FC5">
            <w:pPr>
              <w:pStyle w:val="Tablehead"/>
              <w:rPr>
                <w:sz w:val="20"/>
                <w:szCs w:val="18"/>
                <w:lang w:val="en-US" w:eastAsia="zh-CN"/>
              </w:rPr>
            </w:pPr>
            <w:r w:rsidRPr="004A7348">
              <w:rPr>
                <w:sz w:val="20"/>
                <w:szCs w:val="18"/>
                <w:lang w:val="en-US" w:eastAsia="zh-CN"/>
              </w:rPr>
              <w:t>g = f / c</w:t>
            </w:r>
          </w:p>
        </w:tc>
      </w:tr>
      <w:tr w:rsidR="001F5D92" w:rsidRPr="001D08AC" w:rsidTr="00871FC5">
        <w:trPr>
          <w:trHeight w:val="300"/>
          <w:jc w:val="center"/>
        </w:trPr>
        <w:tc>
          <w:tcPr>
            <w:tcW w:w="1570" w:type="pct"/>
            <w:tcBorders>
              <w:top w:val="single" w:sz="4" w:space="0" w:color="000099"/>
              <w:left w:val="nil"/>
              <w:bottom w:val="nil"/>
              <w:right w:val="nil"/>
            </w:tcBorders>
            <w:shd w:val="clear" w:color="000000" w:fill="FFFFFF"/>
            <w:vAlign w:val="bottom"/>
            <w:hideMark/>
          </w:tcPr>
          <w:p w:rsidR="001F5D92" w:rsidRPr="004A7348" w:rsidRDefault="00D16A88" w:rsidP="00871FC5">
            <w:pPr>
              <w:pStyle w:val="Tabletext"/>
              <w:rPr>
                <w:sz w:val="20"/>
                <w:szCs w:val="18"/>
                <w:lang w:val="en-US" w:eastAsia="zh-CN"/>
              </w:rPr>
            </w:pPr>
            <w:r>
              <w:rPr>
                <w:sz w:val="20"/>
                <w:szCs w:val="18"/>
                <w:lang w:val="en-US" w:eastAsia="zh-CN"/>
              </w:rPr>
              <w:t>CMR</w:t>
            </w:r>
          </w:p>
        </w:tc>
        <w:tc>
          <w:tcPr>
            <w:tcW w:w="495" w:type="pct"/>
            <w:tcBorders>
              <w:top w:val="single" w:sz="4" w:space="0" w:color="000099"/>
              <w:left w:val="nil"/>
              <w:bottom w:val="nil"/>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0</w:t>
            </w:r>
          </w:p>
        </w:tc>
        <w:tc>
          <w:tcPr>
            <w:tcW w:w="496" w:type="pct"/>
            <w:tcBorders>
              <w:top w:val="single" w:sz="4" w:space="0" w:color="000099"/>
              <w:left w:val="nil"/>
              <w:bottom w:val="nil"/>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2</w:t>
            </w:r>
          </w:p>
        </w:tc>
        <w:tc>
          <w:tcPr>
            <w:tcW w:w="473" w:type="pct"/>
            <w:tcBorders>
              <w:top w:val="single" w:sz="4" w:space="0" w:color="000099"/>
              <w:left w:val="nil"/>
              <w:bottom w:val="nil"/>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3</w:t>
            </w:r>
            <w:r>
              <w:rPr>
                <w:sz w:val="20"/>
                <w:szCs w:val="18"/>
                <w:lang w:val="en-US" w:eastAsia="zh-CN"/>
              </w:rPr>
              <w:t> </w:t>
            </w:r>
            <w:r w:rsidRPr="004A7348">
              <w:rPr>
                <w:sz w:val="20"/>
                <w:szCs w:val="18"/>
                <w:lang w:val="en-US" w:eastAsia="zh-CN"/>
              </w:rPr>
              <w:t>000</w:t>
            </w:r>
          </w:p>
        </w:tc>
        <w:tc>
          <w:tcPr>
            <w:tcW w:w="463" w:type="pct"/>
            <w:tcBorders>
              <w:top w:val="single" w:sz="4" w:space="0" w:color="000099"/>
              <w:left w:val="nil"/>
              <w:bottom w:val="nil"/>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2</w:t>
            </w:r>
            <w:r>
              <w:rPr>
                <w:sz w:val="20"/>
                <w:szCs w:val="18"/>
                <w:lang w:val="en-US" w:eastAsia="zh-CN"/>
              </w:rPr>
              <w:t> </w:t>
            </w:r>
            <w:r w:rsidRPr="004A7348">
              <w:rPr>
                <w:sz w:val="20"/>
                <w:szCs w:val="18"/>
                <w:lang w:val="en-US" w:eastAsia="zh-CN"/>
              </w:rPr>
              <w:t>619</w:t>
            </w:r>
          </w:p>
        </w:tc>
        <w:tc>
          <w:tcPr>
            <w:tcW w:w="534" w:type="pct"/>
            <w:tcBorders>
              <w:top w:val="single" w:sz="4" w:space="0" w:color="000099"/>
              <w:left w:val="nil"/>
              <w:bottom w:val="nil"/>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0</w:t>
            </w:r>
          </w:p>
        </w:tc>
        <w:tc>
          <w:tcPr>
            <w:tcW w:w="454" w:type="pct"/>
            <w:tcBorders>
              <w:top w:val="single" w:sz="4" w:space="0" w:color="000099"/>
              <w:left w:val="nil"/>
              <w:bottom w:val="nil"/>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Pr>
                <w:sz w:val="20"/>
                <w:szCs w:val="18"/>
                <w:lang w:val="en-US" w:eastAsia="zh-CN"/>
              </w:rPr>
              <w:t>−</w:t>
            </w:r>
            <w:r w:rsidRPr="004A7348">
              <w:rPr>
                <w:sz w:val="20"/>
                <w:szCs w:val="18"/>
                <w:lang w:val="en-US" w:eastAsia="zh-CN"/>
              </w:rPr>
              <w:t>3</w:t>
            </w:r>
            <w:r>
              <w:rPr>
                <w:sz w:val="20"/>
                <w:szCs w:val="18"/>
                <w:lang w:val="en-US" w:eastAsia="zh-CN"/>
              </w:rPr>
              <w:t> </w:t>
            </w:r>
            <w:r w:rsidRPr="004A7348">
              <w:rPr>
                <w:sz w:val="20"/>
                <w:szCs w:val="18"/>
                <w:lang w:val="en-US" w:eastAsia="zh-CN"/>
              </w:rPr>
              <w:t>000</w:t>
            </w:r>
          </w:p>
        </w:tc>
        <w:tc>
          <w:tcPr>
            <w:tcW w:w="515" w:type="pct"/>
            <w:tcBorders>
              <w:top w:val="single" w:sz="4" w:space="0" w:color="000099"/>
              <w:left w:val="nil"/>
              <w:bottom w:val="nil"/>
              <w:right w:val="nil"/>
            </w:tcBorders>
            <w:shd w:val="clear" w:color="000000" w:fill="FFFFFF"/>
            <w:noWrap/>
            <w:vAlign w:val="bottom"/>
            <w:hideMark/>
          </w:tcPr>
          <w:p w:rsidR="001F5D92" w:rsidRPr="004A7348" w:rsidRDefault="001F5D92" w:rsidP="00D16A88">
            <w:pPr>
              <w:pStyle w:val="Tabletext"/>
              <w:jc w:val="right"/>
              <w:rPr>
                <w:sz w:val="20"/>
                <w:szCs w:val="18"/>
                <w:lang w:val="en-US" w:eastAsia="zh-CN"/>
              </w:rPr>
            </w:pPr>
            <w:r>
              <w:rPr>
                <w:sz w:val="20"/>
                <w:szCs w:val="18"/>
                <w:lang w:val="en-US" w:eastAsia="zh-CN"/>
              </w:rPr>
              <w:t>−</w:t>
            </w:r>
            <w:r w:rsidRPr="004A7348">
              <w:rPr>
                <w:sz w:val="20"/>
                <w:szCs w:val="18"/>
                <w:lang w:val="en-US" w:eastAsia="zh-CN"/>
              </w:rPr>
              <w:t>100</w:t>
            </w:r>
            <w:r w:rsidR="00D16A88">
              <w:rPr>
                <w:sz w:val="20"/>
                <w:szCs w:val="18"/>
                <w:lang w:val="en-US" w:eastAsia="zh-CN"/>
              </w:rPr>
              <w:t>,</w:t>
            </w:r>
            <w:r w:rsidRPr="004A7348">
              <w:rPr>
                <w:sz w:val="20"/>
                <w:szCs w:val="18"/>
                <w:lang w:val="en-US" w:eastAsia="zh-CN"/>
              </w:rPr>
              <w:t>0%</w:t>
            </w:r>
          </w:p>
        </w:tc>
      </w:tr>
      <w:tr w:rsidR="001F5D92" w:rsidRPr="001D08AC" w:rsidTr="00871FC5">
        <w:trPr>
          <w:trHeight w:val="289"/>
          <w:jc w:val="center"/>
        </w:trPr>
        <w:tc>
          <w:tcPr>
            <w:tcW w:w="1570" w:type="pct"/>
            <w:tcBorders>
              <w:top w:val="nil"/>
              <w:left w:val="nil"/>
              <w:bottom w:val="nil"/>
              <w:right w:val="nil"/>
            </w:tcBorders>
            <w:shd w:val="clear" w:color="000000" w:fill="FFFFFF"/>
            <w:vAlign w:val="bottom"/>
            <w:hideMark/>
          </w:tcPr>
          <w:p w:rsidR="001F5D92" w:rsidRPr="004A7348" w:rsidRDefault="00D16A88" w:rsidP="00871FC5">
            <w:pPr>
              <w:pStyle w:val="Tabletext"/>
              <w:rPr>
                <w:sz w:val="20"/>
                <w:szCs w:val="18"/>
                <w:lang w:val="en-US" w:eastAsia="zh-CN"/>
              </w:rPr>
            </w:pPr>
            <w:r>
              <w:rPr>
                <w:sz w:val="20"/>
                <w:szCs w:val="18"/>
                <w:lang w:val="en-US" w:eastAsia="zh-CN"/>
              </w:rPr>
              <w:t>AR</w:t>
            </w:r>
          </w:p>
        </w:tc>
        <w:tc>
          <w:tcPr>
            <w:tcW w:w="495" w:type="pct"/>
            <w:tcBorders>
              <w:top w:val="nil"/>
              <w:left w:val="nil"/>
              <w:bottom w:val="nil"/>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0</w:t>
            </w:r>
          </w:p>
        </w:tc>
        <w:tc>
          <w:tcPr>
            <w:tcW w:w="496" w:type="pct"/>
            <w:tcBorders>
              <w:top w:val="nil"/>
              <w:left w:val="nil"/>
              <w:bottom w:val="nil"/>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0</w:t>
            </w:r>
          </w:p>
        </w:tc>
        <w:tc>
          <w:tcPr>
            <w:tcW w:w="473" w:type="pct"/>
            <w:tcBorders>
              <w:top w:val="nil"/>
              <w:left w:val="nil"/>
              <w:bottom w:val="nil"/>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375</w:t>
            </w:r>
          </w:p>
        </w:tc>
        <w:tc>
          <w:tcPr>
            <w:tcW w:w="463" w:type="pct"/>
            <w:tcBorders>
              <w:top w:val="nil"/>
              <w:left w:val="nil"/>
              <w:bottom w:val="nil"/>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359</w:t>
            </w:r>
          </w:p>
        </w:tc>
        <w:tc>
          <w:tcPr>
            <w:tcW w:w="534" w:type="pct"/>
            <w:tcBorders>
              <w:top w:val="nil"/>
              <w:left w:val="nil"/>
              <w:bottom w:val="nil"/>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0</w:t>
            </w:r>
          </w:p>
        </w:tc>
        <w:tc>
          <w:tcPr>
            <w:tcW w:w="454" w:type="pct"/>
            <w:tcBorders>
              <w:top w:val="nil"/>
              <w:left w:val="nil"/>
              <w:bottom w:val="nil"/>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Pr>
                <w:sz w:val="20"/>
                <w:szCs w:val="18"/>
                <w:lang w:val="en-US" w:eastAsia="zh-CN"/>
              </w:rPr>
              <w:t>−</w:t>
            </w:r>
            <w:r w:rsidRPr="004A7348">
              <w:rPr>
                <w:sz w:val="20"/>
                <w:szCs w:val="18"/>
                <w:lang w:val="en-US" w:eastAsia="zh-CN"/>
              </w:rPr>
              <w:t>375</w:t>
            </w:r>
          </w:p>
        </w:tc>
        <w:tc>
          <w:tcPr>
            <w:tcW w:w="515" w:type="pct"/>
            <w:tcBorders>
              <w:top w:val="nil"/>
              <w:left w:val="nil"/>
              <w:bottom w:val="nil"/>
              <w:right w:val="nil"/>
            </w:tcBorders>
            <w:shd w:val="clear" w:color="000000" w:fill="FFFFFF"/>
            <w:noWrap/>
            <w:vAlign w:val="bottom"/>
            <w:hideMark/>
          </w:tcPr>
          <w:p w:rsidR="001F5D92" w:rsidRPr="004A7348" w:rsidRDefault="001F5D92" w:rsidP="00D16A88">
            <w:pPr>
              <w:pStyle w:val="Tabletext"/>
              <w:jc w:val="right"/>
              <w:rPr>
                <w:sz w:val="20"/>
                <w:szCs w:val="18"/>
                <w:lang w:val="en-US" w:eastAsia="zh-CN"/>
              </w:rPr>
            </w:pPr>
            <w:r>
              <w:rPr>
                <w:sz w:val="20"/>
                <w:szCs w:val="18"/>
                <w:lang w:val="en-US" w:eastAsia="zh-CN"/>
              </w:rPr>
              <w:t>−</w:t>
            </w:r>
            <w:r w:rsidRPr="004A7348">
              <w:rPr>
                <w:sz w:val="20"/>
                <w:szCs w:val="18"/>
                <w:lang w:val="en-US" w:eastAsia="zh-CN"/>
              </w:rPr>
              <w:t>100</w:t>
            </w:r>
            <w:r w:rsidR="00D16A88">
              <w:rPr>
                <w:sz w:val="20"/>
                <w:szCs w:val="18"/>
                <w:lang w:val="en-US" w:eastAsia="zh-CN"/>
              </w:rPr>
              <w:t>,</w:t>
            </w:r>
            <w:r w:rsidRPr="004A7348">
              <w:rPr>
                <w:sz w:val="20"/>
                <w:szCs w:val="18"/>
                <w:lang w:val="en-US" w:eastAsia="zh-CN"/>
              </w:rPr>
              <w:t>0%</w:t>
            </w:r>
          </w:p>
        </w:tc>
      </w:tr>
      <w:tr w:rsidR="001F5D92" w:rsidRPr="001D08AC" w:rsidTr="00871FC5">
        <w:trPr>
          <w:trHeight w:val="289"/>
          <w:jc w:val="center"/>
        </w:trPr>
        <w:tc>
          <w:tcPr>
            <w:tcW w:w="1570" w:type="pct"/>
            <w:tcBorders>
              <w:top w:val="nil"/>
              <w:left w:val="nil"/>
              <w:bottom w:val="nil"/>
              <w:right w:val="nil"/>
            </w:tcBorders>
            <w:shd w:val="clear" w:color="000000" w:fill="FFFFFF"/>
            <w:vAlign w:val="bottom"/>
            <w:hideMark/>
          </w:tcPr>
          <w:p w:rsidR="001F5D92" w:rsidRPr="004A7348" w:rsidRDefault="00D16A88" w:rsidP="00871FC5">
            <w:pPr>
              <w:pStyle w:val="Tabletext"/>
              <w:rPr>
                <w:sz w:val="20"/>
                <w:szCs w:val="18"/>
                <w:lang w:val="en-US" w:eastAsia="zh-CN"/>
              </w:rPr>
            </w:pPr>
            <w:r>
              <w:rPr>
                <w:sz w:val="20"/>
                <w:szCs w:val="18"/>
                <w:lang w:val="en-US" w:eastAsia="zh-CN"/>
              </w:rPr>
              <w:t>RPC</w:t>
            </w:r>
          </w:p>
        </w:tc>
        <w:tc>
          <w:tcPr>
            <w:tcW w:w="495" w:type="pct"/>
            <w:tcBorders>
              <w:top w:val="nil"/>
              <w:left w:val="nil"/>
              <w:bottom w:val="nil"/>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0</w:t>
            </w:r>
          </w:p>
        </w:tc>
        <w:tc>
          <w:tcPr>
            <w:tcW w:w="496" w:type="pct"/>
            <w:tcBorders>
              <w:top w:val="nil"/>
              <w:left w:val="nil"/>
              <w:bottom w:val="nil"/>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0</w:t>
            </w:r>
          </w:p>
        </w:tc>
        <w:tc>
          <w:tcPr>
            <w:tcW w:w="473" w:type="pct"/>
            <w:tcBorders>
              <w:top w:val="nil"/>
              <w:left w:val="nil"/>
              <w:bottom w:val="nil"/>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0</w:t>
            </w:r>
          </w:p>
        </w:tc>
        <w:tc>
          <w:tcPr>
            <w:tcW w:w="463" w:type="pct"/>
            <w:tcBorders>
              <w:top w:val="nil"/>
              <w:left w:val="nil"/>
              <w:bottom w:val="nil"/>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 </w:t>
            </w:r>
          </w:p>
        </w:tc>
        <w:tc>
          <w:tcPr>
            <w:tcW w:w="534" w:type="pct"/>
            <w:tcBorders>
              <w:top w:val="nil"/>
              <w:left w:val="nil"/>
              <w:bottom w:val="nil"/>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313</w:t>
            </w:r>
          </w:p>
        </w:tc>
        <w:tc>
          <w:tcPr>
            <w:tcW w:w="454" w:type="pct"/>
            <w:tcBorders>
              <w:top w:val="nil"/>
              <w:left w:val="nil"/>
              <w:bottom w:val="nil"/>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313</w:t>
            </w:r>
          </w:p>
        </w:tc>
        <w:tc>
          <w:tcPr>
            <w:tcW w:w="515" w:type="pct"/>
            <w:tcBorders>
              <w:top w:val="nil"/>
              <w:left w:val="nil"/>
              <w:bottom w:val="nil"/>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Pr>
                <w:sz w:val="20"/>
                <w:szCs w:val="18"/>
                <w:lang w:val="en-US" w:eastAsia="zh-CN"/>
              </w:rPr>
              <w:t>−</w:t>
            </w:r>
          </w:p>
        </w:tc>
      </w:tr>
      <w:tr w:rsidR="001F5D92" w:rsidRPr="001D08AC" w:rsidTr="00871FC5">
        <w:trPr>
          <w:trHeight w:val="289"/>
          <w:jc w:val="center"/>
        </w:trPr>
        <w:tc>
          <w:tcPr>
            <w:tcW w:w="1570" w:type="pct"/>
            <w:tcBorders>
              <w:top w:val="nil"/>
              <w:left w:val="nil"/>
              <w:bottom w:val="nil"/>
              <w:right w:val="nil"/>
            </w:tcBorders>
            <w:shd w:val="clear" w:color="000000" w:fill="FFFFFF"/>
            <w:vAlign w:val="bottom"/>
            <w:hideMark/>
          </w:tcPr>
          <w:p w:rsidR="001F5D92" w:rsidRPr="004A7348" w:rsidRDefault="001F5D92" w:rsidP="00871FC5">
            <w:pPr>
              <w:pStyle w:val="Tabletext"/>
              <w:rPr>
                <w:sz w:val="20"/>
                <w:szCs w:val="18"/>
                <w:lang w:val="en-US" w:eastAsia="zh-CN"/>
              </w:rPr>
            </w:pPr>
            <w:r w:rsidRPr="004A7348">
              <w:rPr>
                <w:sz w:val="20"/>
                <w:szCs w:val="18"/>
                <w:lang w:val="en-US" w:eastAsia="zh-CN"/>
              </w:rPr>
              <w:t>RRB</w:t>
            </w:r>
          </w:p>
        </w:tc>
        <w:tc>
          <w:tcPr>
            <w:tcW w:w="495" w:type="pct"/>
            <w:tcBorders>
              <w:top w:val="nil"/>
              <w:left w:val="nil"/>
              <w:bottom w:val="nil"/>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1</w:t>
            </w:r>
            <w:r>
              <w:rPr>
                <w:sz w:val="20"/>
                <w:szCs w:val="18"/>
                <w:lang w:val="en-US" w:eastAsia="zh-CN"/>
              </w:rPr>
              <w:t> </w:t>
            </w:r>
            <w:r w:rsidRPr="004A7348">
              <w:rPr>
                <w:sz w:val="20"/>
                <w:szCs w:val="18"/>
                <w:lang w:val="en-US" w:eastAsia="zh-CN"/>
              </w:rPr>
              <w:t>250</w:t>
            </w:r>
          </w:p>
        </w:tc>
        <w:tc>
          <w:tcPr>
            <w:tcW w:w="496" w:type="pct"/>
            <w:tcBorders>
              <w:top w:val="nil"/>
              <w:left w:val="nil"/>
              <w:bottom w:val="nil"/>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977</w:t>
            </w:r>
          </w:p>
        </w:tc>
        <w:tc>
          <w:tcPr>
            <w:tcW w:w="473" w:type="pct"/>
            <w:tcBorders>
              <w:top w:val="nil"/>
              <w:left w:val="nil"/>
              <w:bottom w:val="nil"/>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1</w:t>
            </w:r>
            <w:r>
              <w:rPr>
                <w:sz w:val="20"/>
                <w:szCs w:val="18"/>
                <w:lang w:val="en-US" w:eastAsia="zh-CN"/>
              </w:rPr>
              <w:t> </w:t>
            </w:r>
            <w:r w:rsidRPr="004A7348">
              <w:rPr>
                <w:sz w:val="20"/>
                <w:szCs w:val="18"/>
                <w:lang w:val="en-US" w:eastAsia="zh-CN"/>
              </w:rPr>
              <w:t>363</w:t>
            </w:r>
          </w:p>
        </w:tc>
        <w:tc>
          <w:tcPr>
            <w:tcW w:w="463" w:type="pct"/>
            <w:tcBorders>
              <w:top w:val="nil"/>
              <w:left w:val="nil"/>
              <w:bottom w:val="nil"/>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467</w:t>
            </w:r>
          </w:p>
        </w:tc>
        <w:tc>
          <w:tcPr>
            <w:tcW w:w="534" w:type="pct"/>
            <w:tcBorders>
              <w:top w:val="nil"/>
              <w:left w:val="nil"/>
              <w:bottom w:val="nil"/>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1</w:t>
            </w:r>
            <w:r>
              <w:rPr>
                <w:sz w:val="20"/>
                <w:szCs w:val="18"/>
                <w:lang w:val="en-US" w:eastAsia="zh-CN"/>
              </w:rPr>
              <w:t> </w:t>
            </w:r>
            <w:r w:rsidRPr="004A7348">
              <w:rPr>
                <w:sz w:val="20"/>
                <w:szCs w:val="18"/>
                <w:lang w:val="en-US" w:eastAsia="zh-CN"/>
              </w:rPr>
              <w:t>462</w:t>
            </w:r>
          </w:p>
        </w:tc>
        <w:tc>
          <w:tcPr>
            <w:tcW w:w="454" w:type="pct"/>
            <w:tcBorders>
              <w:top w:val="nil"/>
              <w:left w:val="nil"/>
              <w:bottom w:val="nil"/>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99</w:t>
            </w:r>
          </w:p>
        </w:tc>
        <w:tc>
          <w:tcPr>
            <w:tcW w:w="515" w:type="pct"/>
            <w:tcBorders>
              <w:top w:val="nil"/>
              <w:left w:val="nil"/>
              <w:bottom w:val="nil"/>
              <w:right w:val="nil"/>
            </w:tcBorders>
            <w:shd w:val="clear" w:color="000000" w:fill="FFFFFF"/>
            <w:noWrap/>
            <w:vAlign w:val="bottom"/>
            <w:hideMark/>
          </w:tcPr>
          <w:p w:rsidR="001F5D92" w:rsidRPr="004A7348" w:rsidRDefault="001F5D92" w:rsidP="00D16A88">
            <w:pPr>
              <w:pStyle w:val="Tabletext"/>
              <w:jc w:val="right"/>
              <w:rPr>
                <w:sz w:val="20"/>
                <w:szCs w:val="18"/>
                <w:lang w:val="en-US" w:eastAsia="zh-CN"/>
              </w:rPr>
            </w:pPr>
            <w:r w:rsidRPr="004A7348">
              <w:rPr>
                <w:sz w:val="20"/>
                <w:szCs w:val="18"/>
                <w:lang w:val="en-US" w:eastAsia="zh-CN"/>
              </w:rPr>
              <w:t>7</w:t>
            </w:r>
            <w:r w:rsidR="00D16A88">
              <w:rPr>
                <w:sz w:val="20"/>
                <w:szCs w:val="18"/>
                <w:lang w:val="en-US" w:eastAsia="zh-CN"/>
              </w:rPr>
              <w:t>,</w:t>
            </w:r>
            <w:r w:rsidRPr="004A7348">
              <w:rPr>
                <w:sz w:val="20"/>
                <w:szCs w:val="18"/>
                <w:lang w:val="en-US" w:eastAsia="zh-CN"/>
              </w:rPr>
              <w:t>3%</w:t>
            </w:r>
          </w:p>
        </w:tc>
      </w:tr>
      <w:tr w:rsidR="001F5D92" w:rsidRPr="001D08AC" w:rsidTr="00871FC5">
        <w:trPr>
          <w:trHeight w:val="289"/>
          <w:jc w:val="center"/>
        </w:trPr>
        <w:tc>
          <w:tcPr>
            <w:tcW w:w="1570" w:type="pct"/>
            <w:tcBorders>
              <w:top w:val="nil"/>
              <w:left w:val="nil"/>
              <w:bottom w:val="nil"/>
              <w:right w:val="nil"/>
            </w:tcBorders>
            <w:shd w:val="clear" w:color="000000" w:fill="FFFFFF"/>
            <w:vAlign w:val="bottom"/>
            <w:hideMark/>
          </w:tcPr>
          <w:p w:rsidR="001F5D92" w:rsidRPr="004A7348" w:rsidRDefault="00D16A88" w:rsidP="00871FC5">
            <w:pPr>
              <w:pStyle w:val="Tabletext"/>
              <w:rPr>
                <w:sz w:val="20"/>
                <w:szCs w:val="18"/>
                <w:lang w:val="en-US" w:eastAsia="zh-CN"/>
              </w:rPr>
            </w:pPr>
            <w:r>
              <w:rPr>
                <w:sz w:val="20"/>
                <w:szCs w:val="18"/>
                <w:lang w:val="en-US" w:eastAsia="zh-CN"/>
              </w:rPr>
              <w:t>GAR</w:t>
            </w:r>
          </w:p>
        </w:tc>
        <w:tc>
          <w:tcPr>
            <w:tcW w:w="495" w:type="pct"/>
            <w:tcBorders>
              <w:top w:val="nil"/>
              <w:left w:val="nil"/>
              <w:bottom w:val="nil"/>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150</w:t>
            </w:r>
          </w:p>
        </w:tc>
        <w:tc>
          <w:tcPr>
            <w:tcW w:w="496" w:type="pct"/>
            <w:tcBorders>
              <w:top w:val="nil"/>
              <w:left w:val="nil"/>
              <w:bottom w:val="nil"/>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115</w:t>
            </w:r>
          </w:p>
        </w:tc>
        <w:tc>
          <w:tcPr>
            <w:tcW w:w="473" w:type="pct"/>
            <w:tcBorders>
              <w:top w:val="nil"/>
              <w:left w:val="nil"/>
              <w:bottom w:val="nil"/>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123</w:t>
            </w:r>
          </w:p>
        </w:tc>
        <w:tc>
          <w:tcPr>
            <w:tcW w:w="463" w:type="pct"/>
            <w:tcBorders>
              <w:top w:val="nil"/>
              <w:left w:val="nil"/>
              <w:bottom w:val="nil"/>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50</w:t>
            </w:r>
          </w:p>
        </w:tc>
        <w:tc>
          <w:tcPr>
            <w:tcW w:w="534" w:type="pct"/>
            <w:tcBorders>
              <w:top w:val="nil"/>
              <w:left w:val="nil"/>
              <w:bottom w:val="nil"/>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144</w:t>
            </w:r>
          </w:p>
        </w:tc>
        <w:tc>
          <w:tcPr>
            <w:tcW w:w="454" w:type="pct"/>
            <w:tcBorders>
              <w:top w:val="nil"/>
              <w:left w:val="nil"/>
              <w:bottom w:val="nil"/>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21</w:t>
            </w:r>
          </w:p>
        </w:tc>
        <w:tc>
          <w:tcPr>
            <w:tcW w:w="515" w:type="pct"/>
            <w:tcBorders>
              <w:top w:val="nil"/>
              <w:left w:val="nil"/>
              <w:bottom w:val="nil"/>
              <w:right w:val="nil"/>
            </w:tcBorders>
            <w:shd w:val="clear" w:color="000000" w:fill="FFFFFF"/>
            <w:noWrap/>
            <w:vAlign w:val="bottom"/>
            <w:hideMark/>
          </w:tcPr>
          <w:p w:rsidR="001F5D92" w:rsidRPr="004A7348" w:rsidRDefault="001F5D92" w:rsidP="00D16A88">
            <w:pPr>
              <w:pStyle w:val="Tabletext"/>
              <w:jc w:val="right"/>
              <w:rPr>
                <w:sz w:val="20"/>
                <w:szCs w:val="18"/>
                <w:lang w:val="en-US" w:eastAsia="zh-CN"/>
              </w:rPr>
            </w:pPr>
            <w:r w:rsidRPr="004A7348">
              <w:rPr>
                <w:sz w:val="20"/>
                <w:szCs w:val="18"/>
                <w:lang w:val="en-US" w:eastAsia="zh-CN"/>
              </w:rPr>
              <w:t>17</w:t>
            </w:r>
            <w:r w:rsidR="00D16A88">
              <w:rPr>
                <w:sz w:val="20"/>
                <w:szCs w:val="18"/>
                <w:lang w:val="en-US" w:eastAsia="zh-CN"/>
              </w:rPr>
              <w:t>,</w:t>
            </w:r>
            <w:r w:rsidRPr="004A7348">
              <w:rPr>
                <w:sz w:val="20"/>
                <w:szCs w:val="18"/>
                <w:lang w:val="en-US" w:eastAsia="zh-CN"/>
              </w:rPr>
              <w:t>1%</w:t>
            </w:r>
          </w:p>
        </w:tc>
      </w:tr>
      <w:tr w:rsidR="001F5D92" w:rsidRPr="001D08AC" w:rsidTr="00871FC5">
        <w:trPr>
          <w:trHeight w:val="289"/>
          <w:jc w:val="center"/>
        </w:trPr>
        <w:tc>
          <w:tcPr>
            <w:tcW w:w="1570" w:type="pct"/>
            <w:tcBorders>
              <w:top w:val="nil"/>
              <w:left w:val="nil"/>
              <w:bottom w:val="nil"/>
              <w:right w:val="nil"/>
            </w:tcBorders>
            <w:shd w:val="clear" w:color="000000" w:fill="FFFFFF"/>
            <w:vAlign w:val="bottom"/>
            <w:hideMark/>
          </w:tcPr>
          <w:p w:rsidR="001F5D92" w:rsidRPr="00D16A88" w:rsidRDefault="00D16A88" w:rsidP="00871FC5">
            <w:pPr>
              <w:pStyle w:val="Tabletext"/>
              <w:rPr>
                <w:sz w:val="20"/>
                <w:szCs w:val="18"/>
                <w:lang w:eastAsia="zh-CN"/>
              </w:rPr>
            </w:pPr>
            <w:r w:rsidRPr="00D16A88">
              <w:rPr>
                <w:sz w:val="20"/>
                <w:szCs w:val="18"/>
                <w:lang w:eastAsia="zh-CN"/>
              </w:rPr>
              <w:t>Reuniones de Comisiones de Estudio</w:t>
            </w:r>
          </w:p>
        </w:tc>
        <w:tc>
          <w:tcPr>
            <w:tcW w:w="495" w:type="pct"/>
            <w:tcBorders>
              <w:top w:val="nil"/>
              <w:left w:val="nil"/>
              <w:bottom w:val="nil"/>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2</w:t>
            </w:r>
            <w:r>
              <w:rPr>
                <w:sz w:val="20"/>
                <w:szCs w:val="18"/>
                <w:lang w:val="en-US" w:eastAsia="zh-CN"/>
              </w:rPr>
              <w:t> </w:t>
            </w:r>
            <w:r w:rsidRPr="004A7348">
              <w:rPr>
                <w:sz w:val="20"/>
                <w:szCs w:val="18"/>
                <w:lang w:val="en-US" w:eastAsia="zh-CN"/>
              </w:rPr>
              <w:t>515</w:t>
            </w:r>
          </w:p>
        </w:tc>
        <w:tc>
          <w:tcPr>
            <w:tcW w:w="496" w:type="pct"/>
            <w:tcBorders>
              <w:top w:val="nil"/>
              <w:left w:val="nil"/>
              <w:bottom w:val="nil"/>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2</w:t>
            </w:r>
            <w:r>
              <w:rPr>
                <w:sz w:val="20"/>
                <w:szCs w:val="18"/>
                <w:lang w:val="en-US" w:eastAsia="zh-CN"/>
              </w:rPr>
              <w:t> </w:t>
            </w:r>
            <w:r w:rsidRPr="004A7348">
              <w:rPr>
                <w:sz w:val="20"/>
                <w:szCs w:val="18"/>
                <w:lang w:val="en-US" w:eastAsia="zh-CN"/>
              </w:rPr>
              <w:t>244</w:t>
            </w:r>
          </w:p>
        </w:tc>
        <w:tc>
          <w:tcPr>
            <w:tcW w:w="473" w:type="pct"/>
            <w:tcBorders>
              <w:top w:val="nil"/>
              <w:left w:val="nil"/>
              <w:bottom w:val="nil"/>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1</w:t>
            </w:r>
            <w:r>
              <w:rPr>
                <w:sz w:val="20"/>
                <w:szCs w:val="18"/>
                <w:lang w:val="en-US" w:eastAsia="zh-CN"/>
              </w:rPr>
              <w:t> </w:t>
            </w:r>
            <w:r w:rsidRPr="004A7348">
              <w:rPr>
                <w:sz w:val="20"/>
                <w:szCs w:val="18"/>
                <w:lang w:val="en-US" w:eastAsia="zh-CN"/>
              </w:rPr>
              <w:t>750</w:t>
            </w:r>
          </w:p>
        </w:tc>
        <w:tc>
          <w:tcPr>
            <w:tcW w:w="463" w:type="pct"/>
            <w:tcBorders>
              <w:top w:val="nil"/>
              <w:left w:val="nil"/>
              <w:bottom w:val="nil"/>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226</w:t>
            </w:r>
          </w:p>
        </w:tc>
        <w:tc>
          <w:tcPr>
            <w:tcW w:w="534" w:type="pct"/>
            <w:tcBorders>
              <w:top w:val="nil"/>
              <w:left w:val="nil"/>
              <w:bottom w:val="nil"/>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1</w:t>
            </w:r>
            <w:r>
              <w:rPr>
                <w:sz w:val="20"/>
                <w:szCs w:val="18"/>
                <w:lang w:val="en-US" w:eastAsia="zh-CN"/>
              </w:rPr>
              <w:t> </w:t>
            </w:r>
            <w:r w:rsidRPr="004A7348">
              <w:rPr>
                <w:sz w:val="20"/>
                <w:szCs w:val="18"/>
                <w:lang w:val="en-US" w:eastAsia="zh-CN"/>
              </w:rPr>
              <w:t>750</w:t>
            </w:r>
          </w:p>
        </w:tc>
        <w:tc>
          <w:tcPr>
            <w:tcW w:w="454" w:type="pct"/>
            <w:tcBorders>
              <w:top w:val="nil"/>
              <w:left w:val="nil"/>
              <w:bottom w:val="nil"/>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0</w:t>
            </w:r>
          </w:p>
        </w:tc>
        <w:tc>
          <w:tcPr>
            <w:tcW w:w="515" w:type="pct"/>
            <w:tcBorders>
              <w:top w:val="nil"/>
              <w:left w:val="nil"/>
              <w:bottom w:val="nil"/>
              <w:right w:val="nil"/>
            </w:tcBorders>
            <w:shd w:val="clear" w:color="000000" w:fill="FFFFFF"/>
            <w:noWrap/>
            <w:vAlign w:val="bottom"/>
            <w:hideMark/>
          </w:tcPr>
          <w:p w:rsidR="001F5D92" w:rsidRPr="004A7348" w:rsidRDefault="001F5D92" w:rsidP="00D16A88">
            <w:pPr>
              <w:pStyle w:val="Tabletext"/>
              <w:jc w:val="right"/>
              <w:rPr>
                <w:sz w:val="20"/>
                <w:szCs w:val="18"/>
                <w:lang w:val="en-US" w:eastAsia="zh-CN"/>
              </w:rPr>
            </w:pPr>
            <w:r w:rsidRPr="004A7348">
              <w:rPr>
                <w:sz w:val="20"/>
                <w:szCs w:val="18"/>
                <w:lang w:val="en-US" w:eastAsia="zh-CN"/>
              </w:rPr>
              <w:t>0</w:t>
            </w:r>
            <w:r w:rsidR="00D16A88">
              <w:rPr>
                <w:sz w:val="20"/>
                <w:szCs w:val="18"/>
                <w:lang w:val="en-US" w:eastAsia="zh-CN"/>
              </w:rPr>
              <w:t>,</w:t>
            </w:r>
            <w:r w:rsidRPr="004A7348">
              <w:rPr>
                <w:sz w:val="20"/>
                <w:szCs w:val="18"/>
                <w:lang w:val="en-US" w:eastAsia="zh-CN"/>
              </w:rPr>
              <w:t>0%</w:t>
            </w:r>
          </w:p>
        </w:tc>
      </w:tr>
      <w:tr w:rsidR="001F5D92" w:rsidRPr="001D08AC" w:rsidTr="00871FC5">
        <w:trPr>
          <w:trHeight w:val="289"/>
          <w:jc w:val="center"/>
        </w:trPr>
        <w:tc>
          <w:tcPr>
            <w:tcW w:w="1570" w:type="pct"/>
            <w:tcBorders>
              <w:top w:val="nil"/>
              <w:left w:val="nil"/>
              <w:bottom w:val="nil"/>
              <w:right w:val="nil"/>
            </w:tcBorders>
            <w:shd w:val="clear" w:color="000000" w:fill="FFFFFF"/>
            <w:vAlign w:val="bottom"/>
            <w:hideMark/>
          </w:tcPr>
          <w:p w:rsidR="001F5D92" w:rsidRPr="004A7348" w:rsidRDefault="00D16A88" w:rsidP="00871FC5">
            <w:pPr>
              <w:pStyle w:val="Tabletext"/>
              <w:rPr>
                <w:sz w:val="20"/>
                <w:szCs w:val="18"/>
                <w:lang w:val="en-US" w:eastAsia="zh-CN"/>
              </w:rPr>
            </w:pPr>
            <w:r>
              <w:rPr>
                <w:sz w:val="20"/>
                <w:szCs w:val="18"/>
                <w:lang w:val="en-US" w:eastAsia="zh-CN"/>
              </w:rPr>
              <w:t>Actividades y programas</w:t>
            </w:r>
          </w:p>
        </w:tc>
        <w:tc>
          <w:tcPr>
            <w:tcW w:w="495" w:type="pct"/>
            <w:tcBorders>
              <w:top w:val="nil"/>
              <w:left w:val="nil"/>
              <w:bottom w:val="nil"/>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2</w:t>
            </w:r>
            <w:r>
              <w:rPr>
                <w:sz w:val="20"/>
                <w:szCs w:val="18"/>
                <w:lang w:val="en-US" w:eastAsia="zh-CN"/>
              </w:rPr>
              <w:t> </w:t>
            </w:r>
            <w:r w:rsidRPr="004A7348">
              <w:rPr>
                <w:sz w:val="20"/>
                <w:szCs w:val="18"/>
                <w:lang w:val="en-US" w:eastAsia="zh-CN"/>
              </w:rPr>
              <w:t>490</w:t>
            </w:r>
          </w:p>
        </w:tc>
        <w:tc>
          <w:tcPr>
            <w:tcW w:w="496" w:type="pct"/>
            <w:tcBorders>
              <w:top w:val="nil"/>
              <w:left w:val="nil"/>
              <w:bottom w:val="nil"/>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1</w:t>
            </w:r>
            <w:r>
              <w:rPr>
                <w:sz w:val="20"/>
                <w:szCs w:val="18"/>
                <w:lang w:val="en-US" w:eastAsia="zh-CN"/>
              </w:rPr>
              <w:t> </w:t>
            </w:r>
            <w:r w:rsidRPr="004A7348">
              <w:rPr>
                <w:sz w:val="20"/>
                <w:szCs w:val="18"/>
                <w:lang w:val="en-US" w:eastAsia="zh-CN"/>
              </w:rPr>
              <w:t>585</w:t>
            </w:r>
          </w:p>
        </w:tc>
        <w:tc>
          <w:tcPr>
            <w:tcW w:w="473" w:type="pct"/>
            <w:tcBorders>
              <w:top w:val="nil"/>
              <w:left w:val="nil"/>
              <w:bottom w:val="nil"/>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1</w:t>
            </w:r>
            <w:r>
              <w:rPr>
                <w:sz w:val="20"/>
                <w:szCs w:val="18"/>
                <w:lang w:val="en-US" w:eastAsia="zh-CN"/>
              </w:rPr>
              <w:t> </w:t>
            </w:r>
            <w:r w:rsidRPr="004A7348">
              <w:rPr>
                <w:sz w:val="20"/>
                <w:szCs w:val="18"/>
                <w:lang w:val="en-US" w:eastAsia="zh-CN"/>
              </w:rPr>
              <w:t>920</w:t>
            </w:r>
          </w:p>
        </w:tc>
        <w:tc>
          <w:tcPr>
            <w:tcW w:w="463" w:type="pct"/>
            <w:tcBorders>
              <w:top w:val="nil"/>
              <w:left w:val="nil"/>
              <w:bottom w:val="nil"/>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460</w:t>
            </w:r>
          </w:p>
        </w:tc>
        <w:tc>
          <w:tcPr>
            <w:tcW w:w="534" w:type="pct"/>
            <w:tcBorders>
              <w:top w:val="nil"/>
              <w:left w:val="nil"/>
              <w:bottom w:val="nil"/>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1</w:t>
            </w:r>
            <w:r>
              <w:rPr>
                <w:sz w:val="20"/>
                <w:szCs w:val="18"/>
                <w:lang w:val="en-US" w:eastAsia="zh-CN"/>
              </w:rPr>
              <w:t> </w:t>
            </w:r>
            <w:r w:rsidRPr="004A7348">
              <w:rPr>
                <w:sz w:val="20"/>
                <w:szCs w:val="18"/>
                <w:lang w:val="en-US" w:eastAsia="zh-CN"/>
              </w:rPr>
              <w:t>700</w:t>
            </w:r>
          </w:p>
        </w:tc>
        <w:tc>
          <w:tcPr>
            <w:tcW w:w="454" w:type="pct"/>
            <w:tcBorders>
              <w:top w:val="nil"/>
              <w:left w:val="nil"/>
              <w:bottom w:val="nil"/>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Pr>
                <w:sz w:val="20"/>
                <w:szCs w:val="18"/>
                <w:lang w:val="en-US" w:eastAsia="zh-CN"/>
              </w:rPr>
              <w:t>−</w:t>
            </w:r>
            <w:r w:rsidRPr="004A7348">
              <w:rPr>
                <w:sz w:val="20"/>
                <w:szCs w:val="18"/>
                <w:lang w:val="en-US" w:eastAsia="zh-CN"/>
              </w:rPr>
              <w:t>220</w:t>
            </w:r>
          </w:p>
        </w:tc>
        <w:tc>
          <w:tcPr>
            <w:tcW w:w="515" w:type="pct"/>
            <w:tcBorders>
              <w:top w:val="nil"/>
              <w:left w:val="nil"/>
              <w:bottom w:val="nil"/>
              <w:right w:val="nil"/>
            </w:tcBorders>
            <w:shd w:val="clear" w:color="000000" w:fill="FFFFFF"/>
            <w:noWrap/>
            <w:vAlign w:val="bottom"/>
            <w:hideMark/>
          </w:tcPr>
          <w:p w:rsidR="001F5D92" w:rsidRPr="004A7348" w:rsidRDefault="001F5D92" w:rsidP="00D16A88">
            <w:pPr>
              <w:pStyle w:val="Tabletext"/>
              <w:jc w:val="right"/>
              <w:rPr>
                <w:sz w:val="20"/>
                <w:szCs w:val="18"/>
                <w:lang w:val="en-US" w:eastAsia="zh-CN"/>
              </w:rPr>
            </w:pPr>
            <w:r>
              <w:rPr>
                <w:sz w:val="20"/>
                <w:szCs w:val="18"/>
                <w:lang w:val="en-US" w:eastAsia="zh-CN"/>
              </w:rPr>
              <w:t>−</w:t>
            </w:r>
            <w:r w:rsidRPr="004A7348">
              <w:rPr>
                <w:sz w:val="20"/>
                <w:szCs w:val="18"/>
                <w:lang w:val="en-US" w:eastAsia="zh-CN"/>
              </w:rPr>
              <w:t>11</w:t>
            </w:r>
            <w:r w:rsidR="00D16A88">
              <w:rPr>
                <w:sz w:val="20"/>
                <w:szCs w:val="18"/>
                <w:lang w:val="en-US" w:eastAsia="zh-CN"/>
              </w:rPr>
              <w:t>,</w:t>
            </w:r>
            <w:r w:rsidRPr="004A7348">
              <w:rPr>
                <w:sz w:val="20"/>
                <w:szCs w:val="18"/>
                <w:lang w:val="en-US" w:eastAsia="zh-CN"/>
              </w:rPr>
              <w:t>5%</w:t>
            </w:r>
          </w:p>
        </w:tc>
      </w:tr>
      <w:tr w:rsidR="001F5D92" w:rsidRPr="001D08AC" w:rsidTr="00871FC5">
        <w:trPr>
          <w:trHeight w:val="289"/>
          <w:jc w:val="center"/>
        </w:trPr>
        <w:tc>
          <w:tcPr>
            <w:tcW w:w="1570" w:type="pct"/>
            <w:tcBorders>
              <w:top w:val="nil"/>
              <w:left w:val="nil"/>
              <w:bottom w:val="nil"/>
              <w:right w:val="nil"/>
            </w:tcBorders>
            <w:shd w:val="clear" w:color="000000" w:fill="FFFFFF"/>
            <w:vAlign w:val="bottom"/>
            <w:hideMark/>
          </w:tcPr>
          <w:p w:rsidR="001F5D92" w:rsidRPr="004A7348" w:rsidRDefault="001F5D92" w:rsidP="00871FC5">
            <w:pPr>
              <w:pStyle w:val="Tabletext"/>
              <w:rPr>
                <w:sz w:val="20"/>
                <w:szCs w:val="18"/>
                <w:lang w:val="en-US" w:eastAsia="zh-CN"/>
              </w:rPr>
            </w:pPr>
            <w:r w:rsidRPr="004A7348">
              <w:rPr>
                <w:sz w:val="20"/>
                <w:szCs w:val="18"/>
                <w:lang w:val="en-US" w:eastAsia="zh-CN"/>
              </w:rPr>
              <w:t>Seminar</w:t>
            </w:r>
            <w:r w:rsidR="00D16A88">
              <w:rPr>
                <w:sz w:val="20"/>
                <w:szCs w:val="18"/>
                <w:lang w:val="en-US" w:eastAsia="zh-CN"/>
              </w:rPr>
              <w:t>io</w:t>
            </w:r>
            <w:r w:rsidRPr="004A7348">
              <w:rPr>
                <w:sz w:val="20"/>
                <w:szCs w:val="18"/>
                <w:lang w:val="en-US" w:eastAsia="zh-CN"/>
              </w:rPr>
              <w:t>s</w:t>
            </w:r>
          </w:p>
        </w:tc>
        <w:tc>
          <w:tcPr>
            <w:tcW w:w="495" w:type="pct"/>
            <w:tcBorders>
              <w:top w:val="nil"/>
              <w:left w:val="nil"/>
              <w:bottom w:val="nil"/>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474</w:t>
            </w:r>
          </w:p>
        </w:tc>
        <w:tc>
          <w:tcPr>
            <w:tcW w:w="496" w:type="pct"/>
            <w:tcBorders>
              <w:top w:val="nil"/>
              <w:left w:val="nil"/>
              <w:bottom w:val="nil"/>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476</w:t>
            </w:r>
          </w:p>
        </w:tc>
        <w:tc>
          <w:tcPr>
            <w:tcW w:w="473" w:type="pct"/>
            <w:tcBorders>
              <w:top w:val="nil"/>
              <w:left w:val="nil"/>
              <w:bottom w:val="nil"/>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944</w:t>
            </w:r>
          </w:p>
        </w:tc>
        <w:tc>
          <w:tcPr>
            <w:tcW w:w="463" w:type="pct"/>
            <w:tcBorders>
              <w:top w:val="nil"/>
              <w:left w:val="nil"/>
              <w:bottom w:val="nil"/>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177</w:t>
            </w:r>
          </w:p>
        </w:tc>
        <w:tc>
          <w:tcPr>
            <w:tcW w:w="534" w:type="pct"/>
            <w:tcBorders>
              <w:top w:val="nil"/>
              <w:left w:val="nil"/>
              <w:bottom w:val="nil"/>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1</w:t>
            </w:r>
            <w:r>
              <w:rPr>
                <w:sz w:val="20"/>
                <w:szCs w:val="18"/>
                <w:lang w:val="en-US" w:eastAsia="zh-CN"/>
              </w:rPr>
              <w:t> </w:t>
            </w:r>
            <w:r w:rsidRPr="004A7348">
              <w:rPr>
                <w:sz w:val="20"/>
                <w:szCs w:val="18"/>
                <w:lang w:val="en-US" w:eastAsia="zh-CN"/>
              </w:rPr>
              <w:t>044</w:t>
            </w:r>
          </w:p>
        </w:tc>
        <w:tc>
          <w:tcPr>
            <w:tcW w:w="454" w:type="pct"/>
            <w:tcBorders>
              <w:top w:val="nil"/>
              <w:left w:val="nil"/>
              <w:bottom w:val="nil"/>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100</w:t>
            </w:r>
          </w:p>
        </w:tc>
        <w:tc>
          <w:tcPr>
            <w:tcW w:w="515" w:type="pct"/>
            <w:tcBorders>
              <w:top w:val="nil"/>
              <w:left w:val="nil"/>
              <w:bottom w:val="nil"/>
              <w:right w:val="nil"/>
            </w:tcBorders>
            <w:shd w:val="clear" w:color="000000" w:fill="FFFFFF"/>
            <w:noWrap/>
            <w:vAlign w:val="bottom"/>
            <w:hideMark/>
          </w:tcPr>
          <w:p w:rsidR="001F5D92" w:rsidRPr="004A7348" w:rsidRDefault="001F5D92" w:rsidP="00D16A88">
            <w:pPr>
              <w:pStyle w:val="Tabletext"/>
              <w:jc w:val="right"/>
              <w:rPr>
                <w:sz w:val="20"/>
                <w:szCs w:val="18"/>
                <w:lang w:val="en-US" w:eastAsia="zh-CN"/>
              </w:rPr>
            </w:pPr>
            <w:r w:rsidRPr="004A7348">
              <w:rPr>
                <w:sz w:val="20"/>
                <w:szCs w:val="18"/>
                <w:lang w:val="en-US" w:eastAsia="zh-CN"/>
              </w:rPr>
              <w:t>10</w:t>
            </w:r>
            <w:r w:rsidR="00D16A88">
              <w:rPr>
                <w:sz w:val="20"/>
                <w:szCs w:val="18"/>
                <w:lang w:val="en-US" w:eastAsia="zh-CN"/>
              </w:rPr>
              <w:t>,</w:t>
            </w:r>
            <w:r w:rsidRPr="004A7348">
              <w:rPr>
                <w:sz w:val="20"/>
                <w:szCs w:val="18"/>
                <w:lang w:val="en-US" w:eastAsia="zh-CN"/>
              </w:rPr>
              <w:t>6%</w:t>
            </w:r>
          </w:p>
        </w:tc>
      </w:tr>
      <w:tr w:rsidR="001F5D92" w:rsidRPr="001D08AC" w:rsidTr="00871FC5">
        <w:trPr>
          <w:trHeight w:val="289"/>
          <w:jc w:val="center"/>
        </w:trPr>
        <w:tc>
          <w:tcPr>
            <w:tcW w:w="1570" w:type="pct"/>
            <w:tcBorders>
              <w:top w:val="nil"/>
              <w:left w:val="nil"/>
              <w:bottom w:val="single" w:sz="4" w:space="0" w:color="000099"/>
              <w:right w:val="nil"/>
            </w:tcBorders>
            <w:shd w:val="clear" w:color="000000" w:fill="FFFFFF"/>
            <w:vAlign w:val="bottom"/>
            <w:hideMark/>
          </w:tcPr>
          <w:p w:rsidR="001F5D92" w:rsidRPr="004A7348" w:rsidRDefault="00D16A88" w:rsidP="00871FC5">
            <w:pPr>
              <w:pStyle w:val="Tabletext"/>
              <w:rPr>
                <w:sz w:val="20"/>
                <w:szCs w:val="18"/>
                <w:lang w:val="en-US" w:eastAsia="zh-CN"/>
              </w:rPr>
            </w:pPr>
            <w:r>
              <w:rPr>
                <w:sz w:val="20"/>
                <w:szCs w:val="18"/>
                <w:lang w:val="en-US" w:eastAsia="zh-CN"/>
              </w:rPr>
              <w:t>Oficina</w:t>
            </w:r>
          </w:p>
        </w:tc>
        <w:tc>
          <w:tcPr>
            <w:tcW w:w="495" w:type="pct"/>
            <w:tcBorders>
              <w:top w:val="nil"/>
              <w:left w:val="nil"/>
              <w:bottom w:val="single" w:sz="4" w:space="0" w:color="000099"/>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58</w:t>
            </w:r>
            <w:r>
              <w:rPr>
                <w:sz w:val="20"/>
                <w:szCs w:val="18"/>
                <w:lang w:val="en-US" w:eastAsia="zh-CN"/>
              </w:rPr>
              <w:t> </w:t>
            </w:r>
            <w:r w:rsidRPr="004A7348">
              <w:rPr>
                <w:sz w:val="20"/>
                <w:szCs w:val="18"/>
                <w:lang w:val="en-US" w:eastAsia="zh-CN"/>
              </w:rPr>
              <w:t>893</w:t>
            </w:r>
          </w:p>
        </w:tc>
        <w:tc>
          <w:tcPr>
            <w:tcW w:w="496" w:type="pct"/>
            <w:tcBorders>
              <w:top w:val="nil"/>
              <w:left w:val="nil"/>
              <w:bottom w:val="single" w:sz="4" w:space="0" w:color="000099"/>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55</w:t>
            </w:r>
            <w:r>
              <w:rPr>
                <w:sz w:val="20"/>
                <w:szCs w:val="18"/>
                <w:lang w:val="en-US" w:eastAsia="zh-CN"/>
              </w:rPr>
              <w:t> </w:t>
            </w:r>
            <w:r w:rsidRPr="004A7348">
              <w:rPr>
                <w:sz w:val="20"/>
                <w:szCs w:val="18"/>
                <w:lang w:val="en-US" w:eastAsia="zh-CN"/>
              </w:rPr>
              <w:t>267</w:t>
            </w:r>
          </w:p>
        </w:tc>
        <w:tc>
          <w:tcPr>
            <w:tcW w:w="473" w:type="pct"/>
            <w:tcBorders>
              <w:top w:val="nil"/>
              <w:left w:val="nil"/>
              <w:bottom w:val="single" w:sz="4" w:space="0" w:color="000099"/>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52</w:t>
            </w:r>
            <w:r>
              <w:rPr>
                <w:sz w:val="20"/>
                <w:szCs w:val="18"/>
                <w:lang w:val="en-US" w:eastAsia="zh-CN"/>
              </w:rPr>
              <w:t> </w:t>
            </w:r>
            <w:r w:rsidRPr="004A7348">
              <w:rPr>
                <w:sz w:val="20"/>
                <w:szCs w:val="18"/>
                <w:lang w:val="en-US" w:eastAsia="zh-CN"/>
              </w:rPr>
              <w:t>325</w:t>
            </w:r>
          </w:p>
        </w:tc>
        <w:tc>
          <w:tcPr>
            <w:tcW w:w="463" w:type="pct"/>
            <w:tcBorders>
              <w:top w:val="nil"/>
              <w:left w:val="nil"/>
              <w:bottom w:val="single" w:sz="4" w:space="0" w:color="000099"/>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26</w:t>
            </w:r>
            <w:r>
              <w:rPr>
                <w:sz w:val="20"/>
                <w:szCs w:val="18"/>
                <w:lang w:val="en-US" w:eastAsia="zh-CN"/>
              </w:rPr>
              <w:t> </w:t>
            </w:r>
            <w:r w:rsidRPr="004A7348">
              <w:rPr>
                <w:sz w:val="20"/>
                <w:szCs w:val="18"/>
                <w:lang w:val="en-US" w:eastAsia="zh-CN"/>
              </w:rPr>
              <w:t>359</w:t>
            </w:r>
          </w:p>
        </w:tc>
        <w:tc>
          <w:tcPr>
            <w:tcW w:w="534" w:type="pct"/>
            <w:tcBorders>
              <w:top w:val="nil"/>
              <w:left w:val="nil"/>
              <w:bottom w:val="single" w:sz="4" w:space="0" w:color="000099"/>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53</w:t>
            </w:r>
            <w:r>
              <w:rPr>
                <w:sz w:val="20"/>
                <w:szCs w:val="18"/>
                <w:lang w:val="en-US" w:eastAsia="zh-CN"/>
              </w:rPr>
              <w:t> </w:t>
            </w:r>
            <w:r w:rsidRPr="004A7348">
              <w:rPr>
                <w:sz w:val="20"/>
                <w:szCs w:val="18"/>
                <w:lang w:val="en-US" w:eastAsia="zh-CN"/>
              </w:rPr>
              <w:t>104</w:t>
            </w:r>
          </w:p>
        </w:tc>
        <w:tc>
          <w:tcPr>
            <w:tcW w:w="454" w:type="pct"/>
            <w:tcBorders>
              <w:top w:val="nil"/>
              <w:left w:val="nil"/>
              <w:bottom w:val="single" w:sz="4" w:space="0" w:color="000099"/>
              <w:right w:val="nil"/>
            </w:tcBorders>
            <w:shd w:val="clear" w:color="000000" w:fill="FFFFFF"/>
            <w:noWrap/>
            <w:vAlign w:val="bottom"/>
            <w:hideMark/>
          </w:tcPr>
          <w:p w:rsidR="001F5D92" w:rsidRPr="004A7348" w:rsidRDefault="001F5D92" w:rsidP="00871FC5">
            <w:pPr>
              <w:pStyle w:val="Tabletext"/>
              <w:jc w:val="right"/>
              <w:rPr>
                <w:sz w:val="20"/>
                <w:szCs w:val="18"/>
                <w:lang w:val="en-US" w:eastAsia="zh-CN"/>
              </w:rPr>
            </w:pPr>
            <w:r w:rsidRPr="004A7348">
              <w:rPr>
                <w:sz w:val="20"/>
                <w:szCs w:val="18"/>
                <w:lang w:val="en-US" w:eastAsia="zh-CN"/>
              </w:rPr>
              <w:t>779</w:t>
            </w:r>
          </w:p>
        </w:tc>
        <w:tc>
          <w:tcPr>
            <w:tcW w:w="515" w:type="pct"/>
            <w:tcBorders>
              <w:top w:val="nil"/>
              <w:left w:val="nil"/>
              <w:bottom w:val="single" w:sz="4" w:space="0" w:color="000099"/>
              <w:right w:val="nil"/>
            </w:tcBorders>
            <w:shd w:val="clear" w:color="000000" w:fill="FFFFFF"/>
            <w:noWrap/>
            <w:vAlign w:val="bottom"/>
            <w:hideMark/>
          </w:tcPr>
          <w:p w:rsidR="001F5D92" w:rsidRPr="004A7348" w:rsidRDefault="001F5D92" w:rsidP="00D16A88">
            <w:pPr>
              <w:pStyle w:val="Tabletext"/>
              <w:jc w:val="right"/>
              <w:rPr>
                <w:sz w:val="20"/>
                <w:szCs w:val="18"/>
                <w:lang w:val="en-US" w:eastAsia="zh-CN"/>
              </w:rPr>
            </w:pPr>
            <w:r w:rsidRPr="004A7348">
              <w:rPr>
                <w:sz w:val="20"/>
                <w:szCs w:val="18"/>
                <w:lang w:val="en-US" w:eastAsia="zh-CN"/>
              </w:rPr>
              <w:t>1</w:t>
            </w:r>
            <w:r w:rsidR="00D16A88">
              <w:rPr>
                <w:sz w:val="20"/>
                <w:szCs w:val="18"/>
                <w:lang w:val="en-US" w:eastAsia="zh-CN"/>
              </w:rPr>
              <w:t>,</w:t>
            </w:r>
            <w:r w:rsidRPr="004A7348">
              <w:rPr>
                <w:sz w:val="20"/>
                <w:szCs w:val="18"/>
                <w:lang w:val="en-US" w:eastAsia="zh-CN"/>
              </w:rPr>
              <w:t>5%</w:t>
            </w:r>
          </w:p>
        </w:tc>
      </w:tr>
      <w:tr w:rsidR="001F5D92" w:rsidRPr="001D08AC" w:rsidTr="00871FC5">
        <w:trPr>
          <w:trHeight w:val="289"/>
          <w:jc w:val="center"/>
        </w:trPr>
        <w:tc>
          <w:tcPr>
            <w:tcW w:w="1570" w:type="pct"/>
            <w:tcBorders>
              <w:top w:val="single" w:sz="4" w:space="0" w:color="000099"/>
              <w:left w:val="nil"/>
              <w:bottom w:val="single" w:sz="4" w:space="0" w:color="000099"/>
              <w:right w:val="nil"/>
            </w:tcBorders>
            <w:shd w:val="clear" w:color="000000" w:fill="DCE6F1"/>
            <w:noWrap/>
            <w:vAlign w:val="center"/>
            <w:hideMark/>
          </w:tcPr>
          <w:p w:rsidR="001F5D92" w:rsidRPr="00D16A88" w:rsidRDefault="001F5D92" w:rsidP="00D16A88">
            <w:pPr>
              <w:pStyle w:val="Tabletext"/>
              <w:rPr>
                <w:b/>
                <w:bCs/>
                <w:color w:val="003399"/>
                <w:sz w:val="20"/>
                <w:szCs w:val="18"/>
                <w:lang w:eastAsia="zh-CN"/>
              </w:rPr>
            </w:pPr>
            <w:r w:rsidRPr="00D16A88">
              <w:rPr>
                <w:b/>
                <w:bCs/>
                <w:color w:val="003399"/>
                <w:sz w:val="20"/>
                <w:szCs w:val="18"/>
                <w:lang w:eastAsia="zh-CN"/>
              </w:rPr>
              <w:t xml:space="preserve">Total </w:t>
            </w:r>
            <w:r w:rsidR="00D16A88" w:rsidRPr="00D16A88">
              <w:rPr>
                <w:b/>
                <w:bCs/>
                <w:color w:val="003399"/>
                <w:sz w:val="20"/>
                <w:szCs w:val="18"/>
                <w:lang w:eastAsia="zh-CN"/>
              </w:rPr>
              <w:t>del</w:t>
            </w:r>
            <w:r w:rsidRPr="00D16A88">
              <w:rPr>
                <w:b/>
                <w:bCs/>
                <w:color w:val="003399"/>
                <w:sz w:val="20"/>
                <w:szCs w:val="18"/>
                <w:lang w:eastAsia="zh-CN"/>
              </w:rPr>
              <w:t xml:space="preserve"> Sector</w:t>
            </w:r>
            <w:r w:rsidR="00D16A88" w:rsidRPr="00D16A88">
              <w:rPr>
                <w:b/>
                <w:bCs/>
                <w:color w:val="003399"/>
                <w:sz w:val="20"/>
                <w:szCs w:val="18"/>
                <w:lang w:eastAsia="zh-CN"/>
              </w:rPr>
              <w:t xml:space="preserve"> de Radiocomunicaciones</w:t>
            </w:r>
          </w:p>
        </w:tc>
        <w:tc>
          <w:tcPr>
            <w:tcW w:w="495" w:type="pct"/>
            <w:tcBorders>
              <w:top w:val="single" w:sz="4" w:space="0" w:color="000099"/>
              <w:left w:val="nil"/>
              <w:bottom w:val="single" w:sz="4" w:space="0" w:color="000099"/>
              <w:right w:val="nil"/>
            </w:tcBorders>
            <w:shd w:val="clear" w:color="000000" w:fill="DCE6F1"/>
            <w:noWrap/>
            <w:vAlign w:val="center"/>
            <w:hideMark/>
          </w:tcPr>
          <w:p w:rsidR="001F5D92" w:rsidRPr="004A7348" w:rsidRDefault="001F5D92" w:rsidP="00871FC5">
            <w:pPr>
              <w:pStyle w:val="Tabletext"/>
              <w:jc w:val="right"/>
              <w:rPr>
                <w:b/>
                <w:bCs/>
                <w:color w:val="003399"/>
                <w:sz w:val="20"/>
                <w:szCs w:val="18"/>
                <w:lang w:val="en-US" w:eastAsia="zh-CN"/>
              </w:rPr>
            </w:pPr>
            <w:r w:rsidRPr="004A7348">
              <w:rPr>
                <w:b/>
                <w:bCs/>
                <w:color w:val="003399"/>
                <w:sz w:val="20"/>
                <w:szCs w:val="18"/>
                <w:lang w:val="en-US" w:eastAsia="zh-CN"/>
              </w:rPr>
              <w:t>65</w:t>
            </w:r>
            <w:r>
              <w:rPr>
                <w:b/>
                <w:bCs/>
                <w:color w:val="003399"/>
                <w:sz w:val="20"/>
                <w:szCs w:val="18"/>
                <w:lang w:val="en-US" w:eastAsia="zh-CN"/>
              </w:rPr>
              <w:t> </w:t>
            </w:r>
            <w:r w:rsidRPr="004A7348">
              <w:rPr>
                <w:b/>
                <w:bCs/>
                <w:color w:val="003399"/>
                <w:sz w:val="20"/>
                <w:szCs w:val="18"/>
                <w:lang w:val="en-US" w:eastAsia="zh-CN"/>
              </w:rPr>
              <w:t>772</w:t>
            </w:r>
          </w:p>
        </w:tc>
        <w:tc>
          <w:tcPr>
            <w:tcW w:w="496" w:type="pct"/>
            <w:tcBorders>
              <w:top w:val="single" w:sz="4" w:space="0" w:color="000099"/>
              <w:left w:val="nil"/>
              <w:bottom w:val="single" w:sz="4" w:space="0" w:color="000099"/>
              <w:right w:val="nil"/>
            </w:tcBorders>
            <w:shd w:val="clear" w:color="000000" w:fill="DCE6F1"/>
            <w:noWrap/>
            <w:vAlign w:val="center"/>
            <w:hideMark/>
          </w:tcPr>
          <w:p w:rsidR="001F5D92" w:rsidRPr="004A7348" w:rsidRDefault="001F5D92" w:rsidP="00871FC5">
            <w:pPr>
              <w:pStyle w:val="Tabletext"/>
              <w:jc w:val="right"/>
              <w:rPr>
                <w:b/>
                <w:bCs/>
                <w:color w:val="003399"/>
                <w:sz w:val="20"/>
                <w:szCs w:val="18"/>
                <w:lang w:val="en-US" w:eastAsia="zh-CN"/>
              </w:rPr>
            </w:pPr>
            <w:r w:rsidRPr="004A7348">
              <w:rPr>
                <w:b/>
                <w:bCs/>
                <w:color w:val="003399"/>
                <w:sz w:val="20"/>
                <w:szCs w:val="18"/>
                <w:lang w:val="en-US" w:eastAsia="zh-CN"/>
              </w:rPr>
              <w:t>60</w:t>
            </w:r>
            <w:r>
              <w:rPr>
                <w:b/>
                <w:bCs/>
                <w:color w:val="003399"/>
                <w:sz w:val="20"/>
                <w:szCs w:val="18"/>
                <w:lang w:val="en-US" w:eastAsia="zh-CN"/>
              </w:rPr>
              <w:t> </w:t>
            </w:r>
            <w:r w:rsidRPr="004A7348">
              <w:rPr>
                <w:b/>
                <w:bCs/>
                <w:color w:val="003399"/>
                <w:sz w:val="20"/>
                <w:szCs w:val="18"/>
                <w:lang w:val="en-US" w:eastAsia="zh-CN"/>
              </w:rPr>
              <w:t>666</w:t>
            </w:r>
          </w:p>
        </w:tc>
        <w:tc>
          <w:tcPr>
            <w:tcW w:w="473" w:type="pct"/>
            <w:tcBorders>
              <w:top w:val="single" w:sz="4" w:space="0" w:color="000099"/>
              <w:left w:val="nil"/>
              <w:bottom w:val="single" w:sz="4" w:space="0" w:color="000099"/>
              <w:right w:val="nil"/>
            </w:tcBorders>
            <w:shd w:val="clear" w:color="000000" w:fill="DCE6F1"/>
            <w:noWrap/>
            <w:vAlign w:val="center"/>
            <w:hideMark/>
          </w:tcPr>
          <w:p w:rsidR="001F5D92" w:rsidRPr="004A7348" w:rsidRDefault="001F5D92" w:rsidP="00871FC5">
            <w:pPr>
              <w:pStyle w:val="Tabletext"/>
              <w:jc w:val="right"/>
              <w:rPr>
                <w:b/>
                <w:bCs/>
                <w:color w:val="003399"/>
                <w:sz w:val="20"/>
                <w:szCs w:val="18"/>
                <w:lang w:val="en-US" w:eastAsia="zh-CN"/>
              </w:rPr>
            </w:pPr>
            <w:r w:rsidRPr="004A7348">
              <w:rPr>
                <w:b/>
                <w:bCs/>
                <w:color w:val="003399"/>
                <w:sz w:val="20"/>
                <w:szCs w:val="18"/>
                <w:lang w:val="en-US" w:eastAsia="zh-CN"/>
              </w:rPr>
              <w:t>61</w:t>
            </w:r>
            <w:r>
              <w:rPr>
                <w:b/>
                <w:bCs/>
                <w:color w:val="003399"/>
                <w:sz w:val="20"/>
                <w:szCs w:val="18"/>
                <w:lang w:val="en-US" w:eastAsia="zh-CN"/>
              </w:rPr>
              <w:t> </w:t>
            </w:r>
            <w:r w:rsidRPr="004A7348">
              <w:rPr>
                <w:b/>
                <w:bCs/>
                <w:color w:val="003399"/>
                <w:sz w:val="20"/>
                <w:szCs w:val="18"/>
                <w:lang w:val="en-US" w:eastAsia="zh-CN"/>
              </w:rPr>
              <w:t>800</w:t>
            </w:r>
          </w:p>
        </w:tc>
        <w:tc>
          <w:tcPr>
            <w:tcW w:w="463" w:type="pct"/>
            <w:tcBorders>
              <w:top w:val="single" w:sz="4" w:space="0" w:color="000099"/>
              <w:left w:val="nil"/>
              <w:bottom w:val="single" w:sz="4" w:space="0" w:color="000099"/>
              <w:right w:val="nil"/>
            </w:tcBorders>
            <w:shd w:val="clear" w:color="000000" w:fill="DCE6F1"/>
            <w:noWrap/>
            <w:vAlign w:val="center"/>
            <w:hideMark/>
          </w:tcPr>
          <w:p w:rsidR="001F5D92" w:rsidRPr="004A7348" w:rsidRDefault="001F5D92" w:rsidP="00871FC5">
            <w:pPr>
              <w:pStyle w:val="Tabletext"/>
              <w:jc w:val="right"/>
              <w:rPr>
                <w:b/>
                <w:bCs/>
                <w:color w:val="003399"/>
                <w:sz w:val="20"/>
                <w:szCs w:val="18"/>
                <w:lang w:val="en-US" w:eastAsia="zh-CN"/>
              </w:rPr>
            </w:pPr>
            <w:r w:rsidRPr="004A7348">
              <w:rPr>
                <w:b/>
                <w:bCs/>
                <w:color w:val="003399"/>
                <w:sz w:val="20"/>
                <w:szCs w:val="18"/>
                <w:lang w:val="en-US" w:eastAsia="zh-CN"/>
              </w:rPr>
              <w:t>30</w:t>
            </w:r>
            <w:r>
              <w:rPr>
                <w:b/>
                <w:bCs/>
                <w:color w:val="003399"/>
                <w:sz w:val="20"/>
                <w:szCs w:val="18"/>
                <w:lang w:val="en-US" w:eastAsia="zh-CN"/>
              </w:rPr>
              <w:t> </w:t>
            </w:r>
            <w:r w:rsidRPr="004A7348">
              <w:rPr>
                <w:b/>
                <w:bCs/>
                <w:color w:val="003399"/>
                <w:sz w:val="20"/>
                <w:szCs w:val="18"/>
                <w:lang w:val="en-US" w:eastAsia="zh-CN"/>
              </w:rPr>
              <w:t>717</w:t>
            </w:r>
          </w:p>
        </w:tc>
        <w:tc>
          <w:tcPr>
            <w:tcW w:w="534" w:type="pct"/>
            <w:tcBorders>
              <w:top w:val="single" w:sz="4" w:space="0" w:color="000099"/>
              <w:left w:val="nil"/>
              <w:bottom w:val="single" w:sz="4" w:space="0" w:color="000099"/>
              <w:right w:val="nil"/>
            </w:tcBorders>
            <w:shd w:val="clear" w:color="000000" w:fill="DCE6F1"/>
            <w:noWrap/>
            <w:vAlign w:val="center"/>
            <w:hideMark/>
          </w:tcPr>
          <w:p w:rsidR="001F5D92" w:rsidRPr="004A7348" w:rsidRDefault="001F5D92" w:rsidP="00871FC5">
            <w:pPr>
              <w:pStyle w:val="Tabletext"/>
              <w:jc w:val="right"/>
              <w:rPr>
                <w:b/>
                <w:bCs/>
                <w:color w:val="003399"/>
                <w:sz w:val="20"/>
                <w:szCs w:val="18"/>
                <w:lang w:val="en-US" w:eastAsia="zh-CN"/>
              </w:rPr>
            </w:pPr>
            <w:r w:rsidRPr="004A7348">
              <w:rPr>
                <w:b/>
                <w:bCs/>
                <w:color w:val="003399"/>
                <w:sz w:val="20"/>
                <w:szCs w:val="18"/>
                <w:lang w:val="en-US" w:eastAsia="zh-CN"/>
              </w:rPr>
              <w:t>59</w:t>
            </w:r>
            <w:r>
              <w:rPr>
                <w:b/>
                <w:bCs/>
                <w:color w:val="003399"/>
                <w:sz w:val="20"/>
                <w:szCs w:val="18"/>
                <w:lang w:val="en-US" w:eastAsia="zh-CN"/>
              </w:rPr>
              <w:t> </w:t>
            </w:r>
            <w:r w:rsidRPr="004A7348">
              <w:rPr>
                <w:b/>
                <w:bCs/>
                <w:color w:val="003399"/>
                <w:sz w:val="20"/>
                <w:szCs w:val="18"/>
                <w:lang w:val="en-US" w:eastAsia="zh-CN"/>
              </w:rPr>
              <w:t>517</w:t>
            </w:r>
          </w:p>
        </w:tc>
        <w:tc>
          <w:tcPr>
            <w:tcW w:w="454" w:type="pct"/>
            <w:tcBorders>
              <w:top w:val="single" w:sz="4" w:space="0" w:color="000099"/>
              <w:left w:val="nil"/>
              <w:bottom w:val="single" w:sz="4" w:space="0" w:color="000099"/>
              <w:right w:val="nil"/>
            </w:tcBorders>
            <w:shd w:val="clear" w:color="000000" w:fill="DCE6F1"/>
            <w:noWrap/>
            <w:vAlign w:val="center"/>
            <w:hideMark/>
          </w:tcPr>
          <w:p w:rsidR="001F5D92" w:rsidRPr="004A7348" w:rsidRDefault="001F5D92" w:rsidP="00871FC5">
            <w:pPr>
              <w:pStyle w:val="Tabletext"/>
              <w:jc w:val="right"/>
              <w:rPr>
                <w:b/>
                <w:bCs/>
                <w:color w:val="003399"/>
                <w:sz w:val="20"/>
                <w:szCs w:val="18"/>
                <w:lang w:val="en-US" w:eastAsia="zh-CN"/>
              </w:rPr>
            </w:pPr>
            <w:r>
              <w:rPr>
                <w:b/>
                <w:bCs/>
                <w:color w:val="003399"/>
                <w:sz w:val="20"/>
                <w:szCs w:val="18"/>
                <w:lang w:val="en-US" w:eastAsia="zh-CN"/>
              </w:rPr>
              <w:t>−</w:t>
            </w:r>
            <w:r w:rsidRPr="004A7348">
              <w:rPr>
                <w:b/>
                <w:bCs/>
                <w:color w:val="003399"/>
                <w:sz w:val="20"/>
                <w:szCs w:val="18"/>
                <w:lang w:val="en-US" w:eastAsia="zh-CN"/>
              </w:rPr>
              <w:t>2</w:t>
            </w:r>
            <w:r>
              <w:rPr>
                <w:b/>
                <w:bCs/>
                <w:color w:val="003399"/>
                <w:sz w:val="20"/>
                <w:szCs w:val="18"/>
                <w:lang w:val="en-US" w:eastAsia="zh-CN"/>
              </w:rPr>
              <w:t> </w:t>
            </w:r>
            <w:r w:rsidRPr="004A7348">
              <w:rPr>
                <w:b/>
                <w:bCs/>
                <w:color w:val="003399"/>
                <w:sz w:val="20"/>
                <w:szCs w:val="18"/>
                <w:lang w:val="en-US" w:eastAsia="zh-CN"/>
              </w:rPr>
              <w:t>283</w:t>
            </w:r>
          </w:p>
        </w:tc>
        <w:tc>
          <w:tcPr>
            <w:tcW w:w="515" w:type="pct"/>
            <w:tcBorders>
              <w:top w:val="single" w:sz="4" w:space="0" w:color="000099"/>
              <w:left w:val="nil"/>
              <w:bottom w:val="single" w:sz="4" w:space="0" w:color="000099"/>
              <w:right w:val="nil"/>
            </w:tcBorders>
            <w:shd w:val="clear" w:color="000000" w:fill="DCE6F1"/>
            <w:noWrap/>
            <w:vAlign w:val="center"/>
            <w:hideMark/>
          </w:tcPr>
          <w:p w:rsidR="001F5D92" w:rsidRPr="004A7348" w:rsidRDefault="001F5D92" w:rsidP="00871FC5">
            <w:pPr>
              <w:pStyle w:val="Tabletext"/>
              <w:jc w:val="right"/>
              <w:rPr>
                <w:b/>
                <w:bCs/>
                <w:color w:val="003399"/>
                <w:sz w:val="20"/>
                <w:szCs w:val="18"/>
                <w:lang w:val="en-US" w:eastAsia="zh-CN"/>
              </w:rPr>
            </w:pPr>
            <w:r>
              <w:rPr>
                <w:b/>
                <w:bCs/>
                <w:color w:val="003399"/>
                <w:sz w:val="20"/>
                <w:szCs w:val="18"/>
                <w:lang w:val="en-US" w:eastAsia="zh-CN"/>
              </w:rPr>
              <w:t>−</w:t>
            </w:r>
            <w:r w:rsidRPr="004A7348">
              <w:rPr>
                <w:b/>
                <w:bCs/>
                <w:color w:val="003399"/>
                <w:sz w:val="20"/>
                <w:szCs w:val="18"/>
                <w:lang w:val="en-US" w:eastAsia="zh-CN"/>
              </w:rPr>
              <w:t>3.7%</w:t>
            </w:r>
          </w:p>
        </w:tc>
      </w:tr>
    </w:tbl>
    <w:p w:rsidR="001F5D92" w:rsidRPr="004A7348" w:rsidRDefault="001F5D92" w:rsidP="00D16A88">
      <w:pPr>
        <w:rPr>
          <w:sz w:val="20"/>
          <w:szCs w:val="16"/>
          <w:lang w:val="en-US"/>
        </w:rPr>
      </w:pPr>
      <w:r w:rsidRPr="004A7348">
        <w:rPr>
          <w:sz w:val="20"/>
          <w:szCs w:val="16"/>
          <w:lang w:val="en-US"/>
        </w:rPr>
        <w:t>*</w:t>
      </w:r>
      <w:r w:rsidR="00D16A88">
        <w:rPr>
          <w:sz w:val="20"/>
          <w:szCs w:val="16"/>
          <w:lang w:val="en-US"/>
        </w:rPr>
        <w:t xml:space="preserve"> </w:t>
      </w:r>
      <w:r w:rsidRPr="004A7348">
        <w:rPr>
          <w:sz w:val="20"/>
          <w:szCs w:val="16"/>
          <w:lang w:val="en-US"/>
        </w:rPr>
        <w:t xml:space="preserve">A 25 </w:t>
      </w:r>
      <w:r w:rsidR="00D16A88">
        <w:rPr>
          <w:sz w:val="20"/>
          <w:szCs w:val="16"/>
          <w:lang w:val="en-US"/>
        </w:rPr>
        <w:t>de febrero de</w:t>
      </w:r>
      <w:r w:rsidRPr="004A7348">
        <w:rPr>
          <w:sz w:val="20"/>
          <w:szCs w:val="16"/>
          <w:lang w:val="en-US"/>
        </w:rPr>
        <w:t xml:space="preserve"> 2013</w:t>
      </w:r>
    </w:p>
    <w:p w:rsidR="001F5D92" w:rsidRDefault="001F5D92" w:rsidP="001F5D92">
      <w:pPr>
        <w:spacing w:before="0"/>
      </w:pPr>
    </w:p>
    <w:p w:rsidR="0000186F" w:rsidRDefault="0000186F" w:rsidP="00265D05">
      <w:r>
        <w:lastRenderedPageBreak/>
        <w:t>Aunque la pro</w:t>
      </w:r>
      <w:r w:rsidR="00D16A88">
        <w:t>y</w:t>
      </w:r>
      <w:r>
        <w:t>ecci</w:t>
      </w:r>
      <w:r w:rsidR="00D16A88">
        <w:t>ó</w:t>
      </w:r>
      <w:r>
        <w:t xml:space="preserve">n actual no ha incluido ninguna conferencia o asamblea del UIT-R se prevé sin embargo que, de conformidad con la </w:t>
      </w:r>
      <w:r w:rsidR="001C3430">
        <w:t>Resolución</w:t>
      </w:r>
      <w:r>
        <w:t xml:space="preserve"> 1343 del Consejo, la próxima </w:t>
      </w:r>
      <w:r w:rsidR="00D16A88">
        <w:t>C</w:t>
      </w:r>
      <w:r>
        <w:t>onferen</w:t>
      </w:r>
      <w:r w:rsidR="00D16A88">
        <w:t>c</w:t>
      </w:r>
      <w:r>
        <w:t>i</w:t>
      </w:r>
      <w:r w:rsidR="00D16A88">
        <w:t>a</w:t>
      </w:r>
      <w:r>
        <w:t xml:space="preserve"> Mundial de Radiocomunicaciones y Asamblea de Radiocomunicaciones se celebren en 2015. Sus costes se estiman en un total de 5 millones CHF; por tanto, el Secretario General propone que el Consejo autorice a la </w:t>
      </w:r>
      <w:r w:rsidR="00265D05">
        <w:t>s</w:t>
      </w:r>
      <w:r>
        <w:t>ecretar</w:t>
      </w:r>
      <w:r w:rsidR="00D16A88">
        <w:t>í</w:t>
      </w:r>
      <w:r>
        <w:t xml:space="preserve">a extraer dicha cantidad de la cuenta de </w:t>
      </w:r>
      <w:r w:rsidR="00D16A88">
        <w:t>provisión</w:t>
      </w:r>
      <w:r>
        <w:t>.</w:t>
      </w:r>
    </w:p>
    <w:p w:rsidR="0000186F" w:rsidRDefault="0000186F" w:rsidP="001C3430">
      <w:pPr>
        <w:pStyle w:val="Heading2"/>
      </w:pPr>
      <w:r>
        <w:t>2.6</w:t>
      </w:r>
      <w:r w:rsidR="001C3430">
        <w:tab/>
      </w:r>
      <w:r>
        <w:t>Protocolo del Espacio</w:t>
      </w:r>
    </w:p>
    <w:p w:rsidR="0000186F" w:rsidRDefault="0000186F" w:rsidP="00265D05">
      <w:r>
        <w:t xml:space="preserve">El </w:t>
      </w:r>
      <w:r w:rsidR="001C3430">
        <w:t>C</w:t>
      </w:r>
      <w:r>
        <w:t>onsejo de 2012 acord</w:t>
      </w:r>
      <w:r w:rsidR="001C3430">
        <w:t>ó</w:t>
      </w:r>
      <w:r>
        <w:t xml:space="preserve"> autorizar al Secretario General </w:t>
      </w:r>
      <w:r w:rsidR="001C3430">
        <w:t xml:space="preserve">a </w:t>
      </w:r>
      <w:r>
        <w:t>que contin</w:t>
      </w:r>
      <w:r w:rsidR="001C3430">
        <w:t>ú</w:t>
      </w:r>
      <w:r>
        <w:t xml:space="preserve">e manifestando su interés en que la UIT se convierta en la Autoridad Supervisora del futuro sistema de registro </w:t>
      </w:r>
      <w:r w:rsidR="00265D05">
        <w:t>i</w:t>
      </w:r>
      <w:r>
        <w:t>nternacional de bi</w:t>
      </w:r>
      <w:r w:rsidR="001C3430">
        <w:t>e</w:t>
      </w:r>
      <w:r>
        <w:t>nes de equipo espacial c</w:t>
      </w:r>
      <w:r w:rsidR="001C3430">
        <w:t>o</w:t>
      </w:r>
      <w:r>
        <w:t>n arreglo al proyecto de Protocolo del Espacio, observa</w:t>
      </w:r>
      <w:r w:rsidR="001C3430">
        <w:t>n</w:t>
      </w:r>
      <w:r>
        <w:t xml:space="preserve">do que </w:t>
      </w:r>
      <w:r w:rsidR="001C3430">
        <w:t>la cuestión sobre</w:t>
      </w:r>
      <w:r>
        <w:t xml:space="preserve"> si la UIT se convertirá o no en la Autoridad Supervisora no debe prejuzgarse en esta etapa; el Consejo también autoriz</w:t>
      </w:r>
      <w:r w:rsidR="001C3430">
        <w:t>ó</w:t>
      </w:r>
      <w:r>
        <w:t xml:space="preserve"> al Secretario General o a su representante a participar</w:t>
      </w:r>
      <w:r w:rsidR="001C3430">
        <w:t xml:space="preserve"> en calidad de observador</w:t>
      </w:r>
      <w:r>
        <w:t xml:space="preserve"> en los trabajos de la </w:t>
      </w:r>
      <w:r w:rsidR="001C3430">
        <w:t>C</w:t>
      </w:r>
      <w:r>
        <w:t xml:space="preserve">omisión Preparatoria. La primera reunión de </w:t>
      </w:r>
      <w:r w:rsidR="001C3430">
        <w:t>dich</w:t>
      </w:r>
      <w:r>
        <w:t xml:space="preserve">a </w:t>
      </w:r>
      <w:r w:rsidR="001C3430">
        <w:t>C</w:t>
      </w:r>
      <w:r>
        <w:t xml:space="preserve">omisión </w:t>
      </w:r>
      <w:r w:rsidR="001C3430">
        <w:t>Preparatoria</w:t>
      </w:r>
      <w:r>
        <w:t xml:space="preserve"> est</w:t>
      </w:r>
      <w:r w:rsidR="001C3430">
        <w:t>á</w:t>
      </w:r>
      <w:r>
        <w:t xml:space="preserve"> prevista para los d</w:t>
      </w:r>
      <w:r w:rsidR="001C3430">
        <w:t>í</w:t>
      </w:r>
      <w:r>
        <w:t>as 6 y 7 de mayo de 2013, en Roma (Italia).</w:t>
      </w:r>
    </w:p>
    <w:p w:rsidR="00443309" w:rsidRDefault="00443309">
      <w:pPr>
        <w:tabs>
          <w:tab w:val="left" w:pos="7513"/>
        </w:tabs>
        <w:spacing w:before="0"/>
      </w:pPr>
      <w:r>
        <w:t xml:space="preserve">El Consejo de 2012 llegó a la conclusión de que el Secretario General informaría al Consejo de 2013 que volverá a considerar este asunto teniendo presente los desarrollos en el establecimiento de la Comisión Preparatoria y los progresos logrados, en caso de haber, a la vista de las implicaciones financieras, jurídicas y técnicas para la UIT. A fin de permitir que el Secretario General lleve a cabo esta tarea de forma completamente transparente, se creó un SharePoint, abierto a los Estados Miembros del Consejo, para compartir información y comentarios en línea: </w:t>
      </w:r>
      <w:hyperlink r:id="rId11" w:history="1">
        <w:r w:rsidRPr="00B7540F">
          <w:rPr>
            <w:rStyle w:val="Hyperlink"/>
          </w:rPr>
          <w:t>https://extranet.itu.int/ITU</w:t>
        </w:r>
        <w:r w:rsidRPr="00B7540F">
          <w:rPr>
            <w:rStyle w:val="Hyperlink"/>
          </w:rPr>
          <w:noBreakHyphen/>
          <w:t>R/space-assets</w:t>
        </w:r>
      </w:hyperlink>
      <w:r w:rsidRPr="00B7540F">
        <w:t>.</w:t>
      </w:r>
    </w:p>
    <w:p w:rsidR="00443309" w:rsidRPr="00B7540F" w:rsidRDefault="00443309" w:rsidP="00871FC5">
      <w:pPr>
        <w:pStyle w:val="Heading1"/>
        <w:rPr>
          <w:rFonts w:eastAsia="SimSun"/>
          <w:lang w:eastAsia="zh-CN"/>
        </w:rPr>
      </w:pPr>
      <w:r w:rsidRPr="00B7540F">
        <w:rPr>
          <w:rFonts w:eastAsia="SimSun"/>
          <w:lang w:eastAsia="zh-CN"/>
        </w:rPr>
        <w:t>3</w:t>
      </w:r>
      <w:r w:rsidRPr="00B7540F">
        <w:rPr>
          <w:rFonts w:eastAsia="SimSun"/>
          <w:lang w:eastAsia="zh-CN"/>
        </w:rPr>
        <w:tab/>
        <w:t>Resultados de la AR-12 y la CMR-12</w:t>
      </w:r>
    </w:p>
    <w:p w:rsidR="00443309" w:rsidRPr="007073E1" w:rsidRDefault="00443309" w:rsidP="00871FC5">
      <w:pPr>
        <w:pStyle w:val="Heading2"/>
        <w:rPr>
          <w:lang w:val="es-ES"/>
        </w:rPr>
      </w:pPr>
      <w:r w:rsidRPr="007073E1">
        <w:rPr>
          <w:lang w:val="es-ES"/>
        </w:rPr>
        <w:t>3.1</w:t>
      </w:r>
      <w:r w:rsidRPr="007073E1">
        <w:rPr>
          <w:lang w:val="es-ES"/>
        </w:rPr>
        <w:tab/>
        <w:t>Grupos por correspondencia</w:t>
      </w:r>
    </w:p>
    <w:p w:rsidR="00443309" w:rsidRPr="007073E1" w:rsidRDefault="00443309" w:rsidP="00871FC5">
      <w:pPr>
        <w:rPr>
          <w:lang w:val="es-ES"/>
        </w:rPr>
      </w:pPr>
      <w:r w:rsidRPr="007073E1">
        <w:rPr>
          <w:lang w:val="es-ES"/>
        </w:rPr>
        <w:t>La BR creó direcciones Sharepoint para apoyar los trabajos de los nuevos grupos por correspondencia establecidos durante la reunión del GAR-12:</w:t>
      </w:r>
    </w:p>
    <w:p w:rsidR="00443309" w:rsidRPr="007073E1" w:rsidRDefault="00443309" w:rsidP="00871FC5">
      <w:pPr>
        <w:pStyle w:val="enumlev1"/>
        <w:rPr>
          <w:rFonts w:asciiTheme="majorBidi" w:hAnsiTheme="majorBidi" w:cstheme="majorBidi"/>
          <w:szCs w:val="24"/>
          <w:lang w:val="es-ES" w:eastAsia="zh-CN"/>
        </w:rPr>
      </w:pPr>
      <w:r w:rsidRPr="007073E1">
        <w:rPr>
          <w:szCs w:val="24"/>
          <w:lang w:val="es-ES"/>
        </w:rPr>
        <w:t>•</w:t>
      </w:r>
      <w:r w:rsidRPr="007073E1">
        <w:rPr>
          <w:szCs w:val="24"/>
          <w:lang w:val="es-ES"/>
        </w:rPr>
        <w:tab/>
      </w:r>
      <w:hyperlink r:id="rId12" w:history="1">
        <w:r w:rsidRPr="007073E1">
          <w:rPr>
            <w:rFonts w:asciiTheme="majorBidi" w:hAnsiTheme="majorBidi" w:cstheme="majorBidi"/>
            <w:color w:val="02274B"/>
            <w:szCs w:val="24"/>
            <w:u w:val="single"/>
            <w:lang w:val="es-ES" w:eastAsia="zh-CN"/>
          </w:rPr>
          <w:t>Revisión de la Resolución UIT</w:t>
        </w:r>
        <w:r w:rsidRPr="007073E1">
          <w:rPr>
            <w:rFonts w:asciiTheme="majorBidi" w:hAnsiTheme="majorBidi" w:cstheme="majorBidi"/>
            <w:color w:val="02274B"/>
            <w:szCs w:val="24"/>
            <w:u w:val="single"/>
            <w:lang w:val="es-ES" w:eastAsia="zh-CN"/>
          </w:rPr>
          <w:noBreakHyphen/>
          <w:t>R 1-6</w:t>
        </w:r>
      </w:hyperlink>
      <w:r w:rsidRPr="007073E1">
        <w:rPr>
          <w:rFonts w:asciiTheme="majorBidi" w:hAnsiTheme="majorBidi" w:cstheme="majorBidi"/>
          <w:szCs w:val="24"/>
          <w:lang w:val="es-ES" w:eastAsia="zh-CN"/>
        </w:rPr>
        <w:t>, Sr. Robin Haines (EE.UU.),</w:t>
      </w:r>
      <w:r w:rsidRPr="007073E1">
        <w:rPr>
          <w:rFonts w:asciiTheme="majorBidi" w:hAnsiTheme="majorBidi" w:cstheme="majorBidi"/>
          <w:szCs w:val="24"/>
          <w:lang w:val="es-ES" w:eastAsia="zh-CN"/>
        </w:rPr>
        <w:br/>
      </w:r>
      <w:hyperlink r:id="rId13" w:history="1">
        <w:r w:rsidRPr="007073E1">
          <w:rPr>
            <w:rStyle w:val="Hyperlink"/>
            <w:rFonts w:asciiTheme="majorBidi" w:hAnsiTheme="majorBidi" w:cstheme="majorBidi"/>
            <w:szCs w:val="24"/>
            <w:lang w:val="es-ES" w:eastAsia="zh-CN"/>
          </w:rPr>
          <w:t>https://extranet.itu.int/ITU</w:t>
        </w:r>
        <w:r w:rsidRPr="007073E1">
          <w:rPr>
            <w:rStyle w:val="Hyperlink"/>
            <w:rFonts w:asciiTheme="majorBidi" w:hAnsiTheme="majorBidi" w:cstheme="majorBidi"/>
            <w:szCs w:val="24"/>
            <w:lang w:val="es-ES" w:eastAsia="zh-CN"/>
          </w:rPr>
          <w:noBreakHyphen/>
          <w:t>r/conferences/rag/cg_resolution_itu_r_1_6/</w:t>
        </w:r>
      </w:hyperlink>
    </w:p>
    <w:p w:rsidR="00443309" w:rsidRPr="007073E1" w:rsidRDefault="00443309" w:rsidP="00871FC5">
      <w:pPr>
        <w:pStyle w:val="enumlev1"/>
        <w:rPr>
          <w:rFonts w:asciiTheme="majorBidi" w:hAnsiTheme="majorBidi" w:cstheme="majorBidi"/>
          <w:szCs w:val="24"/>
          <w:lang w:val="es-ES" w:eastAsia="zh-CN"/>
        </w:rPr>
      </w:pPr>
      <w:r w:rsidRPr="007073E1">
        <w:rPr>
          <w:szCs w:val="24"/>
          <w:lang w:val="es-ES"/>
        </w:rPr>
        <w:t>•</w:t>
      </w:r>
      <w:r w:rsidRPr="007073E1">
        <w:rPr>
          <w:szCs w:val="24"/>
          <w:lang w:val="es-ES"/>
        </w:rPr>
        <w:tab/>
      </w:r>
      <w:hyperlink r:id="rId14" w:history="1">
        <w:r w:rsidRPr="007073E1">
          <w:rPr>
            <w:rFonts w:asciiTheme="majorBidi" w:hAnsiTheme="majorBidi" w:cstheme="majorBidi"/>
            <w:color w:val="02274B"/>
            <w:szCs w:val="24"/>
            <w:u w:val="single"/>
            <w:lang w:val="es-ES" w:eastAsia="zh-CN"/>
          </w:rPr>
          <w:t>Formato(s) de la(s) Recomendaciones</w:t>
        </w:r>
      </w:hyperlink>
      <w:r w:rsidRPr="007073E1">
        <w:rPr>
          <w:rFonts w:asciiTheme="majorBidi" w:hAnsiTheme="majorBidi" w:cstheme="majorBidi"/>
          <w:szCs w:val="24"/>
          <w:lang w:val="es-ES" w:eastAsia="zh-CN"/>
        </w:rPr>
        <w:t>, Sr. Albert Nalbandian (Armenia)</w:t>
      </w:r>
      <w:r w:rsidRPr="007073E1">
        <w:rPr>
          <w:rFonts w:asciiTheme="majorBidi" w:hAnsiTheme="majorBidi" w:cstheme="majorBidi"/>
          <w:szCs w:val="24"/>
          <w:lang w:val="es-ES" w:eastAsia="zh-CN"/>
        </w:rPr>
        <w:br/>
      </w:r>
      <w:hyperlink r:id="rId15" w:history="1">
        <w:r w:rsidRPr="007073E1">
          <w:rPr>
            <w:rStyle w:val="Hyperlink"/>
            <w:rFonts w:asciiTheme="majorBidi" w:hAnsiTheme="majorBidi" w:cstheme="majorBidi"/>
            <w:szCs w:val="24"/>
            <w:lang w:val="es-ES" w:eastAsia="zh-CN"/>
          </w:rPr>
          <w:t>https://extranet.itu.int/ITU</w:t>
        </w:r>
        <w:r w:rsidRPr="007073E1">
          <w:rPr>
            <w:rStyle w:val="Hyperlink"/>
            <w:rFonts w:asciiTheme="majorBidi" w:hAnsiTheme="majorBidi" w:cstheme="majorBidi"/>
            <w:szCs w:val="24"/>
            <w:lang w:val="es-ES" w:eastAsia="zh-CN"/>
          </w:rPr>
          <w:noBreakHyphen/>
          <w:t>r/conferences/rag/cg_format_itu_r_rec/</w:t>
        </w:r>
      </w:hyperlink>
    </w:p>
    <w:p w:rsidR="00443309" w:rsidRPr="007073E1" w:rsidRDefault="00443309" w:rsidP="00871FC5">
      <w:pPr>
        <w:pStyle w:val="enumlev1"/>
        <w:rPr>
          <w:rFonts w:asciiTheme="majorBidi" w:hAnsiTheme="majorBidi" w:cstheme="majorBidi"/>
          <w:szCs w:val="24"/>
          <w:lang w:val="es-ES" w:eastAsia="zh-CN"/>
        </w:rPr>
      </w:pPr>
      <w:r w:rsidRPr="007073E1">
        <w:rPr>
          <w:szCs w:val="24"/>
          <w:lang w:val="es-ES"/>
        </w:rPr>
        <w:t>•</w:t>
      </w:r>
      <w:r w:rsidRPr="007073E1">
        <w:rPr>
          <w:szCs w:val="24"/>
          <w:lang w:val="es-ES"/>
        </w:rPr>
        <w:tab/>
      </w:r>
      <w:hyperlink r:id="rId16" w:history="1">
        <w:r w:rsidRPr="007073E1">
          <w:rPr>
            <w:rFonts w:asciiTheme="majorBidi" w:hAnsiTheme="majorBidi" w:cstheme="majorBidi"/>
            <w:color w:val="02274B"/>
            <w:szCs w:val="24"/>
            <w:u w:val="single"/>
            <w:lang w:val="es-ES" w:eastAsia="zh-CN"/>
          </w:rPr>
          <w:t>Revisión de la Resolución UIT</w:t>
        </w:r>
        <w:r w:rsidRPr="007073E1">
          <w:rPr>
            <w:rFonts w:asciiTheme="majorBidi" w:hAnsiTheme="majorBidi" w:cstheme="majorBidi"/>
            <w:color w:val="02274B"/>
            <w:szCs w:val="24"/>
            <w:u w:val="single"/>
            <w:lang w:val="es-ES" w:eastAsia="zh-CN"/>
          </w:rPr>
          <w:noBreakHyphen/>
          <w:t>R 6-1</w:t>
        </w:r>
      </w:hyperlink>
      <w:r w:rsidRPr="007073E1">
        <w:rPr>
          <w:rFonts w:asciiTheme="majorBidi" w:hAnsiTheme="majorBidi" w:cstheme="majorBidi"/>
          <w:szCs w:val="24"/>
          <w:lang w:val="es-ES" w:eastAsia="zh-CN"/>
        </w:rPr>
        <w:t>, Sr. Paolo Zaccarian (Italia)</w:t>
      </w:r>
      <w:r w:rsidRPr="007073E1">
        <w:rPr>
          <w:rFonts w:asciiTheme="majorBidi" w:hAnsiTheme="majorBidi" w:cstheme="majorBidi"/>
          <w:szCs w:val="24"/>
          <w:lang w:val="es-ES" w:eastAsia="zh-CN"/>
        </w:rPr>
        <w:br/>
      </w:r>
      <w:hyperlink r:id="rId17" w:history="1">
        <w:r w:rsidRPr="007073E1">
          <w:rPr>
            <w:rStyle w:val="Hyperlink"/>
            <w:rFonts w:asciiTheme="majorBidi" w:hAnsiTheme="majorBidi" w:cstheme="majorBidi"/>
            <w:szCs w:val="24"/>
            <w:lang w:val="es-ES" w:eastAsia="zh-CN"/>
          </w:rPr>
          <w:t>https://extranet.itu.int/ITU</w:t>
        </w:r>
        <w:r w:rsidRPr="007073E1">
          <w:rPr>
            <w:rStyle w:val="Hyperlink"/>
            <w:rFonts w:asciiTheme="majorBidi" w:hAnsiTheme="majorBidi" w:cstheme="majorBidi"/>
            <w:szCs w:val="24"/>
            <w:lang w:val="es-ES" w:eastAsia="zh-CN"/>
          </w:rPr>
          <w:noBreakHyphen/>
          <w:t>r/conferences/rag/cg_resolution_itu_r_6_1/</w:t>
        </w:r>
      </w:hyperlink>
    </w:p>
    <w:p w:rsidR="00443309" w:rsidRPr="007073E1" w:rsidRDefault="00443309" w:rsidP="00871FC5">
      <w:pPr>
        <w:pStyle w:val="Heading2"/>
        <w:rPr>
          <w:lang w:val="es-ES"/>
        </w:rPr>
      </w:pPr>
      <w:r w:rsidRPr="007073E1">
        <w:rPr>
          <w:lang w:val="es-ES"/>
        </w:rPr>
        <w:t>3.2</w:t>
      </w:r>
      <w:r w:rsidRPr="007073E1">
        <w:rPr>
          <w:lang w:val="es-ES"/>
        </w:rPr>
        <w:tab/>
        <w:t>Resultados de la CMR-12</w:t>
      </w:r>
    </w:p>
    <w:p w:rsidR="00443309" w:rsidRPr="007073E1" w:rsidRDefault="00443309" w:rsidP="00871FC5">
      <w:pPr>
        <w:pStyle w:val="Heading3"/>
        <w:rPr>
          <w:lang w:val="es-ES"/>
        </w:rPr>
      </w:pPr>
      <w:r w:rsidRPr="007073E1">
        <w:rPr>
          <w:lang w:val="es-ES"/>
        </w:rPr>
        <w:t>3.2.1</w:t>
      </w:r>
      <w:r w:rsidRPr="007073E1">
        <w:rPr>
          <w:lang w:val="es-ES"/>
        </w:rPr>
        <w:tab/>
        <w:t>Desarrollo de sof</w:t>
      </w:r>
      <w:r>
        <w:rPr>
          <w:lang w:val="es-ES"/>
        </w:rPr>
        <w:t>tw</w:t>
      </w:r>
      <w:r w:rsidRPr="007073E1">
        <w:rPr>
          <w:lang w:val="es-ES"/>
        </w:rPr>
        <w:t>are para la aplicación de las decisiones de la Conferencia</w:t>
      </w:r>
    </w:p>
    <w:p w:rsidR="00443309" w:rsidRPr="007073E1" w:rsidRDefault="00443309" w:rsidP="00871FC5">
      <w:pPr>
        <w:rPr>
          <w:lang w:val="es-ES"/>
        </w:rPr>
      </w:pPr>
      <w:r w:rsidRPr="007073E1">
        <w:rPr>
          <w:lang w:val="es-ES"/>
        </w:rPr>
        <w:t>La BR ha comenzado a desarrollar software para aplicar las decisiones de la CMR-12. En el siguiente cuadro se resumen las principales tareas en cuestión, en coherencia con las discusiones que tuvieron lugar en el GAR-2012 sobre el sistema de información de la BR.</w:t>
      </w:r>
    </w:p>
    <w:p w:rsidR="00443309" w:rsidRPr="007073E1" w:rsidRDefault="00443309" w:rsidP="00871FC5">
      <w:pPr>
        <w:rPr>
          <w:lang w:val="es-ES"/>
        </w:rPr>
      </w:pPr>
    </w:p>
    <w:tbl>
      <w:tblPr>
        <w:tblStyle w:val="TableGrid"/>
        <w:tblW w:w="0" w:type="auto"/>
        <w:tblInd w:w="392" w:type="dxa"/>
        <w:tblLook w:val="04A0" w:firstRow="1" w:lastRow="0" w:firstColumn="1" w:lastColumn="0" w:noHBand="0" w:noVBand="1"/>
      </w:tblPr>
      <w:tblGrid>
        <w:gridCol w:w="9463"/>
      </w:tblGrid>
      <w:tr w:rsidR="00443309" w:rsidRPr="007073E1" w:rsidTr="00871FC5">
        <w:tc>
          <w:tcPr>
            <w:tcW w:w="9463" w:type="dxa"/>
          </w:tcPr>
          <w:p w:rsidR="00443309" w:rsidRPr="007073E1" w:rsidRDefault="00443309" w:rsidP="00871FC5">
            <w:pPr>
              <w:pStyle w:val="Tablehead"/>
              <w:rPr>
                <w:lang w:val="es-ES"/>
              </w:rPr>
            </w:pPr>
            <w:r w:rsidRPr="007073E1">
              <w:rPr>
                <w:lang w:val="es-ES"/>
              </w:rPr>
              <w:t>Actividades de desarrollo de software para aplicar las decisiones de la CMR-12</w:t>
            </w:r>
          </w:p>
        </w:tc>
      </w:tr>
      <w:tr w:rsidR="00443309" w:rsidRPr="007073E1" w:rsidTr="00871FC5">
        <w:tc>
          <w:tcPr>
            <w:tcW w:w="9463" w:type="dxa"/>
          </w:tcPr>
          <w:p w:rsidR="00443309" w:rsidRPr="007073E1" w:rsidRDefault="00443309" w:rsidP="00871FC5">
            <w:pPr>
              <w:pStyle w:val="Tablehead"/>
              <w:rPr>
                <w:lang w:val="es-ES"/>
              </w:rPr>
            </w:pPr>
            <w:r w:rsidRPr="007073E1">
              <w:rPr>
                <w:lang w:val="es-ES"/>
              </w:rPr>
              <w:t>Modificación de la base de datos SNS</w:t>
            </w:r>
          </w:p>
        </w:tc>
      </w:tr>
      <w:tr w:rsidR="00443309" w:rsidRPr="007073E1" w:rsidTr="00871FC5">
        <w:tc>
          <w:tcPr>
            <w:tcW w:w="9463" w:type="dxa"/>
          </w:tcPr>
          <w:p w:rsidR="00443309" w:rsidRPr="007073E1" w:rsidRDefault="00443309" w:rsidP="00871FC5">
            <w:pPr>
              <w:pStyle w:val="Tabletext"/>
              <w:rPr>
                <w:lang w:val="es-ES"/>
              </w:rPr>
            </w:pPr>
            <w:r w:rsidRPr="007073E1">
              <w:rPr>
                <w:lang w:val="es-ES"/>
              </w:rPr>
              <w:t>Nuevos campos de datos del Apéndice 4 introducidos por la CMR-12</w:t>
            </w:r>
          </w:p>
        </w:tc>
      </w:tr>
      <w:tr w:rsidR="00443309" w:rsidRPr="007073E1" w:rsidTr="00871FC5">
        <w:tc>
          <w:tcPr>
            <w:tcW w:w="9463" w:type="dxa"/>
          </w:tcPr>
          <w:p w:rsidR="00443309" w:rsidRPr="007073E1" w:rsidRDefault="00443309" w:rsidP="00871FC5">
            <w:pPr>
              <w:pStyle w:val="Tabletext"/>
              <w:rPr>
                <w:lang w:val="es-ES"/>
              </w:rPr>
            </w:pPr>
            <w:r w:rsidRPr="007073E1">
              <w:rPr>
                <w:lang w:val="es-ES"/>
              </w:rPr>
              <w:t>Adición de cuadros para la Resolución 552 – nuevo procedimiento de debida diligencia para 21,4</w:t>
            </w:r>
            <w:r w:rsidRPr="007073E1">
              <w:rPr>
                <w:lang w:val="es-ES"/>
              </w:rPr>
              <w:noBreakHyphen/>
              <w:t>22 GHz</w:t>
            </w:r>
          </w:p>
        </w:tc>
      </w:tr>
      <w:tr w:rsidR="00443309" w:rsidRPr="007073E1" w:rsidTr="00871FC5">
        <w:tc>
          <w:tcPr>
            <w:tcW w:w="9463" w:type="dxa"/>
          </w:tcPr>
          <w:p w:rsidR="00443309" w:rsidRPr="007073E1" w:rsidRDefault="00443309" w:rsidP="00871FC5">
            <w:pPr>
              <w:pStyle w:val="Tabletext"/>
              <w:rPr>
                <w:lang w:val="es-ES"/>
              </w:rPr>
            </w:pPr>
            <w:r w:rsidRPr="007073E1">
              <w:rPr>
                <w:lang w:val="es-ES"/>
              </w:rPr>
              <w:t xml:space="preserve">Adición de campos de datos para la Resolución 554 – procedimiento especial para la comunicación de </w:t>
            </w:r>
            <w:r w:rsidRPr="007073E1">
              <w:rPr>
                <w:lang w:val="es-ES"/>
              </w:rPr>
              <w:lastRenderedPageBreak/>
              <w:t>asignaciones al SRS en 21,4-22 GHz</w:t>
            </w:r>
          </w:p>
        </w:tc>
      </w:tr>
      <w:tr w:rsidR="00443309" w:rsidRPr="007073E1" w:rsidTr="00871FC5">
        <w:tc>
          <w:tcPr>
            <w:tcW w:w="9463" w:type="dxa"/>
          </w:tcPr>
          <w:p w:rsidR="00443309" w:rsidRPr="007073E1" w:rsidRDefault="00443309" w:rsidP="00871FC5">
            <w:pPr>
              <w:pStyle w:val="Tabletext"/>
              <w:rPr>
                <w:lang w:val="es-ES"/>
              </w:rPr>
            </w:pPr>
            <w:r w:rsidRPr="007073E1">
              <w:rPr>
                <w:lang w:val="es-ES"/>
              </w:rPr>
              <w:lastRenderedPageBreak/>
              <w:t>Modificación de la Resolución 908 – API electrónica</w:t>
            </w:r>
          </w:p>
        </w:tc>
      </w:tr>
      <w:tr w:rsidR="00443309" w:rsidRPr="007073E1" w:rsidTr="00871FC5">
        <w:tc>
          <w:tcPr>
            <w:tcW w:w="9463" w:type="dxa"/>
          </w:tcPr>
          <w:p w:rsidR="00443309" w:rsidRPr="007073E1" w:rsidRDefault="00443309" w:rsidP="00871FC5">
            <w:pPr>
              <w:pStyle w:val="Tabletext"/>
              <w:rPr>
                <w:lang w:val="es-ES"/>
              </w:rPr>
            </w:pPr>
            <w:r w:rsidRPr="007073E1">
              <w:rPr>
                <w:lang w:val="es-ES"/>
              </w:rPr>
              <w:t>Modificación del cuadro tr_aff_ntw para suministrar una lista obligatoria de redes de satélites con arreglo al 9.36.2 y 9.41</w:t>
            </w:r>
          </w:p>
        </w:tc>
      </w:tr>
      <w:tr w:rsidR="00443309" w:rsidRPr="007073E1" w:rsidTr="00871FC5">
        <w:tc>
          <w:tcPr>
            <w:tcW w:w="9463" w:type="dxa"/>
          </w:tcPr>
          <w:p w:rsidR="00443309" w:rsidRPr="007073E1" w:rsidRDefault="00443309" w:rsidP="00871FC5">
            <w:pPr>
              <w:pStyle w:val="Tablehead"/>
              <w:rPr>
                <w:lang w:val="es-ES"/>
              </w:rPr>
            </w:pPr>
            <w:r w:rsidRPr="007073E1">
              <w:rPr>
                <w:lang w:val="es-ES"/>
              </w:rPr>
              <w:t>Modificación de software existentes</w:t>
            </w:r>
          </w:p>
        </w:tc>
      </w:tr>
      <w:tr w:rsidR="00443309" w:rsidRPr="007073E1" w:rsidTr="00871FC5">
        <w:tc>
          <w:tcPr>
            <w:tcW w:w="9463" w:type="dxa"/>
          </w:tcPr>
          <w:p w:rsidR="00443309" w:rsidRPr="007073E1" w:rsidRDefault="00443309" w:rsidP="00871FC5">
            <w:pPr>
              <w:pStyle w:val="Tabletext"/>
              <w:rPr>
                <w:lang w:val="es-ES"/>
              </w:rPr>
            </w:pPr>
            <w:r w:rsidRPr="007073E1">
              <w:rPr>
                <w:lang w:val="es-ES"/>
              </w:rPr>
              <w:t>Nueva interfaz de adquisición RS49 para la Resolución 552</w:t>
            </w:r>
          </w:p>
        </w:tc>
      </w:tr>
      <w:tr w:rsidR="00443309" w:rsidRPr="007073E1" w:rsidTr="00871FC5">
        <w:tc>
          <w:tcPr>
            <w:tcW w:w="9463" w:type="dxa"/>
          </w:tcPr>
          <w:p w:rsidR="00443309" w:rsidRPr="007073E1" w:rsidRDefault="00443309" w:rsidP="00871FC5">
            <w:pPr>
              <w:pStyle w:val="Tabletext"/>
              <w:rPr>
                <w:lang w:val="es-ES"/>
              </w:rPr>
            </w:pPr>
            <w:r w:rsidRPr="007073E1">
              <w:rPr>
                <w:lang w:val="es-ES"/>
              </w:rPr>
              <w:t>Nueva publicación para la Resolución 552</w:t>
            </w:r>
          </w:p>
        </w:tc>
      </w:tr>
      <w:tr w:rsidR="00443309" w:rsidRPr="007073E1" w:rsidTr="00871FC5">
        <w:tc>
          <w:tcPr>
            <w:tcW w:w="9463" w:type="dxa"/>
          </w:tcPr>
          <w:p w:rsidR="00443309" w:rsidRPr="007073E1" w:rsidRDefault="00443309" w:rsidP="00871FC5">
            <w:pPr>
              <w:pStyle w:val="Tabletext"/>
              <w:rPr>
                <w:lang w:val="es-ES"/>
              </w:rPr>
            </w:pPr>
            <w:r w:rsidRPr="007073E1">
              <w:rPr>
                <w:lang w:val="es-ES"/>
              </w:rPr>
              <w:t>Modificación del software de examen técnico para la Resolución 553</w:t>
            </w:r>
          </w:p>
        </w:tc>
      </w:tr>
      <w:tr w:rsidR="00443309" w:rsidRPr="007073E1" w:rsidTr="00871FC5">
        <w:tc>
          <w:tcPr>
            <w:tcW w:w="9463" w:type="dxa"/>
          </w:tcPr>
          <w:p w:rsidR="00443309" w:rsidRPr="007073E1" w:rsidRDefault="00443309" w:rsidP="00871FC5">
            <w:pPr>
              <w:pStyle w:val="Tabletext"/>
              <w:rPr>
                <w:lang w:val="es-ES"/>
              </w:rPr>
            </w:pPr>
            <w:r w:rsidRPr="007073E1">
              <w:rPr>
                <w:lang w:val="es-ES"/>
              </w:rPr>
              <w:t>Modificación del software de examen técnico para la Resolución 554 – herramienta de examen con una nueva máscara de dfp dentro del arco de coordinación</w:t>
            </w:r>
          </w:p>
        </w:tc>
      </w:tr>
      <w:tr w:rsidR="00443309" w:rsidRPr="007073E1" w:rsidTr="00871FC5">
        <w:tc>
          <w:tcPr>
            <w:tcW w:w="9463" w:type="dxa"/>
          </w:tcPr>
          <w:p w:rsidR="00443309" w:rsidRPr="007073E1" w:rsidRDefault="00443309" w:rsidP="00871FC5">
            <w:pPr>
              <w:pStyle w:val="Tabletext"/>
              <w:rPr>
                <w:lang w:val="es-ES"/>
              </w:rPr>
            </w:pPr>
            <w:r w:rsidRPr="007073E1">
              <w:rPr>
                <w:lang w:val="es-ES"/>
              </w:rPr>
              <w:t>Modificación de la adquisición de conclusiones para la Resolución 553</w:t>
            </w:r>
          </w:p>
        </w:tc>
      </w:tr>
      <w:tr w:rsidR="00443309" w:rsidRPr="007073E1" w:rsidTr="00871FC5">
        <w:tc>
          <w:tcPr>
            <w:tcW w:w="9463" w:type="dxa"/>
          </w:tcPr>
          <w:p w:rsidR="00443309" w:rsidRPr="007073E1" w:rsidRDefault="00443309" w:rsidP="00871FC5">
            <w:pPr>
              <w:pStyle w:val="Tabletext"/>
              <w:rPr>
                <w:lang w:val="es-ES"/>
              </w:rPr>
            </w:pPr>
            <w:r w:rsidRPr="007073E1">
              <w:rPr>
                <w:lang w:val="es-ES"/>
              </w:rPr>
              <w:t>Modificación de SpaceCom para la Resolución 553</w:t>
            </w:r>
          </w:p>
        </w:tc>
      </w:tr>
      <w:tr w:rsidR="00443309" w:rsidRPr="007073E1" w:rsidTr="00871FC5">
        <w:tc>
          <w:tcPr>
            <w:tcW w:w="9463" w:type="dxa"/>
          </w:tcPr>
          <w:p w:rsidR="00443309" w:rsidRPr="007073E1" w:rsidRDefault="00443309" w:rsidP="00871FC5">
            <w:pPr>
              <w:pStyle w:val="Tabletext"/>
              <w:rPr>
                <w:lang w:val="es-ES"/>
              </w:rPr>
            </w:pPr>
            <w:r w:rsidRPr="007073E1">
              <w:rPr>
                <w:lang w:val="es-ES"/>
              </w:rPr>
              <w:t xml:space="preserve">Modificación de las conclusiones por lotes para mantener la lista de redes de satélites con arreglo al 9.36.2 y </w:t>
            </w:r>
            <w:r>
              <w:rPr>
                <w:lang w:val="es-ES"/>
              </w:rPr>
              <w:t xml:space="preserve">al </w:t>
            </w:r>
            <w:r w:rsidRPr="007073E1">
              <w:rPr>
                <w:lang w:val="es-ES"/>
              </w:rPr>
              <w:t>9.41</w:t>
            </w:r>
          </w:p>
        </w:tc>
      </w:tr>
      <w:tr w:rsidR="00443309" w:rsidRPr="007073E1" w:rsidTr="00871FC5">
        <w:tc>
          <w:tcPr>
            <w:tcW w:w="9463" w:type="dxa"/>
          </w:tcPr>
          <w:p w:rsidR="00443309" w:rsidRPr="007073E1" w:rsidRDefault="00443309" w:rsidP="00871FC5">
            <w:pPr>
              <w:pStyle w:val="Tabletext"/>
              <w:rPr>
                <w:lang w:val="es-ES"/>
              </w:rPr>
            </w:pPr>
            <w:r w:rsidRPr="007073E1">
              <w:rPr>
                <w:lang w:val="es-ES"/>
              </w:rPr>
              <w:t>Nueva publicación CR/F para la Resolución 553</w:t>
            </w:r>
          </w:p>
        </w:tc>
      </w:tr>
      <w:tr w:rsidR="00443309" w:rsidRPr="007073E1" w:rsidTr="00871FC5">
        <w:tc>
          <w:tcPr>
            <w:tcW w:w="9463" w:type="dxa"/>
          </w:tcPr>
          <w:p w:rsidR="00443309" w:rsidRPr="007073E1" w:rsidRDefault="00443309" w:rsidP="00871FC5">
            <w:pPr>
              <w:pStyle w:val="Tabletext"/>
              <w:rPr>
                <w:lang w:val="es-ES"/>
              </w:rPr>
            </w:pPr>
            <w:r w:rsidRPr="007073E1">
              <w:rPr>
                <w:lang w:val="es-ES"/>
              </w:rPr>
              <w:t>Modificación de Spacecap para permitir la adquisición de 20 puntos dentro de la zona de servicio para la Resolución 553</w:t>
            </w:r>
          </w:p>
        </w:tc>
      </w:tr>
      <w:tr w:rsidR="00443309" w:rsidRPr="007073E1" w:rsidTr="00871FC5">
        <w:tc>
          <w:tcPr>
            <w:tcW w:w="9463" w:type="dxa"/>
          </w:tcPr>
          <w:p w:rsidR="00443309" w:rsidRPr="007073E1" w:rsidRDefault="00443309" w:rsidP="00871FC5">
            <w:pPr>
              <w:pStyle w:val="Tabletext"/>
              <w:rPr>
                <w:lang w:val="es-ES"/>
              </w:rPr>
            </w:pPr>
            <w:r w:rsidRPr="007073E1">
              <w:rPr>
                <w:lang w:val="es-ES"/>
              </w:rPr>
              <w:t>Nueva SRSConvert6to7 para convertir la base de datos SNS V6 a V7</w:t>
            </w:r>
          </w:p>
        </w:tc>
      </w:tr>
      <w:tr w:rsidR="00443309" w:rsidRPr="007073E1" w:rsidTr="00871FC5">
        <w:tc>
          <w:tcPr>
            <w:tcW w:w="9463" w:type="dxa"/>
          </w:tcPr>
          <w:p w:rsidR="00443309" w:rsidRPr="007073E1" w:rsidRDefault="00443309" w:rsidP="00871FC5">
            <w:pPr>
              <w:pStyle w:val="Tabletext"/>
              <w:rPr>
                <w:lang w:val="es-ES"/>
              </w:rPr>
            </w:pPr>
            <w:r w:rsidRPr="007073E1">
              <w:rPr>
                <w:lang w:val="es-ES"/>
              </w:rPr>
              <w:t>Modificación de todas las aplicaciones de software de la BR para adaptarlas a la base de datos SNS V7</w:t>
            </w:r>
          </w:p>
        </w:tc>
      </w:tr>
      <w:tr w:rsidR="00443309" w:rsidRPr="007073E1" w:rsidTr="00871FC5">
        <w:tc>
          <w:tcPr>
            <w:tcW w:w="9463" w:type="dxa"/>
          </w:tcPr>
          <w:p w:rsidR="00443309" w:rsidRPr="007073E1" w:rsidRDefault="00443309" w:rsidP="00871FC5">
            <w:pPr>
              <w:pStyle w:val="Tablehead"/>
              <w:rPr>
                <w:lang w:val="es-ES"/>
              </w:rPr>
            </w:pPr>
            <w:r w:rsidRPr="007073E1">
              <w:rPr>
                <w:lang w:val="es-ES"/>
              </w:rPr>
              <w:t>Nuevas aplicaciones</w:t>
            </w:r>
          </w:p>
        </w:tc>
      </w:tr>
      <w:tr w:rsidR="00443309" w:rsidRPr="007073E1" w:rsidTr="00871FC5">
        <w:tc>
          <w:tcPr>
            <w:tcW w:w="9463" w:type="dxa"/>
          </w:tcPr>
          <w:p w:rsidR="00443309" w:rsidRPr="007073E1" w:rsidRDefault="00443309" w:rsidP="00871FC5">
            <w:pPr>
              <w:pStyle w:val="Tabletext"/>
              <w:rPr>
                <w:lang w:val="es-ES"/>
              </w:rPr>
            </w:pPr>
            <w:r w:rsidRPr="007073E1">
              <w:rPr>
                <w:lang w:val="es-ES"/>
              </w:rPr>
              <w:t>Resolución 907 – creación de una nueva aplicación web para que las administraciones puedan presentar su correspondencia y notificaciones a la BR en un entorno seguro. Toda la correspondencia entre las administraciones y la BR se almacenará en Documentum de la BR</w:t>
            </w:r>
          </w:p>
        </w:tc>
      </w:tr>
      <w:tr w:rsidR="00443309" w:rsidRPr="007073E1" w:rsidTr="00871FC5">
        <w:tc>
          <w:tcPr>
            <w:tcW w:w="9463" w:type="dxa"/>
          </w:tcPr>
          <w:p w:rsidR="00443309" w:rsidRPr="007073E1" w:rsidRDefault="00443309" w:rsidP="00871FC5">
            <w:pPr>
              <w:pStyle w:val="Tabletext"/>
              <w:rPr>
                <w:lang w:val="es-ES"/>
              </w:rPr>
            </w:pPr>
            <w:r w:rsidRPr="007073E1">
              <w:rPr>
                <w:lang w:val="es-ES"/>
              </w:rPr>
              <w:t xml:space="preserve">Resolución 908 – creación de una nueva aplicación para que las administraciones puedan adquirir la información de publicación anticipada sujeta a coordinación con arreglo a la subsección 1B del Artículo 9 </w:t>
            </w:r>
          </w:p>
        </w:tc>
      </w:tr>
      <w:tr w:rsidR="00443309" w:rsidRPr="007073E1" w:rsidTr="00871FC5">
        <w:tc>
          <w:tcPr>
            <w:tcW w:w="9463" w:type="dxa"/>
          </w:tcPr>
          <w:p w:rsidR="00443309" w:rsidRPr="007073E1" w:rsidRDefault="00443309" w:rsidP="00871FC5">
            <w:pPr>
              <w:pStyle w:val="Tabletext"/>
              <w:rPr>
                <w:lang w:val="es-ES"/>
              </w:rPr>
            </w:pPr>
            <w:r w:rsidRPr="007073E1">
              <w:rPr>
                <w:lang w:val="es-ES"/>
              </w:rPr>
              <w:t>Resolución 908  – creación de una nueva aplicación web para publicar la información de publicación anticipada sujeta a coordinación con arreglo a la subsección 1B del Artículo 9</w:t>
            </w:r>
          </w:p>
        </w:tc>
      </w:tr>
      <w:tr w:rsidR="00443309" w:rsidRPr="007073E1" w:rsidTr="00871FC5">
        <w:tc>
          <w:tcPr>
            <w:tcW w:w="9463" w:type="dxa"/>
          </w:tcPr>
          <w:p w:rsidR="00443309" w:rsidRPr="007073E1" w:rsidRDefault="00443309" w:rsidP="00871FC5">
            <w:pPr>
              <w:pStyle w:val="Tabletext"/>
              <w:rPr>
                <w:lang w:val="es-ES"/>
              </w:rPr>
            </w:pPr>
            <w:r w:rsidRPr="007073E1">
              <w:rPr>
                <w:lang w:val="es-ES"/>
              </w:rPr>
              <w:t>Resolución 908 – creación de una aplicación para gestionar la API que pondrá a disposición publicaciones para la IFIC y SNL. Suprimir la API una vez trascurridos 2 años si la BR no ha recibido la correspondiente CR o notificación alguna</w:t>
            </w:r>
          </w:p>
        </w:tc>
      </w:tr>
    </w:tbl>
    <w:p w:rsidR="00443309" w:rsidRPr="007073E1" w:rsidRDefault="00443309" w:rsidP="00871FC5">
      <w:pPr>
        <w:rPr>
          <w:lang w:val="es-ES"/>
        </w:rPr>
      </w:pPr>
      <w:r w:rsidRPr="007073E1">
        <w:rPr>
          <w:b/>
          <w:bCs/>
          <w:lang w:val="es-ES"/>
        </w:rPr>
        <w:t>3.2.2</w:t>
      </w:r>
      <w:r w:rsidRPr="007073E1">
        <w:rPr>
          <w:b/>
          <w:bCs/>
          <w:lang w:val="es-ES"/>
        </w:rPr>
        <w:tab/>
        <w:t>Medidas generales para aplicar decisiones de la Conferencia</w:t>
      </w:r>
    </w:p>
    <w:p w:rsidR="00443309" w:rsidRPr="007073E1" w:rsidRDefault="00443309" w:rsidP="00871FC5">
      <w:pPr>
        <w:rPr>
          <w:lang w:val="es-ES"/>
        </w:rPr>
      </w:pPr>
      <w:r w:rsidRPr="007073E1">
        <w:rPr>
          <w:lang w:val="es-ES"/>
        </w:rPr>
        <w:t xml:space="preserve">Las siguientes </w:t>
      </w:r>
      <w:hyperlink r:id="rId18" w:history="1">
        <w:r w:rsidRPr="007073E1">
          <w:rPr>
            <w:rStyle w:val="Hyperlink"/>
            <w:lang w:val="es-ES"/>
          </w:rPr>
          <w:t>cartas</w:t>
        </w:r>
      </w:hyperlink>
      <w:r w:rsidRPr="007073E1">
        <w:rPr>
          <w:rStyle w:val="Hyperlink"/>
          <w:lang w:val="es-ES"/>
        </w:rPr>
        <w:t xml:space="preserve"> circulares de la BR</w:t>
      </w:r>
      <w:r w:rsidRPr="007073E1">
        <w:rPr>
          <w:lang w:val="es-ES"/>
        </w:rPr>
        <w:t xml:space="preserve"> contienen información sobre las medidas destinadas a aplicar las decisiones de la CMR-12:</w:t>
      </w:r>
    </w:p>
    <w:p w:rsidR="00443309" w:rsidRPr="007073E1" w:rsidRDefault="00443309" w:rsidP="00871FC5">
      <w:pPr>
        <w:rPr>
          <w:lang w:val="es-ES"/>
        </w:rPr>
      </w:pPr>
    </w:p>
    <w:tbl>
      <w:tblPr>
        <w:tblW w:w="9355" w:type="dxa"/>
        <w:tblInd w:w="392" w:type="dxa"/>
        <w:tblBorders>
          <w:top w:val="nil"/>
          <w:left w:val="nil"/>
          <w:right w:val="nil"/>
        </w:tblBorders>
        <w:tblLayout w:type="fixed"/>
        <w:tblLook w:val="0000" w:firstRow="0" w:lastRow="0" w:firstColumn="0" w:lastColumn="0" w:noHBand="0" w:noVBand="0"/>
      </w:tblPr>
      <w:tblGrid>
        <w:gridCol w:w="1559"/>
        <w:gridCol w:w="1418"/>
        <w:gridCol w:w="6378"/>
      </w:tblGrid>
      <w:tr w:rsidR="00443309" w:rsidRPr="007073E1" w:rsidTr="00871FC5">
        <w:tc>
          <w:tcPr>
            <w:tcW w:w="1559" w:type="dxa"/>
            <w:tcBorders>
              <w:top w:val="single" w:sz="8" w:space="0" w:color="000000"/>
              <w:left w:val="single" w:sz="8" w:space="0" w:color="000000"/>
              <w:bottom w:val="single" w:sz="8" w:space="0" w:color="000000"/>
              <w:right w:val="single" w:sz="8" w:space="0" w:color="000000"/>
            </w:tcBorders>
            <w:tcMar>
              <w:top w:w="140" w:type="nil"/>
              <w:right w:w="140" w:type="nil"/>
            </w:tcMar>
          </w:tcPr>
          <w:p w:rsidR="00443309" w:rsidRPr="007073E1" w:rsidRDefault="00443309" w:rsidP="00871FC5">
            <w:pPr>
              <w:pStyle w:val="Tablehead"/>
              <w:rPr>
                <w:lang w:val="es-ES"/>
              </w:rPr>
            </w:pPr>
            <w:r w:rsidRPr="007073E1">
              <w:rPr>
                <w:lang w:val="es-ES"/>
              </w:rPr>
              <w:t>Circular</w:t>
            </w:r>
            <w:r w:rsidRPr="007073E1">
              <w:rPr>
                <w:lang w:val="es-ES"/>
              </w:rPr>
              <w:br/>
              <w:t>de la BR</w:t>
            </w:r>
          </w:p>
        </w:tc>
        <w:tc>
          <w:tcPr>
            <w:tcW w:w="1418" w:type="dxa"/>
            <w:tcBorders>
              <w:top w:val="single" w:sz="8" w:space="0" w:color="000000"/>
              <w:bottom w:val="single" w:sz="8" w:space="0" w:color="000000"/>
              <w:right w:val="single" w:sz="8" w:space="0" w:color="000000"/>
            </w:tcBorders>
            <w:tcMar>
              <w:top w:w="140" w:type="nil"/>
              <w:right w:w="140" w:type="nil"/>
            </w:tcMar>
          </w:tcPr>
          <w:p w:rsidR="00443309" w:rsidRPr="007073E1" w:rsidRDefault="00443309" w:rsidP="00871FC5">
            <w:pPr>
              <w:pStyle w:val="Tablehead"/>
              <w:rPr>
                <w:lang w:val="es-ES"/>
              </w:rPr>
            </w:pPr>
            <w:r w:rsidRPr="007073E1">
              <w:rPr>
                <w:lang w:val="es-ES"/>
              </w:rPr>
              <w:t>Date</w:t>
            </w:r>
          </w:p>
        </w:tc>
        <w:tc>
          <w:tcPr>
            <w:tcW w:w="6378" w:type="dxa"/>
            <w:tcBorders>
              <w:top w:val="single" w:sz="8" w:space="0" w:color="000000"/>
              <w:bottom w:val="single" w:sz="8" w:space="0" w:color="000000"/>
              <w:right w:val="single" w:sz="8" w:space="0" w:color="000000"/>
            </w:tcBorders>
            <w:tcMar>
              <w:top w:w="140" w:type="nil"/>
              <w:right w:w="140" w:type="nil"/>
            </w:tcMar>
          </w:tcPr>
          <w:p w:rsidR="00443309" w:rsidRPr="007073E1" w:rsidRDefault="00443309" w:rsidP="00871FC5">
            <w:pPr>
              <w:pStyle w:val="Tablehead"/>
              <w:rPr>
                <w:lang w:val="es-ES"/>
              </w:rPr>
            </w:pPr>
            <w:r w:rsidRPr="007073E1">
              <w:rPr>
                <w:lang w:val="es-ES"/>
              </w:rPr>
              <w:t>Asunto</w:t>
            </w:r>
          </w:p>
        </w:tc>
      </w:tr>
      <w:tr w:rsidR="00443309" w:rsidRPr="007073E1" w:rsidTr="00871FC5">
        <w:tblPrEx>
          <w:tblBorders>
            <w:top w:val="none" w:sz="0" w:space="0" w:color="auto"/>
          </w:tblBorders>
        </w:tblPrEx>
        <w:tc>
          <w:tcPr>
            <w:tcW w:w="1559" w:type="dxa"/>
            <w:tcBorders>
              <w:left w:val="single" w:sz="8" w:space="0" w:color="000000"/>
              <w:bottom w:val="single" w:sz="8" w:space="0" w:color="000000"/>
              <w:right w:val="single" w:sz="8" w:space="0" w:color="000000"/>
            </w:tcBorders>
            <w:tcMar>
              <w:top w:w="140" w:type="nil"/>
              <w:right w:w="140" w:type="nil"/>
            </w:tcMar>
          </w:tcPr>
          <w:p w:rsidR="00443309" w:rsidRPr="007073E1" w:rsidRDefault="00443309" w:rsidP="00871FC5">
            <w:pPr>
              <w:pStyle w:val="Tabletext"/>
              <w:jc w:val="center"/>
              <w:rPr>
                <w:lang w:val="es-ES"/>
              </w:rPr>
            </w:pPr>
            <w:r w:rsidRPr="007073E1">
              <w:rPr>
                <w:lang w:val="es-ES"/>
              </w:rPr>
              <w:t>CR/331</w:t>
            </w:r>
          </w:p>
        </w:tc>
        <w:tc>
          <w:tcPr>
            <w:tcW w:w="1418" w:type="dxa"/>
            <w:tcBorders>
              <w:bottom w:val="single" w:sz="8" w:space="0" w:color="000000"/>
              <w:right w:val="single" w:sz="8" w:space="0" w:color="000000"/>
            </w:tcBorders>
            <w:tcMar>
              <w:top w:w="140" w:type="nil"/>
              <w:right w:w="140" w:type="nil"/>
            </w:tcMar>
          </w:tcPr>
          <w:p w:rsidR="00443309" w:rsidRPr="007073E1" w:rsidRDefault="00443309" w:rsidP="00871FC5">
            <w:pPr>
              <w:pStyle w:val="Tabletext"/>
              <w:jc w:val="center"/>
              <w:rPr>
                <w:lang w:val="es-ES"/>
              </w:rPr>
            </w:pPr>
            <w:r w:rsidRPr="007073E1">
              <w:rPr>
                <w:lang w:val="es-ES"/>
              </w:rPr>
              <w:t>16.3.2012</w:t>
            </w:r>
          </w:p>
        </w:tc>
        <w:tc>
          <w:tcPr>
            <w:tcW w:w="6378" w:type="dxa"/>
            <w:tcBorders>
              <w:bottom w:val="single" w:sz="8" w:space="0" w:color="000000"/>
              <w:right w:val="single" w:sz="8" w:space="0" w:color="000000"/>
            </w:tcBorders>
            <w:tcMar>
              <w:top w:w="140" w:type="nil"/>
              <w:right w:w="140" w:type="nil"/>
            </w:tcMar>
          </w:tcPr>
          <w:p w:rsidR="00443309" w:rsidRPr="007073E1" w:rsidRDefault="00443309" w:rsidP="00871FC5">
            <w:pPr>
              <w:pStyle w:val="Tabletext"/>
              <w:rPr>
                <w:lang w:val="es-ES"/>
              </w:rPr>
            </w:pPr>
            <w:r w:rsidRPr="007073E1">
              <w:rPr>
                <w:lang w:val="es-ES"/>
              </w:rPr>
              <w:t>Aplicación de la Resolución 555 (CMR-12)</w:t>
            </w:r>
          </w:p>
        </w:tc>
      </w:tr>
      <w:tr w:rsidR="00443309" w:rsidRPr="007073E1" w:rsidTr="00871FC5">
        <w:tblPrEx>
          <w:tblBorders>
            <w:top w:val="none" w:sz="0" w:space="0" w:color="auto"/>
          </w:tblBorders>
        </w:tblPrEx>
        <w:tc>
          <w:tcPr>
            <w:tcW w:w="1559" w:type="dxa"/>
            <w:tcBorders>
              <w:left w:val="single" w:sz="8" w:space="0" w:color="000000"/>
              <w:bottom w:val="single" w:sz="4" w:space="0" w:color="auto"/>
              <w:right w:val="single" w:sz="8" w:space="0" w:color="000000"/>
            </w:tcBorders>
            <w:tcMar>
              <w:top w:w="140" w:type="nil"/>
              <w:right w:w="140" w:type="nil"/>
            </w:tcMar>
          </w:tcPr>
          <w:p w:rsidR="00443309" w:rsidRPr="007073E1" w:rsidRDefault="00443309" w:rsidP="00871FC5">
            <w:pPr>
              <w:pStyle w:val="Tabletext"/>
              <w:jc w:val="center"/>
              <w:rPr>
                <w:lang w:val="es-ES"/>
              </w:rPr>
            </w:pPr>
            <w:r w:rsidRPr="007073E1">
              <w:rPr>
                <w:lang w:val="es-ES"/>
              </w:rPr>
              <w:t>CR/333</w:t>
            </w:r>
          </w:p>
        </w:tc>
        <w:tc>
          <w:tcPr>
            <w:tcW w:w="1418" w:type="dxa"/>
            <w:tcBorders>
              <w:bottom w:val="single" w:sz="4" w:space="0" w:color="auto"/>
              <w:right w:val="single" w:sz="8" w:space="0" w:color="000000"/>
            </w:tcBorders>
            <w:tcMar>
              <w:top w:w="140" w:type="nil"/>
              <w:right w:w="140" w:type="nil"/>
            </w:tcMar>
          </w:tcPr>
          <w:p w:rsidR="00443309" w:rsidRPr="007073E1" w:rsidRDefault="00443309" w:rsidP="00871FC5">
            <w:pPr>
              <w:pStyle w:val="Tabletext"/>
              <w:jc w:val="center"/>
              <w:rPr>
                <w:lang w:val="es-ES"/>
              </w:rPr>
            </w:pPr>
            <w:r w:rsidRPr="007073E1">
              <w:rPr>
                <w:bCs/>
                <w:lang w:val="es-ES"/>
              </w:rPr>
              <w:t>01.05.2012</w:t>
            </w:r>
          </w:p>
        </w:tc>
        <w:tc>
          <w:tcPr>
            <w:tcW w:w="6378" w:type="dxa"/>
            <w:tcBorders>
              <w:bottom w:val="single" w:sz="4" w:space="0" w:color="auto"/>
              <w:right w:val="single" w:sz="8" w:space="0" w:color="000000"/>
            </w:tcBorders>
            <w:tcMar>
              <w:top w:w="140" w:type="nil"/>
              <w:right w:w="140" w:type="nil"/>
            </w:tcMar>
          </w:tcPr>
          <w:p w:rsidR="00443309" w:rsidRPr="007073E1" w:rsidRDefault="00443309" w:rsidP="00871FC5">
            <w:pPr>
              <w:pStyle w:val="Tabletext"/>
              <w:rPr>
                <w:lang w:val="es-ES"/>
              </w:rPr>
            </w:pPr>
            <w:r w:rsidRPr="007073E1">
              <w:rPr>
                <w:lang w:val="es-ES"/>
              </w:rPr>
              <w:t>Decisiones de la CMR-12 incluidas en las actas de la sesión plenaria sobre los procedimientos relativos a los servicios espaciales</w:t>
            </w:r>
          </w:p>
        </w:tc>
      </w:tr>
      <w:tr w:rsidR="00443309" w:rsidRPr="007073E1" w:rsidTr="00871FC5">
        <w:tblPrEx>
          <w:tblBorders>
            <w:top w:val="none" w:sz="0" w:space="0" w:color="auto"/>
          </w:tblBorders>
        </w:tblPrEx>
        <w:tc>
          <w:tcPr>
            <w:tcW w:w="1559" w:type="dxa"/>
            <w:tcBorders>
              <w:top w:val="single" w:sz="4" w:space="0" w:color="auto"/>
              <w:left w:val="single" w:sz="8" w:space="0" w:color="000000"/>
              <w:bottom w:val="single" w:sz="4" w:space="0" w:color="auto"/>
              <w:right w:val="single" w:sz="8" w:space="0" w:color="000000"/>
            </w:tcBorders>
            <w:tcMar>
              <w:top w:w="140" w:type="nil"/>
              <w:right w:w="140" w:type="nil"/>
            </w:tcMar>
          </w:tcPr>
          <w:p w:rsidR="00443309" w:rsidRPr="007073E1" w:rsidRDefault="00443309" w:rsidP="00871FC5">
            <w:pPr>
              <w:pStyle w:val="Tabletext"/>
              <w:jc w:val="center"/>
              <w:rPr>
                <w:lang w:val="es-ES"/>
              </w:rPr>
            </w:pPr>
            <w:r w:rsidRPr="007073E1">
              <w:rPr>
                <w:lang w:val="es-ES"/>
              </w:rPr>
              <w:t>CR/334</w:t>
            </w:r>
          </w:p>
        </w:tc>
        <w:tc>
          <w:tcPr>
            <w:tcW w:w="1418" w:type="dxa"/>
            <w:tcBorders>
              <w:top w:val="single" w:sz="4" w:space="0" w:color="auto"/>
              <w:bottom w:val="single" w:sz="4" w:space="0" w:color="auto"/>
              <w:right w:val="single" w:sz="8" w:space="0" w:color="000000"/>
            </w:tcBorders>
            <w:tcMar>
              <w:top w:w="140" w:type="nil"/>
              <w:right w:w="140" w:type="nil"/>
            </w:tcMar>
          </w:tcPr>
          <w:p w:rsidR="00443309" w:rsidRPr="007073E1" w:rsidRDefault="00443309" w:rsidP="00871FC5">
            <w:pPr>
              <w:pStyle w:val="Tabletext"/>
              <w:jc w:val="center"/>
              <w:rPr>
                <w:bCs/>
                <w:lang w:val="es-ES"/>
              </w:rPr>
            </w:pPr>
            <w:r w:rsidRPr="007073E1">
              <w:rPr>
                <w:bCs/>
                <w:lang w:val="es-ES"/>
              </w:rPr>
              <w:t>08.05.2012</w:t>
            </w:r>
          </w:p>
        </w:tc>
        <w:tc>
          <w:tcPr>
            <w:tcW w:w="6378" w:type="dxa"/>
            <w:tcBorders>
              <w:top w:val="single" w:sz="4" w:space="0" w:color="auto"/>
              <w:bottom w:val="single" w:sz="4" w:space="0" w:color="auto"/>
              <w:right w:val="single" w:sz="8" w:space="0" w:color="000000"/>
            </w:tcBorders>
            <w:tcMar>
              <w:top w:w="140" w:type="nil"/>
              <w:right w:w="140" w:type="nil"/>
            </w:tcMar>
          </w:tcPr>
          <w:p w:rsidR="00443309" w:rsidRPr="007073E1" w:rsidRDefault="00443309" w:rsidP="00871FC5">
            <w:pPr>
              <w:pStyle w:val="Tabletext"/>
              <w:rPr>
                <w:lang w:val="es-ES"/>
              </w:rPr>
            </w:pPr>
            <w:r w:rsidRPr="007073E1">
              <w:rPr>
                <w:lang w:val="es-ES"/>
              </w:rPr>
              <w:t xml:space="preserve">Aplicación de la Resolución 755 (CMR-12) de la Conferencia Mundial de Radiocomunicaciones, Ginebra, 2012 (CMR-12) </w:t>
            </w:r>
          </w:p>
        </w:tc>
      </w:tr>
      <w:tr w:rsidR="00443309" w:rsidRPr="007073E1" w:rsidTr="00871FC5">
        <w:tblPrEx>
          <w:tblBorders>
            <w:top w:val="none" w:sz="0" w:space="0" w:color="auto"/>
          </w:tblBorders>
        </w:tblPrEx>
        <w:tc>
          <w:tcPr>
            <w:tcW w:w="1559" w:type="dxa"/>
            <w:tcBorders>
              <w:top w:val="single" w:sz="4" w:space="0" w:color="auto"/>
              <w:left w:val="single" w:sz="8" w:space="0" w:color="000000"/>
              <w:bottom w:val="single" w:sz="4" w:space="0" w:color="auto"/>
              <w:right w:val="single" w:sz="8" w:space="0" w:color="000000"/>
            </w:tcBorders>
            <w:tcMar>
              <w:top w:w="140" w:type="nil"/>
              <w:right w:w="140" w:type="nil"/>
            </w:tcMar>
          </w:tcPr>
          <w:p w:rsidR="00443309" w:rsidRPr="007073E1" w:rsidRDefault="00443309" w:rsidP="00871FC5">
            <w:pPr>
              <w:pStyle w:val="Tabletext"/>
              <w:jc w:val="center"/>
              <w:rPr>
                <w:lang w:val="es-ES"/>
              </w:rPr>
            </w:pPr>
            <w:r w:rsidRPr="007073E1">
              <w:rPr>
                <w:lang w:val="es-ES"/>
              </w:rPr>
              <w:t>CR/336</w:t>
            </w:r>
          </w:p>
        </w:tc>
        <w:tc>
          <w:tcPr>
            <w:tcW w:w="1418" w:type="dxa"/>
            <w:tcBorders>
              <w:top w:val="single" w:sz="4" w:space="0" w:color="auto"/>
              <w:bottom w:val="single" w:sz="4" w:space="0" w:color="auto"/>
              <w:right w:val="single" w:sz="8" w:space="0" w:color="000000"/>
            </w:tcBorders>
            <w:tcMar>
              <w:top w:w="140" w:type="nil"/>
              <w:right w:w="140" w:type="nil"/>
            </w:tcMar>
          </w:tcPr>
          <w:p w:rsidR="00443309" w:rsidRPr="007073E1" w:rsidRDefault="00443309" w:rsidP="00871FC5">
            <w:pPr>
              <w:pStyle w:val="Tabletext"/>
              <w:jc w:val="center"/>
              <w:rPr>
                <w:bCs/>
                <w:lang w:val="es-ES"/>
              </w:rPr>
            </w:pPr>
            <w:r w:rsidRPr="007073E1">
              <w:rPr>
                <w:bCs/>
                <w:lang w:val="es-ES"/>
              </w:rPr>
              <w:t>06.07.2012</w:t>
            </w:r>
          </w:p>
        </w:tc>
        <w:tc>
          <w:tcPr>
            <w:tcW w:w="6378" w:type="dxa"/>
            <w:tcBorders>
              <w:top w:val="single" w:sz="4" w:space="0" w:color="auto"/>
              <w:bottom w:val="single" w:sz="4" w:space="0" w:color="auto"/>
              <w:right w:val="single" w:sz="8" w:space="0" w:color="000000"/>
            </w:tcBorders>
            <w:tcMar>
              <w:top w:w="140" w:type="nil"/>
              <w:right w:w="140" w:type="nil"/>
            </w:tcMar>
          </w:tcPr>
          <w:p w:rsidR="00443309" w:rsidRPr="007073E1" w:rsidRDefault="00443309" w:rsidP="00871FC5">
            <w:pPr>
              <w:pStyle w:val="Tabletext"/>
              <w:rPr>
                <w:lang w:val="es-ES"/>
              </w:rPr>
            </w:pPr>
            <w:r w:rsidRPr="007073E1">
              <w:rPr>
                <w:lang w:val="es-ES"/>
              </w:rPr>
              <w:t xml:space="preserve">Aplicación de las decisiones de la Conferencia Mundial de </w:t>
            </w:r>
            <w:r w:rsidRPr="007073E1">
              <w:rPr>
                <w:lang w:val="es-ES"/>
              </w:rPr>
              <w:lastRenderedPageBreak/>
              <w:t>Radiocomunicaciones, Ginebra</w:t>
            </w:r>
            <w:r>
              <w:rPr>
                <w:lang w:val="es-ES"/>
              </w:rPr>
              <w:t>,</w:t>
            </w:r>
            <w:r w:rsidRPr="007073E1">
              <w:rPr>
                <w:lang w:val="es-ES"/>
              </w:rPr>
              <w:t xml:space="preserve"> 2012 (CMR-12) y disposiciones transitorias asociadas que entrará en vigor el 18 de febrero de 2012</w:t>
            </w:r>
          </w:p>
        </w:tc>
      </w:tr>
      <w:tr w:rsidR="00443309" w:rsidRPr="007073E1" w:rsidTr="00871FC5">
        <w:tblPrEx>
          <w:tblBorders>
            <w:top w:val="none" w:sz="0" w:space="0" w:color="auto"/>
          </w:tblBorders>
        </w:tblPrEx>
        <w:tc>
          <w:tcPr>
            <w:tcW w:w="1559" w:type="dxa"/>
            <w:tcBorders>
              <w:top w:val="single" w:sz="4" w:space="0" w:color="auto"/>
              <w:left w:val="single" w:sz="8" w:space="0" w:color="000000"/>
              <w:bottom w:val="single" w:sz="4" w:space="0" w:color="auto"/>
              <w:right w:val="single" w:sz="8" w:space="0" w:color="000000"/>
            </w:tcBorders>
            <w:tcMar>
              <w:top w:w="140" w:type="nil"/>
              <w:right w:w="140" w:type="nil"/>
            </w:tcMar>
          </w:tcPr>
          <w:p w:rsidR="00443309" w:rsidRPr="007073E1" w:rsidRDefault="00443309" w:rsidP="00871FC5">
            <w:pPr>
              <w:pStyle w:val="Tabletext"/>
              <w:jc w:val="center"/>
              <w:rPr>
                <w:lang w:val="es-ES"/>
              </w:rPr>
            </w:pPr>
            <w:r w:rsidRPr="007073E1">
              <w:rPr>
                <w:lang w:val="es-ES"/>
              </w:rPr>
              <w:lastRenderedPageBreak/>
              <w:t>CR/338</w:t>
            </w:r>
          </w:p>
        </w:tc>
        <w:tc>
          <w:tcPr>
            <w:tcW w:w="1418" w:type="dxa"/>
            <w:tcBorders>
              <w:top w:val="single" w:sz="4" w:space="0" w:color="auto"/>
              <w:bottom w:val="single" w:sz="4" w:space="0" w:color="auto"/>
              <w:right w:val="single" w:sz="8" w:space="0" w:color="000000"/>
            </w:tcBorders>
            <w:tcMar>
              <w:top w:w="140" w:type="nil"/>
              <w:right w:w="140" w:type="nil"/>
            </w:tcMar>
          </w:tcPr>
          <w:p w:rsidR="00443309" w:rsidRPr="007073E1" w:rsidRDefault="00443309" w:rsidP="00871FC5">
            <w:pPr>
              <w:pStyle w:val="Tabletext"/>
              <w:jc w:val="center"/>
              <w:rPr>
                <w:bCs/>
                <w:lang w:val="es-ES"/>
              </w:rPr>
            </w:pPr>
            <w:r w:rsidRPr="007073E1">
              <w:rPr>
                <w:bCs/>
                <w:lang w:val="es-ES"/>
              </w:rPr>
              <w:t>22.10.2012</w:t>
            </w:r>
          </w:p>
        </w:tc>
        <w:tc>
          <w:tcPr>
            <w:tcW w:w="6378" w:type="dxa"/>
            <w:tcBorders>
              <w:top w:val="single" w:sz="4" w:space="0" w:color="auto"/>
              <w:bottom w:val="single" w:sz="4" w:space="0" w:color="auto"/>
              <w:right w:val="single" w:sz="8" w:space="0" w:color="000000"/>
            </w:tcBorders>
            <w:tcMar>
              <w:top w:w="140" w:type="nil"/>
              <w:right w:w="140" w:type="nil"/>
            </w:tcMar>
          </w:tcPr>
          <w:p w:rsidR="00443309" w:rsidRPr="007073E1" w:rsidRDefault="00443309" w:rsidP="00871FC5">
            <w:pPr>
              <w:pStyle w:val="Tabletext"/>
              <w:rPr>
                <w:lang w:val="es-ES"/>
              </w:rPr>
            </w:pPr>
            <w:r w:rsidRPr="007073E1">
              <w:rPr>
                <w:szCs w:val="24"/>
                <w:lang w:val="es-ES" w:eastAsia="zh-CN"/>
              </w:rPr>
              <w:t>Presentación a la Oficina de Radiocomunicación la información del Apéndice 4 sobre servicios espaciales y actualización del software y bases de datos espaciales de la BR correspondientes</w:t>
            </w:r>
          </w:p>
        </w:tc>
      </w:tr>
      <w:tr w:rsidR="00443309" w:rsidRPr="007073E1" w:rsidTr="00871FC5">
        <w:tblPrEx>
          <w:tblBorders>
            <w:top w:val="none" w:sz="0" w:space="0" w:color="auto"/>
          </w:tblBorders>
        </w:tblPrEx>
        <w:tc>
          <w:tcPr>
            <w:tcW w:w="1559" w:type="dxa"/>
            <w:tcBorders>
              <w:top w:val="single" w:sz="4" w:space="0" w:color="auto"/>
              <w:left w:val="single" w:sz="8" w:space="0" w:color="000000"/>
              <w:bottom w:val="single" w:sz="8" w:space="0" w:color="000000"/>
              <w:right w:val="single" w:sz="8" w:space="0" w:color="000000"/>
            </w:tcBorders>
            <w:tcMar>
              <w:top w:w="140" w:type="nil"/>
              <w:right w:w="140" w:type="nil"/>
            </w:tcMar>
          </w:tcPr>
          <w:p w:rsidR="00443309" w:rsidRPr="007073E1" w:rsidRDefault="00443309" w:rsidP="00871FC5">
            <w:pPr>
              <w:pStyle w:val="Tabletext"/>
              <w:jc w:val="center"/>
              <w:rPr>
                <w:lang w:val="es-ES"/>
              </w:rPr>
            </w:pPr>
            <w:r w:rsidRPr="007073E1">
              <w:rPr>
                <w:lang w:val="es-ES"/>
              </w:rPr>
              <w:t>CR/343</w:t>
            </w:r>
          </w:p>
        </w:tc>
        <w:tc>
          <w:tcPr>
            <w:tcW w:w="1418" w:type="dxa"/>
            <w:tcBorders>
              <w:top w:val="single" w:sz="4" w:space="0" w:color="auto"/>
              <w:bottom w:val="single" w:sz="8" w:space="0" w:color="000000"/>
              <w:right w:val="single" w:sz="8" w:space="0" w:color="000000"/>
            </w:tcBorders>
            <w:tcMar>
              <w:top w:w="140" w:type="nil"/>
              <w:right w:w="140" w:type="nil"/>
            </w:tcMar>
          </w:tcPr>
          <w:p w:rsidR="00443309" w:rsidRPr="007073E1" w:rsidRDefault="00443309" w:rsidP="00871FC5">
            <w:pPr>
              <w:pStyle w:val="Tabletext"/>
              <w:jc w:val="center"/>
              <w:rPr>
                <w:bCs/>
                <w:lang w:val="es-ES"/>
              </w:rPr>
            </w:pPr>
            <w:r w:rsidRPr="007073E1">
              <w:rPr>
                <w:bCs/>
                <w:lang w:val="es-ES"/>
              </w:rPr>
              <w:t>17.01.2013</w:t>
            </w:r>
          </w:p>
        </w:tc>
        <w:tc>
          <w:tcPr>
            <w:tcW w:w="6378" w:type="dxa"/>
            <w:tcBorders>
              <w:top w:val="single" w:sz="4" w:space="0" w:color="auto"/>
              <w:bottom w:val="single" w:sz="8" w:space="0" w:color="000000"/>
              <w:right w:val="single" w:sz="8" w:space="0" w:color="000000"/>
            </w:tcBorders>
            <w:tcMar>
              <w:top w:w="140" w:type="nil"/>
              <w:right w:w="140" w:type="nil"/>
            </w:tcMar>
          </w:tcPr>
          <w:p w:rsidR="00443309" w:rsidRPr="007073E1" w:rsidRDefault="00443309" w:rsidP="00871FC5">
            <w:pPr>
              <w:pStyle w:val="Tabletext"/>
              <w:rPr>
                <w:lang w:val="es-ES"/>
              </w:rPr>
            </w:pPr>
            <w:r w:rsidRPr="007073E1">
              <w:rPr>
                <w:lang w:val="es-ES"/>
              </w:rPr>
              <w:t>Aplicación de las disposiciones relativas a la puesta en servicio y suspensión de una asignación de frecuencia a una estación espacial en la órbita de los satélites geoestacionarios</w:t>
            </w:r>
          </w:p>
        </w:tc>
      </w:tr>
    </w:tbl>
    <w:p w:rsidR="00443309" w:rsidRPr="007073E1" w:rsidRDefault="00443309" w:rsidP="00871FC5">
      <w:pPr>
        <w:tabs>
          <w:tab w:val="clear" w:pos="794"/>
          <w:tab w:val="clear" w:pos="1191"/>
          <w:tab w:val="clear" w:pos="1588"/>
          <w:tab w:val="clear" w:pos="1985"/>
        </w:tabs>
        <w:overflowPunct/>
        <w:textAlignment w:val="auto"/>
        <w:rPr>
          <w:lang w:val="es-ES"/>
        </w:rPr>
      </w:pPr>
      <w:r w:rsidRPr="007073E1">
        <w:rPr>
          <w:lang w:val="es-ES"/>
        </w:rPr>
        <w:t xml:space="preserve">La Oficina ha analizado las decisiones de la CMR-12 y su incidencia en las vigentes Reglas de Procedimiento y ha presentado propuestas al respecto a la Junta del Reglamento de Radiocomunicaciones </w:t>
      </w:r>
      <w:r w:rsidRPr="007073E1">
        <w:rPr>
          <w:rFonts w:ascii="TimesNewRoman" w:hAnsi="TimesNewRoman" w:cs="TimesNewRoman"/>
          <w:szCs w:val="24"/>
          <w:lang w:val="es-ES" w:eastAsia="zh-CN"/>
        </w:rPr>
        <w:t>(RRB)</w:t>
      </w:r>
      <w:r w:rsidRPr="007073E1">
        <w:rPr>
          <w:lang w:val="es-ES"/>
        </w:rPr>
        <w:t xml:space="preserve">. </w:t>
      </w:r>
      <w:r w:rsidRPr="007073E1">
        <w:rPr>
          <w:rFonts w:ascii="TimesNewRoman" w:hAnsi="TimesNewRoman" w:cs="TimesNewRoman"/>
          <w:szCs w:val="24"/>
          <w:lang w:val="es-ES" w:eastAsia="zh-CN"/>
        </w:rPr>
        <w:t>Con arreglo a las disposiciones de los números 13.12 y 13.14 del Reglamento de Radiocomunicaciones, la RRB en su 60ª reunión (10-14 de septiembre de 2012) aprobó las Reglas de Procedimiento nuevas o modificadas contenidas en la Carta Circular CR/339 de 22 de octubre de 2012.</w:t>
      </w:r>
      <w:r w:rsidRPr="007073E1">
        <w:rPr>
          <w:lang w:val="es-ES"/>
        </w:rPr>
        <w:t xml:space="preserve"> </w:t>
      </w:r>
    </w:p>
    <w:p w:rsidR="00443309" w:rsidRPr="007073E1" w:rsidRDefault="00443309" w:rsidP="00871FC5">
      <w:pPr>
        <w:tabs>
          <w:tab w:val="clear" w:pos="794"/>
          <w:tab w:val="clear" w:pos="1191"/>
          <w:tab w:val="clear" w:pos="1588"/>
          <w:tab w:val="clear" w:pos="1985"/>
        </w:tabs>
        <w:overflowPunct/>
        <w:textAlignment w:val="auto"/>
        <w:rPr>
          <w:lang w:val="es-ES"/>
        </w:rPr>
      </w:pPr>
      <w:r w:rsidRPr="007073E1">
        <w:rPr>
          <w:rFonts w:ascii="TimesNewRoman" w:hAnsi="TimesNewRoman" w:cs="TimesNewRoman"/>
          <w:szCs w:val="24"/>
          <w:lang w:val="es-ES" w:eastAsia="zh-CN"/>
        </w:rPr>
        <w:t>Tras la CMR</w:t>
      </w:r>
      <w:r>
        <w:rPr>
          <w:rFonts w:ascii="TimesNewRoman" w:hAnsi="TimesNewRoman" w:cs="TimesNewRoman"/>
          <w:szCs w:val="24"/>
          <w:lang w:val="es-ES" w:eastAsia="zh-CN"/>
        </w:rPr>
        <w:t>-12</w:t>
      </w:r>
      <w:r w:rsidRPr="007073E1">
        <w:rPr>
          <w:rFonts w:ascii="TimesNewRoman" w:hAnsi="TimesNewRoman" w:cs="TimesNewRoman"/>
          <w:szCs w:val="24"/>
          <w:lang w:val="es-ES" w:eastAsia="zh-CN"/>
        </w:rPr>
        <w:t xml:space="preserve"> se ha publicado una edición 2012 de las Reglas de Procedimiento. Esta nueva edición incorpora todas las revisiones realizadas hasta la fecha, incluyendo las Reglas aprobadas indicadas en los anexos a la Carta Circular CR/329 de 5 de enero de 2012.</w:t>
      </w:r>
    </w:p>
    <w:p w:rsidR="00443309" w:rsidRPr="007073E1" w:rsidRDefault="00443309" w:rsidP="00871FC5">
      <w:pPr>
        <w:pStyle w:val="Heading1"/>
        <w:rPr>
          <w:lang w:val="es-ES"/>
        </w:rPr>
      </w:pPr>
      <w:r w:rsidRPr="007073E1">
        <w:rPr>
          <w:rFonts w:eastAsia="SimSun"/>
          <w:lang w:val="es-ES" w:eastAsia="zh-CN"/>
        </w:rPr>
        <w:t>4</w:t>
      </w:r>
      <w:r w:rsidRPr="007073E1">
        <w:rPr>
          <w:rFonts w:eastAsia="SimSun"/>
          <w:lang w:val="es-ES" w:eastAsia="zh-CN"/>
        </w:rPr>
        <w:tab/>
        <w:t>Actividades de las Comisiones de Estudio</w:t>
      </w:r>
    </w:p>
    <w:p w:rsidR="00443309" w:rsidRPr="007073E1" w:rsidRDefault="00443309" w:rsidP="00871FC5">
      <w:pPr>
        <w:ind w:right="-284"/>
        <w:rPr>
          <w:lang w:val="es-ES"/>
        </w:rPr>
      </w:pPr>
      <w:r w:rsidRPr="007073E1">
        <w:rPr>
          <w:lang w:val="es-ES"/>
        </w:rPr>
        <w:t xml:space="preserve">Este tema aparece en un </w:t>
      </w:r>
      <w:r>
        <w:rPr>
          <w:lang w:val="es-ES"/>
        </w:rPr>
        <w:t>A</w:t>
      </w:r>
      <w:r w:rsidRPr="007073E1">
        <w:rPr>
          <w:lang w:val="es-ES"/>
        </w:rPr>
        <w:t>ddéndum al presente documento.</w:t>
      </w:r>
    </w:p>
    <w:p w:rsidR="00443309" w:rsidRPr="007073E1" w:rsidRDefault="00443309" w:rsidP="00871FC5">
      <w:pPr>
        <w:pStyle w:val="Heading2"/>
        <w:rPr>
          <w:rFonts w:eastAsiaTheme="minorEastAsia"/>
          <w:lang w:val="es-ES"/>
        </w:rPr>
      </w:pPr>
      <w:r w:rsidRPr="007073E1">
        <w:rPr>
          <w:rFonts w:eastAsiaTheme="minorEastAsia"/>
          <w:lang w:val="es-ES"/>
        </w:rPr>
        <w:t>4.1</w:t>
      </w:r>
      <w:r w:rsidRPr="007073E1">
        <w:rPr>
          <w:rFonts w:eastAsiaTheme="minorEastAsia"/>
          <w:lang w:val="es-ES"/>
        </w:rPr>
        <w:tab/>
        <w:t>Resultados de la AMNT-12 que afectan directamente al UIT-R</w:t>
      </w:r>
    </w:p>
    <w:p w:rsidR="00443309" w:rsidRPr="007073E1" w:rsidRDefault="00443309" w:rsidP="00871FC5">
      <w:pPr>
        <w:rPr>
          <w:rFonts w:eastAsiaTheme="minorEastAsia"/>
          <w:lang w:val="es-ES"/>
        </w:rPr>
      </w:pPr>
      <w:r w:rsidRPr="007073E1">
        <w:rPr>
          <w:rFonts w:eastAsiaTheme="minorEastAsia"/>
          <w:lang w:val="es-ES"/>
        </w:rPr>
        <w:t>Este punto describe algunas decisiones tomadas por la Asamblea Mundial de Normalización de las Telecomunicaciones de 2012 (</w:t>
      </w:r>
      <w:hyperlink r:id="rId19" w:history="1">
        <w:r w:rsidRPr="007073E1">
          <w:rPr>
            <w:rStyle w:val="Hyperlink"/>
            <w:rFonts w:eastAsiaTheme="minorEastAsia"/>
            <w:lang w:val="es-ES"/>
          </w:rPr>
          <w:t>AMNT-12</w:t>
        </w:r>
      </w:hyperlink>
      <w:r w:rsidRPr="007073E1">
        <w:rPr>
          <w:rFonts w:eastAsiaTheme="minorEastAsia"/>
          <w:lang w:val="es-ES"/>
        </w:rPr>
        <w:t xml:space="preserve">) que se </w:t>
      </w:r>
      <w:r>
        <w:rPr>
          <w:rFonts w:eastAsiaTheme="minorEastAsia"/>
          <w:lang w:val="es-ES"/>
        </w:rPr>
        <w:t>refiere a los trabajos del UIT-R</w:t>
      </w:r>
      <w:r w:rsidRPr="007073E1">
        <w:rPr>
          <w:rFonts w:eastAsiaTheme="minorEastAsia"/>
          <w:lang w:val="es-ES"/>
        </w:rPr>
        <w:t>. Durante la reunión del GAR, la TSB proporcionará una información más completa al respecto.</w:t>
      </w:r>
    </w:p>
    <w:p w:rsidR="00443309" w:rsidRPr="007073E1" w:rsidRDefault="00443309" w:rsidP="00871FC5">
      <w:pPr>
        <w:rPr>
          <w:szCs w:val="24"/>
          <w:lang w:val="es-ES"/>
        </w:rPr>
      </w:pPr>
      <w:r w:rsidRPr="007073E1">
        <w:rPr>
          <w:rFonts w:eastAsiaTheme="minorEastAsia"/>
          <w:lang w:val="es-ES"/>
        </w:rPr>
        <w:t>La Resolución 18 (</w:t>
      </w:r>
      <w:r w:rsidRPr="007073E1">
        <w:rPr>
          <w:lang w:val="es-ES"/>
        </w:rPr>
        <w:t xml:space="preserve">Principios y procedimientos para </w:t>
      </w:r>
      <w:r>
        <w:rPr>
          <w:lang w:val="es-ES"/>
        </w:rPr>
        <w:t xml:space="preserve">la </w:t>
      </w:r>
      <w:r w:rsidRPr="007073E1">
        <w:rPr>
          <w:lang w:val="es-ES"/>
        </w:rPr>
        <w:t>asignación de trabajos y la coordinación entre el UIT</w:t>
      </w:r>
      <w:r w:rsidRPr="007073E1">
        <w:rPr>
          <w:lang w:val="es-ES"/>
        </w:rPr>
        <w:noBreakHyphen/>
        <w:t>R y el UIT</w:t>
      </w:r>
      <w:r w:rsidRPr="007073E1">
        <w:rPr>
          <w:lang w:val="es-ES"/>
        </w:rPr>
        <w:noBreakHyphen/>
        <w:t>T</w:t>
      </w:r>
      <w:r w:rsidRPr="007073E1">
        <w:rPr>
          <w:rFonts w:eastAsiaTheme="minorEastAsia"/>
          <w:lang w:val="es-ES"/>
        </w:rPr>
        <w:t xml:space="preserve">): contiene </w:t>
      </w:r>
      <w:r w:rsidRPr="007073E1">
        <w:rPr>
          <w:lang w:val="es-ES"/>
        </w:rPr>
        <w:t>disposiciones para los Grupos de Relator Intersectorial (GRI) que son más sencillos de crear que los Grupos de Coordinación Intersectorial (GCI).</w:t>
      </w:r>
    </w:p>
    <w:p w:rsidR="00443309" w:rsidRPr="007073E1" w:rsidRDefault="00871FC5" w:rsidP="00871FC5">
      <w:pPr>
        <w:rPr>
          <w:szCs w:val="24"/>
          <w:lang w:val="es-ES"/>
        </w:rPr>
      </w:pPr>
      <w:hyperlink r:id="rId20" w:history="1">
        <w:r w:rsidR="00443309" w:rsidRPr="007073E1">
          <w:rPr>
            <w:szCs w:val="24"/>
            <w:lang w:val="es-ES"/>
          </w:rPr>
          <w:t>La Resolución 55 (Integración de una perspectiva de género en las actividades del UIT</w:t>
        </w:r>
        <w:r w:rsidR="00443309" w:rsidRPr="007073E1">
          <w:rPr>
            <w:szCs w:val="24"/>
            <w:lang w:val="es-ES"/>
          </w:rPr>
          <w:noBreakHyphen/>
          <w:t xml:space="preserve">T): resuelve invitar a los Grupos Asesores de Sector a que ayuden a identificar los temas y mecanismos para impulsar la integración de la perspectiva de género, así como los asuntos de interés mutuo a este respecto. </w:t>
        </w:r>
      </w:hyperlink>
    </w:p>
    <w:p w:rsidR="00443309" w:rsidRPr="007073E1" w:rsidRDefault="00871FC5" w:rsidP="00871FC5">
      <w:pPr>
        <w:rPr>
          <w:rFonts w:eastAsiaTheme="minorEastAsia"/>
          <w:szCs w:val="24"/>
          <w:lang w:val="es-ES"/>
        </w:rPr>
      </w:pPr>
      <w:hyperlink r:id="rId21" w:history="1">
        <w:r w:rsidR="00443309" w:rsidRPr="007073E1">
          <w:rPr>
            <w:szCs w:val="24"/>
            <w:lang w:val="es-ES"/>
          </w:rPr>
          <w:t>Resolución 57 (Fortalecimiento de la coordinación y la cooperación entre el UIT-R, el UIT-T y el UIT-D en asuntos de interés mutuo): resuelve invitar a los Grupos Asesores de Sector a prestar su asistencia en la identificación de temas comunes a los tres Sectores y de mecanismos para fomentar la cooperación y colaboración de todos los Sectores en asuntos de interés mutuo.</w:t>
        </w:r>
      </w:hyperlink>
    </w:p>
    <w:p w:rsidR="00443309" w:rsidRPr="007073E1" w:rsidRDefault="00443309" w:rsidP="00871FC5">
      <w:pPr>
        <w:pStyle w:val="Heading1"/>
        <w:rPr>
          <w:lang w:val="es-ES"/>
        </w:rPr>
      </w:pPr>
      <w:r w:rsidRPr="007073E1">
        <w:rPr>
          <w:lang w:val="es-ES"/>
        </w:rPr>
        <w:t>5</w:t>
      </w:r>
      <w:r w:rsidRPr="007073E1">
        <w:rPr>
          <w:lang w:val="es-ES"/>
        </w:rPr>
        <w:tab/>
        <w:t>Preparación de la CMR-15</w:t>
      </w:r>
    </w:p>
    <w:p w:rsidR="00443309" w:rsidRPr="007073E1" w:rsidRDefault="00443309" w:rsidP="00871FC5">
      <w:pPr>
        <w:rPr>
          <w:rFonts w:eastAsia="SimSun"/>
          <w:szCs w:val="24"/>
          <w:lang w:val="es-ES" w:eastAsia="zh-CN"/>
        </w:rPr>
      </w:pPr>
      <w:r w:rsidRPr="007073E1">
        <w:rPr>
          <w:lang w:val="es-ES" w:eastAsia="zh-CN"/>
        </w:rPr>
        <w:t>Tras la adopción de la Resolución 1343 del Consejo (véase el punto 2.2 anterior), la Comisión de Dirección de la RPC se reunió el 18 de diciembre de 2012 para examinar la preparación del proyecto de Informe de la RPC a la CMR-15. Los Presidentes de las Comisiones de Estudio del UIT</w:t>
      </w:r>
      <w:r w:rsidRPr="007073E1">
        <w:rPr>
          <w:lang w:val="es-ES" w:eastAsia="zh-CN"/>
        </w:rPr>
        <w:noBreakHyphen/>
        <w:t>R y de los grupos responsables del UIT</w:t>
      </w:r>
      <w:r w:rsidRPr="007073E1">
        <w:rPr>
          <w:lang w:val="es-ES" w:eastAsia="zh-CN"/>
        </w:rPr>
        <w:noBreakHyphen/>
        <w:t>R también fueron invitados a asistir a esta reunión en la que los dispositivos de participación a distancia fueron de gran utilidad. Basándose en la Resolución </w:t>
      </w:r>
      <w:r w:rsidRPr="007073E1">
        <w:rPr>
          <w:lang w:val="es-ES"/>
        </w:rPr>
        <w:t>1343 (C12), Resolución UIT</w:t>
      </w:r>
      <w:r w:rsidRPr="007073E1">
        <w:rPr>
          <w:lang w:val="es-ES"/>
        </w:rPr>
        <w:noBreakHyphen/>
        <w:t>R 2-6 y en la disponibilidad del CI</w:t>
      </w:r>
      <w:r>
        <w:rPr>
          <w:lang w:val="es-ES"/>
        </w:rPr>
        <w:t>C</w:t>
      </w:r>
      <w:r w:rsidRPr="007073E1">
        <w:rPr>
          <w:lang w:val="es-ES"/>
        </w:rPr>
        <w:t>G, se acordó celebrar la Segunda Sesión de la RPC</w:t>
      </w:r>
      <w:r w:rsidRPr="007073E1">
        <w:rPr>
          <w:lang w:val="es-ES"/>
        </w:rPr>
        <w:noBreakHyphen/>
        <w:t xml:space="preserve">15 (CPM15-2) en Ginebra, del 23 de marzo al 2 de abril de 2015. También se decidió que los textos finales para el proyecto de Informe de la RPC, elaborados por los </w:t>
      </w:r>
      <w:r w:rsidRPr="007073E1">
        <w:rPr>
          <w:lang w:val="es-ES"/>
        </w:rPr>
        <w:lastRenderedPageBreak/>
        <w:t>grupos responsables, deben recibirlos los respectivos Relatores de Capítulo de la RPC-15, enviando una copia a la Oficina, antes del 15 de agosto de 2014. La reunión del Equipo de Gestión de la RPC-15 se celebrará en Ginebra los días 1-5 de septiembre de 2014 para refundir los proyectos de textos de la RPC, elaborados por los grupos responsables, en el proyecto de Informe de la RPC. Se tomó nota de que la reunión del Grupo de Trabajo de la Comisión Especial está prevista para diciembre de 2013 y que la reunión de la Comisión Especial se celebrará durante el último trimestre de 2014. Además, la Comisión de Dirección de la RPC-15 actualizó la asignación de trabajos preparatorios del UIT-R para la CMR</w:t>
      </w:r>
      <w:r w:rsidRPr="007073E1">
        <w:rPr>
          <w:lang w:val="es-ES"/>
        </w:rPr>
        <w:noBreakHyphen/>
        <w:t>15 (véase el Anexo al Addéndum 1 de la Circular Administrativa CA/201).También se recordó que el resumen de conclusiones para cada punto del orden del día de la CMR</w:t>
      </w:r>
      <w:r w:rsidRPr="007073E1">
        <w:rPr>
          <w:rFonts w:eastAsia="SimSun"/>
          <w:szCs w:val="24"/>
          <w:lang w:val="es-ES" w:eastAsia="zh-CN"/>
        </w:rPr>
        <w:t>-15 debe elaborarse periódicamente por el grupo responsable correspondiente, como informe de situación de los estudios preparatorios en curso.</w:t>
      </w:r>
    </w:p>
    <w:p w:rsidR="00443309" w:rsidRPr="007073E1" w:rsidRDefault="00443309" w:rsidP="00871FC5">
      <w:pPr>
        <w:rPr>
          <w:rFonts w:eastAsia="SimSun"/>
          <w:lang w:val="es-ES" w:eastAsia="zh-CN"/>
        </w:rPr>
      </w:pPr>
      <w:r w:rsidRPr="007073E1">
        <w:rPr>
          <w:rFonts w:eastAsia="SimSun"/>
          <w:lang w:val="es-ES" w:eastAsia="zh-CN"/>
        </w:rPr>
        <w:t>Esta información será utilizada por la Oficina para comunicar a los grupos regionales de los progresos realizados durante el ciclo de estudios de la CMR, de conformidad con el punto 2.5 del Anexo 1 a la Resolución UIT-R 2-6.</w:t>
      </w:r>
    </w:p>
    <w:p w:rsidR="00443309" w:rsidRPr="007073E1" w:rsidRDefault="00443309" w:rsidP="00871FC5">
      <w:pPr>
        <w:rPr>
          <w:rFonts w:eastAsia="SimSun"/>
          <w:szCs w:val="24"/>
          <w:lang w:val="es-ES" w:eastAsia="zh-CN"/>
        </w:rPr>
      </w:pPr>
      <w:r w:rsidRPr="007073E1">
        <w:rPr>
          <w:rFonts w:eastAsia="SimSun"/>
          <w:szCs w:val="24"/>
          <w:lang w:val="es-ES" w:eastAsia="zh-CN"/>
        </w:rPr>
        <w:t xml:space="preserve">La Oficina tiene previsto </w:t>
      </w:r>
      <w:r>
        <w:rPr>
          <w:rFonts w:eastAsia="SimSun"/>
          <w:szCs w:val="24"/>
          <w:lang w:val="es-ES" w:eastAsia="zh-CN"/>
        </w:rPr>
        <w:t>organizar</w:t>
      </w:r>
      <w:r w:rsidRPr="007073E1">
        <w:rPr>
          <w:rFonts w:eastAsia="SimSun"/>
          <w:szCs w:val="24"/>
          <w:lang w:val="es-ES" w:eastAsia="zh-CN"/>
        </w:rPr>
        <w:t xml:space="preserve"> el primer Taller Interregional de la UIT sobre la Preparación de la CMR-15 los días 4 y 5 de diciembre de 2013, a fin de examinar los progresos realizados a mitad del ciclo preparatorio en los estudios del UIT-R relativos a los puntos del orden del día de la CMR</w:t>
      </w:r>
      <w:r>
        <w:rPr>
          <w:rFonts w:eastAsia="SimSun"/>
          <w:szCs w:val="24"/>
          <w:lang w:val="es-ES" w:eastAsia="zh-CN"/>
        </w:rPr>
        <w:noBreakHyphen/>
      </w:r>
      <w:r w:rsidRPr="007073E1">
        <w:rPr>
          <w:rFonts w:eastAsia="SimSun"/>
          <w:szCs w:val="24"/>
          <w:lang w:val="es-ES" w:eastAsia="zh-CN"/>
        </w:rPr>
        <w:t>15 y de dar la oportunidad de intercambiar información y comprender mejor los anteproyectos de propuestas comunes, las posturas y/o las opiniones sobre los temas que tratará la CMR</w:t>
      </w:r>
      <w:r w:rsidRPr="007073E1">
        <w:rPr>
          <w:rFonts w:eastAsia="SimSun"/>
          <w:szCs w:val="24"/>
          <w:lang w:val="es-ES" w:eastAsia="zh-CN"/>
        </w:rPr>
        <w:noBreakHyphen/>
        <w:t>15 de las entidades implicadas tales como los principales grupos regionales y las organizaciones internacionales.</w:t>
      </w:r>
    </w:p>
    <w:p w:rsidR="00443309" w:rsidRPr="007073E1" w:rsidRDefault="00443309" w:rsidP="00871FC5">
      <w:pPr>
        <w:rPr>
          <w:lang w:val="es-ES" w:eastAsia="zh-CN"/>
        </w:rPr>
      </w:pPr>
      <w:r w:rsidRPr="007073E1">
        <w:rPr>
          <w:rFonts w:eastAsia="SimSun"/>
          <w:szCs w:val="24"/>
          <w:lang w:val="es-ES" w:eastAsia="zh-CN"/>
        </w:rPr>
        <w:t xml:space="preserve">La página web del UIT-R para la CMR-15 se encuentra en </w:t>
      </w:r>
      <w:hyperlink r:id="rId22" w:history="1">
        <w:r w:rsidRPr="007073E1">
          <w:rPr>
            <w:rStyle w:val="Hyperlink"/>
            <w:rFonts w:eastAsia="SimSun"/>
            <w:szCs w:val="24"/>
            <w:lang w:val="es-ES" w:eastAsia="zh-CN"/>
          </w:rPr>
          <w:t>www.itu.int/go/wrc-15</w:t>
        </w:r>
      </w:hyperlink>
      <w:r w:rsidRPr="007073E1">
        <w:rPr>
          <w:rFonts w:eastAsia="SimSun"/>
          <w:szCs w:val="24"/>
          <w:lang w:val="es-ES" w:eastAsia="zh-CN"/>
        </w:rPr>
        <w:t xml:space="preserve"> y la información detallada de los estudios preparatorios del UIT-R sobre los puntos del orden del día de la CMR-15 aparecen en la siguiente página web de la UIT: </w:t>
      </w:r>
      <w:hyperlink r:id="rId23" w:history="1">
        <w:r w:rsidRPr="007073E1">
          <w:rPr>
            <w:rStyle w:val="Hyperlink"/>
            <w:rFonts w:eastAsia="SimSun"/>
            <w:szCs w:val="24"/>
            <w:lang w:val="es-ES" w:eastAsia="zh-CN"/>
          </w:rPr>
          <w:t>www.itu.int/ITU-R/go/rcpm-wrc-15-studies</w:t>
        </w:r>
      </w:hyperlink>
      <w:r w:rsidRPr="007073E1">
        <w:rPr>
          <w:rFonts w:eastAsia="SimSun"/>
          <w:szCs w:val="24"/>
          <w:lang w:val="es-ES" w:eastAsia="zh-CN"/>
        </w:rPr>
        <w:t>.</w:t>
      </w:r>
    </w:p>
    <w:p w:rsidR="00443309" w:rsidRPr="007073E1" w:rsidRDefault="00443309" w:rsidP="00871FC5">
      <w:pPr>
        <w:pStyle w:val="Heading1"/>
        <w:rPr>
          <w:lang w:val="es-ES"/>
        </w:rPr>
      </w:pPr>
      <w:r w:rsidRPr="007073E1">
        <w:rPr>
          <w:lang w:val="es-ES"/>
        </w:rPr>
        <w:t>6</w:t>
      </w:r>
      <w:r w:rsidRPr="007073E1">
        <w:rPr>
          <w:lang w:val="es-ES"/>
        </w:rPr>
        <w:tab/>
        <w:t>Sistema de información de la BR</w:t>
      </w:r>
    </w:p>
    <w:p w:rsidR="00443309" w:rsidRPr="007073E1" w:rsidRDefault="00443309" w:rsidP="00871FC5">
      <w:pPr>
        <w:rPr>
          <w:lang w:val="es-ES" w:eastAsia="zh-CN"/>
        </w:rPr>
      </w:pPr>
      <w:r w:rsidRPr="007073E1">
        <w:rPr>
          <w:lang w:val="es-ES" w:eastAsia="zh-CN"/>
        </w:rPr>
        <w:t>El GAR</w:t>
      </w:r>
      <w:r w:rsidRPr="007073E1">
        <w:rPr>
          <w:lang w:val="es-ES" w:eastAsia="zh-CN"/>
        </w:rPr>
        <w:noBreakHyphen/>
        <w:t>19 (2012) aconsejó al Director aplicar las medidas recomendadas en los plazos de tiempo propuestos, como se describe en la hoja de ruta, que comprenden la Fase 1 (Aplicación de las decisiones de la CMR</w:t>
      </w:r>
      <w:r w:rsidRPr="007073E1">
        <w:rPr>
          <w:lang w:val="es-ES" w:eastAsia="zh-CN"/>
        </w:rPr>
        <w:noBreakHyphen/>
        <w:t xml:space="preserve">12) hasta el 12 de diciembre de 2012, la Fase 2 (Reescribir parte del software existente) hasta el 31 de diciembre de 2015 y la Fase 3 (Crear un equipo de proyecto para implementar un marco común, un sistema de seguridad y una base de datos espacial centralizada) desde el 1 de enero de 2016 hasta el 31 de diciembre de 2018. El GAR alentó a los Estados Miembros y a los Miembros de Sector a presentar sus comentarios sobre la Fase 3. </w:t>
      </w:r>
    </w:p>
    <w:p w:rsidR="00443309" w:rsidRPr="007073E1" w:rsidRDefault="00443309" w:rsidP="00871FC5">
      <w:pPr>
        <w:rPr>
          <w:lang w:val="es-ES" w:eastAsia="zh-CN"/>
        </w:rPr>
      </w:pPr>
      <w:r w:rsidRPr="007073E1">
        <w:rPr>
          <w:lang w:val="es-ES" w:eastAsia="zh-CN"/>
        </w:rPr>
        <w:t>El informe sobre los progresos realizados se present</w:t>
      </w:r>
      <w:r>
        <w:rPr>
          <w:lang w:val="es-ES" w:eastAsia="zh-CN"/>
        </w:rPr>
        <w:t>ará</w:t>
      </w:r>
      <w:r w:rsidRPr="007073E1">
        <w:rPr>
          <w:lang w:val="es-ES" w:eastAsia="zh-CN"/>
        </w:rPr>
        <w:t xml:space="preserve"> a la próxima reunión del GAR.</w:t>
      </w:r>
    </w:p>
    <w:p w:rsidR="00443309" w:rsidRPr="007073E1" w:rsidRDefault="00443309" w:rsidP="00871FC5">
      <w:pPr>
        <w:rPr>
          <w:lang w:val="es-ES"/>
        </w:rPr>
      </w:pPr>
      <w:r w:rsidRPr="007073E1">
        <w:rPr>
          <w:lang w:val="es-ES"/>
        </w:rPr>
        <w:t>Este asunto se aborda en el Anexo 1 al presente documento.</w:t>
      </w:r>
    </w:p>
    <w:p w:rsidR="00443309" w:rsidRPr="007073E1" w:rsidRDefault="00443309" w:rsidP="00871FC5">
      <w:pPr>
        <w:pStyle w:val="Heading1"/>
        <w:rPr>
          <w:lang w:val="es-ES"/>
        </w:rPr>
      </w:pPr>
      <w:r w:rsidRPr="007073E1">
        <w:rPr>
          <w:lang w:val="es-ES"/>
        </w:rPr>
        <w:t>7</w:t>
      </w:r>
      <w:r w:rsidRPr="007073E1">
        <w:rPr>
          <w:lang w:val="es-ES"/>
        </w:rPr>
        <w:tab/>
        <w:t>Cooperación sobre la solución de casos de interferencia perjudicial causada a satélites</w:t>
      </w:r>
    </w:p>
    <w:p w:rsidR="00443309" w:rsidRPr="007073E1" w:rsidRDefault="00443309" w:rsidP="00871FC5">
      <w:pPr>
        <w:rPr>
          <w:lang w:val="es-ES"/>
        </w:rPr>
      </w:pPr>
      <w:r w:rsidRPr="007073E1">
        <w:rPr>
          <w:lang w:val="es-ES"/>
        </w:rPr>
        <w:t>Desde hace varios años, la Oficina de Radiocomunicaciones de la UIT (BR) recibe periódicamente solicitudes de asistencia o copia de intercambios episto</w:t>
      </w:r>
      <w:r>
        <w:rPr>
          <w:lang w:val="es-ES"/>
        </w:rPr>
        <w:t>lar</w:t>
      </w:r>
      <w:r w:rsidRPr="007073E1">
        <w:rPr>
          <w:lang w:val="es-ES"/>
        </w:rPr>
        <w:t>es entre administraciones sobre interferencias perjudiciales que afectan gravemente las transmisiones de varios satélites, debidamente cursadas por redes de satélite inscritas en el Registro de la UIT. En la mayoría de los casos, la información facilitada por la administración afectada contiene pruebas de la ubicación de la fuente de interferencia perjudicial. Dado que la información procede a menudo de una sola fuente, y que la UIT no dispone de medios adecuados para investigar o corroborar la información, la respuesta de la BR se ha limitado hasta ahora a apelar a todas las partes que pueden estar interesadas para que ha</w:t>
      </w:r>
      <w:r>
        <w:rPr>
          <w:lang w:val="es-ES"/>
        </w:rPr>
        <w:t>g</w:t>
      </w:r>
      <w:r w:rsidRPr="007073E1">
        <w:rPr>
          <w:lang w:val="es-ES"/>
        </w:rPr>
        <w:t xml:space="preserve">an gala de la mayor buena voluntad y se ayuden mutuamente en la aplicación de las disposiciones del Artículo 45 de la Constitución de la UIT y la Sección VI del </w:t>
      </w:r>
      <w:r w:rsidRPr="007073E1">
        <w:rPr>
          <w:lang w:val="es-ES"/>
        </w:rPr>
        <w:lastRenderedPageBreak/>
        <w:t>Artículo 15 del Reglamento de Radiocomunicaciones para solventar esos asuntos de interferencia perjudicial.</w:t>
      </w:r>
    </w:p>
    <w:p w:rsidR="00443309" w:rsidRPr="007073E1" w:rsidRDefault="00443309" w:rsidP="00871FC5">
      <w:pPr>
        <w:rPr>
          <w:lang w:val="es-ES"/>
        </w:rPr>
      </w:pPr>
      <w:r w:rsidRPr="007073E1">
        <w:rPr>
          <w:lang w:val="es-ES"/>
        </w:rPr>
        <w:t xml:space="preserve">En este contexto, la BR está redactando memoranda de cooperación con administraciones que pueden realizar una comprobación técnica de la utilización del espectro atribuido a servicios de satélite, a fin de ayudar a la BR a realizar mediciones relacionadas con casos de interferencia perjudicial respecto de los cuales una administración solicita la asistencia de la BR. La UIT ya ha firmado con la Organización de Aviación Civil Internacional (OACI) un memorándum de cooperación sobre casos de interferencia que afectan al Sistema Mundial de Navegación </w:t>
      </w:r>
      <w:r>
        <w:rPr>
          <w:lang w:val="es-ES"/>
        </w:rPr>
        <w:t>por</w:t>
      </w:r>
      <w:r w:rsidRPr="007073E1">
        <w:rPr>
          <w:lang w:val="es-ES"/>
        </w:rPr>
        <w:t xml:space="preserve"> Satélite (SMNS) a bordo de aeronaves civiles. También se pueden iniciar contactos adicionales con organizaciones tales como la </w:t>
      </w:r>
      <w:r w:rsidRPr="007073E1">
        <w:rPr>
          <w:i/>
          <w:iCs/>
          <w:lang w:val="es-ES"/>
        </w:rPr>
        <w:t xml:space="preserve">Satellite Industry Association </w:t>
      </w:r>
      <w:r w:rsidRPr="007073E1">
        <w:rPr>
          <w:lang w:val="es-ES"/>
        </w:rPr>
        <w:t xml:space="preserve">(SIA); La </w:t>
      </w:r>
      <w:r w:rsidRPr="007073E1">
        <w:rPr>
          <w:i/>
          <w:iCs/>
          <w:lang w:val="es-ES"/>
        </w:rPr>
        <w:t xml:space="preserve">European Satellite Operator´s Association </w:t>
      </w:r>
      <w:r w:rsidRPr="007073E1">
        <w:rPr>
          <w:lang w:val="es-ES"/>
        </w:rPr>
        <w:t xml:space="preserve">(ESOA); y el </w:t>
      </w:r>
      <w:r w:rsidRPr="007073E1">
        <w:rPr>
          <w:i/>
          <w:iCs/>
          <w:lang w:val="es-ES"/>
        </w:rPr>
        <w:t xml:space="preserve">Global VSAT Forum </w:t>
      </w:r>
      <w:r w:rsidRPr="007073E1">
        <w:rPr>
          <w:lang w:val="es-ES"/>
        </w:rPr>
        <w:t>(GVF) para obtener asistencia sobre divulgación de información sobre la comprobación técnica de los satélites y ayuda para determinar fuentes de interferencia perjudicial.</w:t>
      </w:r>
    </w:p>
    <w:p w:rsidR="00443309" w:rsidRPr="007073E1" w:rsidRDefault="00443309" w:rsidP="00871FC5">
      <w:pPr>
        <w:rPr>
          <w:lang w:val="es-ES"/>
        </w:rPr>
      </w:pPr>
      <w:r w:rsidRPr="007073E1">
        <w:rPr>
          <w:lang w:val="es-ES"/>
        </w:rPr>
        <w:t xml:space="preserve">Este sistema ayudaría a la BR a disponer de fuentes independientes de información sobre el origen de los casos de interferencia perjudicial, facilitaría la adopción de las medidas normativas contempladas en el Artículo 15 del Reglamento de Radiocomunicaciones y la elaboración de una estrategia </w:t>
      </w:r>
      <w:r>
        <w:rPr>
          <w:lang w:val="es-ES"/>
        </w:rPr>
        <w:t xml:space="preserve">a </w:t>
      </w:r>
      <w:r w:rsidRPr="007073E1">
        <w:rPr>
          <w:lang w:val="es-ES"/>
        </w:rPr>
        <w:t>largo plazo para resolver esas cuestiones. La iniciativa de la BR también consiste en establecer un marco que garantice que no se dupliquen actividades, y permita aprovechar posibles sinergias entre las partes que trabajan en sus respectivos campos de actividad y elaborar una estrategia a largo plazo para resolver la cuestión de la interferencia perjudicial.</w:t>
      </w:r>
    </w:p>
    <w:p w:rsidR="00443309" w:rsidRPr="007073E1" w:rsidRDefault="00443309" w:rsidP="00871FC5">
      <w:pPr>
        <w:rPr>
          <w:lang w:val="es-ES"/>
        </w:rPr>
      </w:pPr>
    </w:p>
    <w:p w:rsidR="00443309" w:rsidRPr="00187C22" w:rsidRDefault="00443309" w:rsidP="00871FC5">
      <w:pPr>
        <w:pStyle w:val="Heading1"/>
        <w:rPr>
          <w:rFonts w:eastAsia="SimSun"/>
          <w:lang w:val="es-ES" w:eastAsia="zh-CN"/>
        </w:rPr>
      </w:pPr>
      <w:r>
        <w:rPr>
          <w:rFonts w:eastAsia="SimSun"/>
          <w:lang w:val="es-ES" w:eastAsia="zh-CN"/>
        </w:rPr>
        <w:t>8</w:t>
      </w:r>
      <w:r w:rsidRPr="00187C22">
        <w:rPr>
          <w:rFonts w:eastAsia="SimSun"/>
          <w:lang w:val="es-ES" w:eastAsia="zh-CN"/>
        </w:rPr>
        <w:tab/>
        <w:t>Planificación operacional</w:t>
      </w:r>
    </w:p>
    <w:p w:rsidR="00443309" w:rsidRPr="00187C22" w:rsidRDefault="00443309" w:rsidP="00871FC5">
      <w:pPr>
        <w:rPr>
          <w:lang w:val="es-ES"/>
        </w:rPr>
      </w:pPr>
      <w:r w:rsidRPr="00187C22">
        <w:rPr>
          <w:lang w:val="es-ES"/>
        </w:rPr>
        <w:t>El proyecto de Plan Operacional para el periodo 201</w:t>
      </w:r>
      <w:r>
        <w:rPr>
          <w:lang w:val="es-ES"/>
        </w:rPr>
        <w:t>4</w:t>
      </w:r>
      <w:r w:rsidRPr="00187C22">
        <w:rPr>
          <w:lang w:val="es-ES"/>
        </w:rPr>
        <w:t>-201</w:t>
      </w:r>
      <w:r>
        <w:rPr>
          <w:lang w:val="es-ES"/>
        </w:rPr>
        <w:t>7</w:t>
      </w:r>
      <w:r w:rsidRPr="00187C22">
        <w:rPr>
          <w:lang w:val="es-ES"/>
        </w:rPr>
        <w:t xml:space="preserve"> está disponible en: </w:t>
      </w:r>
      <w:hyperlink r:id="rId24" w:history="1">
        <w:r w:rsidRPr="00187C22">
          <w:rPr>
            <w:rStyle w:val="Hyperlink"/>
            <w:lang w:val="es-ES"/>
          </w:rPr>
          <w:t>http://www.itu.int/ITU-R/go/operational-plans/</w:t>
        </w:r>
      </w:hyperlink>
      <w:r w:rsidRPr="00187C22">
        <w:rPr>
          <w:lang w:val="es-ES"/>
        </w:rPr>
        <w:t xml:space="preserve"> para su consideración por el GAR. Este Plan se ha estructurado con arreglo a los resultados a fin de garantizar una vinculación completa con el presupuesto y otros instrumentos financieros de la Unión. También aborda los aspectos estratégicos del UIT-R y proporciona la vinculación adecuada con el Plan Estratégico de la UIT.</w:t>
      </w:r>
    </w:p>
    <w:p w:rsidR="00443309" w:rsidRPr="00187C22" w:rsidRDefault="00443309" w:rsidP="00871FC5">
      <w:pPr>
        <w:rPr>
          <w:lang w:val="es-ES"/>
        </w:rPr>
      </w:pPr>
      <w:r w:rsidRPr="00187C22">
        <w:rPr>
          <w:lang w:val="es-ES"/>
        </w:rPr>
        <w:t>El Informe de re</w:t>
      </w:r>
      <w:r>
        <w:rPr>
          <w:lang w:val="es-ES"/>
        </w:rPr>
        <w:t>ndimiento de 2012</w:t>
      </w:r>
      <w:r w:rsidRPr="00187C22">
        <w:rPr>
          <w:lang w:val="es-ES"/>
        </w:rPr>
        <w:t xml:space="preserve"> está disponible en: </w:t>
      </w:r>
      <w:hyperlink r:id="rId25" w:history="1">
        <w:r w:rsidRPr="00187C22">
          <w:rPr>
            <w:rStyle w:val="Hyperlink"/>
            <w:lang w:val="es-ES"/>
          </w:rPr>
          <w:t>http://www.itu.int/ITU-R/go/performance-reports/</w:t>
        </w:r>
      </w:hyperlink>
      <w:r w:rsidRPr="00187C22">
        <w:rPr>
          <w:lang w:val="es-ES"/>
        </w:rPr>
        <w:t>. Su objetivo es proporcionar la información pertinente relativa a la aplicación de los resultados y actividades previstas en el Plan</w:t>
      </w:r>
      <w:r>
        <w:rPr>
          <w:lang w:val="es-ES"/>
        </w:rPr>
        <w:t xml:space="preserve"> Operacional del UIT-R para 2012</w:t>
      </w:r>
      <w:r w:rsidRPr="00187C22">
        <w:rPr>
          <w:lang w:val="es-ES"/>
        </w:rPr>
        <w:t>. El Informe de rendimiento ofrece una comparación entre los resultados logrados y los resultados esperados así como los respectivos indicadores esenciales de rendimiento, que se especifican con cada objetivo fundamental y en relación a cada resultado pertinente en el documento.</w:t>
      </w:r>
    </w:p>
    <w:p w:rsidR="00443309" w:rsidRPr="00187C22" w:rsidRDefault="00443309" w:rsidP="00871FC5">
      <w:pPr>
        <w:pStyle w:val="Heading1"/>
        <w:rPr>
          <w:lang w:val="es-ES" w:eastAsia="zh-CN"/>
        </w:rPr>
      </w:pPr>
      <w:r>
        <w:rPr>
          <w:lang w:val="es-ES" w:eastAsia="zh-CN"/>
        </w:rPr>
        <w:t>9</w:t>
      </w:r>
      <w:r w:rsidRPr="00187C22">
        <w:rPr>
          <w:lang w:val="es-ES" w:eastAsia="zh-CN"/>
        </w:rPr>
        <w:tab/>
        <w:t>Información y asistencia a los Miembros</w:t>
      </w:r>
    </w:p>
    <w:p w:rsidR="00443309" w:rsidRPr="00187C22" w:rsidRDefault="00443309" w:rsidP="00871FC5">
      <w:pPr>
        <w:rPr>
          <w:rFonts w:cs="Calibri"/>
          <w:lang w:val="es-ES"/>
        </w:rPr>
      </w:pPr>
      <w:r w:rsidRPr="00187C22">
        <w:rPr>
          <w:rFonts w:cs="Calibri"/>
          <w:lang w:val="es-ES"/>
        </w:rPr>
        <w:t>Con el fin de informar y ayudar a los Miembros de la UIT, en particular los países en desarrollo, acerca de asuntos relacionados con las radiocomunicaciones, la BR organiza o participa en diversos talleres, reuniones y actividades de formación en materia de espectro.</w:t>
      </w:r>
      <w:r w:rsidRPr="00187C22">
        <w:rPr>
          <w:lang w:val="es-ES"/>
        </w:rPr>
        <w:t xml:space="preserve"> Estas actividades se llevan a cabo en estrecha cooperación con la BDT, las oficinas regionales y de zona de la UIT y las correspondientes organizaciones internacionales o autoridades nacionales, y contribuyen directamente a la creación de capacidades y el intercambio de experiencias entre los Miembros de la</w:t>
      </w:r>
      <w:r>
        <w:rPr>
          <w:lang w:val="es-ES"/>
        </w:rPr>
        <w:t> </w:t>
      </w:r>
      <w:r w:rsidRPr="00187C22">
        <w:rPr>
          <w:lang w:val="es-ES"/>
        </w:rPr>
        <w:t xml:space="preserve">UIT </w:t>
      </w:r>
      <w:r w:rsidRPr="00187C22">
        <w:rPr>
          <w:rFonts w:cs="Calibri"/>
          <w:lang w:val="es-ES"/>
        </w:rPr>
        <w:t>sobre cuestiones de espectro. Se han desplegado esfuerzos especiales para ayudar a los miembros y promover la cooperación en la transición a la televisión digital terrenal y a la atribución del dividendo digital.</w:t>
      </w:r>
    </w:p>
    <w:p w:rsidR="00443309" w:rsidRDefault="00443309" w:rsidP="00871FC5">
      <w:r>
        <w:t>La lista de eventos en los que participó la BR durante 2012 aparece en el Anexo 2.</w:t>
      </w:r>
    </w:p>
    <w:p w:rsidR="00443309" w:rsidRDefault="00443309" w:rsidP="00871FC5">
      <w:r>
        <w:lastRenderedPageBreak/>
        <w:t xml:space="preserve">En la dirección </w:t>
      </w:r>
      <w:hyperlink r:id="rId26" w:history="1">
        <w:r w:rsidRPr="00080AD5">
          <w:rPr>
            <w:rStyle w:val="Hyperlink"/>
            <w:bCs/>
            <w:lang w:eastAsia="zh-CN"/>
          </w:rPr>
          <w:t>http://www.itu.int/ITU</w:t>
        </w:r>
        <w:r w:rsidRPr="00080AD5">
          <w:rPr>
            <w:rStyle w:val="Hyperlink"/>
            <w:bCs/>
            <w:lang w:eastAsia="zh-CN"/>
          </w:rPr>
          <w:noBreakHyphen/>
          <w:t>R/go/seminars</w:t>
        </w:r>
      </w:hyperlink>
      <w:r>
        <w:t xml:space="preserve"> figura una lista completa de seminarios y talleres organizados directamente por la UIT o en cooperación con otras entidades regionales o nacionales.</w:t>
      </w:r>
    </w:p>
    <w:p w:rsidR="00443309" w:rsidRDefault="00443309" w:rsidP="00871FC5">
      <w:pPr>
        <w:pStyle w:val="Heading2"/>
      </w:pPr>
      <w:r>
        <w:t>9.1</w:t>
      </w:r>
      <w:r>
        <w:tab/>
        <w:t>Seminarios de Radiocomunicaciones</w:t>
      </w:r>
    </w:p>
    <w:p w:rsidR="00443309" w:rsidRDefault="00443309" w:rsidP="00871FC5">
      <w:r>
        <w:t>Este tema aparece en un Addéndum del presente documento.</w:t>
      </w:r>
    </w:p>
    <w:p w:rsidR="00443309" w:rsidRDefault="00443309" w:rsidP="00871FC5">
      <w:pPr>
        <w:pStyle w:val="Heading1"/>
      </w:pPr>
      <w:r>
        <w:t>10</w:t>
      </w:r>
      <w:r>
        <w:tab/>
        <w:t>Circular Internacional de Información sobre Frecuencias de la BR (BR IFIC)</w:t>
      </w:r>
    </w:p>
    <w:p w:rsidR="00443309" w:rsidRDefault="00443309" w:rsidP="00871FC5">
      <w:r>
        <w:t>En la Carta Circular CR/332 de 24 de abril de 2012, la Oficina informó a las administraciones de su decisión en el sentido de actualizar el software y el contenedor de la base de datos de la BR IFIC (Servicios Terrenales).</w:t>
      </w:r>
    </w:p>
    <w:p w:rsidR="00443309" w:rsidRDefault="00443309" w:rsidP="00871FC5">
      <w:r>
        <w:t>Desde la edición Nº 2719 de 15 de mayo de 2012, junto con la BR IFIC regular en DVD se distribuye, para su evaluación por parte de las administraciones y de todos los usuarios, un DVD adicional que contiene la versión beta de la BR IFIC (Servicios Terrenales) en su nuevo formato, utilizando el sistema de gestión de base de datos SQLite (</w:t>
      </w:r>
      <w:hyperlink r:id="rId27" w:history="1">
        <w:r w:rsidRPr="00D731F9">
          <w:rPr>
            <w:rStyle w:val="Hyperlink"/>
            <w:szCs w:val="22"/>
          </w:rPr>
          <w:t>www.sqlite.org</w:t>
        </w:r>
      </w:hyperlink>
      <w:r>
        <w:t>), así como versiones nuevas y mejoradas de los paquetes de software asociados (</w:t>
      </w:r>
      <w:r w:rsidRPr="004B52B2">
        <w:rPr>
          <w:b/>
          <w:bCs/>
          <w:i/>
          <w:iCs/>
        </w:rPr>
        <w:t xml:space="preserve">TerRaQ, TerRaNotices </w:t>
      </w:r>
      <w:r w:rsidRPr="00D731F9">
        <w:t>y</w:t>
      </w:r>
      <w:r w:rsidRPr="004B52B2">
        <w:rPr>
          <w:b/>
          <w:bCs/>
          <w:i/>
          <w:iCs/>
        </w:rPr>
        <w:t xml:space="preserve"> TerRaNV</w:t>
      </w:r>
      <w:r>
        <w:t>).</w:t>
      </w:r>
    </w:p>
    <w:p w:rsidR="00443309" w:rsidRDefault="00443309" w:rsidP="00871FC5">
      <w:r>
        <w:t>A continuación se indican algunas de las principales características de la BR IFIC en DVD:</w:t>
      </w:r>
    </w:p>
    <w:p w:rsidR="00443309" w:rsidRDefault="00443309" w:rsidP="00871FC5">
      <w:pPr>
        <w:pStyle w:val="enumlev1"/>
      </w:pPr>
      <w:r>
        <w:t>•</w:t>
      </w:r>
      <w:r>
        <w:tab/>
        <w:t>un nuevo "menú de navegación" en modo "plug-and-play" (listo para utilizar), que permite al usuario explorar los datos, hacer consultas, ejecutar uno de los paquetes de software mencionados directamente desde el DVD sin necesidad de llevar a cabo ninguna instalación;</w:t>
      </w:r>
    </w:p>
    <w:p w:rsidR="00443309" w:rsidRDefault="00443309" w:rsidP="00871FC5">
      <w:pPr>
        <w:pStyle w:val="enumlev1"/>
      </w:pPr>
      <w:r>
        <w:t>•</w:t>
      </w:r>
      <w:r>
        <w:tab/>
        <w:t>una prestación de "instalación a petición", que permite al usuario instalar los datos de la BR IFIC y/o sus paquetes de software;</w:t>
      </w:r>
    </w:p>
    <w:p w:rsidR="00443309" w:rsidRDefault="00443309" w:rsidP="00871FC5">
      <w:pPr>
        <w:pStyle w:val="enumlev1"/>
      </w:pPr>
      <w:r>
        <w:t>•</w:t>
      </w:r>
      <w:r>
        <w:tab/>
        <w:t xml:space="preserve">plena compatibilidad con Windows </w:t>
      </w:r>
      <w:r w:rsidRPr="004B52B2">
        <w:rPr>
          <w:lang w:eastAsia="zh-CN"/>
        </w:rPr>
        <w:t>7</w:t>
      </w:r>
      <w:r w:rsidRPr="004B52B2">
        <w:rPr>
          <w:vertAlign w:val="superscript"/>
        </w:rPr>
        <w:t>®</w:t>
      </w:r>
      <w:r w:rsidRPr="001D08AC">
        <w:rPr>
          <w:rStyle w:val="FootnoteReference"/>
          <w:rFonts w:asciiTheme="majorBidi" w:hAnsiTheme="majorBidi" w:cstheme="majorBidi"/>
          <w:szCs w:val="24"/>
          <w:lang w:val="en-US" w:eastAsia="zh-CN"/>
        </w:rPr>
        <w:footnoteReference w:id="1"/>
      </w:r>
      <w:r>
        <w:rPr>
          <w:lang w:eastAsia="zh-CN"/>
        </w:rPr>
        <w:t>;</w:t>
      </w:r>
    </w:p>
    <w:p w:rsidR="00443309" w:rsidRDefault="00443309" w:rsidP="00871FC5">
      <w:pPr>
        <w:pStyle w:val="enumlev1"/>
      </w:pPr>
      <w:r>
        <w:t>•</w:t>
      </w:r>
      <w:r>
        <w:tab/>
        <w:t>la nueva BR IFIC en DVD (Servicios Terrenales) no exige que el usuario:</w:t>
      </w:r>
    </w:p>
    <w:p w:rsidR="00443309" w:rsidRDefault="00443309" w:rsidP="00871FC5">
      <w:pPr>
        <w:pStyle w:val="enumlev2"/>
      </w:pPr>
      <w:r>
        <w:t>–</w:t>
      </w:r>
      <w:r>
        <w:tab/>
        <w:t>tenga privilegios de administrador para utilizar/instalar la BR IFIC;</w:t>
      </w:r>
    </w:p>
    <w:p w:rsidR="00443309" w:rsidRDefault="00443309" w:rsidP="00871FC5">
      <w:pPr>
        <w:pStyle w:val="enumlev2"/>
      </w:pPr>
      <w:r>
        <w:t>–</w:t>
      </w:r>
      <w:r>
        <w:tab/>
        <w:t xml:space="preserve">tenga que ajustar los dispositivos de seguridad de </w:t>
      </w:r>
      <w:r w:rsidRPr="00CC0E21">
        <w:rPr>
          <w:lang w:eastAsia="zh-CN"/>
        </w:rPr>
        <w:t>Windows</w:t>
      </w:r>
      <w:r w:rsidRPr="00CC0E21">
        <w:rPr>
          <w:vertAlign w:val="superscript"/>
        </w:rPr>
        <w:t>®</w:t>
      </w:r>
      <w:r>
        <w:t xml:space="preserve"> para instalar la base de datos;</w:t>
      </w:r>
    </w:p>
    <w:p w:rsidR="00443309" w:rsidRDefault="00443309" w:rsidP="00871FC5">
      <w:pPr>
        <w:pStyle w:val="enumlev2"/>
      </w:pPr>
      <w:r>
        <w:t>–</w:t>
      </w:r>
      <w:r>
        <w:tab/>
        <w:t>deba poseer una licencia para utilizar la base de datos.</w:t>
      </w:r>
    </w:p>
    <w:p w:rsidR="00443309" w:rsidRDefault="00443309" w:rsidP="00871FC5">
      <w:r>
        <w:t>Durante esta fase de prueba, la Oficina recopiló las sugerencias y los comentarios recibidos y se esforzó en potenciar la BR IFIC (Servicios Terrenales) de la forma correspondiente, a fin de mejorarla y añadir más características para satisfacer las necesidades de las administraciones y los usuarios. Tras varios meses de pruebas satisfactorias, se presentó la BR IFIC (Servicios Terrenales) en su nuevo formato y se hizo uso de ella en los talleres realizados durante el Seminario Mundial de Radiocomunicaciones de 2012 (SMR-12). Los comentarios recibidos al respecto fueron muy satisfactorios.</w:t>
      </w:r>
    </w:p>
    <w:p w:rsidR="00443309" w:rsidRDefault="00443309" w:rsidP="00871FC5">
      <w:r>
        <w:t xml:space="preserve">En consecuencia, la Oficina informó a las administraciones en la Carta Circular CR/344 de que a partir de la publicación de la BR IFIC Nº 2739 de 5 de marzo de 2013, dejaría de publicarse la anterior BR IFIC (Servicios Terrenales) en DVD, basada en la base de datos </w:t>
      </w:r>
      <w:r w:rsidRPr="00CC0E21">
        <w:t>Microsoft Access</w:t>
      </w:r>
      <w:r w:rsidRPr="00CC0E21">
        <w:rPr>
          <w:vertAlign w:val="superscript"/>
        </w:rPr>
        <w:t>®</w:t>
      </w:r>
      <w:r>
        <w:t>, y sería sustituida por el nuevo formato que hace uso del sistema de gestión de la base de datos SQLite.</w:t>
      </w:r>
    </w:p>
    <w:p w:rsidR="00443309" w:rsidRDefault="00443309" w:rsidP="00871FC5">
      <w:pPr>
        <w:pStyle w:val="Heading1"/>
      </w:pPr>
      <w:r>
        <w:lastRenderedPageBreak/>
        <w:t>11</w:t>
      </w:r>
      <w:r>
        <w:tab/>
        <w:t>Estadísticas sobre los Miembros de Sector, Asociados e Instituciones Académicas</w:t>
      </w:r>
    </w:p>
    <w:p w:rsidR="00443309" w:rsidRDefault="00443309" w:rsidP="00871FC5">
      <w:r>
        <w:t>Este tema se presenta en un Addéndum a este documento.</w:t>
      </w:r>
    </w:p>
    <w:p w:rsidR="00443309" w:rsidRPr="00CC0E21" w:rsidRDefault="00443309" w:rsidP="00871FC5">
      <w:pPr>
        <w:spacing w:before="3720"/>
        <w:rPr>
          <w:b/>
          <w:bCs/>
        </w:rPr>
      </w:pPr>
      <w:r w:rsidRPr="00CC0E21">
        <w:rPr>
          <w:b/>
          <w:bCs/>
        </w:rPr>
        <w:t>Anexo</w:t>
      </w:r>
      <w:r>
        <w:rPr>
          <w:b/>
          <w:bCs/>
        </w:rPr>
        <w:t>s</w:t>
      </w:r>
      <w:r w:rsidRPr="00CC0E21">
        <w:t xml:space="preserve">: </w:t>
      </w:r>
      <w:r>
        <w:t>2</w:t>
      </w:r>
    </w:p>
    <w:p w:rsidR="00443309" w:rsidRDefault="00443309">
      <w:pPr>
        <w:tabs>
          <w:tab w:val="clear" w:pos="794"/>
          <w:tab w:val="clear" w:pos="1191"/>
          <w:tab w:val="clear" w:pos="1588"/>
          <w:tab w:val="clear" w:pos="1985"/>
        </w:tabs>
        <w:overflowPunct/>
        <w:autoSpaceDE/>
        <w:autoSpaceDN/>
        <w:adjustRightInd/>
        <w:spacing w:before="0"/>
        <w:textAlignment w:val="auto"/>
      </w:pPr>
      <w:r>
        <w:br w:type="page"/>
      </w:r>
    </w:p>
    <w:p w:rsidR="00443309" w:rsidRDefault="00443309" w:rsidP="00871FC5">
      <w:pPr>
        <w:pStyle w:val="AnnexNotitle"/>
      </w:pPr>
      <w:r>
        <w:lastRenderedPageBreak/>
        <w:t>Anexo 1</w:t>
      </w:r>
    </w:p>
    <w:p w:rsidR="00443309" w:rsidRPr="001254C3" w:rsidRDefault="00443309" w:rsidP="00871FC5"/>
    <w:tbl>
      <w:tblPr>
        <w:tblStyle w:val="TableGrid"/>
        <w:tblW w:w="0" w:type="auto"/>
        <w:tblLook w:val="04A0" w:firstRow="1" w:lastRow="0" w:firstColumn="1" w:lastColumn="0" w:noHBand="0" w:noVBand="1"/>
      </w:tblPr>
      <w:tblGrid>
        <w:gridCol w:w="9855"/>
      </w:tblGrid>
      <w:tr w:rsidR="00443309" w:rsidRPr="002B02FF" w:rsidTr="00871FC5">
        <w:tc>
          <w:tcPr>
            <w:tcW w:w="9855" w:type="dxa"/>
          </w:tcPr>
          <w:p w:rsidR="00443309" w:rsidRPr="002B02FF" w:rsidRDefault="00443309" w:rsidP="00871FC5">
            <w:pPr>
              <w:pStyle w:val="Tablehead"/>
            </w:pPr>
            <w:r w:rsidRPr="002B02FF">
              <w:t>Sistemas de información de la BR</w:t>
            </w:r>
          </w:p>
        </w:tc>
      </w:tr>
      <w:tr w:rsidR="00443309" w:rsidRPr="002B02FF" w:rsidTr="00871FC5">
        <w:tc>
          <w:tcPr>
            <w:tcW w:w="9855" w:type="dxa"/>
          </w:tcPr>
          <w:p w:rsidR="00443309" w:rsidRPr="002B02FF" w:rsidRDefault="00443309" w:rsidP="00871FC5">
            <w:pPr>
              <w:jc w:val="center"/>
            </w:pPr>
            <w:r w:rsidRPr="002B02FF">
              <w:rPr>
                <w:b/>
                <w:bCs/>
              </w:rPr>
              <w:t>Fase 1</w:t>
            </w:r>
            <w:r w:rsidRPr="002B02FF">
              <w:t xml:space="preserve"> – 1 de abril de 2012</w:t>
            </w:r>
            <w:r>
              <w:t>–</w:t>
            </w:r>
            <w:r w:rsidRPr="002B02FF">
              <w:t>31 de diciembre de 2012</w:t>
            </w:r>
          </w:p>
        </w:tc>
      </w:tr>
      <w:tr w:rsidR="00443309" w:rsidRPr="002B02FF" w:rsidTr="00871FC5">
        <w:tc>
          <w:tcPr>
            <w:tcW w:w="9855" w:type="dxa"/>
            <w:tcBorders>
              <w:bottom w:val="single" w:sz="4" w:space="0" w:color="auto"/>
            </w:tcBorders>
          </w:tcPr>
          <w:p w:rsidR="00443309" w:rsidRPr="002B02FF" w:rsidRDefault="00443309" w:rsidP="00871FC5">
            <w:r w:rsidRPr="002B02FF">
              <w:rPr>
                <w:b/>
                <w:bCs/>
                <w:i/>
                <w:iCs/>
              </w:rPr>
              <w:t>Implementación de las decisiones de la CMR-12</w:t>
            </w:r>
            <w:r w:rsidRPr="002B02FF">
              <w:t>. Modificación de la base de datos SNS y adaptación y distribución a las administraciones en enero de 2013 de todo el software espacial de la</w:t>
            </w:r>
            <w:r>
              <w:t> </w:t>
            </w:r>
            <w:r w:rsidRPr="002B02FF">
              <w:t>BR</w:t>
            </w:r>
            <w:r>
              <w:t>.</w:t>
            </w:r>
          </w:p>
        </w:tc>
      </w:tr>
      <w:tr w:rsidR="00443309" w:rsidRPr="002B02FF" w:rsidTr="00871FC5">
        <w:trPr>
          <w:trHeight w:val="3842"/>
        </w:trPr>
        <w:tc>
          <w:tcPr>
            <w:tcW w:w="9855" w:type="dxa"/>
            <w:tcBorders>
              <w:top w:val="single" w:sz="4" w:space="0" w:color="auto"/>
              <w:left w:val="single" w:sz="4" w:space="0" w:color="auto"/>
              <w:right w:val="single" w:sz="4" w:space="0" w:color="auto"/>
            </w:tcBorders>
          </w:tcPr>
          <w:p w:rsidR="00443309" w:rsidRPr="002B02FF" w:rsidRDefault="00443309" w:rsidP="00871FC5">
            <w:r w:rsidRPr="002B02FF">
              <w:rPr>
                <w:b/>
                <w:bCs/>
                <w:i/>
                <w:iCs/>
              </w:rPr>
              <w:t>Resolución 907</w:t>
            </w:r>
            <w:r w:rsidRPr="002B02FF">
              <w:t xml:space="preserve"> – El análisis y diseño de los modernos medios de comunicación para la Resolución 907 han hecho grandes progresos. Este proyecto aborda muchos aspectos del desarrollo de la web que serán válidos para futuros desarrollos de aplicaciones de la web de la BR:</w:t>
            </w:r>
          </w:p>
          <w:p w:rsidR="00443309" w:rsidRPr="002B02FF" w:rsidRDefault="00443309" w:rsidP="00871FC5">
            <w:pPr>
              <w:pStyle w:val="enumlev1"/>
            </w:pPr>
            <w:r w:rsidRPr="002B02FF">
              <w:t>–</w:t>
            </w:r>
            <w:r w:rsidRPr="002B02FF">
              <w:tab/>
              <w:t>Seguridad – identificación segura de una administración notificante.</w:t>
            </w:r>
          </w:p>
          <w:p w:rsidR="00443309" w:rsidRPr="002B02FF" w:rsidRDefault="00443309" w:rsidP="00871FC5">
            <w:pPr>
              <w:pStyle w:val="enumlev1"/>
            </w:pPr>
            <w:r w:rsidRPr="002B02FF">
              <w:t>–</w:t>
            </w:r>
            <w:r w:rsidRPr="002B02FF">
              <w:tab/>
              <w:t>Fiabilidad – garantizar que la presentación de notificaciones y la correspondencia son completas y fiables.</w:t>
            </w:r>
          </w:p>
          <w:p w:rsidR="00443309" w:rsidRPr="002B02FF" w:rsidRDefault="00443309" w:rsidP="00871FC5">
            <w:pPr>
              <w:pStyle w:val="enumlev1"/>
            </w:pPr>
            <w:r w:rsidRPr="002B02FF">
              <w:t>–</w:t>
            </w:r>
            <w:r w:rsidRPr="002B02FF">
              <w:tab/>
              <w:t>Facilidad de uso – aunque la aplicación debe ser segura y fiable, también debe ser fácil de utilizar y los aspectos de seguridad no deben ser demasiado engorrosos.</w:t>
            </w:r>
          </w:p>
          <w:p w:rsidR="00443309" w:rsidRPr="002B02FF" w:rsidRDefault="00443309" w:rsidP="00871FC5">
            <w:pPr>
              <w:pStyle w:val="enumlev1"/>
            </w:pPr>
            <w:r w:rsidRPr="002B02FF">
              <w:t>–</w:t>
            </w:r>
            <w:r w:rsidRPr="002B02FF">
              <w:tab/>
              <w:t>Alerta – las administraciones deben saber cuándo pueden disponer de un documento determinado.</w:t>
            </w:r>
          </w:p>
          <w:p w:rsidR="00443309" w:rsidRPr="002B02FF" w:rsidRDefault="00443309" w:rsidP="00871FC5">
            <w:pPr>
              <w:pStyle w:val="enumlev1"/>
            </w:pPr>
            <w:r w:rsidRPr="002B02FF">
              <w:t>–</w:t>
            </w:r>
            <w:r w:rsidRPr="002B02FF">
              <w:tab/>
              <w:t>Trazabilidad – todas las actividades deben registrarse de manera que pueda saberse constantemente la situación de cualquier documento o presentación.</w:t>
            </w:r>
          </w:p>
        </w:tc>
      </w:tr>
      <w:tr w:rsidR="00443309" w:rsidRPr="002B02FF" w:rsidTr="00871FC5">
        <w:tc>
          <w:tcPr>
            <w:tcW w:w="9855" w:type="dxa"/>
            <w:tcBorders>
              <w:top w:val="single" w:sz="4" w:space="0" w:color="auto"/>
            </w:tcBorders>
          </w:tcPr>
          <w:p w:rsidR="00443309" w:rsidRPr="002B02FF" w:rsidRDefault="00443309" w:rsidP="00871FC5">
            <w:r w:rsidRPr="002B02FF">
              <w:rPr>
                <w:b/>
                <w:bCs/>
                <w:i/>
                <w:iCs/>
              </w:rPr>
              <w:t>Resolución 908</w:t>
            </w:r>
            <w:r w:rsidRPr="002B02FF">
              <w:t xml:space="preserve"> – Presentación y publicación electrónica de notificaciones para publicación anticipada sujetas a coordinación. Diseño y desarrollo en curso. Este proyecto se desarrollará utilizando la infraestructura establecida por la Resolución 907.</w:t>
            </w:r>
          </w:p>
        </w:tc>
      </w:tr>
      <w:tr w:rsidR="00443309" w:rsidRPr="002B02FF" w:rsidTr="00871FC5">
        <w:trPr>
          <w:trHeight w:val="4062"/>
        </w:trPr>
        <w:tc>
          <w:tcPr>
            <w:tcW w:w="9855" w:type="dxa"/>
          </w:tcPr>
          <w:p w:rsidR="00443309" w:rsidRPr="002B02FF" w:rsidRDefault="00443309" w:rsidP="00871FC5">
            <w:pPr>
              <w:rPr>
                <w:b/>
                <w:bCs/>
                <w:i/>
                <w:iCs/>
              </w:rPr>
            </w:pPr>
            <w:r w:rsidRPr="002B02FF">
              <w:rPr>
                <w:b/>
                <w:bCs/>
                <w:i/>
                <w:iCs/>
              </w:rPr>
              <w:t>Continuidad comercial y recuperación en caso de catástrofe – tarea en curso</w:t>
            </w:r>
          </w:p>
          <w:p w:rsidR="00443309" w:rsidRPr="002B02FF" w:rsidRDefault="00443309" w:rsidP="00871FC5">
            <w:pPr>
              <w:pStyle w:val="enumlev1"/>
            </w:pPr>
            <w:r w:rsidRPr="002B02FF">
              <w:t>–</w:t>
            </w:r>
            <w:r w:rsidRPr="002B02FF">
              <w:tab/>
              <w:t>Identificar el alcance para la BR.</w:t>
            </w:r>
          </w:p>
          <w:p w:rsidR="00443309" w:rsidRPr="002B02FF" w:rsidRDefault="00443309" w:rsidP="00871FC5">
            <w:pPr>
              <w:pStyle w:val="enumlev2"/>
              <w:tabs>
                <w:tab w:val="clear" w:pos="1588"/>
                <w:tab w:val="left" w:pos="1560"/>
              </w:tabs>
            </w:pPr>
            <w:r w:rsidRPr="002B02FF">
              <w:t>•</w:t>
            </w:r>
            <w:r w:rsidRPr="002B02FF">
              <w:tab/>
              <w:t>Garantizar la integridad y la precisión del Registro Internacional de Frecuencias y de varios Planes de servicios espaciales y terrenales.</w:t>
            </w:r>
          </w:p>
          <w:p w:rsidR="00443309" w:rsidRPr="002B02FF" w:rsidRDefault="00443309" w:rsidP="00871FC5">
            <w:pPr>
              <w:pStyle w:val="enumlev2"/>
              <w:tabs>
                <w:tab w:val="clear" w:pos="1588"/>
                <w:tab w:val="left" w:pos="1560"/>
              </w:tabs>
            </w:pPr>
            <w:r w:rsidRPr="002B02FF">
              <w:t>•</w:t>
            </w:r>
            <w:r w:rsidRPr="002B02FF">
              <w:tab/>
              <w:t>Garantizar que las presentaciones se procesan y que el retraso acumulado a causa de una interrupción del servicio es aceptable.</w:t>
            </w:r>
          </w:p>
          <w:p w:rsidR="00443309" w:rsidRPr="002B02FF" w:rsidRDefault="00443309" w:rsidP="00871FC5">
            <w:pPr>
              <w:pStyle w:val="enumlev2"/>
              <w:tabs>
                <w:tab w:val="clear" w:pos="1588"/>
                <w:tab w:val="left" w:pos="1560"/>
              </w:tabs>
            </w:pPr>
            <w:r w:rsidRPr="002B02FF">
              <w:t>•</w:t>
            </w:r>
            <w:r w:rsidRPr="002B02FF">
              <w:tab/>
              <w:t>Garantizar la publicación quincenal de la BR IFIC.</w:t>
            </w:r>
          </w:p>
          <w:p w:rsidR="00443309" w:rsidRPr="002B02FF" w:rsidRDefault="00443309" w:rsidP="00871FC5">
            <w:pPr>
              <w:pStyle w:val="enumlev1"/>
            </w:pPr>
            <w:r w:rsidRPr="002B02FF">
              <w:t>–</w:t>
            </w:r>
            <w:r w:rsidRPr="002B02FF">
              <w:tab/>
              <w:t>Realizar un inventario de los datos y el software que deben protegerse para asegurar la continuidad comercial dentro de la BR.</w:t>
            </w:r>
          </w:p>
          <w:p w:rsidR="00443309" w:rsidRPr="002B02FF" w:rsidRDefault="00443309" w:rsidP="00871FC5">
            <w:pPr>
              <w:pStyle w:val="enumlev1"/>
            </w:pPr>
            <w:r w:rsidRPr="002B02FF">
              <w:t>–</w:t>
            </w:r>
            <w:r w:rsidRPr="002B02FF">
              <w:tab/>
              <w:t>Identificar los servicios comerciales críticos.</w:t>
            </w:r>
          </w:p>
          <w:p w:rsidR="00443309" w:rsidRPr="002B02FF" w:rsidRDefault="00443309" w:rsidP="00871FC5">
            <w:pPr>
              <w:pStyle w:val="enumlev1"/>
              <w:rPr>
                <w:b/>
                <w:bCs/>
                <w:i/>
                <w:iCs/>
              </w:rPr>
            </w:pPr>
            <w:r w:rsidRPr="002B02FF">
              <w:t>–</w:t>
            </w:r>
            <w:r w:rsidRPr="002B02FF">
              <w:tab/>
              <w:t>Formación – 2 personas de la BR participaron en un curso de Seguridad Informática Práctica impartido por la EPFL en Lausana.</w:t>
            </w:r>
          </w:p>
        </w:tc>
      </w:tr>
      <w:tr w:rsidR="00443309" w:rsidRPr="002B02FF" w:rsidTr="00871FC5">
        <w:tc>
          <w:tcPr>
            <w:tcW w:w="9855" w:type="dxa"/>
          </w:tcPr>
          <w:p w:rsidR="00443309" w:rsidRPr="002B02FF" w:rsidRDefault="00443309" w:rsidP="00871FC5">
            <w:pPr>
              <w:jc w:val="center"/>
            </w:pPr>
            <w:r w:rsidRPr="002B02FF">
              <w:rPr>
                <w:b/>
                <w:bCs/>
              </w:rPr>
              <w:t>Fase 2</w:t>
            </w:r>
            <w:r w:rsidRPr="002B02FF">
              <w:t xml:space="preserve"> – 1 de abril de 2012</w:t>
            </w:r>
            <w:r>
              <w:t>–</w:t>
            </w:r>
            <w:r w:rsidRPr="002B02FF">
              <w:t>30 de diciembre de 2015</w:t>
            </w:r>
          </w:p>
        </w:tc>
      </w:tr>
      <w:tr w:rsidR="00443309" w:rsidRPr="002B02FF" w:rsidTr="00871FC5">
        <w:tc>
          <w:tcPr>
            <w:tcW w:w="9855" w:type="dxa"/>
          </w:tcPr>
          <w:p w:rsidR="00443309" w:rsidRPr="002B02FF" w:rsidRDefault="00443309" w:rsidP="00871FC5">
            <w:r w:rsidRPr="002B02FF">
              <w:rPr>
                <w:b/>
                <w:bCs/>
                <w:i/>
                <w:iCs/>
              </w:rPr>
              <w:t>Resoluciones 907/908</w:t>
            </w:r>
            <w:r w:rsidRPr="002B02FF">
              <w:t xml:space="preserve"> – Continuar el desarrollo y proporcionar aplicaciones de la web para que las administraciones las prueben a principios de 2014</w:t>
            </w:r>
            <w:r>
              <w:t>.</w:t>
            </w:r>
          </w:p>
        </w:tc>
      </w:tr>
      <w:tr w:rsidR="00443309" w:rsidRPr="002B02FF" w:rsidTr="00871FC5">
        <w:trPr>
          <w:trHeight w:val="1038"/>
        </w:trPr>
        <w:tc>
          <w:tcPr>
            <w:tcW w:w="9855" w:type="dxa"/>
          </w:tcPr>
          <w:p w:rsidR="00443309" w:rsidRPr="002B02FF" w:rsidRDefault="00443309" w:rsidP="00871FC5">
            <w:pPr>
              <w:rPr>
                <w:b/>
                <w:bCs/>
                <w:i/>
                <w:iCs/>
              </w:rPr>
            </w:pPr>
            <w:r w:rsidRPr="002B02FF">
              <w:rPr>
                <w:b/>
                <w:bCs/>
                <w:i/>
                <w:iCs/>
              </w:rPr>
              <w:t>Continuidad comercial y recuperación en caso de catástrofe</w:t>
            </w:r>
          </w:p>
          <w:p w:rsidR="00443309" w:rsidRPr="002B02FF" w:rsidRDefault="00443309" w:rsidP="00871FC5">
            <w:pPr>
              <w:pStyle w:val="enumlev1"/>
              <w:rPr>
                <w:b/>
                <w:bCs/>
                <w:i/>
                <w:iCs/>
              </w:rPr>
            </w:pPr>
            <w:r w:rsidRPr="002B02FF">
              <w:t>–</w:t>
            </w:r>
            <w:r w:rsidRPr="002B02FF">
              <w:tab/>
              <w:t>Basándose en el trabajo realizado en la Fase 1 – desarrollar y probar un plan para los sistemas de información de la BR</w:t>
            </w:r>
            <w:r>
              <w:t>.</w:t>
            </w:r>
          </w:p>
        </w:tc>
      </w:tr>
      <w:tr w:rsidR="00443309" w:rsidRPr="002B02FF" w:rsidTr="00871FC5">
        <w:tc>
          <w:tcPr>
            <w:tcW w:w="9855" w:type="dxa"/>
          </w:tcPr>
          <w:p w:rsidR="00443309" w:rsidRPr="002B02FF" w:rsidRDefault="00443309" w:rsidP="00871FC5">
            <w:r w:rsidRPr="002B02FF">
              <w:rPr>
                <w:b/>
                <w:bCs/>
                <w:i/>
                <w:iCs/>
              </w:rPr>
              <w:t>Reescribir el software del examen técnico escrito en COBOL</w:t>
            </w:r>
            <w:r w:rsidRPr="002B02FF">
              <w:t xml:space="preserve"> – Se ha iniciado esa tarea</w:t>
            </w:r>
          </w:p>
        </w:tc>
      </w:tr>
      <w:tr w:rsidR="00443309" w:rsidRPr="002B02FF" w:rsidTr="00871FC5">
        <w:trPr>
          <w:trHeight w:val="4570"/>
        </w:trPr>
        <w:tc>
          <w:tcPr>
            <w:tcW w:w="9855" w:type="dxa"/>
          </w:tcPr>
          <w:p w:rsidR="00443309" w:rsidRPr="002B02FF" w:rsidRDefault="00443309" w:rsidP="00871FC5">
            <w:r w:rsidRPr="002B02FF">
              <w:rPr>
                <w:b/>
                <w:bCs/>
                <w:i/>
                <w:iCs/>
              </w:rPr>
              <w:lastRenderedPageBreak/>
              <w:t>Diseño y desarrollo del Sistema de Información Espacial de la BR</w:t>
            </w:r>
            <w:r w:rsidRPr="002B02FF">
              <w:t xml:space="preserve"> – Actualmente el sistema espacial de la BR tiene muchas aplicaciones autónomas escritas en VB6 y VO con su propia interfaz específica. El objetivo es crear una sola interfaz de usuario que integre en el futuro todos los servicios espaciales de la BR utilizando las últimas tecnologías. Esta tarea ya se ha iniciado y se ha validado la arquitectura propuesta con un prototipo:</w:t>
            </w:r>
          </w:p>
          <w:p w:rsidR="00443309" w:rsidRPr="002B02FF" w:rsidRDefault="00443309" w:rsidP="00871FC5">
            <w:pPr>
              <w:pStyle w:val="enumlev1"/>
            </w:pPr>
            <w:r w:rsidRPr="002B02FF">
              <w:t>–</w:t>
            </w:r>
            <w:r w:rsidRPr="002B02FF">
              <w:tab/>
              <w:t>Se basa en la Arquitectura Orientada a Servicio (SOA). La SOA separa la interfaz de usuario de la implementación del servicio. Cada aplicación espacial de la BR se presentará como un servicio WCF (Base de Comunicación Windows) autónomo y puede instalarse fácilmente en las plataformas Windows y web.</w:t>
            </w:r>
          </w:p>
          <w:p w:rsidR="00443309" w:rsidRPr="002B02FF" w:rsidRDefault="00443309" w:rsidP="00871FC5">
            <w:pPr>
              <w:pStyle w:val="enumlev1"/>
            </w:pPr>
            <w:r w:rsidRPr="002B02FF">
              <w:t>–</w:t>
            </w:r>
            <w:r w:rsidRPr="002B02FF">
              <w:tab/>
              <w:t>Se utilizará la tecnología WPF (Base de Presentación Windows) para el diseño y desarrollo de la interfaz de usuario (UI). La WPF es la principal herramienta moderna de diseño de la UI. La WPF separa la capa de diseño de presentación de la capa lógica.</w:t>
            </w:r>
          </w:p>
          <w:p w:rsidR="00443309" w:rsidRPr="002B02FF" w:rsidRDefault="00443309" w:rsidP="00871FC5">
            <w:r w:rsidRPr="002B02FF">
              <w:t>Todo el sistema utiliza un patrón de diseño de aplicación compuesto (Prism es la Guía de Aplicación Compuesta para la WPF). Ello mejora la modularidad del sistema y permite a los diseñadores crear y mantener los módulos del sistema de manera independiente.</w:t>
            </w:r>
          </w:p>
        </w:tc>
      </w:tr>
      <w:tr w:rsidR="00443309" w:rsidRPr="002B02FF" w:rsidTr="00871FC5">
        <w:trPr>
          <w:trHeight w:val="2492"/>
        </w:trPr>
        <w:tc>
          <w:tcPr>
            <w:tcW w:w="9855" w:type="dxa"/>
          </w:tcPr>
          <w:p w:rsidR="00443309" w:rsidRPr="002B02FF" w:rsidRDefault="00443309" w:rsidP="00871FC5">
            <w:r w:rsidRPr="002B02FF">
              <w:rPr>
                <w:b/>
                <w:bCs/>
                <w:i/>
                <w:iCs/>
              </w:rPr>
              <w:t>Reescribir SpaceQry escrito en VO</w:t>
            </w:r>
            <w:r w:rsidRPr="002B02FF">
              <w:t xml:space="preserve"> – Se ha iniciado el análisis y el diseño</w:t>
            </w:r>
            <w:r>
              <w:t>.</w:t>
            </w:r>
          </w:p>
          <w:p w:rsidR="00443309" w:rsidRPr="002B02FF" w:rsidRDefault="00443309" w:rsidP="00871FC5">
            <w:r w:rsidRPr="002B02FF">
              <w:t xml:space="preserve">SpaceQry será la primera aplicación reescrita en el </w:t>
            </w:r>
            <w:r w:rsidRPr="002B02FF">
              <w:rPr>
                <w:i/>
                <w:iCs/>
              </w:rPr>
              <w:t>Sistema de Información Espacial de la BR</w:t>
            </w:r>
            <w:r w:rsidRPr="002B02FF">
              <w:t xml:space="preserve"> siguiendo la arquitectura seleccionada:</w:t>
            </w:r>
          </w:p>
          <w:p w:rsidR="00443309" w:rsidRPr="002B02FF" w:rsidRDefault="00443309" w:rsidP="00871FC5">
            <w:pPr>
              <w:pStyle w:val="enumlev1"/>
            </w:pPr>
            <w:r w:rsidRPr="002B02FF">
              <w:t>–</w:t>
            </w:r>
            <w:r w:rsidRPr="002B02FF">
              <w:tab/>
              <w:t>Se utilizará como una plantilla para el futuro desarrollo del sistema de manera que todo el software de la BR presente las mismas características</w:t>
            </w:r>
            <w:r>
              <w:t>.</w:t>
            </w:r>
          </w:p>
          <w:p w:rsidR="00443309" w:rsidRPr="002B02FF" w:rsidRDefault="00443309" w:rsidP="00871FC5">
            <w:pPr>
              <w:pStyle w:val="enumlev1"/>
            </w:pPr>
            <w:r w:rsidRPr="002B02FF">
              <w:t>–</w:t>
            </w:r>
            <w:r w:rsidRPr="002B02FF">
              <w:tab/>
              <w:t>Proporcionará una interfaz fácil de utilizar que puede resolver cuestiones complejas</w:t>
            </w:r>
            <w:r>
              <w:t>.</w:t>
            </w:r>
          </w:p>
          <w:p w:rsidR="00443309" w:rsidRPr="002B02FF" w:rsidRDefault="00443309" w:rsidP="00871FC5">
            <w:r w:rsidRPr="002B02FF">
              <w:t>Además, el servicio de consulta se utilizará para SNS en línea como un servicio web.</w:t>
            </w:r>
          </w:p>
        </w:tc>
      </w:tr>
      <w:tr w:rsidR="00443309" w:rsidRPr="002B02FF" w:rsidTr="00871FC5">
        <w:tc>
          <w:tcPr>
            <w:tcW w:w="9855" w:type="dxa"/>
          </w:tcPr>
          <w:p w:rsidR="00443309" w:rsidRPr="002B02FF" w:rsidRDefault="00443309" w:rsidP="00871FC5">
            <w:r w:rsidRPr="002B02FF">
              <w:rPr>
                <w:b/>
                <w:bCs/>
                <w:i/>
                <w:iCs/>
              </w:rPr>
              <w:t>Examen de SNS en línea</w:t>
            </w:r>
            <w:r w:rsidRPr="002B02FF">
              <w:t xml:space="preserve"> – Esta aplicación está escrita utilizando caracteres AWK, lo que la hace de difícil mantenimiento. Debe revisarse con la posibilidad de utilizar el servicio de consulta (SpaceQry) que se implementará en el </w:t>
            </w:r>
            <w:r w:rsidRPr="002B02FF">
              <w:rPr>
                <w:i/>
                <w:iCs/>
              </w:rPr>
              <w:t>Sistema de Información Espacial de la BR</w:t>
            </w:r>
            <w:r w:rsidRPr="002B02FF">
              <w:t>.</w:t>
            </w:r>
          </w:p>
        </w:tc>
      </w:tr>
      <w:tr w:rsidR="00443309" w:rsidRPr="002B02FF" w:rsidTr="00871FC5">
        <w:tc>
          <w:tcPr>
            <w:tcW w:w="9855" w:type="dxa"/>
          </w:tcPr>
          <w:p w:rsidR="00443309" w:rsidRPr="002B02FF" w:rsidRDefault="00443309" w:rsidP="00871FC5">
            <w:r w:rsidRPr="002B02FF">
              <w:rPr>
                <w:b/>
                <w:bCs/>
                <w:i/>
                <w:iCs/>
              </w:rPr>
              <w:t>Reescribir las aplicaciones del software de la BR escritas en VB6</w:t>
            </w:r>
            <w:r w:rsidRPr="002B02FF">
              <w:t xml:space="preserve">. Todas las aplicaciones de software de la BR en VB6 se reescribirán en el </w:t>
            </w:r>
            <w:r w:rsidRPr="002B02FF">
              <w:rPr>
                <w:i/>
                <w:iCs/>
              </w:rPr>
              <w:t>Sistema de Información Espacial de la BR</w:t>
            </w:r>
            <w:r w:rsidRPr="002B02FF">
              <w:t xml:space="preserve"> siguiendo la arquitectura establecida.</w:t>
            </w:r>
          </w:p>
        </w:tc>
      </w:tr>
      <w:tr w:rsidR="00443309" w:rsidRPr="002B02FF" w:rsidTr="00871FC5">
        <w:tc>
          <w:tcPr>
            <w:tcW w:w="9855" w:type="dxa"/>
          </w:tcPr>
          <w:p w:rsidR="00443309" w:rsidRPr="002B02FF" w:rsidRDefault="00443309" w:rsidP="00871FC5">
            <w:r w:rsidRPr="002B02FF">
              <w:rPr>
                <w:b/>
                <w:bCs/>
                <w:i/>
                <w:iCs/>
              </w:rPr>
              <w:t>Considerar la reescritura de la fusión</w:t>
            </w:r>
            <w:r w:rsidRPr="002B02FF">
              <w:t xml:space="preserve"> – Baja prioridad. No se ha encontrado ninguna declaración de Microsoft que diga que la protección a distancia no será soportada por Windows 8. Además, el examen del flujo de procesamiento de las notificaciones puede considerar la eliminación </w:t>
            </w:r>
            <w:r>
              <w:t>d</w:t>
            </w:r>
            <w:r w:rsidRPr="002B02FF">
              <w:t>el requisito de fusión.</w:t>
            </w:r>
          </w:p>
        </w:tc>
      </w:tr>
      <w:tr w:rsidR="00443309" w:rsidRPr="002B02FF" w:rsidTr="00871FC5">
        <w:tc>
          <w:tcPr>
            <w:tcW w:w="9855" w:type="dxa"/>
          </w:tcPr>
          <w:p w:rsidR="00443309" w:rsidRPr="002B02FF" w:rsidRDefault="00443309" w:rsidP="00871FC5">
            <w:r w:rsidRPr="002B02FF">
              <w:rPr>
                <w:b/>
                <w:bCs/>
                <w:i/>
                <w:iCs/>
              </w:rPr>
              <w:t>Examen de SNTrack</w:t>
            </w:r>
            <w:r w:rsidRPr="002B02FF">
              <w:t xml:space="preserve"> – Esta tarea debe realizarse conjuntamente con el desarrollo de las Resoluciones 907 y 908. La BR está examinando la posibilidad de utilizar Nintex (una aplicación de flujo de trabajo basada en SharePoint) para elaborar una nueva aplicación SNTrack.</w:t>
            </w:r>
          </w:p>
        </w:tc>
      </w:tr>
      <w:tr w:rsidR="00443309" w:rsidTr="00871FC5">
        <w:tc>
          <w:tcPr>
            <w:tcW w:w="9855" w:type="dxa"/>
          </w:tcPr>
          <w:p w:rsidR="00443309" w:rsidRDefault="00443309" w:rsidP="00871FC5">
            <w:r w:rsidRPr="002B02FF">
              <w:rPr>
                <w:b/>
                <w:bCs/>
                <w:i/>
                <w:iCs/>
              </w:rPr>
              <w:t>Paso a SRS.mdb</w:t>
            </w:r>
            <w:r w:rsidRPr="002B02FF">
              <w:t xml:space="preserve"> – Debido a una limitación de espacio en MS Access, se está considerando la posibilidad de pasar a un nuevo contenedor tal como el servidor SQL localdb o SQLite.</w:t>
            </w:r>
          </w:p>
        </w:tc>
      </w:tr>
    </w:tbl>
    <w:p w:rsidR="00443309" w:rsidRDefault="00443309" w:rsidP="00871FC5"/>
    <w:p w:rsidR="00B7540F" w:rsidRDefault="00B7540F">
      <w:pPr>
        <w:tabs>
          <w:tab w:val="clear" w:pos="794"/>
          <w:tab w:val="clear" w:pos="1191"/>
          <w:tab w:val="clear" w:pos="1588"/>
          <w:tab w:val="clear" w:pos="1985"/>
        </w:tabs>
        <w:overflowPunct/>
        <w:autoSpaceDE/>
        <w:autoSpaceDN/>
        <w:adjustRightInd/>
        <w:spacing w:before="0"/>
        <w:textAlignment w:val="auto"/>
      </w:pPr>
      <w:r>
        <w:br w:type="page"/>
      </w:r>
    </w:p>
    <w:p w:rsidR="00B7540F" w:rsidRPr="00F25E2D" w:rsidRDefault="00B7540F" w:rsidP="00871FC5">
      <w:pPr>
        <w:jc w:val="center"/>
        <w:rPr>
          <w:b/>
          <w:bCs/>
        </w:rPr>
      </w:pPr>
      <w:r>
        <w:rPr>
          <w:b/>
          <w:bCs/>
        </w:rPr>
        <w:lastRenderedPageBreak/>
        <w:t>Anexo</w:t>
      </w:r>
      <w:r w:rsidRPr="00F25E2D">
        <w:rPr>
          <w:b/>
          <w:bCs/>
        </w:rPr>
        <w:t xml:space="preserve"> </w:t>
      </w:r>
      <w:r>
        <w:rPr>
          <w:b/>
          <w:bCs/>
        </w:rPr>
        <w:t>2</w:t>
      </w:r>
    </w:p>
    <w:p w:rsidR="00B7540F" w:rsidRDefault="00B7540F" w:rsidP="00871FC5">
      <w:pPr>
        <w:pStyle w:val="Heading1"/>
        <w:jc w:val="center"/>
      </w:pPr>
      <w:r w:rsidRPr="0076385D">
        <w:t xml:space="preserve">Lista de eventos en los que participó la BR </w:t>
      </w:r>
      <w:r>
        <w:t xml:space="preserve">en </w:t>
      </w:r>
      <w:r w:rsidRPr="0076385D">
        <w:t>2012</w:t>
      </w:r>
    </w:p>
    <w:p w:rsidR="00D115D6" w:rsidRPr="00D115D6" w:rsidRDefault="00D115D6" w:rsidP="00D115D6">
      <w:pPr>
        <w:spacing w:before="0"/>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276"/>
        <w:gridCol w:w="1276"/>
        <w:gridCol w:w="1559"/>
      </w:tblGrid>
      <w:tr w:rsidR="00B7540F" w:rsidRPr="00355BCB" w:rsidTr="00D115D6">
        <w:trPr>
          <w:trHeight w:val="225"/>
        </w:trPr>
        <w:tc>
          <w:tcPr>
            <w:tcW w:w="5245" w:type="dxa"/>
            <w:shd w:val="clear" w:color="auto" w:fill="auto"/>
            <w:noWrap/>
            <w:vAlign w:val="bottom"/>
            <w:hideMark/>
          </w:tcPr>
          <w:p w:rsidR="00B7540F" w:rsidRPr="00355BCB" w:rsidRDefault="00B7540F" w:rsidP="00871FC5">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20"/>
                <w:lang w:val="en-US" w:eastAsia="zh-CN"/>
              </w:rPr>
            </w:pPr>
            <w:r w:rsidRPr="00355BCB">
              <w:rPr>
                <w:rFonts w:asciiTheme="majorBidi" w:hAnsiTheme="majorBidi" w:cstheme="majorBidi"/>
                <w:b/>
                <w:bCs/>
                <w:sz w:val="20"/>
                <w:lang w:val="en-US" w:eastAsia="zh-CN"/>
              </w:rPr>
              <w:t>201</w:t>
            </w:r>
            <w:r>
              <w:rPr>
                <w:rFonts w:asciiTheme="majorBidi" w:hAnsiTheme="majorBidi" w:cstheme="majorBidi"/>
                <w:b/>
                <w:bCs/>
                <w:sz w:val="20"/>
                <w:lang w:val="en-US" w:eastAsia="zh-CN"/>
              </w:rPr>
              <w:t>2</w:t>
            </w:r>
          </w:p>
        </w:tc>
        <w:tc>
          <w:tcPr>
            <w:tcW w:w="1276" w:type="dxa"/>
            <w:shd w:val="clear" w:color="auto" w:fill="auto"/>
            <w:noWrap/>
            <w:vAlign w:val="bottom"/>
            <w:hideMark/>
          </w:tcPr>
          <w:p w:rsidR="00B7540F" w:rsidRPr="00355BCB" w:rsidRDefault="00B7540F" w:rsidP="00871FC5">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20"/>
                <w:lang w:val="en-US" w:eastAsia="zh-CN"/>
              </w:rPr>
            </w:pPr>
          </w:p>
        </w:tc>
        <w:tc>
          <w:tcPr>
            <w:tcW w:w="1276" w:type="dxa"/>
            <w:shd w:val="clear" w:color="auto" w:fill="auto"/>
            <w:noWrap/>
            <w:vAlign w:val="bottom"/>
            <w:hideMark/>
          </w:tcPr>
          <w:p w:rsidR="00B7540F" w:rsidRPr="00355BCB" w:rsidRDefault="00B7540F" w:rsidP="00871FC5">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20"/>
                <w:lang w:val="en-US" w:eastAsia="zh-CN"/>
              </w:rPr>
            </w:pPr>
          </w:p>
        </w:tc>
        <w:tc>
          <w:tcPr>
            <w:tcW w:w="1559" w:type="dxa"/>
            <w:shd w:val="clear" w:color="auto" w:fill="auto"/>
            <w:noWrap/>
            <w:vAlign w:val="bottom"/>
            <w:hideMark/>
          </w:tcPr>
          <w:p w:rsidR="00B7540F" w:rsidRPr="00355BCB" w:rsidRDefault="00B7540F" w:rsidP="00871FC5">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20"/>
                <w:lang w:val="en-US" w:eastAsia="zh-CN"/>
              </w:rPr>
            </w:pPr>
          </w:p>
        </w:tc>
      </w:tr>
      <w:tr w:rsidR="00B7540F" w:rsidRPr="00355BCB" w:rsidTr="00D115D6">
        <w:trPr>
          <w:trHeight w:val="225"/>
        </w:trPr>
        <w:tc>
          <w:tcPr>
            <w:tcW w:w="5245" w:type="dxa"/>
            <w:tcBorders>
              <w:bottom w:val="single" w:sz="4" w:space="0" w:color="auto"/>
            </w:tcBorders>
            <w:shd w:val="clear" w:color="auto" w:fill="auto"/>
            <w:noWrap/>
            <w:vAlign w:val="bottom"/>
            <w:hideMark/>
          </w:tcPr>
          <w:p w:rsidR="00B7540F" w:rsidRPr="00355BCB" w:rsidRDefault="00B7540F" w:rsidP="00871FC5">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20"/>
                <w:lang w:val="en-US" w:eastAsia="zh-CN"/>
              </w:rPr>
            </w:pPr>
            <w:r>
              <w:rPr>
                <w:rFonts w:asciiTheme="majorBidi" w:hAnsiTheme="majorBidi" w:cstheme="majorBidi"/>
                <w:b/>
                <w:bCs/>
                <w:sz w:val="20"/>
                <w:lang w:val="en-US" w:eastAsia="zh-CN"/>
              </w:rPr>
              <w:t>Título</w:t>
            </w:r>
          </w:p>
        </w:tc>
        <w:tc>
          <w:tcPr>
            <w:tcW w:w="1276" w:type="dxa"/>
            <w:tcBorders>
              <w:bottom w:val="single" w:sz="4" w:space="0" w:color="auto"/>
            </w:tcBorders>
            <w:shd w:val="clear" w:color="auto" w:fill="auto"/>
            <w:noWrap/>
            <w:vAlign w:val="bottom"/>
            <w:hideMark/>
          </w:tcPr>
          <w:p w:rsidR="00B7540F" w:rsidRPr="00355BCB" w:rsidRDefault="00B7540F" w:rsidP="00871FC5">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20"/>
                <w:lang w:val="en-US" w:eastAsia="zh-CN"/>
              </w:rPr>
            </w:pPr>
            <w:r>
              <w:rPr>
                <w:rFonts w:asciiTheme="majorBidi" w:hAnsiTheme="majorBidi" w:cstheme="majorBidi"/>
                <w:b/>
                <w:bCs/>
                <w:sz w:val="20"/>
                <w:lang w:val="en-US" w:eastAsia="zh-CN"/>
              </w:rPr>
              <w:t>Comienzo</w:t>
            </w:r>
          </w:p>
        </w:tc>
        <w:tc>
          <w:tcPr>
            <w:tcW w:w="1276" w:type="dxa"/>
            <w:tcBorders>
              <w:bottom w:val="single" w:sz="4" w:space="0" w:color="auto"/>
            </w:tcBorders>
            <w:shd w:val="clear" w:color="auto" w:fill="auto"/>
            <w:noWrap/>
            <w:vAlign w:val="bottom"/>
            <w:hideMark/>
          </w:tcPr>
          <w:p w:rsidR="00B7540F" w:rsidRPr="00355BCB" w:rsidRDefault="00B7540F" w:rsidP="00871FC5">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20"/>
                <w:lang w:val="en-US" w:eastAsia="zh-CN"/>
              </w:rPr>
            </w:pPr>
            <w:r>
              <w:rPr>
                <w:rFonts w:asciiTheme="majorBidi" w:hAnsiTheme="majorBidi" w:cstheme="majorBidi"/>
                <w:b/>
                <w:bCs/>
                <w:sz w:val="20"/>
                <w:lang w:val="en-US" w:eastAsia="zh-CN"/>
              </w:rPr>
              <w:t>Fin</w:t>
            </w:r>
          </w:p>
        </w:tc>
        <w:tc>
          <w:tcPr>
            <w:tcW w:w="1559" w:type="dxa"/>
            <w:tcBorders>
              <w:bottom w:val="single" w:sz="4" w:space="0" w:color="auto"/>
            </w:tcBorders>
            <w:shd w:val="clear" w:color="auto" w:fill="auto"/>
            <w:noWrap/>
            <w:vAlign w:val="bottom"/>
            <w:hideMark/>
          </w:tcPr>
          <w:p w:rsidR="00B7540F" w:rsidRPr="00355BCB" w:rsidRDefault="00B7540F" w:rsidP="00871FC5">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20"/>
                <w:lang w:val="en-US" w:eastAsia="zh-CN"/>
              </w:rPr>
            </w:pPr>
            <w:r>
              <w:rPr>
                <w:rFonts w:asciiTheme="majorBidi" w:hAnsiTheme="majorBidi" w:cstheme="majorBidi"/>
                <w:b/>
                <w:bCs/>
                <w:sz w:val="20"/>
                <w:lang w:val="en-US" w:eastAsia="zh-CN"/>
              </w:rPr>
              <w:t>Lugar</w:t>
            </w:r>
          </w:p>
        </w:tc>
      </w:tr>
      <w:tr w:rsidR="00B7540F" w:rsidRPr="00092EE5" w:rsidTr="00D115D6">
        <w:trPr>
          <w:trHeight w:val="225"/>
        </w:trPr>
        <w:tc>
          <w:tcPr>
            <w:tcW w:w="5245" w:type="dxa"/>
            <w:shd w:val="clear" w:color="auto" w:fill="D9D9D9"/>
            <w:noWrap/>
            <w:vAlign w:val="bottom"/>
            <w:hideMark/>
          </w:tcPr>
          <w:p w:rsidR="00B7540F" w:rsidRPr="0006028C" w:rsidRDefault="00B7540F" w:rsidP="00D115D6">
            <w:pPr>
              <w:tabs>
                <w:tab w:val="clear" w:pos="794"/>
                <w:tab w:val="clear" w:pos="1191"/>
                <w:tab w:val="clear" w:pos="1588"/>
                <w:tab w:val="clear" w:pos="1985"/>
              </w:tabs>
              <w:overflowPunct/>
              <w:autoSpaceDE/>
              <w:autoSpaceDN/>
              <w:adjustRightInd/>
              <w:spacing w:before="20" w:after="20"/>
              <w:textAlignment w:val="auto"/>
              <w:rPr>
                <w:rFonts w:asciiTheme="majorBidi" w:hAnsiTheme="majorBidi" w:cstheme="majorBidi"/>
                <w:b/>
                <w:bCs/>
                <w:sz w:val="16"/>
                <w:szCs w:val="16"/>
                <w:lang w:eastAsia="zh-CN"/>
              </w:rPr>
            </w:pPr>
            <w:r w:rsidRPr="0006028C">
              <w:rPr>
                <w:rFonts w:asciiTheme="majorBidi" w:hAnsiTheme="majorBidi" w:cstheme="majorBidi"/>
                <w:b/>
                <w:bCs/>
                <w:sz w:val="16"/>
                <w:szCs w:val="16"/>
                <w:lang w:eastAsia="zh-CN"/>
              </w:rPr>
              <w:t>ORGANISMOS ESPECIALIZADOS DE LAS NACIONES UNIDAS</w:t>
            </w:r>
          </w:p>
        </w:tc>
        <w:tc>
          <w:tcPr>
            <w:tcW w:w="1276" w:type="dxa"/>
            <w:shd w:val="clear" w:color="auto" w:fill="D9D9D9"/>
            <w:noWrap/>
            <w:vAlign w:val="bottom"/>
            <w:hideMark/>
          </w:tcPr>
          <w:p w:rsidR="00B7540F" w:rsidRPr="0006028C" w:rsidRDefault="00B7540F" w:rsidP="00D115D6">
            <w:pPr>
              <w:tabs>
                <w:tab w:val="clear" w:pos="794"/>
                <w:tab w:val="clear" w:pos="1191"/>
                <w:tab w:val="clear" w:pos="1588"/>
                <w:tab w:val="clear" w:pos="1985"/>
              </w:tabs>
              <w:overflowPunct/>
              <w:autoSpaceDE/>
              <w:autoSpaceDN/>
              <w:adjustRightInd/>
              <w:spacing w:before="20" w:after="20"/>
              <w:textAlignment w:val="auto"/>
              <w:rPr>
                <w:rFonts w:asciiTheme="majorBidi" w:hAnsiTheme="majorBidi" w:cstheme="majorBidi"/>
                <w:sz w:val="18"/>
                <w:szCs w:val="18"/>
                <w:lang w:eastAsia="zh-CN"/>
              </w:rPr>
            </w:pPr>
          </w:p>
        </w:tc>
        <w:tc>
          <w:tcPr>
            <w:tcW w:w="1276" w:type="dxa"/>
            <w:shd w:val="clear" w:color="auto" w:fill="D9D9D9"/>
            <w:noWrap/>
            <w:vAlign w:val="bottom"/>
            <w:hideMark/>
          </w:tcPr>
          <w:p w:rsidR="00B7540F" w:rsidRPr="0006028C" w:rsidRDefault="00B7540F" w:rsidP="00D115D6">
            <w:pPr>
              <w:tabs>
                <w:tab w:val="clear" w:pos="794"/>
                <w:tab w:val="clear" w:pos="1191"/>
                <w:tab w:val="clear" w:pos="1588"/>
                <w:tab w:val="clear" w:pos="1985"/>
              </w:tabs>
              <w:overflowPunct/>
              <w:autoSpaceDE/>
              <w:autoSpaceDN/>
              <w:adjustRightInd/>
              <w:spacing w:before="20" w:after="20"/>
              <w:textAlignment w:val="auto"/>
              <w:rPr>
                <w:rFonts w:asciiTheme="majorBidi" w:hAnsiTheme="majorBidi" w:cstheme="majorBidi"/>
                <w:sz w:val="18"/>
                <w:szCs w:val="18"/>
                <w:lang w:eastAsia="zh-CN"/>
              </w:rPr>
            </w:pPr>
          </w:p>
        </w:tc>
        <w:tc>
          <w:tcPr>
            <w:tcW w:w="1559" w:type="dxa"/>
            <w:shd w:val="clear" w:color="auto" w:fill="D9D9D9"/>
            <w:noWrap/>
            <w:vAlign w:val="bottom"/>
            <w:hideMark/>
          </w:tcPr>
          <w:p w:rsidR="00B7540F" w:rsidRPr="0006028C" w:rsidRDefault="00B7540F" w:rsidP="00D115D6">
            <w:pPr>
              <w:tabs>
                <w:tab w:val="clear" w:pos="794"/>
                <w:tab w:val="clear" w:pos="1191"/>
                <w:tab w:val="clear" w:pos="1588"/>
                <w:tab w:val="clear" w:pos="1985"/>
              </w:tabs>
              <w:overflowPunct/>
              <w:autoSpaceDE/>
              <w:autoSpaceDN/>
              <w:adjustRightInd/>
              <w:spacing w:before="20" w:after="20"/>
              <w:textAlignment w:val="auto"/>
              <w:rPr>
                <w:rFonts w:asciiTheme="majorBidi" w:hAnsiTheme="majorBidi" w:cstheme="majorBidi"/>
                <w:sz w:val="18"/>
                <w:szCs w:val="18"/>
                <w:lang w:eastAsia="zh-CN"/>
              </w:rPr>
            </w:pPr>
          </w:p>
        </w:tc>
      </w:tr>
      <w:tr w:rsidR="00B7540F" w:rsidTr="00D115D6">
        <w:trPr>
          <w:trHeight w:val="225"/>
        </w:trPr>
        <w:tc>
          <w:tcPr>
            <w:tcW w:w="5245" w:type="dxa"/>
            <w:shd w:val="clear" w:color="auto" w:fill="auto"/>
            <w:noWrap/>
            <w:vAlign w:val="center"/>
            <w:hideMark/>
          </w:tcPr>
          <w:p w:rsidR="00B7540F" w:rsidRPr="0076385D" w:rsidRDefault="00B7540F" w:rsidP="00871FC5">
            <w:pPr>
              <w:rPr>
                <w:color w:val="0000FF"/>
                <w:sz w:val="16"/>
                <w:szCs w:val="16"/>
              </w:rPr>
            </w:pPr>
            <w:r w:rsidRPr="0076385D">
              <w:rPr>
                <w:color w:val="0000FF"/>
                <w:sz w:val="16"/>
                <w:szCs w:val="16"/>
              </w:rPr>
              <w:t xml:space="preserve">49ª Reunión del Subcomité </w:t>
            </w:r>
            <w:r>
              <w:rPr>
                <w:color w:val="0000FF"/>
                <w:sz w:val="16"/>
                <w:szCs w:val="16"/>
              </w:rPr>
              <w:t>Científico</w:t>
            </w:r>
            <w:r w:rsidRPr="0076385D">
              <w:rPr>
                <w:color w:val="0000FF"/>
                <w:sz w:val="16"/>
                <w:szCs w:val="16"/>
              </w:rPr>
              <w:t xml:space="preserve"> y Técnico de COPUOS (STS-49)</w:t>
            </w:r>
          </w:p>
        </w:tc>
        <w:tc>
          <w:tcPr>
            <w:tcW w:w="1276" w:type="dxa"/>
            <w:shd w:val="clear" w:color="auto" w:fill="auto"/>
            <w:noWrap/>
            <w:vAlign w:val="center"/>
            <w:hideMark/>
          </w:tcPr>
          <w:p w:rsidR="00B7540F" w:rsidRDefault="00B7540F" w:rsidP="00871FC5">
            <w:pPr>
              <w:jc w:val="right"/>
              <w:rPr>
                <w:color w:val="0000FF"/>
                <w:sz w:val="16"/>
                <w:szCs w:val="16"/>
              </w:rPr>
            </w:pPr>
            <w:r>
              <w:rPr>
                <w:color w:val="0000FF"/>
                <w:sz w:val="16"/>
                <w:szCs w:val="16"/>
              </w:rPr>
              <w:t>13/2/12</w:t>
            </w:r>
          </w:p>
        </w:tc>
        <w:tc>
          <w:tcPr>
            <w:tcW w:w="1276" w:type="dxa"/>
            <w:shd w:val="clear" w:color="auto" w:fill="auto"/>
            <w:noWrap/>
            <w:vAlign w:val="center"/>
            <w:hideMark/>
          </w:tcPr>
          <w:p w:rsidR="00B7540F" w:rsidRDefault="00B7540F" w:rsidP="00871FC5">
            <w:pPr>
              <w:jc w:val="right"/>
              <w:rPr>
                <w:color w:val="0000FF"/>
                <w:sz w:val="16"/>
                <w:szCs w:val="16"/>
              </w:rPr>
            </w:pPr>
            <w:r>
              <w:rPr>
                <w:color w:val="0000FF"/>
                <w:sz w:val="16"/>
                <w:szCs w:val="16"/>
              </w:rPr>
              <w:t>13/2/12</w:t>
            </w:r>
          </w:p>
        </w:tc>
        <w:tc>
          <w:tcPr>
            <w:tcW w:w="1559" w:type="dxa"/>
            <w:shd w:val="clear" w:color="auto" w:fill="auto"/>
            <w:noWrap/>
            <w:vAlign w:val="center"/>
            <w:hideMark/>
          </w:tcPr>
          <w:p w:rsidR="00B7540F" w:rsidRDefault="00B7540F" w:rsidP="00871FC5">
            <w:pPr>
              <w:rPr>
                <w:color w:val="0000FF"/>
                <w:sz w:val="16"/>
                <w:szCs w:val="16"/>
              </w:rPr>
            </w:pPr>
            <w:r>
              <w:rPr>
                <w:color w:val="0000FF"/>
                <w:sz w:val="16"/>
                <w:szCs w:val="16"/>
              </w:rPr>
              <w:t>Viena</w:t>
            </w:r>
          </w:p>
        </w:tc>
      </w:tr>
      <w:tr w:rsidR="00B7540F" w:rsidTr="00D115D6">
        <w:trPr>
          <w:trHeight w:val="225"/>
        </w:trPr>
        <w:tc>
          <w:tcPr>
            <w:tcW w:w="5245" w:type="dxa"/>
            <w:shd w:val="clear" w:color="auto" w:fill="auto"/>
            <w:noWrap/>
            <w:vAlign w:val="bottom"/>
            <w:hideMark/>
          </w:tcPr>
          <w:p w:rsidR="00B7540F" w:rsidRDefault="00B7540F" w:rsidP="00871FC5">
            <w:pPr>
              <w:rPr>
                <w:color w:val="0000FF"/>
                <w:sz w:val="16"/>
                <w:szCs w:val="16"/>
              </w:rPr>
            </w:pPr>
            <w:r>
              <w:rPr>
                <w:color w:val="0000FF"/>
                <w:sz w:val="16"/>
                <w:szCs w:val="16"/>
              </w:rPr>
              <w:t>UNIDROIT - Conferencia diplomática</w:t>
            </w:r>
          </w:p>
        </w:tc>
        <w:tc>
          <w:tcPr>
            <w:tcW w:w="1276" w:type="dxa"/>
            <w:shd w:val="clear" w:color="auto" w:fill="auto"/>
            <w:noWrap/>
            <w:vAlign w:val="center"/>
            <w:hideMark/>
          </w:tcPr>
          <w:p w:rsidR="00B7540F" w:rsidRDefault="00B7540F" w:rsidP="00871FC5">
            <w:pPr>
              <w:jc w:val="right"/>
              <w:rPr>
                <w:color w:val="0000FF"/>
                <w:sz w:val="16"/>
                <w:szCs w:val="16"/>
              </w:rPr>
            </w:pPr>
            <w:r>
              <w:rPr>
                <w:color w:val="0000FF"/>
                <w:sz w:val="16"/>
                <w:szCs w:val="16"/>
              </w:rPr>
              <w:t>27/2/12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2/3/12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Berl</w:t>
            </w:r>
            <w:r w:rsidR="00871FC5">
              <w:rPr>
                <w:color w:val="0000FF"/>
                <w:sz w:val="16"/>
                <w:szCs w:val="16"/>
              </w:rPr>
              <w:t>í</w:t>
            </w:r>
            <w:r>
              <w:rPr>
                <w:color w:val="0000FF"/>
                <w:sz w:val="16"/>
                <w:szCs w:val="16"/>
              </w:rPr>
              <w:t>n</w:t>
            </w:r>
          </w:p>
        </w:tc>
      </w:tr>
      <w:tr w:rsidR="00B7540F" w:rsidTr="00D115D6">
        <w:trPr>
          <w:trHeight w:val="225"/>
        </w:trPr>
        <w:tc>
          <w:tcPr>
            <w:tcW w:w="5245" w:type="dxa"/>
            <w:shd w:val="clear" w:color="auto" w:fill="auto"/>
            <w:noWrap/>
            <w:vAlign w:val="bottom"/>
            <w:hideMark/>
          </w:tcPr>
          <w:p w:rsidR="00B7540F" w:rsidRPr="0076385D" w:rsidRDefault="00B7540F" w:rsidP="00871FC5">
            <w:pPr>
              <w:rPr>
                <w:color w:val="0000FF"/>
                <w:sz w:val="16"/>
                <w:szCs w:val="16"/>
              </w:rPr>
            </w:pPr>
            <w:r w:rsidRPr="0076385D">
              <w:rPr>
                <w:color w:val="0000FF"/>
                <w:sz w:val="16"/>
                <w:szCs w:val="16"/>
              </w:rPr>
              <w:t>32</w:t>
            </w:r>
            <w:r>
              <w:rPr>
                <w:color w:val="0000FF"/>
                <w:sz w:val="16"/>
                <w:szCs w:val="16"/>
              </w:rPr>
              <w:t>ª</w:t>
            </w:r>
            <w:r w:rsidRPr="0076385D">
              <w:rPr>
                <w:color w:val="0000FF"/>
                <w:sz w:val="16"/>
                <w:szCs w:val="16"/>
              </w:rPr>
              <w:t xml:space="preserve"> Sesión </w:t>
            </w:r>
            <w:r>
              <w:rPr>
                <w:color w:val="0000FF"/>
                <w:sz w:val="16"/>
                <w:szCs w:val="16"/>
              </w:rPr>
              <w:t>de la reunión Int</w:t>
            </w:r>
            <w:r w:rsidRPr="0076385D">
              <w:rPr>
                <w:color w:val="0000FF"/>
                <w:sz w:val="16"/>
                <w:szCs w:val="16"/>
              </w:rPr>
              <w:t xml:space="preserve">erorganismos de las Naciones Unidas sobre asuntos del espacio lejano </w:t>
            </w:r>
          </w:p>
        </w:tc>
        <w:tc>
          <w:tcPr>
            <w:tcW w:w="1276" w:type="dxa"/>
            <w:shd w:val="clear" w:color="auto" w:fill="auto"/>
            <w:noWrap/>
            <w:vAlign w:val="center"/>
            <w:hideMark/>
          </w:tcPr>
          <w:p w:rsidR="00B7540F" w:rsidRDefault="00B7540F" w:rsidP="00871FC5">
            <w:pPr>
              <w:jc w:val="right"/>
              <w:rPr>
                <w:color w:val="0000FF"/>
                <w:sz w:val="16"/>
                <w:szCs w:val="16"/>
              </w:rPr>
            </w:pPr>
            <w:r>
              <w:rPr>
                <w:color w:val="0000FF"/>
                <w:sz w:val="16"/>
                <w:szCs w:val="16"/>
              </w:rPr>
              <w:t>7/3/12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9/3/12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Rom</w:t>
            </w:r>
            <w:r w:rsidR="00871FC5">
              <w:rPr>
                <w:color w:val="0000FF"/>
                <w:sz w:val="16"/>
                <w:szCs w:val="16"/>
              </w:rPr>
              <w:t>a</w:t>
            </w:r>
          </w:p>
        </w:tc>
      </w:tr>
      <w:tr w:rsidR="00B7540F" w:rsidTr="00D115D6">
        <w:trPr>
          <w:trHeight w:val="225"/>
        </w:trPr>
        <w:tc>
          <w:tcPr>
            <w:tcW w:w="5245" w:type="dxa"/>
            <w:shd w:val="clear" w:color="auto" w:fill="auto"/>
            <w:noWrap/>
            <w:vAlign w:val="bottom"/>
            <w:hideMark/>
          </w:tcPr>
          <w:p w:rsidR="00B7540F" w:rsidRPr="0006028C" w:rsidRDefault="00B7540F" w:rsidP="00871FC5">
            <w:pPr>
              <w:rPr>
                <w:color w:val="0000FF"/>
                <w:sz w:val="16"/>
                <w:szCs w:val="16"/>
              </w:rPr>
            </w:pPr>
            <w:r w:rsidRPr="0006028C">
              <w:rPr>
                <w:color w:val="0000FF"/>
                <w:sz w:val="16"/>
                <w:szCs w:val="16"/>
              </w:rPr>
              <w:t xml:space="preserve">16ª </w:t>
            </w:r>
            <w:r w:rsidR="00871FC5">
              <w:rPr>
                <w:color w:val="0000FF"/>
                <w:sz w:val="16"/>
                <w:szCs w:val="16"/>
              </w:rPr>
              <w:t>Reun</w:t>
            </w:r>
            <w:r w:rsidRPr="0006028C">
              <w:rPr>
                <w:color w:val="0000FF"/>
                <w:sz w:val="16"/>
                <w:szCs w:val="16"/>
              </w:rPr>
              <w:t>ión del COMSAR de la OMI</w:t>
            </w:r>
          </w:p>
        </w:tc>
        <w:tc>
          <w:tcPr>
            <w:tcW w:w="1276" w:type="dxa"/>
            <w:shd w:val="clear" w:color="auto" w:fill="auto"/>
            <w:noWrap/>
            <w:vAlign w:val="center"/>
            <w:hideMark/>
          </w:tcPr>
          <w:p w:rsidR="00B7540F" w:rsidRDefault="00B7540F" w:rsidP="00871FC5">
            <w:pPr>
              <w:jc w:val="right"/>
              <w:rPr>
                <w:color w:val="0000FF"/>
                <w:sz w:val="16"/>
                <w:szCs w:val="16"/>
              </w:rPr>
            </w:pPr>
            <w:r>
              <w:rPr>
                <w:color w:val="0000FF"/>
                <w:sz w:val="16"/>
                <w:szCs w:val="16"/>
              </w:rPr>
              <w:t>12/3/12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16/3/12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Londres</w:t>
            </w:r>
          </w:p>
        </w:tc>
      </w:tr>
      <w:tr w:rsidR="00B7540F" w:rsidRPr="0009678F" w:rsidTr="00D115D6">
        <w:trPr>
          <w:trHeight w:val="225"/>
        </w:trPr>
        <w:tc>
          <w:tcPr>
            <w:tcW w:w="5245" w:type="dxa"/>
            <w:shd w:val="clear" w:color="auto" w:fill="auto"/>
            <w:noWrap/>
            <w:vAlign w:val="bottom"/>
            <w:hideMark/>
          </w:tcPr>
          <w:p w:rsidR="00B7540F" w:rsidRPr="0006028C" w:rsidRDefault="00B7540F" w:rsidP="00871FC5">
            <w:pPr>
              <w:rPr>
                <w:color w:val="0000FF"/>
                <w:sz w:val="16"/>
                <w:szCs w:val="16"/>
                <w:lang w:val="en-US"/>
              </w:rPr>
            </w:pPr>
            <w:r w:rsidRPr="000C118A">
              <w:rPr>
                <w:color w:val="0000FF"/>
                <w:sz w:val="16"/>
                <w:szCs w:val="16"/>
              </w:rPr>
              <w:t xml:space="preserve">26ª Reunión del Comité aeronáutico de la OACI. </w:t>
            </w:r>
            <w:r w:rsidRPr="0006028C">
              <w:rPr>
                <w:color w:val="0000FF"/>
                <w:sz w:val="16"/>
                <w:szCs w:val="16"/>
                <w:lang w:val="en-US"/>
              </w:rPr>
              <w:t>Panel WG-F</w:t>
            </w:r>
          </w:p>
        </w:tc>
        <w:tc>
          <w:tcPr>
            <w:tcW w:w="1276" w:type="dxa"/>
            <w:shd w:val="clear" w:color="auto" w:fill="auto"/>
            <w:noWrap/>
            <w:vAlign w:val="center"/>
            <w:hideMark/>
          </w:tcPr>
          <w:p w:rsidR="00B7540F" w:rsidRPr="0009678F" w:rsidRDefault="00B7540F" w:rsidP="00871FC5">
            <w:pPr>
              <w:jc w:val="right"/>
              <w:rPr>
                <w:color w:val="0000FF"/>
                <w:sz w:val="16"/>
                <w:szCs w:val="16"/>
                <w:lang w:val="en-US"/>
              </w:rPr>
            </w:pPr>
            <w:r w:rsidRPr="0009678F">
              <w:rPr>
                <w:color w:val="0000FF"/>
                <w:sz w:val="16"/>
                <w:szCs w:val="16"/>
                <w:lang w:val="en-US"/>
              </w:rPr>
              <w:t>21/3/12</w:t>
            </w:r>
          </w:p>
        </w:tc>
        <w:tc>
          <w:tcPr>
            <w:tcW w:w="1276" w:type="dxa"/>
            <w:shd w:val="clear" w:color="auto" w:fill="auto"/>
            <w:noWrap/>
            <w:vAlign w:val="bottom"/>
            <w:hideMark/>
          </w:tcPr>
          <w:p w:rsidR="00B7540F" w:rsidRPr="0009678F" w:rsidRDefault="00B7540F" w:rsidP="00871FC5">
            <w:pPr>
              <w:jc w:val="right"/>
              <w:rPr>
                <w:color w:val="0000FF"/>
                <w:sz w:val="16"/>
                <w:szCs w:val="16"/>
                <w:lang w:val="en-US"/>
              </w:rPr>
            </w:pPr>
            <w:r w:rsidRPr="0009678F">
              <w:rPr>
                <w:color w:val="0000FF"/>
                <w:sz w:val="16"/>
                <w:szCs w:val="16"/>
                <w:lang w:val="en-US"/>
              </w:rPr>
              <w:t>30/3/12</w:t>
            </w:r>
          </w:p>
        </w:tc>
        <w:tc>
          <w:tcPr>
            <w:tcW w:w="1559" w:type="dxa"/>
            <w:shd w:val="clear" w:color="auto" w:fill="auto"/>
            <w:noWrap/>
            <w:vAlign w:val="bottom"/>
            <w:hideMark/>
          </w:tcPr>
          <w:p w:rsidR="00B7540F" w:rsidRPr="0009678F" w:rsidRDefault="00B7540F" w:rsidP="00871FC5">
            <w:pPr>
              <w:rPr>
                <w:color w:val="0000FF"/>
                <w:sz w:val="16"/>
                <w:szCs w:val="16"/>
                <w:lang w:val="en-US"/>
              </w:rPr>
            </w:pPr>
            <w:r w:rsidRPr="0009678F">
              <w:rPr>
                <w:color w:val="0000FF"/>
                <w:sz w:val="16"/>
                <w:szCs w:val="16"/>
                <w:lang w:val="en-US"/>
              </w:rPr>
              <w:t>Montreal</w:t>
            </w:r>
          </w:p>
        </w:tc>
      </w:tr>
      <w:tr w:rsidR="00B7540F" w:rsidRPr="0009678F" w:rsidTr="00D115D6">
        <w:trPr>
          <w:trHeight w:val="225"/>
        </w:trPr>
        <w:tc>
          <w:tcPr>
            <w:tcW w:w="5245" w:type="dxa"/>
            <w:shd w:val="clear" w:color="auto" w:fill="auto"/>
            <w:noWrap/>
            <w:vAlign w:val="bottom"/>
            <w:hideMark/>
          </w:tcPr>
          <w:p w:rsidR="00B7540F" w:rsidRPr="0009678F" w:rsidRDefault="00B7540F" w:rsidP="00871FC5">
            <w:pPr>
              <w:rPr>
                <w:color w:val="0000FF"/>
                <w:sz w:val="16"/>
                <w:szCs w:val="16"/>
              </w:rPr>
            </w:pPr>
            <w:r w:rsidRPr="0009678F">
              <w:rPr>
                <w:color w:val="0000FF"/>
                <w:sz w:val="16"/>
                <w:szCs w:val="16"/>
              </w:rPr>
              <w:t xml:space="preserve">51ª Reunión del Subcomité </w:t>
            </w:r>
            <w:r w:rsidR="00871FC5" w:rsidRPr="0009678F">
              <w:rPr>
                <w:color w:val="0000FF"/>
                <w:sz w:val="16"/>
                <w:szCs w:val="16"/>
              </w:rPr>
              <w:t>J</w:t>
            </w:r>
            <w:r w:rsidRPr="0009678F">
              <w:rPr>
                <w:color w:val="0000FF"/>
                <w:sz w:val="16"/>
                <w:szCs w:val="16"/>
              </w:rPr>
              <w:t xml:space="preserve">urídico de COPUOS (19-30 </w:t>
            </w:r>
            <w:r>
              <w:rPr>
                <w:color w:val="0000FF"/>
                <w:sz w:val="16"/>
                <w:szCs w:val="16"/>
              </w:rPr>
              <w:t>de marzo</w:t>
            </w:r>
            <w:r w:rsidRPr="0009678F">
              <w:rPr>
                <w:color w:val="0000FF"/>
                <w:sz w:val="16"/>
                <w:szCs w:val="16"/>
              </w:rPr>
              <w:t>)</w:t>
            </w:r>
          </w:p>
        </w:tc>
        <w:tc>
          <w:tcPr>
            <w:tcW w:w="1276" w:type="dxa"/>
            <w:shd w:val="clear" w:color="auto" w:fill="auto"/>
            <w:noWrap/>
            <w:vAlign w:val="center"/>
            <w:hideMark/>
          </w:tcPr>
          <w:p w:rsidR="00B7540F" w:rsidRPr="0009678F" w:rsidRDefault="00B7540F" w:rsidP="00871FC5">
            <w:pPr>
              <w:jc w:val="right"/>
              <w:rPr>
                <w:color w:val="0000FF"/>
                <w:sz w:val="16"/>
                <w:szCs w:val="16"/>
                <w:lang w:val="en-US"/>
              </w:rPr>
            </w:pPr>
            <w:r w:rsidRPr="0009678F">
              <w:rPr>
                <w:color w:val="0000FF"/>
                <w:sz w:val="16"/>
                <w:szCs w:val="16"/>
                <w:lang w:val="en-US"/>
              </w:rPr>
              <w:t>26/3/12</w:t>
            </w:r>
          </w:p>
        </w:tc>
        <w:tc>
          <w:tcPr>
            <w:tcW w:w="1276" w:type="dxa"/>
            <w:shd w:val="clear" w:color="auto" w:fill="auto"/>
            <w:noWrap/>
            <w:vAlign w:val="bottom"/>
            <w:hideMark/>
          </w:tcPr>
          <w:p w:rsidR="00B7540F" w:rsidRPr="0009678F" w:rsidRDefault="00B7540F" w:rsidP="00871FC5">
            <w:pPr>
              <w:jc w:val="right"/>
              <w:rPr>
                <w:color w:val="0000FF"/>
                <w:sz w:val="16"/>
                <w:szCs w:val="16"/>
                <w:lang w:val="en-US"/>
              </w:rPr>
            </w:pPr>
            <w:r w:rsidRPr="0009678F">
              <w:rPr>
                <w:color w:val="0000FF"/>
                <w:sz w:val="16"/>
                <w:szCs w:val="16"/>
                <w:lang w:val="en-US"/>
              </w:rPr>
              <w:t>28/3/12</w:t>
            </w:r>
          </w:p>
        </w:tc>
        <w:tc>
          <w:tcPr>
            <w:tcW w:w="1559" w:type="dxa"/>
            <w:shd w:val="clear" w:color="auto" w:fill="auto"/>
            <w:noWrap/>
            <w:vAlign w:val="bottom"/>
            <w:hideMark/>
          </w:tcPr>
          <w:p w:rsidR="00B7540F" w:rsidRPr="0009678F" w:rsidRDefault="00B7540F" w:rsidP="00871FC5">
            <w:pPr>
              <w:rPr>
                <w:color w:val="0000FF"/>
                <w:sz w:val="16"/>
                <w:szCs w:val="16"/>
                <w:lang w:val="en-US"/>
              </w:rPr>
            </w:pPr>
            <w:r>
              <w:rPr>
                <w:color w:val="0000FF"/>
                <w:sz w:val="16"/>
                <w:szCs w:val="16"/>
                <w:lang w:val="en-US"/>
              </w:rPr>
              <w:t>Viena</w:t>
            </w:r>
          </w:p>
        </w:tc>
      </w:tr>
      <w:tr w:rsidR="00B7540F" w:rsidTr="00D115D6">
        <w:trPr>
          <w:trHeight w:val="225"/>
        </w:trPr>
        <w:tc>
          <w:tcPr>
            <w:tcW w:w="5245" w:type="dxa"/>
            <w:shd w:val="clear" w:color="auto" w:fill="auto"/>
            <w:noWrap/>
            <w:vAlign w:val="bottom"/>
            <w:hideMark/>
          </w:tcPr>
          <w:p w:rsidR="00B7540F" w:rsidRPr="0009678F" w:rsidRDefault="00B7540F" w:rsidP="00871FC5">
            <w:pPr>
              <w:rPr>
                <w:color w:val="0000FF"/>
                <w:sz w:val="16"/>
                <w:szCs w:val="16"/>
              </w:rPr>
            </w:pPr>
            <w:r w:rsidRPr="0009678F">
              <w:rPr>
                <w:color w:val="0000FF"/>
                <w:sz w:val="16"/>
                <w:szCs w:val="16"/>
              </w:rPr>
              <w:t xml:space="preserve">12ª Reunión Plenaria Anual de UNGIWG (28-30 </w:t>
            </w:r>
            <w:r>
              <w:rPr>
                <w:color w:val="0000FF"/>
                <w:sz w:val="16"/>
                <w:szCs w:val="16"/>
              </w:rPr>
              <w:t>de marzo</w:t>
            </w:r>
            <w:r w:rsidRPr="0009678F">
              <w:rPr>
                <w:color w:val="0000FF"/>
                <w:sz w:val="16"/>
                <w:szCs w:val="16"/>
              </w:rPr>
              <w:t>)</w:t>
            </w:r>
          </w:p>
        </w:tc>
        <w:tc>
          <w:tcPr>
            <w:tcW w:w="1276" w:type="dxa"/>
            <w:shd w:val="clear" w:color="auto" w:fill="auto"/>
            <w:noWrap/>
            <w:vAlign w:val="center"/>
            <w:hideMark/>
          </w:tcPr>
          <w:p w:rsidR="00B7540F" w:rsidRDefault="00B7540F" w:rsidP="00871FC5">
            <w:pPr>
              <w:jc w:val="right"/>
              <w:rPr>
                <w:color w:val="0000FF"/>
                <w:sz w:val="16"/>
                <w:szCs w:val="16"/>
              </w:rPr>
            </w:pPr>
            <w:r>
              <w:rPr>
                <w:color w:val="0000FF"/>
                <w:sz w:val="16"/>
                <w:szCs w:val="16"/>
              </w:rPr>
              <w:t>29/3/12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30/3/12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Viena</w:t>
            </w:r>
          </w:p>
        </w:tc>
      </w:tr>
      <w:tr w:rsidR="00B7540F" w:rsidTr="00D115D6">
        <w:trPr>
          <w:trHeight w:val="225"/>
        </w:trPr>
        <w:tc>
          <w:tcPr>
            <w:tcW w:w="5245" w:type="dxa"/>
            <w:shd w:val="clear" w:color="auto" w:fill="auto"/>
            <w:noWrap/>
            <w:vAlign w:val="bottom"/>
            <w:hideMark/>
          </w:tcPr>
          <w:p w:rsidR="00B7540F" w:rsidRDefault="00B7540F" w:rsidP="00871FC5">
            <w:pPr>
              <w:rPr>
                <w:color w:val="0000FF"/>
                <w:sz w:val="16"/>
                <w:szCs w:val="16"/>
              </w:rPr>
            </w:pPr>
            <w:r>
              <w:rPr>
                <w:color w:val="0000FF"/>
                <w:sz w:val="16"/>
                <w:szCs w:val="16"/>
              </w:rPr>
              <w:t>UNIDIR - Conferencia sobre la Seguridad Espacial</w:t>
            </w:r>
          </w:p>
        </w:tc>
        <w:tc>
          <w:tcPr>
            <w:tcW w:w="1276" w:type="dxa"/>
            <w:shd w:val="clear" w:color="auto" w:fill="auto"/>
            <w:noWrap/>
            <w:vAlign w:val="center"/>
            <w:hideMark/>
          </w:tcPr>
          <w:p w:rsidR="00B7540F" w:rsidRDefault="00B7540F" w:rsidP="00871FC5">
            <w:pPr>
              <w:jc w:val="right"/>
              <w:rPr>
                <w:color w:val="0000FF"/>
                <w:sz w:val="16"/>
                <w:szCs w:val="16"/>
              </w:rPr>
            </w:pPr>
            <w:r>
              <w:rPr>
                <w:color w:val="0000FF"/>
                <w:sz w:val="16"/>
                <w:szCs w:val="16"/>
              </w:rPr>
              <w:t>29/3/12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30/3/12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Ginebra</w:t>
            </w:r>
          </w:p>
        </w:tc>
      </w:tr>
      <w:tr w:rsidR="00B7540F" w:rsidTr="00D115D6">
        <w:trPr>
          <w:trHeight w:val="225"/>
        </w:trPr>
        <w:tc>
          <w:tcPr>
            <w:tcW w:w="5245" w:type="dxa"/>
            <w:shd w:val="clear" w:color="auto" w:fill="auto"/>
            <w:noWrap/>
            <w:vAlign w:val="bottom"/>
            <w:hideMark/>
          </w:tcPr>
          <w:p w:rsidR="00B7540F" w:rsidRDefault="00B7540F" w:rsidP="00871FC5">
            <w:pPr>
              <w:rPr>
                <w:color w:val="0000FF"/>
                <w:sz w:val="16"/>
                <w:szCs w:val="16"/>
              </w:rPr>
            </w:pPr>
            <w:r>
              <w:rPr>
                <w:color w:val="0000FF"/>
                <w:sz w:val="16"/>
                <w:szCs w:val="16"/>
              </w:rPr>
              <w:t>55ª Reunión de COPUOS</w:t>
            </w:r>
          </w:p>
        </w:tc>
        <w:tc>
          <w:tcPr>
            <w:tcW w:w="1276" w:type="dxa"/>
            <w:shd w:val="clear" w:color="auto" w:fill="auto"/>
            <w:noWrap/>
            <w:vAlign w:val="center"/>
            <w:hideMark/>
          </w:tcPr>
          <w:p w:rsidR="00B7540F" w:rsidRDefault="00B7540F" w:rsidP="00871FC5">
            <w:pPr>
              <w:jc w:val="right"/>
              <w:rPr>
                <w:color w:val="0000FF"/>
                <w:sz w:val="16"/>
                <w:szCs w:val="16"/>
              </w:rPr>
            </w:pPr>
            <w:r>
              <w:rPr>
                <w:color w:val="0000FF"/>
                <w:sz w:val="16"/>
                <w:szCs w:val="16"/>
              </w:rPr>
              <w:t>6/6/12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15/6/12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Viena</w:t>
            </w:r>
          </w:p>
        </w:tc>
      </w:tr>
      <w:tr w:rsidR="00B7540F" w:rsidTr="00D115D6">
        <w:trPr>
          <w:trHeight w:val="225"/>
        </w:trPr>
        <w:tc>
          <w:tcPr>
            <w:tcW w:w="5245" w:type="dxa"/>
            <w:shd w:val="clear" w:color="auto" w:fill="auto"/>
            <w:noWrap/>
            <w:vAlign w:val="bottom"/>
            <w:hideMark/>
          </w:tcPr>
          <w:p w:rsidR="00B7540F" w:rsidRDefault="00B7540F" w:rsidP="00871FC5">
            <w:pPr>
              <w:rPr>
                <w:color w:val="0000FF"/>
                <w:sz w:val="16"/>
                <w:szCs w:val="16"/>
              </w:rPr>
            </w:pPr>
            <w:r>
              <w:rPr>
                <w:color w:val="0000FF"/>
                <w:sz w:val="16"/>
                <w:szCs w:val="16"/>
              </w:rPr>
              <w:t>Diálogo sobre Desarrollo Sostenible</w:t>
            </w:r>
          </w:p>
        </w:tc>
        <w:tc>
          <w:tcPr>
            <w:tcW w:w="1276" w:type="dxa"/>
            <w:shd w:val="clear" w:color="auto" w:fill="auto"/>
            <w:noWrap/>
            <w:vAlign w:val="center"/>
            <w:hideMark/>
          </w:tcPr>
          <w:p w:rsidR="00B7540F" w:rsidRDefault="00B7540F" w:rsidP="00871FC5">
            <w:pPr>
              <w:jc w:val="right"/>
              <w:rPr>
                <w:color w:val="0000FF"/>
                <w:sz w:val="16"/>
                <w:szCs w:val="16"/>
              </w:rPr>
            </w:pPr>
            <w:r>
              <w:rPr>
                <w:color w:val="0000FF"/>
                <w:sz w:val="16"/>
                <w:szCs w:val="16"/>
              </w:rPr>
              <w:t>16/6/12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19/6/12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Río de Janeiro</w:t>
            </w:r>
          </w:p>
        </w:tc>
      </w:tr>
      <w:tr w:rsidR="00B7540F" w:rsidTr="00D115D6">
        <w:trPr>
          <w:trHeight w:val="225"/>
        </w:trPr>
        <w:tc>
          <w:tcPr>
            <w:tcW w:w="5245" w:type="dxa"/>
            <w:shd w:val="clear" w:color="auto" w:fill="auto"/>
            <w:noWrap/>
            <w:vAlign w:val="bottom"/>
            <w:hideMark/>
          </w:tcPr>
          <w:p w:rsidR="00B7540F" w:rsidRDefault="00B7540F" w:rsidP="00871FC5">
            <w:pPr>
              <w:rPr>
                <w:color w:val="0000FF"/>
                <w:sz w:val="16"/>
                <w:szCs w:val="16"/>
              </w:rPr>
            </w:pPr>
            <w:r>
              <w:rPr>
                <w:color w:val="0000FF"/>
                <w:sz w:val="16"/>
                <w:szCs w:val="16"/>
              </w:rPr>
              <w:t>Cumbre Rio +20 Summit</w:t>
            </w:r>
          </w:p>
        </w:tc>
        <w:tc>
          <w:tcPr>
            <w:tcW w:w="1276" w:type="dxa"/>
            <w:shd w:val="clear" w:color="auto" w:fill="auto"/>
            <w:noWrap/>
            <w:vAlign w:val="center"/>
            <w:hideMark/>
          </w:tcPr>
          <w:p w:rsidR="00B7540F" w:rsidRDefault="00B7540F" w:rsidP="00871FC5">
            <w:pPr>
              <w:jc w:val="right"/>
              <w:rPr>
                <w:color w:val="0000FF"/>
                <w:sz w:val="16"/>
                <w:szCs w:val="16"/>
              </w:rPr>
            </w:pPr>
            <w:r>
              <w:rPr>
                <w:color w:val="0000FF"/>
                <w:sz w:val="16"/>
                <w:szCs w:val="16"/>
              </w:rPr>
              <w:t>20/6/12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22/6/12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Río de Janeiro</w:t>
            </w:r>
          </w:p>
        </w:tc>
      </w:tr>
      <w:tr w:rsidR="00B7540F" w:rsidTr="00D115D6">
        <w:trPr>
          <w:trHeight w:val="225"/>
        </w:trPr>
        <w:tc>
          <w:tcPr>
            <w:tcW w:w="5245" w:type="dxa"/>
            <w:shd w:val="clear" w:color="auto" w:fill="auto"/>
            <w:noWrap/>
            <w:vAlign w:val="bottom"/>
            <w:hideMark/>
          </w:tcPr>
          <w:p w:rsidR="00B7540F" w:rsidRPr="0009678F" w:rsidRDefault="00B7540F" w:rsidP="00871FC5">
            <w:pPr>
              <w:rPr>
                <w:color w:val="0000FF"/>
                <w:sz w:val="16"/>
                <w:szCs w:val="16"/>
              </w:rPr>
            </w:pPr>
            <w:r w:rsidRPr="0009678F">
              <w:rPr>
                <w:color w:val="0000FF"/>
                <w:sz w:val="16"/>
                <w:szCs w:val="16"/>
              </w:rPr>
              <w:t>27ª Reunión del Comité Aeronáutico de la OACI</w:t>
            </w:r>
            <w:r>
              <w:rPr>
                <w:color w:val="0000FF"/>
                <w:sz w:val="16"/>
                <w:szCs w:val="16"/>
              </w:rPr>
              <w:t xml:space="preserve"> </w:t>
            </w:r>
            <w:r w:rsidRPr="0009678F">
              <w:rPr>
                <w:color w:val="0000FF"/>
                <w:sz w:val="16"/>
                <w:szCs w:val="16"/>
              </w:rPr>
              <w:t>Panel WG-F</w:t>
            </w:r>
          </w:p>
        </w:tc>
        <w:tc>
          <w:tcPr>
            <w:tcW w:w="1276" w:type="dxa"/>
            <w:shd w:val="clear" w:color="auto" w:fill="auto"/>
            <w:noWrap/>
            <w:vAlign w:val="center"/>
            <w:hideMark/>
          </w:tcPr>
          <w:p w:rsidR="00B7540F" w:rsidRDefault="00B7540F" w:rsidP="00871FC5">
            <w:pPr>
              <w:jc w:val="right"/>
              <w:rPr>
                <w:color w:val="0000FF"/>
                <w:sz w:val="16"/>
                <w:szCs w:val="16"/>
              </w:rPr>
            </w:pPr>
            <w:r>
              <w:rPr>
                <w:color w:val="0000FF"/>
                <w:sz w:val="16"/>
                <w:szCs w:val="16"/>
              </w:rPr>
              <w:t>17/9/12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26/9/12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Montreal</w:t>
            </w:r>
          </w:p>
        </w:tc>
      </w:tr>
      <w:tr w:rsidR="00B7540F" w:rsidTr="00D115D6">
        <w:trPr>
          <w:trHeight w:val="225"/>
        </w:trPr>
        <w:tc>
          <w:tcPr>
            <w:tcW w:w="5245" w:type="dxa"/>
            <w:shd w:val="clear" w:color="auto" w:fill="auto"/>
            <w:noWrap/>
            <w:vAlign w:val="bottom"/>
            <w:hideMark/>
          </w:tcPr>
          <w:p w:rsidR="00B7540F" w:rsidRPr="0009678F" w:rsidRDefault="00B7540F" w:rsidP="00871FC5">
            <w:pPr>
              <w:rPr>
                <w:color w:val="0000FF"/>
                <w:sz w:val="16"/>
                <w:szCs w:val="16"/>
              </w:rPr>
            </w:pPr>
            <w:r w:rsidRPr="0009678F">
              <w:rPr>
                <w:color w:val="0000FF"/>
                <w:sz w:val="16"/>
                <w:szCs w:val="16"/>
              </w:rPr>
              <w:t>8ª Reunión del Grupo Mixto de Expertos</w:t>
            </w:r>
            <w:r>
              <w:rPr>
                <w:color w:val="0000FF"/>
                <w:sz w:val="16"/>
                <w:szCs w:val="16"/>
              </w:rPr>
              <w:t xml:space="preserve"> </w:t>
            </w:r>
            <w:r w:rsidR="00871FC5">
              <w:rPr>
                <w:color w:val="0000FF"/>
                <w:sz w:val="16"/>
                <w:szCs w:val="16"/>
              </w:rPr>
              <w:t>OMI</w:t>
            </w:r>
            <w:r w:rsidRPr="0009678F">
              <w:rPr>
                <w:color w:val="0000FF"/>
                <w:sz w:val="16"/>
                <w:szCs w:val="16"/>
              </w:rPr>
              <w:t>/U</w:t>
            </w:r>
            <w:r w:rsidR="00871FC5">
              <w:rPr>
                <w:color w:val="0000FF"/>
                <w:sz w:val="16"/>
                <w:szCs w:val="16"/>
              </w:rPr>
              <w:t>IT</w:t>
            </w:r>
            <w:r w:rsidRPr="0009678F">
              <w:rPr>
                <w:color w:val="0000FF"/>
                <w:sz w:val="16"/>
                <w:szCs w:val="16"/>
              </w:rPr>
              <w:t xml:space="preserve"> </w:t>
            </w:r>
          </w:p>
        </w:tc>
        <w:tc>
          <w:tcPr>
            <w:tcW w:w="1276" w:type="dxa"/>
            <w:shd w:val="clear" w:color="auto" w:fill="auto"/>
            <w:noWrap/>
            <w:vAlign w:val="center"/>
            <w:hideMark/>
          </w:tcPr>
          <w:p w:rsidR="00B7540F" w:rsidRDefault="00B7540F" w:rsidP="00871FC5">
            <w:pPr>
              <w:jc w:val="right"/>
              <w:rPr>
                <w:color w:val="0000FF"/>
                <w:sz w:val="16"/>
                <w:szCs w:val="16"/>
              </w:rPr>
            </w:pPr>
            <w:r>
              <w:rPr>
                <w:color w:val="0000FF"/>
                <w:sz w:val="16"/>
                <w:szCs w:val="16"/>
              </w:rPr>
              <w:t>8/10/12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12/10/12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Londres</w:t>
            </w:r>
          </w:p>
        </w:tc>
      </w:tr>
      <w:tr w:rsidR="00B7540F" w:rsidTr="00D115D6">
        <w:trPr>
          <w:trHeight w:val="225"/>
        </w:trPr>
        <w:tc>
          <w:tcPr>
            <w:tcW w:w="5245" w:type="dxa"/>
            <w:tcBorders>
              <w:bottom w:val="single" w:sz="4" w:space="0" w:color="auto"/>
            </w:tcBorders>
            <w:shd w:val="clear" w:color="auto" w:fill="auto"/>
            <w:noWrap/>
            <w:vAlign w:val="bottom"/>
            <w:hideMark/>
          </w:tcPr>
          <w:p w:rsidR="00B7540F" w:rsidRPr="0009678F" w:rsidRDefault="00B7540F" w:rsidP="00871FC5">
            <w:pPr>
              <w:rPr>
                <w:color w:val="0000FF"/>
                <w:sz w:val="16"/>
                <w:szCs w:val="16"/>
              </w:rPr>
            </w:pPr>
            <w:r w:rsidRPr="0009678F">
              <w:rPr>
                <w:color w:val="0000FF"/>
                <w:sz w:val="16"/>
                <w:szCs w:val="16"/>
              </w:rPr>
              <w:t xml:space="preserve">Simposio sobre Nanosatélites NU/Japón </w:t>
            </w:r>
          </w:p>
        </w:tc>
        <w:tc>
          <w:tcPr>
            <w:tcW w:w="1276" w:type="dxa"/>
            <w:tcBorders>
              <w:bottom w:val="single" w:sz="4" w:space="0" w:color="auto"/>
            </w:tcBorders>
            <w:shd w:val="clear" w:color="auto" w:fill="auto"/>
            <w:noWrap/>
            <w:vAlign w:val="center"/>
            <w:hideMark/>
          </w:tcPr>
          <w:p w:rsidR="00B7540F" w:rsidRDefault="00B7540F" w:rsidP="00871FC5">
            <w:pPr>
              <w:jc w:val="right"/>
              <w:rPr>
                <w:color w:val="0000FF"/>
                <w:sz w:val="16"/>
                <w:szCs w:val="16"/>
              </w:rPr>
            </w:pPr>
            <w:r>
              <w:rPr>
                <w:color w:val="0000FF"/>
                <w:sz w:val="16"/>
                <w:szCs w:val="16"/>
              </w:rPr>
              <w:t>10/10/12</w:t>
            </w:r>
          </w:p>
        </w:tc>
        <w:tc>
          <w:tcPr>
            <w:tcW w:w="1276" w:type="dxa"/>
            <w:tcBorders>
              <w:bottom w:val="single" w:sz="4" w:space="0" w:color="auto"/>
            </w:tcBorders>
            <w:shd w:val="clear" w:color="auto" w:fill="auto"/>
            <w:noWrap/>
            <w:vAlign w:val="bottom"/>
            <w:hideMark/>
          </w:tcPr>
          <w:p w:rsidR="00B7540F" w:rsidRDefault="00B7540F" w:rsidP="00871FC5">
            <w:pPr>
              <w:jc w:val="right"/>
              <w:rPr>
                <w:color w:val="0000FF"/>
                <w:sz w:val="16"/>
                <w:szCs w:val="16"/>
              </w:rPr>
            </w:pPr>
            <w:r>
              <w:rPr>
                <w:color w:val="0000FF"/>
                <w:sz w:val="16"/>
                <w:szCs w:val="16"/>
              </w:rPr>
              <w:t>13/10/12</w:t>
            </w:r>
          </w:p>
        </w:tc>
        <w:tc>
          <w:tcPr>
            <w:tcW w:w="1559" w:type="dxa"/>
            <w:tcBorders>
              <w:bottom w:val="single" w:sz="4" w:space="0" w:color="auto"/>
            </w:tcBorders>
            <w:shd w:val="clear" w:color="auto" w:fill="auto"/>
            <w:noWrap/>
            <w:vAlign w:val="bottom"/>
            <w:hideMark/>
          </w:tcPr>
          <w:p w:rsidR="00B7540F" w:rsidRDefault="00B7540F" w:rsidP="00871FC5">
            <w:pPr>
              <w:rPr>
                <w:color w:val="0000FF"/>
                <w:sz w:val="16"/>
                <w:szCs w:val="16"/>
              </w:rPr>
            </w:pPr>
            <w:r>
              <w:rPr>
                <w:color w:val="0000FF"/>
                <w:sz w:val="16"/>
                <w:szCs w:val="16"/>
              </w:rPr>
              <w:t>Nagoya</w:t>
            </w:r>
          </w:p>
        </w:tc>
      </w:tr>
      <w:tr w:rsidR="00B7540F" w:rsidTr="00D115D6">
        <w:trPr>
          <w:trHeight w:val="225"/>
        </w:trPr>
        <w:tc>
          <w:tcPr>
            <w:tcW w:w="5245" w:type="dxa"/>
            <w:tcBorders>
              <w:bottom w:val="single" w:sz="4" w:space="0" w:color="auto"/>
            </w:tcBorders>
            <w:shd w:val="clear" w:color="auto" w:fill="auto"/>
            <w:noWrap/>
            <w:vAlign w:val="center"/>
            <w:hideMark/>
          </w:tcPr>
          <w:p w:rsidR="00B7540F" w:rsidRPr="0009678F" w:rsidRDefault="00B7540F" w:rsidP="00871FC5">
            <w:pPr>
              <w:rPr>
                <w:color w:val="0000FF"/>
                <w:sz w:val="16"/>
                <w:szCs w:val="16"/>
              </w:rPr>
            </w:pPr>
            <w:r w:rsidRPr="0009678F">
              <w:rPr>
                <w:color w:val="0000FF"/>
                <w:sz w:val="16"/>
                <w:szCs w:val="16"/>
              </w:rPr>
              <w:t>OMM - Diálogo para Usuarios y Proveedores de Servicios Climáticos (GCS)</w:t>
            </w:r>
          </w:p>
        </w:tc>
        <w:tc>
          <w:tcPr>
            <w:tcW w:w="1276" w:type="dxa"/>
            <w:tcBorders>
              <w:bottom w:val="single" w:sz="4" w:space="0" w:color="auto"/>
            </w:tcBorders>
            <w:shd w:val="clear" w:color="auto" w:fill="auto"/>
            <w:noWrap/>
            <w:vAlign w:val="center"/>
            <w:hideMark/>
          </w:tcPr>
          <w:p w:rsidR="00B7540F" w:rsidRDefault="00B7540F" w:rsidP="00871FC5">
            <w:pPr>
              <w:jc w:val="right"/>
              <w:rPr>
                <w:color w:val="0000FF"/>
                <w:sz w:val="16"/>
                <w:szCs w:val="16"/>
              </w:rPr>
            </w:pPr>
            <w:r>
              <w:rPr>
                <w:color w:val="0000FF"/>
                <w:sz w:val="16"/>
                <w:szCs w:val="16"/>
              </w:rPr>
              <w:t>26/10/12</w:t>
            </w:r>
          </w:p>
        </w:tc>
        <w:tc>
          <w:tcPr>
            <w:tcW w:w="1276" w:type="dxa"/>
            <w:tcBorders>
              <w:bottom w:val="single" w:sz="4" w:space="0" w:color="auto"/>
            </w:tcBorders>
            <w:shd w:val="clear" w:color="auto" w:fill="auto"/>
            <w:noWrap/>
            <w:vAlign w:val="center"/>
            <w:hideMark/>
          </w:tcPr>
          <w:p w:rsidR="00B7540F" w:rsidRDefault="00B7540F" w:rsidP="00871FC5">
            <w:pPr>
              <w:jc w:val="right"/>
              <w:rPr>
                <w:color w:val="0000FF"/>
                <w:sz w:val="16"/>
                <w:szCs w:val="16"/>
              </w:rPr>
            </w:pPr>
            <w:r>
              <w:rPr>
                <w:color w:val="0000FF"/>
                <w:sz w:val="16"/>
                <w:szCs w:val="16"/>
              </w:rPr>
              <w:t>27/10/12</w:t>
            </w:r>
          </w:p>
        </w:tc>
        <w:tc>
          <w:tcPr>
            <w:tcW w:w="1559" w:type="dxa"/>
            <w:tcBorders>
              <w:bottom w:val="single" w:sz="4" w:space="0" w:color="auto"/>
            </w:tcBorders>
            <w:shd w:val="clear" w:color="auto" w:fill="auto"/>
            <w:noWrap/>
            <w:vAlign w:val="center"/>
            <w:hideMark/>
          </w:tcPr>
          <w:p w:rsidR="00B7540F" w:rsidRDefault="00B7540F" w:rsidP="00871FC5">
            <w:pPr>
              <w:rPr>
                <w:color w:val="0000FF"/>
                <w:sz w:val="16"/>
                <w:szCs w:val="16"/>
              </w:rPr>
            </w:pPr>
            <w:r>
              <w:rPr>
                <w:color w:val="0000FF"/>
                <w:sz w:val="16"/>
                <w:szCs w:val="16"/>
              </w:rPr>
              <w:t>Ginebra</w:t>
            </w:r>
          </w:p>
        </w:tc>
      </w:tr>
      <w:tr w:rsidR="00B7540F" w:rsidTr="00D115D6">
        <w:trPr>
          <w:trHeight w:val="225"/>
        </w:trPr>
        <w:tc>
          <w:tcPr>
            <w:tcW w:w="5245" w:type="dxa"/>
            <w:tcBorders>
              <w:bottom w:val="single" w:sz="4" w:space="0" w:color="auto"/>
            </w:tcBorders>
            <w:shd w:val="clear" w:color="auto" w:fill="auto"/>
            <w:noWrap/>
            <w:vAlign w:val="bottom"/>
            <w:hideMark/>
          </w:tcPr>
          <w:p w:rsidR="00B7540F" w:rsidRPr="0009678F" w:rsidRDefault="00B7540F" w:rsidP="00871FC5">
            <w:pPr>
              <w:rPr>
                <w:color w:val="0000FF"/>
                <w:sz w:val="16"/>
                <w:szCs w:val="16"/>
              </w:rPr>
            </w:pPr>
            <w:r>
              <w:rPr>
                <w:color w:val="0000FF"/>
                <w:sz w:val="16"/>
                <w:szCs w:val="16"/>
              </w:rPr>
              <w:t>OMM - Sesión extraordinaria del Congreso Meteorológico Mundial</w:t>
            </w:r>
          </w:p>
        </w:tc>
        <w:tc>
          <w:tcPr>
            <w:tcW w:w="1276" w:type="dxa"/>
            <w:tcBorders>
              <w:bottom w:val="single" w:sz="4" w:space="0" w:color="auto"/>
            </w:tcBorders>
            <w:shd w:val="clear" w:color="auto" w:fill="auto"/>
            <w:noWrap/>
            <w:vAlign w:val="bottom"/>
            <w:hideMark/>
          </w:tcPr>
          <w:p w:rsidR="00B7540F" w:rsidRDefault="00B7540F" w:rsidP="00871FC5">
            <w:pPr>
              <w:jc w:val="right"/>
              <w:rPr>
                <w:color w:val="0000FF"/>
                <w:sz w:val="16"/>
                <w:szCs w:val="16"/>
              </w:rPr>
            </w:pPr>
            <w:r>
              <w:rPr>
                <w:color w:val="0000FF"/>
                <w:sz w:val="16"/>
                <w:szCs w:val="16"/>
              </w:rPr>
              <w:t>29/10/12</w:t>
            </w:r>
          </w:p>
        </w:tc>
        <w:tc>
          <w:tcPr>
            <w:tcW w:w="1276" w:type="dxa"/>
            <w:tcBorders>
              <w:bottom w:val="single" w:sz="4" w:space="0" w:color="auto"/>
            </w:tcBorders>
            <w:shd w:val="clear" w:color="auto" w:fill="auto"/>
            <w:noWrap/>
            <w:vAlign w:val="bottom"/>
            <w:hideMark/>
          </w:tcPr>
          <w:p w:rsidR="00B7540F" w:rsidRDefault="00B7540F" w:rsidP="00871FC5">
            <w:pPr>
              <w:jc w:val="right"/>
              <w:rPr>
                <w:color w:val="0000FF"/>
                <w:sz w:val="16"/>
                <w:szCs w:val="16"/>
              </w:rPr>
            </w:pPr>
            <w:r>
              <w:rPr>
                <w:color w:val="0000FF"/>
                <w:sz w:val="16"/>
                <w:szCs w:val="16"/>
              </w:rPr>
              <w:t>31/10/12</w:t>
            </w:r>
          </w:p>
        </w:tc>
        <w:tc>
          <w:tcPr>
            <w:tcW w:w="1559" w:type="dxa"/>
            <w:tcBorders>
              <w:bottom w:val="single" w:sz="4" w:space="0" w:color="auto"/>
            </w:tcBorders>
            <w:shd w:val="clear" w:color="auto" w:fill="auto"/>
            <w:noWrap/>
            <w:vAlign w:val="bottom"/>
            <w:hideMark/>
          </w:tcPr>
          <w:p w:rsidR="00B7540F" w:rsidRDefault="00B7540F" w:rsidP="00871FC5">
            <w:pPr>
              <w:rPr>
                <w:color w:val="0000FF"/>
                <w:sz w:val="16"/>
                <w:szCs w:val="16"/>
              </w:rPr>
            </w:pPr>
            <w:r>
              <w:rPr>
                <w:color w:val="0000FF"/>
                <w:sz w:val="16"/>
                <w:szCs w:val="16"/>
              </w:rPr>
              <w:t>Ginebra</w:t>
            </w:r>
          </w:p>
        </w:tc>
      </w:tr>
      <w:tr w:rsidR="00B7540F" w:rsidTr="00D115D6">
        <w:trPr>
          <w:trHeight w:val="225"/>
        </w:trPr>
        <w:tc>
          <w:tcPr>
            <w:tcW w:w="5245" w:type="dxa"/>
            <w:tcBorders>
              <w:bottom w:val="single" w:sz="4" w:space="0" w:color="auto"/>
            </w:tcBorders>
            <w:shd w:val="clear" w:color="auto" w:fill="auto"/>
            <w:noWrap/>
            <w:vAlign w:val="bottom"/>
            <w:hideMark/>
          </w:tcPr>
          <w:p w:rsidR="00B7540F" w:rsidRDefault="00B7540F" w:rsidP="00871FC5">
            <w:pPr>
              <w:rPr>
                <w:color w:val="0000FF"/>
                <w:sz w:val="16"/>
                <w:szCs w:val="16"/>
              </w:rPr>
            </w:pPr>
            <w:r w:rsidRPr="0009678F">
              <w:rPr>
                <w:color w:val="0000FF"/>
                <w:sz w:val="16"/>
                <w:szCs w:val="16"/>
              </w:rPr>
              <w:t>Sesiones de las NU acerca del Convenio Marco sobre el Cambio Clim</w:t>
            </w:r>
            <w:r>
              <w:rPr>
                <w:color w:val="0000FF"/>
                <w:sz w:val="16"/>
                <w:szCs w:val="16"/>
              </w:rPr>
              <w:t>ático y el Protocolo de Kioto</w:t>
            </w:r>
          </w:p>
        </w:tc>
        <w:tc>
          <w:tcPr>
            <w:tcW w:w="1276" w:type="dxa"/>
            <w:tcBorders>
              <w:bottom w:val="single" w:sz="4" w:space="0" w:color="auto"/>
            </w:tcBorders>
            <w:shd w:val="clear" w:color="auto" w:fill="auto"/>
            <w:noWrap/>
            <w:vAlign w:val="bottom"/>
            <w:hideMark/>
          </w:tcPr>
          <w:p w:rsidR="00B7540F" w:rsidRDefault="00B7540F" w:rsidP="00871FC5">
            <w:pPr>
              <w:jc w:val="right"/>
              <w:rPr>
                <w:color w:val="0000FF"/>
                <w:sz w:val="16"/>
                <w:szCs w:val="16"/>
              </w:rPr>
            </w:pPr>
            <w:r>
              <w:rPr>
                <w:color w:val="0000FF"/>
                <w:sz w:val="16"/>
                <w:szCs w:val="16"/>
              </w:rPr>
              <w:t>26/11/12</w:t>
            </w:r>
          </w:p>
        </w:tc>
        <w:tc>
          <w:tcPr>
            <w:tcW w:w="1276" w:type="dxa"/>
            <w:tcBorders>
              <w:bottom w:val="single" w:sz="4" w:space="0" w:color="auto"/>
            </w:tcBorders>
            <w:shd w:val="clear" w:color="auto" w:fill="auto"/>
            <w:noWrap/>
            <w:vAlign w:val="bottom"/>
            <w:hideMark/>
          </w:tcPr>
          <w:p w:rsidR="00B7540F" w:rsidRDefault="00B7540F" w:rsidP="00871FC5">
            <w:pPr>
              <w:jc w:val="right"/>
              <w:rPr>
                <w:color w:val="0000FF"/>
                <w:sz w:val="16"/>
                <w:szCs w:val="16"/>
              </w:rPr>
            </w:pPr>
            <w:r>
              <w:rPr>
                <w:color w:val="0000FF"/>
                <w:sz w:val="16"/>
                <w:szCs w:val="16"/>
              </w:rPr>
              <w:t>30/11/12</w:t>
            </w:r>
          </w:p>
        </w:tc>
        <w:tc>
          <w:tcPr>
            <w:tcW w:w="1559" w:type="dxa"/>
            <w:tcBorders>
              <w:bottom w:val="single" w:sz="4" w:space="0" w:color="auto"/>
            </w:tcBorders>
            <w:shd w:val="clear" w:color="auto" w:fill="auto"/>
            <w:noWrap/>
            <w:vAlign w:val="bottom"/>
            <w:hideMark/>
          </w:tcPr>
          <w:p w:rsidR="00B7540F" w:rsidRDefault="00B7540F" w:rsidP="00871FC5">
            <w:pPr>
              <w:rPr>
                <w:color w:val="0000FF"/>
                <w:sz w:val="16"/>
                <w:szCs w:val="16"/>
              </w:rPr>
            </w:pPr>
            <w:r>
              <w:rPr>
                <w:color w:val="0000FF"/>
                <w:sz w:val="16"/>
                <w:szCs w:val="16"/>
              </w:rPr>
              <w:t>Doha</w:t>
            </w:r>
          </w:p>
        </w:tc>
      </w:tr>
      <w:tr w:rsidR="00B7540F" w:rsidRPr="00092EE5" w:rsidTr="00D115D6">
        <w:trPr>
          <w:trHeight w:val="225"/>
        </w:trPr>
        <w:tc>
          <w:tcPr>
            <w:tcW w:w="5245" w:type="dxa"/>
            <w:shd w:val="clear" w:color="auto" w:fill="D9D9D9"/>
            <w:noWrap/>
            <w:vAlign w:val="bottom"/>
            <w:hideMark/>
          </w:tcPr>
          <w:p w:rsidR="00B7540F" w:rsidRPr="0009678F" w:rsidRDefault="00B7540F" w:rsidP="00D115D6">
            <w:pPr>
              <w:tabs>
                <w:tab w:val="clear" w:pos="794"/>
                <w:tab w:val="clear" w:pos="1191"/>
                <w:tab w:val="clear" w:pos="1588"/>
                <w:tab w:val="clear" w:pos="1985"/>
              </w:tabs>
              <w:overflowPunct/>
              <w:autoSpaceDE/>
              <w:autoSpaceDN/>
              <w:adjustRightInd/>
              <w:spacing w:before="20" w:after="20"/>
              <w:textAlignment w:val="auto"/>
              <w:rPr>
                <w:rFonts w:asciiTheme="majorBidi" w:hAnsiTheme="majorBidi" w:cstheme="majorBidi"/>
                <w:b/>
                <w:bCs/>
                <w:sz w:val="16"/>
                <w:szCs w:val="16"/>
                <w:lang w:val="en-US" w:eastAsia="zh-CN"/>
              </w:rPr>
            </w:pPr>
            <w:r w:rsidRPr="0009678F">
              <w:rPr>
                <w:rFonts w:asciiTheme="majorBidi" w:hAnsiTheme="majorBidi" w:cstheme="majorBidi"/>
                <w:b/>
                <w:bCs/>
                <w:sz w:val="16"/>
                <w:szCs w:val="16"/>
                <w:lang w:val="en-US" w:eastAsia="zh-CN"/>
              </w:rPr>
              <w:t>ORGANIZACIONES REGIONALES DE TELECOMUNICACIONES</w:t>
            </w:r>
          </w:p>
        </w:tc>
        <w:tc>
          <w:tcPr>
            <w:tcW w:w="1276" w:type="dxa"/>
            <w:shd w:val="clear" w:color="auto" w:fill="D9D9D9"/>
            <w:noWrap/>
            <w:vAlign w:val="bottom"/>
            <w:hideMark/>
          </w:tcPr>
          <w:p w:rsidR="00B7540F" w:rsidRPr="00092EE5" w:rsidRDefault="00B7540F" w:rsidP="00D115D6">
            <w:pPr>
              <w:tabs>
                <w:tab w:val="clear" w:pos="794"/>
                <w:tab w:val="clear" w:pos="1191"/>
                <w:tab w:val="clear" w:pos="1588"/>
                <w:tab w:val="clear" w:pos="1985"/>
              </w:tabs>
              <w:overflowPunct/>
              <w:autoSpaceDE/>
              <w:autoSpaceDN/>
              <w:adjustRightInd/>
              <w:spacing w:before="20" w:after="20"/>
              <w:textAlignment w:val="auto"/>
              <w:rPr>
                <w:rFonts w:asciiTheme="majorBidi" w:hAnsiTheme="majorBidi" w:cstheme="majorBidi"/>
                <w:sz w:val="18"/>
                <w:szCs w:val="18"/>
                <w:lang w:val="en-US" w:eastAsia="zh-CN"/>
              </w:rPr>
            </w:pPr>
          </w:p>
        </w:tc>
        <w:tc>
          <w:tcPr>
            <w:tcW w:w="1276" w:type="dxa"/>
            <w:shd w:val="clear" w:color="auto" w:fill="D9D9D9"/>
            <w:noWrap/>
            <w:vAlign w:val="bottom"/>
            <w:hideMark/>
          </w:tcPr>
          <w:p w:rsidR="00B7540F" w:rsidRPr="00092EE5" w:rsidRDefault="00B7540F" w:rsidP="00D115D6">
            <w:pPr>
              <w:tabs>
                <w:tab w:val="clear" w:pos="794"/>
                <w:tab w:val="clear" w:pos="1191"/>
                <w:tab w:val="clear" w:pos="1588"/>
                <w:tab w:val="clear" w:pos="1985"/>
              </w:tabs>
              <w:overflowPunct/>
              <w:autoSpaceDE/>
              <w:autoSpaceDN/>
              <w:adjustRightInd/>
              <w:spacing w:before="20" w:after="20"/>
              <w:textAlignment w:val="auto"/>
              <w:rPr>
                <w:rFonts w:asciiTheme="majorBidi" w:hAnsiTheme="majorBidi" w:cstheme="majorBidi"/>
                <w:sz w:val="18"/>
                <w:szCs w:val="18"/>
                <w:lang w:val="en-US" w:eastAsia="zh-CN"/>
              </w:rPr>
            </w:pPr>
          </w:p>
        </w:tc>
        <w:tc>
          <w:tcPr>
            <w:tcW w:w="1559" w:type="dxa"/>
            <w:shd w:val="clear" w:color="auto" w:fill="D9D9D9"/>
            <w:noWrap/>
            <w:vAlign w:val="bottom"/>
            <w:hideMark/>
          </w:tcPr>
          <w:p w:rsidR="00B7540F" w:rsidRPr="00092EE5" w:rsidRDefault="00B7540F" w:rsidP="00D115D6">
            <w:pPr>
              <w:tabs>
                <w:tab w:val="clear" w:pos="794"/>
                <w:tab w:val="clear" w:pos="1191"/>
                <w:tab w:val="clear" w:pos="1588"/>
                <w:tab w:val="clear" w:pos="1985"/>
              </w:tabs>
              <w:overflowPunct/>
              <w:autoSpaceDE/>
              <w:autoSpaceDN/>
              <w:adjustRightInd/>
              <w:spacing w:before="20" w:after="20"/>
              <w:textAlignment w:val="auto"/>
              <w:rPr>
                <w:rFonts w:asciiTheme="majorBidi" w:hAnsiTheme="majorBidi" w:cstheme="majorBidi"/>
                <w:sz w:val="18"/>
                <w:szCs w:val="18"/>
                <w:lang w:val="en-US" w:eastAsia="zh-CN"/>
              </w:rPr>
            </w:pPr>
          </w:p>
        </w:tc>
      </w:tr>
      <w:tr w:rsidR="00B7540F" w:rsidTr="00D115D6">
        <w:trPr>
          <w:trHeight w:val="225"/>
        </w:trPr>
        <w:tc>
          <w:tcPr>
            <w:tcW w:w="5245" w:type="dxa"/>
            <w:shd w:val="clear" w:color="auto" w:fill="auto"/>
            <w:noWrap/>
            <w:vAlign w:val="bottom"/>
            <w:hideMark/>
          </w:tcPr>
          <w:p w:rsidR="00B7540F" w:rsidRPr="00E92C68" w:rsidRDefault="00B7540F" w:rsidP="00871FC5">
            <w:pPr>
              <w:rPr>
                <w:color w:val="0000FF"/>
                <w:sz w:val="16"/>
                <w:szCs w:val="16"/>
              </w:rPr>
            </w:pPr>
            <w:r w:rsidRPr="00E92C68">
              <w:rPr>
                <w:color w:val="0000FF"/>
                <w:sz w:val="16"/>
                <w:szCs w:val="16"/>
              </w:rPr>
              <w:t>2ª Reunión del Grupo del Foro Mar</w:t>
            </w:r>
            <w:r>
              <w:rPr>
                <w:color w:val="0000FF"/>
                <w:sz w:val="16"/>
                <w:szCs w:val="16"/>
              </w:rPr>
              <w:t xml:space="preserve">ítimo </w:t>
            </w:r>
            <w:r w:rsidRPr="00E92C68">
              <w:rPr>
                <w:color w:val="0000FF"/>
                <w:sz w:val="16"/>
                <w:szCs w:val="16"/>
              </w:rPr>
              <w:t>FM (</w:t>
            </w:r>
            <w:r>
              <w:rPr>
                <w:color w:val="0000FF"/>
                <w:sz w:val="16"/>
                <w:szCs w:val="16"/>
              </w:rPr>
              <w:t xml:space="preserve">antiguo </w:t>
            </w:r>
            <w:r w:rsidRPr="00E92C68">
              <w:rPr>
                <w:color w:val="0000FF"/>
                <w:sz w:val="16"/>
                <w:szCs w:val="16"/>
              </w:rPr>
              <w:t>PT46)</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7/3/12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8/3/12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Hamburgo</w:t>
            </w:r>
          </w:p>
        </w:tc>
      </w:tr>
      <w:tr w:rsidR="00B7540F" w:rsidTr="00D115D6">
        <w:trPr>
          <w:trHeight w:val="225"/>
        </w:trPr>
        <w:tc>
          <w:tcPr>
            <w:tcW w:w="5245" w:type="dxa"/>
            <w:shd w:val="clear" w:color="auto" w:fill="auto"/>
            <w:noWrap/>
            <w:vAlign w:val="bottom"/>
            <w:hideMark/>
          </w:tcPr>
          <w:p w:rsidR="00B7540F" w:rsidRPr="00E92C68" w:rsidRDefault="00B7540F" w:rsidP="00871FC5">
            <w:pPr>
              <w:rPr>
                <w:color w:val="0000FF"/>
                <w:sz w:val="16"/>
                <w:szCs w:val="16"/>
              </w:rPr>
            </w:pPr>
            <w:r w:rsidRPr="00E92C68">
              <w:rPr>
                <w:color w:val="0000FF"/>
                <w:sz w:val="16"/>
                <w:szCs w:val="16"/>
              </w:rPr>
              <w:t>3ª Reunión del Proyecto WG FM - FM PT 49</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20/3/12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21/3/12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Copenhague</w:t>
            </w:r>
          </w:p>
        </w:tc>
      </w:tr>
      <w:tr w:rsidR="00B7540F" w:rsidTr="00D115D6">
        <w:trPr>
          <w:trHeight w:val="225"/>
        </w:trPr>
        <w:tc>
          <w:tcPr>
            <w:tcW w:w="5245" w:type="dxa"/>
            <w:shd w:val="clear" w:color="auto" w:fill="auto"/>
            <w:noWrap/>
            <w:vAlign w:val="bottom"/>
            <w:hideMark/>
          </w:tcPr>
          <w:p w:rsidR="00B7540F" w:rsidRDefault="00B7540F" w:rsidP="00871FC5">
            <w:pPr>
              <w:rPr>
                <w:color w:val="0000FF"/>
                <w:sz w:val="16"/>
                <w:szCs w:val="16"/>
              </w:rPr>
            </w:pPr>
            <w:r>
              <w:rPr>
                <w:color w:val="0000FF"/>
                <w:sz w:val="16"/>
                <w:szCs w:val="16"/>
              </w:rPr>
              <w:t xml:space="preserve">Asamblea General del ETSI </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20/3/12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21/3/12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Cannes</w:t>
            </w:r>
          </w:p>
        </w:tc>
      </w:tr>
      <w:tr w:rsidR="00B7540F" w:rsidTr="00D115D6">
        <w:trPr>
          <w:trHeight w:val="225"/>
        </w:trPr>
        <w:tc>
          <w:tcPr>
            <w:tcW w:w="5245" w:type="dxa"/>
            <w:shd w:val="clear" w:color="auto" w:fill="auto"/>
            <w:noWrap/>
            <w:vAlign w:val="bottom"/>
            <w:hideMark/>
          </w:tcPr>
          <w:p w:rsidR="00B7540F" w:rsidRPr="00E92C68" w:rsidRDefault="00B7540F" w:rsidP="00871FC5">
            <w:pPr>
              <w:rPr>
                <w:color w:val="0000FF"/>
                <w:sz w:val="16"/>
                <w:szCs w:val="16"/>
              </w:rPr>
            </w:pPr>
            <w:r w:rsidRPr="00E92C68">
              <w:rPr>
                <w:color w:val="0000FF"/>
                <w:sz w:val="16"/>
                <w:szCs w:val="16"/>
              </w:rPr>
              <w:t>Reunión Regional de ANCOM s</w:t>
            </w:r>
            <w:r>
              <w:rPr>
                <w:color w:val="0000FF"/>
                <w:sz w:val="16"/>
                <w:szCs w:val="16"/>
              </w:rPr>
              <w:t>obre Armonización del Espectro de las Comunicaciones Móviles</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29/3/12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30/3/12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Bucarest</w:t>
            </w:r>
          </w:p>
        </w:tc>
      </w:tr>
      <w:tr w:rsidR="00B7540F" w:rsidTr="00D115D6">
        <w:trPr>
          <w:trHeight w:val="225"/>
        </w:trPr>
        <w:tc>
          <w:tcPr>
            <w:tcW w:w="5245" w:type="dxa"/>
            <w:shd w:val="clear" w:color="auto" w:fill="auto"/>
            <w:noWrap/>
            <w:vAlign w:val="bottom"/>
            <w:hideMark/>
          </w:tcPr>
          <w:p w:rsidR="00B7540F" w:rsidRPr="00FC60F8" w:rsidRDefault="00B7540F" w:rsidP="00871FC5">
            <w:pPr>
              <w:rPr>
                <w:color w:val="0000FF"/>
                <w:sz w:val="16"/>
                <w:szCs w:val="16"/>
              </w:rPr>
            </w:pPr>
            <w:r w:rsidRPr="00FC60F8">
              <w:rPr>
                <w:color w:val="0000FF"/>
                <w:sz w:val="16"/>
                <w:szCs w:val="16"/>
              </w:rPr>
              <w:t>12ª Reunión del Grupo Inalámbrico APT (AWG-12)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10/4/12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13/4/12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 xml:space="preserve">Xiamen </w:t>
            </w:r>
          </w:p>
        </w:tc>
      </w:tr>
      <w:tr w:rsidR="00B7540F" w:rsidTr="00D115D6">
        <w:trPr>
          <w:trHeight w:val="225"/>
        </w:trPr>
        <w:tc>
          <w:tcPr>
            <w:tcW w:w="5245" w:type="dxa"/>
            <w:shd w:val="clear" w:color="auto" w:fill="auto"/>
            <w:noWrap/>
            <w:vAlign w:val="bottom"/>
            <w:hideMark/>
          </w:tcPr>
          <w:p w:rsidR="00B7540F" w:rsidRDefault="00B7540F" w:rsidP="00871FC5">
            <w:pPr>
              <w:rPr>
                <w:color w:val="0000FF"/>
                <w:sz w:val="16"/>
                <w:szCs w:val="16"/>
              </w:rPr>
            </w:pPr>
            <w:r>
              <w:rPr>
                <w:color w:val="0000FF"/>
                <w:sz w:val="16"/>
                <w:szCs w:val="16"/>
              </w:rPr>
              <w:t xml:space="preserve">Reunión CEPT/CPG </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16/4/12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18/4/12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Mainz</w:t>
            </w:r>
          </w:p>
        </w:tc>
      </w:tr>
      <w:tr w:rsidR="00B7540F" w:rsidTr="00D115D6">
        <w:trPr>
          <w:trHeight w:val="225"/>
        </w:trPr>
        <w:tc>
          <w:tcPr>
            <w:tcW w:w="5245" w:type="dxa"/>
            <w:shd w:val="clear" w:color="auto" w:fill="auto"/>
            <w:noWrap/>
            <w:vAlign w:val="bottom"/>
            <w:hideMark/>
          </w:tcPr>
          <w:p w:rsidR="00B7540F" w:rsidRDefault="00B7540F" w:rsidP="00871FC5">
            <w:pPr>
              <w:rPr>
                <w:color w:val="0000FF"/>
                <w:sz w:val="16"/>
                <w:szCs w:val="16"/>
              </w:rPr>
            </w:pPr>
            <w:r>
              <w:rPr>
                <w:color w:val="0000FF"/>
                <w:sz w:val="16"/>
                <w:szCs w:val="16"/>
              </w:rPr>
              <w:t xml:space="preserve">Conferencia Anual de Telecomunicaciones de la PITA </w:t>
            </w:r>
            <w:r w:rsidR="00871FC5">
              <w:rPr>
                <w:color w:val="0000FF"/>
                <w:sz w:val="16"/>
                <w:szCs w:val="16"/>
              </w:rPr>
              <w:t>(Asociación de Telecomunicaciones de las Islas del Pacífico)</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16/4/12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20/4/12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Norfolk</w:t>
            </w:r>
          </w:p>
        </w:tc>
      </w:tr>
      <w:tr w:rsidR="00B7540F" w:rsidTr="00D115D6">
        <w:trPr>
          <w:trHeight w:val="225"/>
        </w:trPr>
        <w:tc>
          <w:tcPr>
            <w:tcW w:w="5245" w:type="dxa"/>
            <w:shd w:val="clear" w:color="auto" w:fill="auto"/>
            <w:noWrap/>
            <w:vAlign w:val="bottom"/>
            <w:hideMark/>
          </w:tcPr>
          <w:p w:rsidR="00B7540F" w:rsidRDefault="00B7540F" w:rsidP="00871FC5">
            <w:pPr>
              <w:rPr>
                <w:color w:val="0000FF"/>
                <w:sz w:val="16"/>
                <w:szCs w:val="16"/>
              </w:rPr>
            </w:pPr>
            <w:r>
              <w:rPr>
                <w:color w:val="0000FF"/>
                <w:sz w:val="16"/>
                <w:szCs w:val="16"/>
              </w:rPr>
              <w:t>74º WGFM</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23/4/12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27/4/12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Berna</w:t>
            </w:r>
          </w:p>
        </w:tc>
      </w:tr>
      <w:tr w:rsidR="00B7540F" w:rsidTr="00D115D6">
        <w:trPr>
          <w:trHeight w:val="225"/>
        </w:trPr>
        <w:tc>
          <w:tcPr>
            <w:tcW w:w="5245" w:type="dxa"/>
            <w:shd w:val="clear" w:color="auto" w:fill="auto"/>
            <w:noWrap/>
            <w:vAlign w:val="bottom"/>
            <w:hideMark/>
          </w:tcPr>
          <w:p w:rsidR="00B7540F" w:rsidRPr="00384987" w:rsidRDefault="00B7540F" w:rsidP="00871FC5">
            <w:pPr>
              <w:rPr>
                <w:color w:val="0000FF"/>
                <w:sz w:val="16"/>
                <w:szCs w:val="16"/>
              </w:rPr>
            </w:pPr>
            <w:r w:rsidRPr="00384987">
              <w:rPr>
                <w:color w:val="0000FF"/>
                <w:sz w:val="16"/>
                <w:szCs w:val="16"/>
              </w:rPr>
              <w:t xml:space="preserve">Taller Mixto ECC/ETSI/COST-TERRA sobre Radiocomunicaciones </w:t>
            </w:r>
            <w:r>
              <w:rPr>
                <w:color w:val="0000FF"/>
                <w:sz w:val="16"/>
                <w:szCs w:val="16"/>
              </w:rPr>
              <w:t>Inteligentes</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2/5/12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3/5/12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Mainz</w:t>
            </w:r>
          </w:p>
        </w:tc>
      </w:tr>
      <w:tr w:rsidR="00B7540F" w:rsidTr="00D115D6">
        <w:trPr>
          <w:trHeight w:val="225"/>
        </w:trPr>
        <w:tc>
          <w:tcPr>
            <w:tcW w:w="5245" w:type="dxa"/>
            <w:shd w:val="clear" w:color="auto" w:fill="auto"/>
            <w:noWrap/>
            <w:vAlign w:val="center"/>
          </w:tcPr>
          <w:p w:rsidR="00B7540F" w:rsidRPr="004C313E" w:rsidRDefault="00B7540F" w:rsidP="00871FC5">
            <w:pPr>
              <w:rPr>
                <w:color w:val="0000FF"/>
                <w:sz w:val="16"/>
                <w:szCs w:val="16"/>
              </w:rPr>
            </w:pPr>
            <w:r w:rsidRPr="004C313E">
              <w:rPr>
                <w:color w:val="0000FF"/>
                <w:sz w:val="16"/>
                <w:szCs w:val="16"/>
              </w:rPr>
              <w:t xml:space="preserve">GT del RCC sobre preparativos de la CMR-15 </w:t>
            </w:r>
          </w:p>
        </w:tc>
        <w:tc>
          <w:tcPr>
            <w:tcW w:w="1276" w:type="dxa"/>
            <w:shd w:val="clear" w:color="auto" w:fill="auto"/>
            <w:noWrap/>
            <w:vAlign w:val="bottom"/>
          </w:tcPr>
          <w:p w:rsidR="00B7540F" w:rsidRDefault="00B7540F" w:rsidP="00871FC5">
            <w:pPr>
              <w:jc w:val="right"/>
              <w:rPr>
                <w:color w:val="0000FF"/>
                <w:sz w:val="16"/>
                <w:szCs w:val="16"/>
              </w:rPr>
            </w:pPr>
            <w:r>
              <w:rPr>
                <w:color w:val="0000FF"/>
                <w:sz w:val="16"/>
                <w:szCs w:val="16"/>
              </w:rPr>
              <w:t>21/5/12</w:t>
            </w:r>
          </w:p>
        </w:tc>
        <w:tc>
          <w:tcPr>
            <w:tcW w:w="1276" w:type="dxa"/>
            <w:shd w:val="clear" w:color="auto" w:fill="auto"/>
            <w:noWrap/>
            <w:vAlign w:val="bottom"/>
          </w:tcPr>
          <w:p w:rsidR="00B7540F" w:rsidRDefault="00B7540F" w:rsidP="00871FC5">
            <w:pPr>
              <w:jc w:val="right"/>
              <w:rPr>
                <w:color w:val="0000FF"/>
                <w:sz w:val="16"/>
                <w:szCs w:val="16"/>
              </w:rPr>
            </w:pPr>
            <w:r>
              <w:rPr>
                <w:color w:val="0000FF"/>
                <w:sz w:val="16"/>
                <w:szCs w:val="16"/>
              </w:rPr>
              <w:t>25/5/12</w:t>
            </w:r>
          </w:p>
        </w:tc>
        <w:tc>
          <w:tcPr>
            <w:tcW w:w="1559" w:type="dxa"/>
            <w:shd w:val="clear" w:color="auto" w:fill="auto"/>
            <w:noWrap/>
            <w:vAlign w:val="bottom"/>
          </w:tcPr>
          <w:p w:rsidR="00B7540F" w:rsidRDefault="00B7540F" w:rsidP="00871FC5">
            <w:pPr>
              <w:rPr>
                <w:color w:val="0000FF"/>
                <w:sz w:val="16"/>
                <w:szCs w:val="16"/>
              </w:rPr>
            </w:pPr>
            <w:r>
              <w:rPr>
                <w:color w:val="0000FF"/>
                <w:sz w:val="16"/>
                <w:szCs w:val="16"/>
              </w:rPr>
              <w:t>Moscú</w:t>
            </w:r>
          </w:p>
        </w:tc>
      </w:tr>
      <w:tr w:rsidR="00B7540F" w:rsidTr="00D115D6">
        <w:trPr>
          <w:trHeight w:val="225"/>
        </w:trPr>
        <w:tc>
          <w:tcPr>
            <w:tcW w:w="5245" w:type="dxa"/>
            <w:shd w:val="clear" w:color="auto" w:fill="auto"/>
            <w:noWrap/>
            <w:vAlign w:val="bottom"/>
            <w:hideMark/>
          </w:tcPr>
          <w:p w:rsidR="00B7540F" w:rsidRDefault="00B7540F" w:rsidP="00871FC5">
            <w:pPr>
              <w:rPr>
                <w:color w:val="0000FF"/>
                <w:sz w:val="16"/>
                <w:szCs w:val="16"/>
              </w:rPr>
            </w:pPr>
            <w:r>
              <w:rPr>
                <w:color w:val="0000FF"/>
                <w:sz w:val="16"/>
                <w:szCs w:val="16"/>
              </w:rPr>
              <w:t>COSPAS SARSAT JC-26</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12/6/12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20/6/12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Montreal</w:t>
            </w:r>
          </w:p>
        </w:tc>
      </w:tr>
      <w:tr w:rsidR="00B7540F" w:rsidTr="00D115D6">
        <w:trPr>
          <w:trHeight w:val="225"/>
        </w:trPr>
        <w:tc>
          <w:tcPr>
            <w:tcW w:w="5245" w:type="dxa"/>
            <w:shd w:val="clear" w:color="auto" w:fill="auto"/>
            <w:noWrap/>
            <w:vAlign w:val="bottom"/>
            <w:hideMark/>
          </w:tcPr>
          <w:p w:rsidR="00B7540F" w:rsidRDefault="00B7540F" w:rsidP="00871FC5">
            <w:pPr>
              <w:rPr>
                <w:color w:val="0000FF"/>
                <w:sz w:val="16"/>
                <w:szCs w:val="16"/>
              </w:rPr>
            </w:pPr>
            <w:r>
              <w:rPr>
                <w:color w:val="0000FF"/>
                <w:sz w:val="16"/>
                <w:szCs w:val="16"/>
              </w:rPr>
              <w:t>CEPT/ECC WG FM PT 49 (PPDR)</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14/6/12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15/6/12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Alemania</w:t>
            </w:r>
          </w:p>
        </w:tc>
      </w:tr>
      <w:tr w:rsidR="00B7540F" w:rsidTr="00D115D6">
        <w:trPr>
          <w:trHeight w:val="225"/>
        </w:trPr>
        <w:tc>
          <w:tcPr>
            <w:tcW w:w="5245" w:type="dxa"/>
            <w:shd w:val="clear" w:color="auto" w:fill="auto"/>
            <w:noWrap/>
            <w:vAlign w:val="bottom"/>
            <w:hideMark/>
          </w:tcPr>
          <w:p w:rsidR="00B7540F" w:rsidRPr="004C313E" w:rsidRDefault="00B7540F" w:rsidP="00871FC5">
            <w:pPr>
              <w:rPr>
                <w:color w:val="0000FF"/>
                <w:sz w:val="16"/>
                <w:szCs w:val="16"/>
              </w:rPr>
            </w:pPr>
            <w:r w:rsidRPr="004C313E">
              <w:rPr>
                <w:color w:val="0000FF"/>
                <w:sz w:val="16"/>
                <w:szCs w:val="16"/>
              </w:rPr>
              <w:t xml:space="preserve">XIX Reunión de la CITEL PCC.II + Seminario sobre la </w:t>
            </w:r>
            <w:r>
              <w:rPr>
                <w:color w:val="0000FF"/>
                <w:sz w:val="16"/>
                <w:szCs w:val="16"/>
              </w:rPr>
              <w:t>CMR</w:t>
            </w:r>
            <w:r w:rsidRPr="004C313E">
              <w:rPr>
                <w:color w:val="0000FF"/>
                <w:sz w:val="16"/>
                <w:szCs w:val="16"/>
              </w:rPr>
              <w:t>-12 +</w:t>
            </w:r>
            <w:r>
              <w:rPr>
                <w:color w:val="0000FF"/>
                <w:sz w:val="16"/>
                <w:szCs w:val="16"/>
              </w:rPr>
              <w:t xml:space="preserve">Temas de satélite </w:t>
            </w:r>
            <w:r w:rsidRPr="004C313E">
              <w:rPr>
                <w:color w:val="0000FF"/>
                <w:sz w:val="16"/>
                <w:szCs w:val="16"/>
              </w:rPr>
              <w:t xml:space="preserve">(3 </w:t>
            </w:r>
            <w:r>
              <w:rPr>
                <w:color w:val="0000FF"/>
                <w:sz w:val="16"/>
                <w:szCs w:val="16"/>
              </w:rPr>
              <w:t>de julio</w:t>
            </w:r>
            <w:r w:rsidRPr="004C313E">
              <w:rPr>
                <w:color w:val="0000FF"/>
                <w:sz w:val="16"/>
                <w:szCs w:val="16"/>
              </w:rPr>
              <w:t>)</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2/7/12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6/7/12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Bucaramanga</w:t>
            </w:r>
          </w:p>
        </w:tc>
      </w:tr>
      <w:tr w:rsidR="00B7540F" w:rsidTr="00D115D6">
        <w:trPr>
          <w:trHeight w:val="225"/>
        </w:trPr>
        <w:tc>
          <w:tcPr>
            <w:tcW w:w="5245" w:type="dxa"/>
            <w:shd w:val="clear" w:color="auto" w:fill="auto"/>
            <w:noWrap/>
            <w:vAlign w:val="bottom"/>
            <w:hideMark/>
          </w:tcPr>
          <w:p w:rsidR="00B7540F" w:rsidRPr="004C313E" w:rsidRDefault="00B7540F" w:rsidP="00871FC5">
            <w:pPr>
              <w:rPr>
                <w:color w:val="0000FF"/>
                <w:sz w:val="16"/>
                <w:szCs w:val="16"/>
              </w:rPr>
            </w:pPr>
            <w:r w:rsidRPr="004C313E">
              <w:rPr>
                <w:color w:val="0000FF"/>
                <w:sz w:val="16"/>
                <w:szCs w:val="16"/>
              </w:rPr>
              <w:t>Reunión de la CITEL + Seminario sobre la CMR-12 +</w:t>
            </w:r>
            <w:r>
              <w:rPr>
                <w:color w:val="0000FF"/>
                <w:sz w:val="16"/>
                <w:szCs w:val="16"/>
              </w:rPr>
              <w:t xml:space="preserve">Temas de satélite </w:t>
            </w:r>
            <w:r w:rsidRPr="004C313E">
              <w:rPr>
                <w:color w:val="0000FF"/>
                <w:sz w:val="16"/>
                <w:szCs w:val="16"/>
              </w:rPr>
              <w:t>(3</w:t>
            </w:r>
            <w:r>
              <w:rPr>
                <w:color w:val="0000FF"/>
                <w:sz w:val="16"/>
                <w:szCs w:val="16"/>
              </w:rPr>
              <w:t> de</w:t>
            </w:r>
            <w:r w:rsidR="00871FC5">
              <w:rPr>
                <w:color w:val="0000FF"/>
                <w:sz w:val="16"/>
                <w:szCs w:val="16"/>
              </w:rPr>
              <w:t> </w:t>
            </w:r>
            <w:r>
              <w:rPr>
                <w:color w:val="0000FF"/>
                <w:sz w:val="16"/>
                <w:szCs w:val="16"/>
              </w:rPr>
              <w:t>julio</w:t>
            </w:r>
            <w:r w:rsidRPr="004C313E">
              <w:rPr>
                <w:color w:val="0000FF"/>
                <w:sz w:val="16"/>
                <w:szCs w:val="16"/>
              </w:rPr>
              <w:t>)</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2/7/12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6/7/12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Bucaramanga</w:t>
            </w:r>
          </w:p>
        </w:tc>
      </w:tr>
      <w:tr w:rsidR="00B7540F" w:rsidTr="00D115D6">
        <w:trPr>
          <w:trHeight w:val="225"/>
        </w:trPr>
        <w:tc>
          <w:tcPr>
            <w:tcW w:w="5245" w:type="dxa"/>
            <w:shd w:val="clear" w:color="auto" w:fill="auto"/>
            <w:noWrap/>
            <w:vAlign w:val="bottom"/>
            <w:hideMark/>
          </w:tcPr>
          <w:p w:rsidR="00B7540F" w:rsidRDefault="00B7540F" w:rsidP="00871FC5">
            <w:pPr>
              <w:rPr>
                <w:color w:val="0000FF"/>
                <w:sz w:val="16"/>
                <w:szCs w:val="16"/>
              </w:rPr>
            </w:pPr>
            <w:r>
              <w:rPr>
                <w:color w:val="0000FF"/>
                <w:sz w:val="16"/>
                <w:szCs w:val="16"/>
              </w:rPr>
              <w:t xml:space="preserve">Reunión CEPT PTB </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3/9/12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5/9/12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Londres</w:t>
            </w:r>
          </w:p>
        </w:tc>
      </w:tr>
      <w:tr w:rsidR="00B7540F" w:rsidTr="00D115D6">
        <w:trPr>
          <w:trHeight w:val="225"/>
        </w:trPr>
        <w:tc>
          <w:tcPr>
            <w:tcW w:w="5245" w:type="dxa"/>
            <w:shd w:val="clear" w:color="auto" w:fill="auto"/>
            <w:noWrap/>
            <w:vAlign w:val="bottom"/>
            <w:hideMark/>
          </w:tcPr>
          <w:p w:rsidR="00B7540F" w:rsidRDefault="00B7540F" w:rsidP="00871FC5">
            <w:pPr>
              <w:rPr>
                <w:color w:val="0000FF"/>
                <w:sz w:val="16"/>
                <w:szCs w:val="16"/>
              </w:rPr>
            </w:pPr>
            <w:r>
              <w:rPr>
                <w:color w:val="0000FF"/>
                <w:sz w:val="16"/>
                <w:szCs w:val="16"/>
              </w:rPr>
              <w:t xml:space="preserve">Reunión CEPT PTA </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5/9/12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7/9/12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Londres</w:t>
            </w:r>
          </w:p>
        </w:tc>
      </w:tr>
      <w:tr w:rsidR="00B7540F" w:rsidRPr="006518D4" w:rsidTr="00D115D6">
        <w:trPr>
          <w:trHeight w:val="225"/>
        </w:trPr>
        <w:tc>
          <w:tcPr>
            <w:tcW w:w="5245" w:type="dxa"/>
            <w:shd w:val="clear" w:color="auto" w:fill="auto"/>
            <w:noWrap/>
            <w:vAlign w:val="bottom"/>
            <w:hideMark/>
          </w:tcPr>
          <w:p w:rsidR="00B7540F" w:rsidRPr="006518D4" w:rsidRDefault="00B7540F" w:rsidP="00871FC5">
            <w:pPr>
              <w:rPr>
                <w:color w:val="0000FF"/>
                <w:sz w:val="16"/>
                <w:szCs w:val="16"/>
              </w:rPr>
            </w:pPr>
            <w:r w:rsidRPr="006518D4">
              <w:lastRenderedPageBreak/>
              <w:br w:type="page"/>
            </w:r>
            <w:r w:rsidRPr="006518D4">
              <w:rPr>
                <w:color w:val="0000FF"/>
                <w:sz w:val="16"/>
                <w:szCs w:val="16"/>
              </w:rPr>
              <w:t>Grupo Preparatorio de la Conf. APT para la CMR-15 (APG15-1)</w:t>
            </w:r>
            <w:r>
              <w:rPr>
                <w:color w:val="0000FF"/>
                <w:sz w:val="16"/>
                <w:szCs w:val="16"/>
              </w:rPr>
              <w:t xml:space="preserve"> y </w:t>
            </w:r>
            <w:r w:rsidRPr="006518D4">
              <w:rPr>
                <w:color w:val="0000FF"/>
                <w:sz w:val="16"/>
                <w:szCs w:val="16"/>
              </w:rPr>
              <w:t>AWG-13</w:t>
            </w:r>
          </w:p>
        </w:tc>
        <w:tc>
          <w:tcPr>
            <w:tcW w:w="1276" w:type="dxa"/>
            <w:shd w:val="clear" w:color="auto" w:fill="auto"/>
            <w:noWrap/>
            <w:vAlign w:val="bottom"/>
            <w:hideMark/>
          </w:tcPr>
          <w:p w:rsidR="00B7540F" w:rsidRPr="006518D4" w:rsidRDefault="00B7540F" w:rsidP="00871FC5">
            <w:pPr>
              <w:jc w:val="right"/>
              <w:rPr>
                <w:color w:val="0000FF"/>
                <w:sz w:val="16"/>
                <w:szCs w:val="16"/>
                <w:lang w:val="en-US"/>
              </w:rPr>
            </w:pPr>
            <w:r w:rsidRPr="006518D4">
              <w:rPr>
                <w:color w:val="0000FF"/>
                <w:sz w:val="16"/>
                <w:szCs w:val="16"/>
                <w:lang w:val="en-US"/>
              </w:rPr>
              <w:t>10/9/12</w:t>
            </w:r>
          </w:p>
        </w:tc>
        <w:tc>
          <w:tcPr>
            <w:tcW w:w="1276" w:type="dxa"/>
            <w:shd w:val="clear" w:color="auto" w:fill="auto"/>
            <w:noWrap/>
            <w:vAlign w:val="bottom"/>
            <w:hideMark/>
          </w:tcPr>
          <w:p w:rsidR="00B7540F" w:rsidRPr="006518D4" w:rsidRDefault="00B7540F" w:rsidP="00871FC5">
            <w:pPr>
              <w:jc w:val="right"/>
              <w:rPr>
                <w:color w:val="0000FF"/>
                <w:sz w:val="16"/>
                <w:szCs w:val="16"/>
                <w:lang w:val="en-US"/>
              </w:rPr>
            </w:pPr>
            <w:r w:rsidRPr="006518D4">
              <w:rPr>
                <w:color w:val="0000FF"/>
                <w:sz w:val="16"/>
                <w:szCs w:val="16"/>
                <w:lang w:val="en-US"/>
              </w:rPr>
              <w:t>15/9/12</w:t>
            </w:r>
          </w:p>
        </w:tc>
        <w:tc>
          <w:tcPr>
            <w:tcW w:w="1559" w:type="dxa"/>
            <w:shd w:val="clear" w:color="auto" w:fill="auto"/>
            <w:noWrap/>
            <w:vAlign w:val="bottom"/>
            <w:hideMark/>
          </w:tcPr>
          <w:p w:rsidR="00B7540F" w:rsidRPr="006518D4" w:rsidRDefault="00B7540F" w:rsidP="00871FC5">
            <w:pPr>
              <w:rPr>
                <w:color w:val="0000FF"/>
                <w:sz w:val="16"/>
                <w:szCs w:val="16"/>
                <w:lang w:val="en-US"/>
              </w:rPr>
            </w:pPr>
            <w:r w:rsidRPr="006518D4">
              <w:rPr>
                <w:color w:val="0000FF"/>
                <w:sz w:val="16"/>
                <w:szCs w:val="16"/>
                <w:lang w:val="en-US"/>
              </w:rPr>
              <w:t>Danang (Viet</w:t>
            </w:r>
            <w:r w:rsidR="00871FC5">
              <w:rPr>
                <w:color w:val="0000FF"/>
                <w:sz w:val="16"/>
                <w:szCs w:val="16"/>
                <w:lang w:val="en-US"/>
              </w:rPr>
              <w:t> N</w:t>
            </w:r>
            <w:r w:rsidRPr="006518D4">
              <w:rPr>
                <w:color w:val="0000FF"/>
                <w:sz w:val="16"/>
                <w:szCs w:val="16"/>
                <w:lang w:val="en-US"/>
              </w:rPr>
              <w:t>am)</w:t>
            </w:r>
          </w:p>
        </w:tc>
      </w:tr>
      <w:tr w:rsidR="00B7540F" w:rsidRPr="006518D4" w:rsidTr="00D115D6">
        <w:trPr>
          <w:trHeight w:val="225"/>
        </w:trPr>
        <w:tc>
          <w:tcPr>
            <w:tcW w:w="5245" w:type="dxa"/>
            <w:shd w:val="clear" w:color="auto" w:fill="auto"/>
            <w:noWrap/>
            <w:vAlign w:val="bottom"/>
            <w:hideMark/>
          </w:tcPr>
          <w:p w:rsidR="00B7540F" w:rsidRPr="006518D4" w:rsidRDefault="00B7540F" w:rsidP="00871FC5">
            <w:pPr>
              <w:rPr>
                <w:color w:val="0000FF"/>
                <w:sz w:val="16"/>
                <w:szCs w:val="16"/>
                <w:lang w:val="en-US"/>
              </w:rPr>
            </w:pPr>
            <w:r>
              <w:rPr>
                <w:color w:val="0000FF"/>
                <w:sz w:val="16"/>
                <w:szCs w:val="16"/>
                <w:lang w:val="en-US"/>
              </w:rPr>
              <w:t xml:space="preserve">Grupo de Trabajo </w:t>
            </w:r>
            <w:r w:rsidRPr="006518D4">
              <w:rPr>
                <w:color w:val="0000FF"/>
                <w:sz w:val="16"/>
                <w:szCs w:val="16"/>
                <w:lang w:val="en-US"/>
              </w:rPr>
              <w:t xml:space="preserve">FM </w:t>
            </w:r>
          </w:p>
        </w:tc>
        <w:tc>
          <w:tcPr>
            <w:tcW w:w="1276" w:type="dxa"/>
            <w:shd w:val="clear" w:color="auto" w:fill="auto"/>
            <w:noWrap/>
            <w:vAlign w:val="bottom"/>
            <w:hideMark/>
          </w:tcPr>
          <w:p w:rsidR="00B7540F" w:rsidRPr="006518D4" w:rsidRDefault="00B7540F" w:rsidP="00871FC5">
            <w:pPr>
              <w:jc w:val="right"/>
              <w:rPr>
                <w:color w:val="0000FF"/>
                <w:sz w:val="16"/>
                <w:szCs w:val="16"/>
                <w:lang w:val="en-US"/>
              </w:rPr>
            </w:pPr>
            <w:r w:rsidRPr="006518D4">
              <w:rPr>
                <w:color w:val="0000FF"/>
                <w:sz w:val="16"/>
                <w:szCs w:val="16"/>
                <w:lang w:val="en-US"/>
              </w:rPr>
              <w:t>24/9/12</w:t>
            </w:r>
          </w:p>
        </w:tc>
        <w:tc>
          <w:tcPr>
            <w:tcW w:w="1276" w:type="dxa"/>
            <w:shd w:val="clear" w:color="auto" w:fill="auto"/>
            <w:noWrap/>
            <w:vAlign w:val="bottom"/>
            <w:hideMark/>
          </w:tcPr>
          <w:p w:rsidR="00B7540F" w:rsidRPr="006518D4" w:rsidRDefault="00B7540F" w:rsidP="00871FC5">
            <w:pPr>
              <w:jc w:val="right"/>
              <w:rPr>
                <w:color w:val="0000FF"/>
                <w:sz w:val="16"/>
                <w:szCs w:val="16"/>
                <w:lang w:val="en-US"/>
              </w:rPr>
            </w:pPr>
            <w:r w:rsidRPr="006518D4">
              <w:rPr>
                <w:color w:val="0000FF"/>
                <w:sz w:val="16"/>
                <w:szCs w:val="16"/>
                <w:lang w:val="en-US"/>
              </w:rPr>
              <w:t>28/9/12</w:t>
            </w:r>
          </w:p>
        </w:tc>
        <w:tc>
          <w:tcPr>
            <w:tcW w:w="1559" w:type="dxa"/>
            <w:shd w:val="clear" w:color="auto" w:fill="auto"/>
            <w:noWrap/>
            <w:vAlign w:val="bottom"/>
            <w:hideMark/>
          </w:tcPr>
          <w:p w:rsidR="00B7540F" w:rsidRPr="006518D4" w:rsidRDefault="00B7540F" w:rsidP="00871FC5">
            <w:pPr>
              <w:rPr>
                <w:color w:val="0000FF"/>
                <w:sz w:val="16"/>
                <w:szCs w:val="16"/>
                <w:lang w:val="en-US"/>
              </w:rPr>
            </w:pPr>
            <w:r w:rsidRPr="006518D4">
              <w:rPr>
                <w:color w:val="0000FF"/>
                <w:sz w:val="16"/>
                <w:szCs w:val="16"/>
                <w:lang w:val="en-US"/>
              </w:rPr>
              <w:t>Minsk</w:t>
            </w:r>
          </w:p>
        </w:tc>
      </w:tr>
      <w:tr w:rsidR="00B7540F" w:rsidTr="00D115D6">
        <w:trPr>
          <w:trHeight w:val="225"/>
        </w:trPr>
        <w:tc>
          <w:tcPr>
            <w:tcW w:w="5245" w:type="dxa"/>
            <w:shd w:val="clear" w:color="auto" w:fill="auto"/>
            <w:noWrap/>
            <w:vAlign w:val="bottom"/>
            <w:hideMark/>
          </w:tcPr>
          <w:p w:rsidR="00B7540F" w:rsidRPr="006518D4" w:rsidRDefault="00B7540F" w:rsidP="00871FC5">
            <w:pPr>
              <w:rPr>
                <w:color w:val="0000FF"/>
                <w:sz w:val="16"/>
                <w:szCs w:val="16"/>
              </w:rPr>
            </w:pPr>
            <w:r w:rsidRPr="006518D4">
              <w:rPr>
                <w:color w:val="0000FF"/>
                <w:sz w:val="16"/>
                <w:szCs w:val="16"/>
              </w:rPr>
              <w:t>4ª Reunión del Grupo de Foro Mar</w:t>
            </w:r>
            <w:r>
              <w:rPr>
                <w:color w:val="0000FF"/>
                <w:sz w:val="16"/>
                <w:szCs w:val="16"/>
              </w:rPr>
              <w:t>ítimo FM (antiguo</w:t>
            </w:r>
            <w:r w:rsidRPr="006518D4">
              <w:rPr>
                <w:color w:val="0000FF"/>
                <w:sz w:val="16"/>
                <w:szCs w:val="16"/>
              </w:rPr>
              <w:t xml:space="preserve"> PT46)</w:t>
            </w:r>
          </w:p>
        </w:tc>
        <w:tc>
          <w:tcPr>
            <w:tcW w:w="1276" w:type="dxa"/>
            <w:shd w:val="clear" w:color="auto" w:fill="auto"/>
            <w:noWrap/>
            <w:vAlign w:val="bottom"/>
            <w:hideMark/>
          </w:tcPr>
          <w:p w:rsidR="00B7540F" w:rsidRDefault="00B7540F" w:rsidP="00871FC5">
            <w:pPr>
              <w:jc w:val="right"/>
              <w:rPr>
                <w:color w:val="0000FF"/>
                <w:sz w:val="16"/>
                <w:szCs w:val="16"/>
              </w:rPr>
            </w:pPr>
            <w:r w:rsidRPr="006518D4">
              <w:rPr>
                <w:color w:val="0000FF"/>
                <w:sz w:val="16"/>
                <w:szCs w:val="16"/>
                <w:lang w:val="en-US"/>
              </w:rPr>
              <w:t>2</w:t>
            </w:r>
            <w:r>
              <w:rPr>
                <w:color w:val="0000FF"/>
                <w:sz w:val="16"/>
                <w:szCs w:val="16"/>
              </w:rPr>
              <w:t>/10/12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4/10/12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Malta</w:t>
            </w:r>
          </w:p>
        </w:tc>
      </w:tr>
      <w:tr w:rsidR="00B7540F" w:rsidTr="00D115D6">
        <w:trPr>
          <w:trHeight w:val="225"/>
        </w:trPr>
        <w:tc>
          <w:tcPr>
            <w:tcW w:w="5245" w:type="dxa"/>
            <w:shd w:val="clear" w:color="auto" w:fill="auto"/>
            <w:noWrap/>
            <w:vAlign w:val="bottom"/>
            <w:hideMark/>
          </w:tcPr>
          <w:p w:rsidR="00B7540F" w:rsidRPr="006518D4" w:rsidRDefault="00B7540F" w:rsidP="00871FC5">
            <w:pPr>
              <w:rPr>
                <w:color w:val="0000FF"/>
                <w:sz w:val="16"/>
                <w:szCs w:val="16"/>
              </w:rPr>
            </w:pPr>
            <w:r w:rsidRPr="006518D4">
              <w:rPr>
                <w:color w:val="0000FF"/>
                <w:sz w:val="16"/>
                <w:szCs w:val="16"/>
              </w:rPr>
              <w:t>5ª Reunión de ECC FM PT 49</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16/10/12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17/10/12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Helsinki</w:t>
            </w:r>
          </w:p>
        </w:tc>
      </w:tr>
      <w:tr w:rsidR="00B7540F" w:rsidTr="00D115D6">
        <w:trPr>
          <w:trHeight w:val="225"/>
        </w:trPr>
        <w:tc>
          <w:tcPr>
            <w:tcW w:w="5245" w:type="dxa"/>
            <w:shd w:val="clear" w:color="auto" w:fill="auto"/>
            <w:noWrap/>
            <w:vAlign w:val="center"/>
            <w:hideMark/>
          </w:tcPr>
          <w:p w:rsidR="00B7540F" w:rsidRPr="006518D4" w:rsidRDefault="00B7540F" w:rsidP="00871FC5">
            <w:pPr>
              <w:rPr>
                <w:color w:val="0000FF"/>
                <w:sz w:val="16"/>
                <w:szCs w:val="16"/>
              </w:rPr>
            </w:pPr>
            <w:r w:rsidRPr="006518D4">
              <w:rPr>
                <w:color w:val="0000FF"/>
                <w:sz w:val="16"/>
                <w:szCs w:val="16"/>
              </w:rPr>
              <w:t>XX Reunión de la CITEL PCC.II</w:t>
            </w:r>
          </w:p>
        </w:tc>
        <w:tc>
          <w:tcPr>
            <w:tcW w:w="1276" w:type="dxa"/>
            <w:shd w:val="clear" w:color="auto" w:fill="auto"/>
            <w:noWrap/>
            <w:vAlign w:val="center"/>
            <w:hideMark/>
          </w:tcPr>
          <w:p w:rsidR="00B7540F" w:rsidRDefault="00B7540F" w:rsidP="00871FC5">
            <w:pPr>
              <w:jc w:val="right"/>
              <w:rPr>
                <w:color w:val="0000FF"/>
                <w:sz w:val="16"/>
                <w:szCs w:val="16"/>
              </w:rPr>
            </w:pPr>
            <w:r>
              <w:rPr>
                <w:color w:val="0000FF"/>
                <w:sz w:val="16"/>
                <w:szCs w:val="16"/>
              </w:rPr>
              <w:t>22/10/12</w:t>
            </w:r>
          </w:p>
        </w:tc>
        <w:tc>
          <w:tcPr>
            <w:tcW w:w="1276" w:type="dxa"/>
            <w:shd w:val="clear" w:color="auto" w:fill="auto"/>
            <w:noWrap/>
            <w:vAlign w:val="center"/>
            <w:hideMark/>
          </w:tcPr>
          <w:p w:rsidR="00B7540F" w:rsidRDefault="00B7540F" w:rsidP="00871FC5">
            <w:pPr>
              <w:jc w:val="right"/>
              <w:rPr>
                <w:color w:val="0000FF"/>
                <w:sz w:val="16"/>
                <w:szCs w:val="16"/>
              </w:rPr>
            </w:pPr>
            <w:r>
              <w:rPr>
                <w:color w:val="0000FF"/>
                <w:sz w:val="16"/>
                <w:szCs w:val="16"/>
              </w:rPr>
              <w:t>27/10/12</w:t>
            </w:r>
          </w:p>
        </w:tc>
        <w:tc>
          <w:tcPr>
            <w:tcW w:w="1559" w:type="dxa"/>
            <w:shd w:val="clear" w:color="auto" w:fill="auto"/>
            <w:noWrap/>
            <w:vAlign w:val="center"/>
            <w:hideMark/>
          </w:tcPr>
          <w:p w:rsidR="00B7540F" w:rsidRDefault="00B7540F" w:rsidP="00871FC5">
            <w:pPr>
              <w:rPr>
                <w:color w:val="0000FF"/>
                <w:sz w:val="16"/>
                <w:szCs w:val="16"/>
              </w:rPr>
            </w:pPr>
            <w:r>
              <w:rPr>
                <w:color w:val="0000FF"/>
                <w:sz w:val="16"/>
                <w:szCs w:val="16"/>
              </w:rPr>
              <w:t>Ciudad de México</w:t>
            </w:r>
          </w:p>
        </w:tc>
      </w:tr>
      <w:tr w:rsidR="00B7540F" w:rsidTr="00D115D6">
        <w:trPr>
          <w:trHeight w:val="225"/>
        </w:trPr>
        <w:tc>
          <w:tcPr>
            <w:tcW w:w="5245" w:type="dxa"/>
            <w:shd w:val="clear" w:color="auto" w:fill="auto"/>
            <w:noWrap/>
            <w:vAlign w:val="center"/>
            <w:hideMark/>
          </w:tcPr>
          <w:p w:rsidR="00B7540F" w:rsidRPr="006518D4" w:rsidRDefault="00B7540F" w:rsidP="00871FC5">
            <w:pPr>
              <w:rPr>
                <w:color w:val="0000FF"/>
                <w:sz w:val="16"/>
                <w:szCs w:val="16"/>
              </w:rPr>
            </w:pPr>
            <w:r w:rsidRPr="006518D4">
              <w:rPr>
                <w:color w:val="0000FF"/>
                <w:sz w:val="16"/>
                <w:szCs w:val="16"/>
              </w:rPr>
              <w:t>XX Reunión de la CITEL PCC.II</w:t>
            </w:r>
          </w:p>
        </w:tc>
        <w:tc>
          <w:tcPr>
            <w:tcW w:w="1276" w:type="dxa"/>
            <w:shd w:val="clear" w:color="auto" w:fill="auto"/>
            <w:noWrap/>
            <w:vAlign w:val="center"/>
            <w:hideMark/>
          </w:tcPr>
          <w:p w:rsidR="00B7540F" w:rsidRDefault="00B7540F" w:rsidP="00871FC5">
            <w:pPr>
              <w:jc w:val="right"/>
              <w:rPr>
                <w:color w:val="0000FF"/>
                <w:sz w:val="16"/>
                <w:szCs w:val="16"/>
              </w:rPr>
            </w:pPr>
            <w:r>
              <w:rPr>
                <w:color w:val="0000FF"/>
                <w:sz w:val="16"/>
                <w:szCs w:val="16"/>
              </w:rPr>
              <w:t>25/10/12</w:t>
            </w:r>
          </w:p>
        </w:tc>
        <w:tc>
          <w:tcPr>
            <w:tcW w:w="1276" w:type="dxa"/>
            <w:shd w:val="clear" w:color="auto" w:fill="auto"/>
            <w:noWrap/>
            <w:vAlign w:val="center"/>
            <w:hideMark/>
          </w:tcPr>
          <w:p w:rsidR="00B7540F" w:rsidRDefault="00B7540F" w:rsidP="00871FC5">
            <w:pPr>
              <w:jc w:val="right"/>
              <w:rPr>
                <w:color w:val="0000FF"/>
                <w:sz w:val="16"/>
                <w:szCs w:val="16"/>
              </w:rPr>
            </w:pPr>
            <w:r>
              <w:rPr>
                <w:color w:val="0000FF"/>
                <w:sz w:val="16"/>
                <w:szCs w:val="16"/>
              </w:rPr>
              <w:t>25/10/12</w:t>
            </w:r>
          </w:p>
        </w:tc>
        <w:tc>
          <w:tcPr>
            <w:tcW w:w="1559" w:type="dxa"/>
            <w:shd w:val="clear" w:color="auto" w:fill="auto"/>
            <w:noWrap/>
            <w:vAlign w:val="center"/>
            <w:hideMark/>
          </w:tcPr>
          <w:p w:rsidR="00B7540F" w:rsidRDefault="00B7540F" w:rsidP="00871FC5">
            <w:pPr>
              <w:rPr>
                <w:color w:val="0000FF"/>
                <w:sz w:val="16"/>
                <w:szCs w:val="16"/>
              </w:rPr>
            </w:pPr>
            <w:r>
              <w:rPr>
                <w:color w:val="0000FF"/>
                <w:sz w:val="16"/>
                <w:szCs w:val="16"/>
              </w:rPr>
              <w:t>Ciudad de México</w:t>
            </w:r>
          </w:p>
        </w:tc>
      </w:tr>
      <w:tr w:rsidR="00B7540F" w:rsidTr="00D115D6">
        <w:trPr>
          <w:trHeight w:val="225"/>
        </w:trPr>
        <w:tc>
          <w:tcPr>
            <w:tcW w:w="5245" w:type="dxa"/>
            <w:shd w:val="clear" w:color="auto" w:fill="auto"/>
            <w:noWrap/>
            <w:vAlign w:val="center"/>
            <w:hideMark/>
          </w:tcPr>
          <w:p w:rsidR="00B7540F" w:rsidRDefault="00B7540F" w:rsidP="00871FC5">
            <w:pPr>
              <w:rPr>
                <w:color w:val="0000FF"/>
                <w:sz w:val="16"/>
                <w:szCs w:val="16"/>
              </w:rPr>
            </w:pPr>
            <w:r>
              <w:rPr>
                <w:color w:val="0000FF"/>
                <w:sz w:val="16"/>
                <w:szCs w:val="16"/>
              </w:rPr>
              <w:t>60ª Asamblea General de</w:t>
            </w:r>
            <w:r w:rsidR="00871FC5">
              <w:rPr>
                <w:color w:val="0000FF"/>
                <w:sz w:val="16"/>
                <w:szCs w:val="16"/>
              </w:rPr>
              <w:t>l</w:t>
            </w:r>
            <w:r>
              <w:rPr>
                <w:color w:val="0000FF"/>
                <w:sz w:val="16"/>
                <w:szCs w:val="16"/>
              </w:rPr>
              <w:t xml:space="preserve"> ETSI</w:t>
            </w:r>
          </w:p>
        </w:tc>
        <w:tc>
          <w:tcPr>
            <w:tcW w:w="1276" w:type="dxa"/>
            <w:shd w:val="clear" w:color="auto" w:fill="auto"/>
            <w:noWrap/>
            <w:vAlign w:val="center"/>
            <w:hideMark/>
          </w:tcPr>
          <w:p w:rsidR="00B7540F" w:rsidRDefault="00B7540F" w:rsidP="00871FC5">
            <w:pPr>
              <w:jc w:val="right"/>
              <w:rPr>
                <w:color w:val="0000FF"/>
                <w:sz w:val="16"/>
                <w:szCs w:val="16"/>
              </w:rPr>
            </w:pPr>
            <w:r>
              <w:rPr>
                <w:color w:val="0000FF"/>
                <w:sz w:val="16"/>
                <w:szCs w:val="16"/>
              </w:rPr>
              <w:t>13/11/12</w:t>
            </w:r>
          </w:p>
        </w:tc>
        <w:tc>
          <w:tcPr>
            <w:tcW w:w="1276" w:type="dxa"/>
            <w:shd w:val="clear" w:color="auto" w:fill="auto"/>
            <w:noWrap/>
            <w:vAlign w:val="center"/>
            <w:hideMark/>
          </w:tcPr>
          <w:p w:rsidR="00B7540F" w:rsidRDefault="00B7540F" w:rsidP="00871FC5">
            <w:pPr>
              <w:jc w:val="right"/>
              <w:rPr>
                <w:color w:val="0000FF"/>
                <w:sz w:val="16"/>
                <w:szCs w:val="16"/>
              </w:rPr>
            </w:pPr>
            <w:r>
              <w:rPr>
                <w:color w:val="0000FF"/>
                <w:sz w:val="16"/>
                <w:szCs w:val="16"/>
              </w:rPr>
              <w:t>14/11/12</w:t>
            </w:r>
          </w:p>
        </w:tc>
        <w:tc>
          <w:tcPr>
            <w:tcW w:w="1559" w:type="dxa"/>
            <w:shd w:val="clear" w:color="auto" w:fill="auto"/>
            <w:noWrap/>
            <w:vAlign w:val="center"/>
            <w:hideMark/>
          </w:tcPr>
          <w:p w:rsidR="00B7540F" w:rsidRDefault="00B7540F" w:rsidP="00871FC5">
            <w:pPr>
              <w:rPr>
                <w:color w:val="0000FF"/>
                <w:sz w:val="16"/>
                <w:szCs w:val="16"/>
              </w:rPr>
            </w:pPr>
            <w:r>
              <w:rPr>
                <w:color w:val="0000FF"/>
                <w:sz w:val="16"/>
                <w:szCs w:val="16"/>
              </w:rPr>
              <w:t>Mandelieu</w:t>
            </w:r>
          </w:p>
        </w:tc>
      </w:tr>
      <w:tr w:rsidR="00B7540F" w:rsidTr="00D115D6">
        <w:trPr>
          <w:trHeight w:val="225"/>
        </w:trPr>
        <w:tc>
          <w:tcPr>
            <w:tcW w:w="5245" w:type="dxa"/>
            <w:shd w:val="clear" w:color="auto" w:fill="auto"/>
            <w:noWrap/>
            <w:vAlign w:val="bottom"/>
            <w:hideMark/>
          </w:tcPr>
          <w:p w:rsidR="00B7540F" w:rsidRDefault="00B7540F" w:rsidP="00871FC5">
            <w:pPr>
              <w:rPr>
                <w:color w:val="0000FF"/>
                <w:sz w:val="16"/>
                <w:szCs w:val="16"/>
              </w:rPr>
            </w:pPr>
            <w:r>
              <w:rPr>
                <w:color w:val="0000FF"/>
                <w:sz w:val="16"/>
                <w:szCs w:val="16"/>
              </w:rPr>
              <w:t xml:space="preserve">Reunón CEPT PTC </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11/12/12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13/12/12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Copenhague</w:t>
            </w:r>
          </w:p>
        </w:tc>
      </w:tr>
      <w:tr w:rsidR="00B7540F" w:rsidTr="00D115D6">
        <w:trPr>
          <w:trHeight w:val="225"/>
        </w:trPr>
        <w:tc>
          <w:tcPr>
            <w:tcW w:w="5245" w:type="dxa"/>
            <w:shd w:val="clear" w:color="auto" w:fill="auto"/>
            <w:noWrap/>
            <w:vAlign w:val="bottom"/>
            <w:hideMark/>
          </w:tcPr>
          <w:p w:rsidR="00B7540F" w:rsidRPr="006518D4" w:rsidRDefault="00B7540F" w:rsidP="00871FC5">
            <w:pPr>
              <w:rPr>
                <w:color w:val="0000FF"/>
                <w:sz w:val="16"/>
                <w:szCs w:val="16"/>
              </w:rPr>
            </w:pPr>
            <w:r w:rsidRPr="006518D4">
              <w:rPr>
                <w:color w:val="0000FF"/>
                <w:sz w:val="16"/>
                <w:szCs w:val="16"/>
              </w:rPr>
              <w:t>6ª Reunión ECC FM PT 49</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12/12/12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13/12/12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Biel</w:t>
            </w:r>
          </w:p>
        </w:tc>
      </w:tr>
      <w:tr w:rsidR="00B7540F" w:rsidTr="00D115D6">
        <w:trPr>
          <w:trHeight w:val="225"/>
        </w:trPr>
        <w:tc>
          <w:tcPr>
            <w:tcW w:w="5245" w:type="dxa"/>
            <w:shd w:val="clear" w:color="auto" w:fill="auto"/>
            <w:noWrap/>
            <w:vAlign w:val="center"/>
            <w:hideMark/>
          </w:tcPr>
          <w:p w:rsidR="00B7540F" w:rsidRPr="006518D4" w:rsidRDefault="00B7540F" w:rsidP="00871FC5">
            <w:pPr>
              <w:rPr>
                <w:color w:val="0000FF"/>
                <w:sz w:val="16"/>
                <w:szCs w:val="16"/>
              </w:rPr>
            </w:pPr>
            <w:r w:rsidRPr="006518D4">
              <w:rPr>
                <w:color w:val="0000FF"/>
                <w:sz w:val="16"/>
                <w:szCs w:val="16"/>
              </w:rPr>
              <w:t xml:space="preserve">RCC WG sobre la preparación de la CMR-15 </w:t>
            </w:r>
          </w:p>
        </w:tc>
        <w:tc>
          <w:tcPr>
            <w:tcW w:w="1276" w:type="dxa"/>
            <w:shd w:val="clear" w:color="auto" w:fill="auto"/>
            <w:noWrap/>
            <w:vAlign w:val="center"/>
            <w:hideMark/>
          </w:tcPr>
          <w:p w:rsidR="00B7540F" w:rsidRDefault="00B7540F" w:rsidP="00871FC5">
            <w:pPr>
              <w:jc w:val="right"/>
              <w:rPr>
                <w:color w:val="0000FF"/>
                <w:sz w:val="16"/>
                <w:szCs w:val="16"/>
              </w:rPr>
            </w:pPr>
            <w:r>
              <w:rPr>
                <w:color w:val="0000FF"/>
                <w:sz w:val="16"/>
                <w:szCs w:val="16"/>
              </w:rPr>
              <w:t>17/12/12</w:t>
            </w:r>
          </w:p>
        </w:tc>
        <w:tc>
          <w:tcPr>
            <w:tcW w:w="1276" w:type="dxa"/>
            <w:shd w:val="clear" w:color="auto" w:fill="auto"/>
            <w:noWrap/>
            <w:vAlign w:val="center"/>
            <w:hideMark/>
          </w:tcPr>
          <w:p w:rsidR="00B7540F" w:rsidRDefault="00B7540F" w:rsidP="00871FC5">
            <w:pPr>
              <w:jc w:val="right"/>
              <w:rPr>
                <w:color w:val="0000FF"/>
                <w:sz w:val="16"/>
                <w:szCs w:val="16"/>
              </w:rPr>
            </w:pPr>
            <w:r>
              <w:rPr>
                <w:color w:val="0000FF"/>
                <w:sz w:val="16"/>
                <w:szCs w:val="16"/>
              </w:rPr>
              <w:t>21/12/12</w:t>
            </w:r>
          </w:p>
        </w:tc>
        <w:tc>
          <w:tcPr>
            <w:tcW w:w="1559" w:type="dxa"/>
            <w:shd w:val="clear" w:color="auto" w:fill="auto"/>
            <w:noWrap/>
            <w:vAlign w:val="center"/>
            <w:hideMark/>
          </w:tcPr>
          <w:p w:rsidR="00B7540F" w:rsidRDefault="00B7540F" w:rsidP="00871FC5">
            <w:pPr>
              <w:rPr>
                <w:color w:val="0000FF"/>
                <w:sz w:val="16"/>
                <w:szCs w:val="16"/>
              </w:rPr>
            </w:pPr>
            <w:r>
              <w:rPr>
                <w:color w:val="0000FF"/>
                <w:sz w:val="16"/>
                <w:szCs w:val="16"/>
              </w:rPr>
              <w:t>Kiev</w:t>
            </w:r>
          </w:p>
        </w:tc>
      </w:tr>
      <w:tr w:rsidR="00B7540F" w:rsidRPr="00092EE5" w:rsidTr="00D115D6">
        <w:trPr>
          <w:trHeight w:val="225"/>
        </w:trPr>
        <w:tc>
          <w:tcPr>
            <w:tcW w:w="5245" w:type="dxa"/>
            <w:shd w:val="clear" w:color="auto" w:fill="D9D9D9"/>
            <w:noWrap/>
            <w:vAlign w:val="bottom"/>
            <w:hideMark/>
          </w:tcPr>
          <w:p w:rsidR="00B7540F" w:rsidRPr="006518D4" w:rsidRDefault="00871FC5" w:rsidP="00D115D6">
            <w:pPr>
              <w:tabs>
                <w:tab w:val="clear" w:pos="794"/>
                <w:tab w:val="clear" w:pos="1191"/>
                <w:tab w:val="clear" w:pos="1588"/>
                <w:tab w:val="clear" w:pos="1985"/>
              </w:tabs>
              <w:overflowPunct/>
              <w:autoSpaceDE/>
              <w:autoSpaceDN/>
              <w:adjustRightInd/>
              <w:spacing w:before="20" w:after="20"/>
              <w:textAlignment w:val="auto"/>
              <w:rPr>
                <w:rFonts w:asciiTheme="majorBidi" w:hAnsiTheme="majorBidi" w:cstheme="majorBidi"/>
                <w:b/>
                <w:bCs/>
                <w:sz w:val="18"/>
                <w:szCs w:val="18"/>
                <w:lang w:eastAsia="zh-CN"/>
              </w:rPr>
            </w:pPr>
            <w:r w:rsidRPr="006518D4">
              <w:rPr>
                <w:rFonts w:asciiTheme="majorBidi" w:hAnsiTheme="majorBidi" w:cstheme="majorBidi"/>
                <w:b/>
                <w:bCs/>
                <w:sz w:val="18"/>
                <w:szCs w:val="18"/>
                <w:lang w:eastAsia="zh-CN"/>
              </w:rPr>
              <w:t>CONFERENCIAS Y SIMPOSIOS APARTE DE LOS DE LA UIT</w:t>
            </w:r>
          </w:p>
        </w:tc>
        <w:tc>
          <w:tcPr>
            <w:tcW w:w="1276" w:type="dxa"/>
            <w:shd w:val="clear" w:color="auto" w:fill="D9D9D9"/>
            <w:noWrap/>
            <w:vAlign w:val="bottom"/>
            <w:hideMark/>
          </w:tcPr>
          <w:p w:rsidR="00B7540F" w:rsidRPr="006518D4" w:rsidRDefault="00B7540F" w:rsidP="00D115D6">
            <w:pPr>
              <w:tabs>
                <w:tab w:val="clear" w:pos="794"/>
                <w:tab w:val="clear" w:pos="1191"/>
                <w:tab w:val="clear" w:pos="1588"/>
                <w:tab w:val="clear" w:pos="1985"/>
              </w:tabs>
              <w:overflowPunct/>
              <w:autoSpaceDE/>
              <w:autoSpaceDN/>
              <w:adjustRightInd/>
              <w:spacing w:before="20" w:after="20"/>
              <w:textAlignment w:val="auto"/>
              <w:rPr>
                <w:rFonts w:asciiTheme="majorBidi" w:hAnsiTheme="majorBidi" w:cstheme="majorBidi"/>
                <w:sz w:val="18"/>
                <w:szCs w:val="18"/>
                <w:lang w:eastAsia="zh-CN"/>
              </w:rPr>
            </w:pPr>
          </w:p>
        </w:tc>
        <w:tc>
          <w:tcPr>
            <w:tcW w:w="1276" w:type="dxa"/>
            <w:shd w:val="clear" w:color="auto" w:fill="D9D9D9"/>
            <w:noWrap/>
            <w:vAlign w:val="bottom"/>
            <w:hideMark/>
          </w:tcPr>
          <w:p w:rsidR="00B7540F" w:rsidRPr="006518D4" w:rsidRDefault="00B7540F" w:rsidP="00D115D6">
            <w:pPr>
              <w:tabs>
                <w:tab w:val="clear" w:pos="794"/>
                <w:tab w:val="clear" w:pos="1191"/>
                <w:tab w:val="clear" w:pos="1588"/>
                <w:tab w:val="clear" w:pos="1985"/>
              </w:tabs>
              <w:overflowPunct/>
              <w:autoSpaceDE/>
              <w:autoSpaceDN/>
              <w:adjustRightInd/>
              <w:spacing w:before="20" w:after="20"/>
              <w:textAlignment w:val="auto"/>
              <w:rPr>
                <w:rFonts w:asciiTheme="majorBidi" w:hAnsiTheme="majorBidi" w:cstheme="majorBidi"/>
                <w:sz w:val="18"/>
                <w:szCs w:val="18"/>
                <w:lang w:eastAsia="zh-CN"/>
              </w:rPr>
            </w:pPr>
          </w:p>
        </w:tc>
        <w:tc>
          <w:tcPr>
            <w:tcW w:w="1559" w:type="dxa"/>
            <w:shd w:val="clear" w:color="auto" w:fill="D9D9D9"/>
            <w:noWrap/>
            <w:vAlign w:val="bottom"/>
            <w:hideMark/>
          </w:tcPr>
          <w:p w:rsidR="00B7540F" w:rsidRPr="006518D4" w:rsidRDefault="00B7540F" w:rsidP="00D115D6">
            <w:pPr>
              <w:tabs>
                <w:tab w:val="clear" w:pos="794"/>
                <w:tab w:val="clear" w:pos="1191"/>
                <w:tab w:val="clear" w:pos="1588"/>
                <w:tab w:val="clear" w:pos="1985"/>
              </w:tabs>
              <w:overflowPunct/>
              <w:autoSpaceDE/>
              <w:autoSpaceDN/>
              <w:adjustRightInd/>
              <w:spacing w:before="20" w:after="20"/>
              <w:textAlignment w:val="auto"/>
              <w:rPr>
                <w:rFonts w:asciiTheme="majorBidi" w:hAnsiTheme="majorBidi" w:cstheme="majorBidi"/>
                <w:sz w:val="18"/>
                <w:szCs w:val="18"/>
                <w:lang w:eastAsia="zh-CN"/>
              </w:rPr>
            </w:pPr>
          </w:p>
        </w:tc>
      </w:tr>
      <w:tr w:rsidR="00B7540F" w:rsidTr="00D115D6">
        <w:trPr>
          <w:trHeight w:val="225"/>
        </w:trPr>
        <w:tc>
          <w:tcPr>
            <w:tcW w:w="5245" w:type="dxa"/>
            <w:shd w:val="clear" w:color="auto" w:fill="auto"/>
            <w:noWrap/>
            <w:vAlign w:val="center"/>
            <w:hideMark/>
          </w:tcPr>
          <w:p w:rsidR="00B7540F" w:rsidRPr="006518D4" w:rsidRDefault="00B7540F" w:rsidP="00871FC5">
            <w:pPr>
              <w:rPr>
                <w:color w:val="0000FF"/>
                <w:sz w:val="16"/>
                <w:szCs w:val="16"/>
              </w:rPr>
            </w:pPr>
            <w:r w:rsidRPr="006518D4">
              <w:rPr>
                <w:color w:val="0000FF"/>
                <w:sz w:val="16"/>
                <w:szCs w:val="16"/>
              </w:rPr>
              <w:t xml:space="preserve">Reunión de Coordinación ABU-HFC y HFCC/ASBU </w:t>
            </w:r>
          </w:p>
        </w:tc>
        <w:tc>
          <w:tcPr>
            <w:tcW w:w="1276" w:type="dxa"/>
            <w:shd w:val="clear" w:color="auto" w:fill="auto"/>
            <w:noWrap/>
            <w:vAlign w:val="center"/>
            <w:hideMark/>
          </w:tcPr>
          <w:p w:rsidR="00B7540F" w:rsidRDefault="00B7540F" w:rsidP="00871FC5">
            <w:pPr>
              <w:jc w:val="right"/>
              <w:rPr>
                <w:color w:val="0000FF"/>
                <w:sz w:val="16"/>
                <w:szCs w:val="16"/>
              </w:rPr>
            </w:pPr>
            <w:r>
              <w:rPr>
                <w:color w:val="0000FF"/>
                <w:sz w:val="16"/>
                <w:szCs w:val="16"/>
              </w:rPr>
              <w:t>9/1/12</w:t>
            </w:r>
          </w:p>
        </w:tc>
        <w:tc>
          <w:tcPr>
            <w:tcW w:w="1276" w:type="dxa"/>
            <w:shd w:val="clear" w:color="auto" w:fill="auto"/>
            <w:noWrap/>
            <w:vAlign w:val="center"/>
            <w:hideMark/>
          </w:tcPr>
          <w:p w:rsidR="00B7540F" w:rsidRDefault="00B7540F" w:rsidP="00871FC5">
            <w:pPr>
              <w:jc w:val="right"/>
              <w:rPr>
                <w:color w:val="0000FF"/>
                <w:sz w:val="16"/>
                <w:szCs w:val="16"/>
              </w:rPr>
            </w:pPr>
            <w:r>
              <w:rPr>
                <w:color w:val="0000FF"/>
                <w:sz w:val="16"/>
                <w:szCs w:val="16"/>
              </w:rPr>
              <w:t>13/1/12</w:t>
            </w:r>
          </w:p>
        </w:tc>
        <w:tc>
          <w:tcPr>
            <w:tcW w:w="1559" w:type="dxa"/>
            <w:shd w:val="clear" w:color="auto" w:fill="auto"/>
            <w:noWrap/>
            <w:vAlign w:val="center"/>
            <w:hideMark/>
          </w:tcPr>
          <w:p w:rsidR="00B7540F" w:rsidRDefault="00B7540F" w:rsidP="00871FC5">
            <w:pPr>
              <w:rPr>
                <w:color w:val="0000FF"/>
                <w:sz w:val="16"/>
                <w:szCs w:val="16"/>
              </w:rPr>
            </w:pPr>
            <w:r>
              <w:rPr>
                <w:color w:val="0000FF"/>
                <w:sz w:val="16"/>
                <w:szCs w:val="16"/>
              </w:rPr>
              <w:t>Kuala Lumpur</w:t>
            </w:r>
          </w:p>
        </w:tc>
      </w:tr>
      <w:tr w:rsidR="00B7540F" w:rsidTr="00D115D6">
        <w:trPr>
          <w:trHeight w:val="225"/>
        </w:trPr>
        <w:tc>
          <w:tcPr>
            <w:tcW w:w="5245" w:type="dxa"/>
            <w:shd w:val="clear" w:color="auto" w:fill="auto"/>
            <w:noWrap/>
            <w:vAlign w:val="center"/>
            <w:hideMark/>
          </w:tcPr>
          <w:p w:rsidR="00B7540F" w:rsidRPr="006518D4" w:rsidRDefault="00B7540F" w:rsidP="00871FC5">
            <w:pPr>
              <w:rPr>
                <w:color w:val="0000FF"/>
                <w:sz w:val="16"/>
                <w:szCs w:val="16"/>
              </w:rPr>
            </w:pPr>
            <w:r w:rsidRPr="006518D4">
              <w:rPr>
                <w:color w:val="0000FF"/>
                <w:sz w:val="16"/>
                <w:szCs w:val="16"/>
              </w:rPr>
              <w:t xml:space="preserve">Congreso Mundial Móvil GSMA 2012 - </w:t>
            </w:r>
            <w:r>
              <w:rPr>
                <w:color w:val="0000FF"/>
                <w:sz w:val="16"/>
                <w:szCs w:val="16"/>
              </w:rPr>
              <w:t>Programa Ministerial</w:t>
            </w:r>
          </w:p>
        </w:tc>
        <w:tc>
          <w:tcPr>
            <w:tcW w:w="1276" w:type="dxa"/>
            <w:shd w:val="clear" w:color="auto" w:fill="auto"/>
            <w:noWrap/>
            <w:vAlign w:val="center"/>
            <w:hideMark/>
          </w:tcPr>
          <w:p w:rsidR="00B7540F" w:rsidRDefault="00B7540F" w:rsidP="00871FC5">
            <w:pPr>
              <w:jc w:val="right"/>
              <w:rPr>
                <w:color w:val="0000FF"/>
                <w:sz w:val="16"/>
                <w:szCs w:val="16"/>
              </w:rPr>
            </w:pPr>
            <w:r>
              <w:rPr>
                <w:color w:val="0000FF"/>
                <w:sz w:val="16"/>
                <w:szCs w:val="16"/>
              </w:rPr>
              <w:t>27/2/12</w:t>
            </w:r>
          </w:p>
        </w:tc>
        <w:tc>
          <w:tcPr>
            <w:tcW w:w="1276" w:type="dxa"/>
            <w:shd w:val="clear" w:color="auto" w:fill="auto"/>
            <w:noWrap/>
            <w:vAlign w:val="center"/>
            <w:hideMark/>
          </w:tcPr>
          <w:p w:rsidR="00B7540F" w:rsidRDefault="00B7540F" w:rsidP="00871FC5">
            <w:pPr>
              <w:jc w:val="right"/>
              <w:rPr>
                <w:color w:val="0000FF"/>
                <w:sz w:val="16"/>
                <w:szCs w:val="16"/>
              </w:rPr>
            </w:pPr>
            <w:r>
              <w:rPr>
                <w:color w:val="0000FF"/>
                <w:sz w:val="16"/>
                <w:szCs w:val="16"/>
              </w:rPr>
              <w:t>1/3/12</w:t>
            </w:r>
          </w:p>
        </w:tc>
        <w:tc>
          <w:tcPr>
            <w:tcW w:w="1559" w:type="dxa"/>
            <w:shd w:val="clear" w:color="auto" w:fill="auto"/>
            <w:noWrap/>
            <w:vAlign w:val="center"/>
            <w:hideMark/>
          </w:tcPr>
          <w:p w:rsidR="00B7540F" w:rsidRDefault="00B7540F" w:rsidP="00871FC5">
            <w:pPr>
              <w:rPr>
                <w:color w:val="0000FF"/>
                <w:sz w:val="16"/>
                <w:szCs w:val="16"/>
              </w:rPr>
            </w:pPr>
            <w:r>
              <w:rPr>
                <w:color w:val="0000FF"/>
                <w:sz w:val="16"/>
                <w:szCs w:val="16"/>
              </w:rPr>
              <w:t>Barcelona</w:t>
            </w:r>
          </w:p>
        </w:tc>
      </w:tr>
      <w:tr w:rsidR="00B7540F" w:rsidTr="00D115D6">
        <w:trPr>
          <w:trHeight w:val="225"/>
        </w:trPr>
        <w:tc>
          <w:tcPr>
            <w:tcW w:w="5245" w:type="dxa"/>
            <w:shd w:val="clear" w:color="auto" w:fill="auto"/>
            <w:noWrap/>
            <w:vAlign w:val="bottom"/>
            <w:hideMark/>
          </w:tcPr>
          <w:p w:rsidR="00B7540F" w:rsidRDefault="00B7540F" w:rsidP="00871FC5">
            <w:pPr>
              <w:rPr>
                <w:color w:val="0000FF"/>
                <w:sz w:val="16"/>
                <w:szCs w:val="16"/>
              </w:rPr>
            </w:pPr>
            <w:r>
              <w:rPr>
                <w:color w:val="0000FF"/>
                <w:sz w:val="16"/>
                <w:szCs w:val="16"/>
              </w:rPr>
              <w:t>CABSAT &amp; Satellite MENA</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29/2/12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29/2/12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Dubai</w:t>
            </w:r>
          </w:p>
        </w:tc>
      </w:tr>
      <w:tr w:rsidR="00B7540F" w:rsidTr="00D115D6">
        <w:trPr>
          <w:trHeight w:val="225"/>
        </w:trPr>
        <w:tc>
          <w:tcPr>
            <w:tcW w:w="5245" w:type="dxa"/>
            <w:shd w:val="clear" w:color="auto" w:fill="auto"/>
            <w:noWrap/>
            <w:vAlign w:val="bottom"/>
            <w:hideMark/>
          </w:tcPr>
          <w:p w:rsidR="00B7540F" w:rsidRDefault="00B7540F" w:rsidP="00871FC5">
            <w:pPr>
              <w:rPr>
                <w:color w:val="0000FF"/>
                <w:sz w:val="16"/>
                <w:szCs w:val="16"/>
              </w:rPr>
            </w:pPr>
            <w:r>
              <w:rPr>
                <w:color w:val="0000FF"/>
                <w:sz w:val="16"/>
                <w:szCs w:val="16"/>
              </w:rPr>
              <w:t>Conferenc</w:t>
            </w:r>
            <w:r w:rsidR="00871FC5">
              <w:rPr>
                <w:color w:val="0000FF"/>
                <w:sz w:val="16"/>
                <w:szCs w:val="16"/>
              </w:rPr>
              <w:t>ia sobre el Espectro Dinámico</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7/3/12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7/3/12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Bruselas</w:t>
            </w:r>
          </w:p>
        </w:tc>
      </w:tr>
      <w:tr w:rsidR="00B7540F" w:rsidTr="00D115D6">
        <w:trPr>
          <w:trHeight w:val="225"/>
        </w:trPr>
        <w:tc>
          <w:tcPr>
            <w:tcW w:w="5245" w:type="dxa"/>
            <w:shd w:val="clear" w:color="auto" w:fill="auto"/>
            <w:noWrap/>
            <w:vAlign w:val="bottom"/>
            <w:hideMark/>
          </w:tcPr>
          <w:p w:rsidR="00B7540F" w:rsidRDefault="00B7540F" w:rsidP="00871FC5">
            <w:pPr>
              <w:rPr>
                <w:color w:val="0000FF"/>
                <w:sz w:val="16"/>
                <w:szCs w:val="16"/>
              </w:rPr>
            </w:pPr>
            <w:r>
              <w:rPr>
                <w:color w:val="0000FF"/>
                <w:sz w:val="16"/>
                <w:szCs w:val="16"/>
              </w:rPr>
              <w:t xml:space="preserve">Satellite 2012 </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12/3/12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15/3/12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Washington</w:t>
            </w:r>
          </w:p>
        </w:tc>
      </w:tr>
      <w:tr w:rsidR="00B7540F" w:rsidTr="00D115D6">
        <w:trPr>
          <w:trHeight w:val="225"/>
        </w:trPr>
        <w:tc>
          <w:tcPr>
            <w:tcW w:w="5245" w:type="dxa"/>
            <w:shd w:val="clear" w:color="auto" w:fill="auto"/>
            <w:noWrap/>
            <w:vAlign w:val="bottom"/>
            <w:hideMark/>
          </w:tcPr>
          <w:p w:rsidR="00B7540F" w:rsidRPr="00606570" w:rsidRDefault="00B7540F" w:rsidP="00871FC5">
            <w:pPr>
              <w:rPr>
                <w:color w:val="0000FF"/>
                <w:sz w:val="16"/>
                <w:szCs w:val="16"/>
              </w:rPr>
            </w:pPr>
            <w:r w:rsidRPr="00606570">
              <w:rPr>
                <w:color w:val="0000FF"/>
                <w:sz w:val="16"/>
                <w:szCs w:val="16"/>
              </w:rPr>
              <w:t xml:space="preserve">Cumbre de Múnich sobre </w:t>
            </w:r>
            <w:r w:rsidR="00871FC5" w:rsidRPr="00606570">
              <w:rPr>
                <w:color w:val="0000FF"/>
                <w:sz w:val="16"/>
                <w:szCs w:val="16"/>
              </w:rPr>
              <w:t>N</w:t>
            </w:r>
            <w:r w:rsidRPr="00606570">
              <w:rPr>
                <w:color w:val="0000FF"/>
                <w:sz w:val="16"/>
                <w:szCs w:val="16"/>
              </w:rPr>
              <w:t xml:space="preserve">avegación por </w:t>
            </w:r>
            <w:r w:rsidR="00871FC5" w:rsidRPr="00606570">
              <w:rPr>
                <w:color w:val="0000FF"/>
                <w:sz w:val="16"/>
                <w:szCs w:val="16"/>
              </w:rPr>
              <w:t>S</w:t>
            </w:r>
            <w:r w:rsidRPr="00606570">
              <w:rPr>
                <w:color w:val="0000FF"/>
                <w:sz w:val="16"/>
                <w:szCs w:val="16"/>
              </w:rPr>
              <w:t>atélite - GNSS</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13/3/12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15/3/12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Múnich</w:t>
            </w:r>
          </w:p>
        </w:tc>
      </w:tr>
      <w:tr w:rsidR="00B7540F" w:rsidTr="00D115D6">
        <w:trPr>
          <w:trHeight w:val="225"/>
        </w:trPr>
        <w:tc>
          <w:tcPr>
            <w:tcW w:w="5245" w:type="dxa"/>
            <w:shd w:val="clear" w:color="auto" w:fill="auto"/>
            <w:noWrap/>
            <w:vAlign w:val="bottom"/>
            <w:hideMark/>
          </w:tcPr>
          <w:p w:rsidR="00B7540F" w:rsidRDefault="00B7540F" w:rsidP="00871FC5">
            <w:pPr>
              <w:rPr>
                <w:color w:val="0000FF"/>
                <w:sz w:val="16"/>
                <w:szCs w:val="16"/>
              </w:rPr>
            </w:pPr>
            <w:r>
              <w:rPr>
                <w:color w:val="0000FF"/>
                <w:sz w:val="16"/>
                <w:szCs w:val="16"/>
              </w:rPr>
              <w:t>Simposio de Radiocomunicaciones</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12/3/12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12/3/12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Tokio</w:t>
            </w:r>
          </w:p>
        </w:tc>
      </w:tr>
      <w:tr w:rsidR="00B7540F" w:rsidTr="00D115D6">
        <w:trPr>
          <w:trHeight w:val="225"/>
        </w:trPr>
        <w:tc>
          <w:tcPr>
            <w:tcW w:w="5245" w:type="dxa"/>
            <w:shd w:val="clear" w:color="auto" w:fill="auto"/>
            <w:noWrap/>
            <w:vAlign w:val="bottom"/>
            <w:hideMark/>
          </w:tcPr>
          <w:p w:rsidR="00B7540F" w:rsidRDefault="00B7540F" w:rsidP="00871FC5">
            <w:pPr>
              <w:rPr>
                <w:color w:val="0000FF"/>
                <w:sz w:val="16"/>
                <w:szCs w:val="16"/>
              </w:rPr>
            </w:pPr>
            <w:r>
              <w:rPr>
                <w:color w:val="0000FF"/>
                <w:sz w:val="16"/>
                <w:szCs w:val="16"/>
              </w:rPr>
              <w:t xml:space="preserve">Reunión CJK </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14/3/12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16/3/12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Miyazaki</w:t>
            </w:r>
          </w:p>
        </w:tc>
      </w:tr>
      <w:tr w:rsidR="00B7540F" w:rsidTr="00D115D6">
        <w:trPr>
          <w:trHeight w:val="225"/>
        </w:trPr>
        <w:tc>
          <w:tcPr>
            <w:tcW w:w="5245" w:type="dxa"/>
            <w:shd w:val="clear" w:color="auto" w:fill="auto"/>
            <w:noWrap/>
            <w:vAlign w:val="bottom"/>
            <w:hideMark/>
          </w:tcPr>
          <w:p w:rsidR="00B7540F" w:rsidRPr="00606570" w:rsidRDefault="00B7540F" w:rsidP="00871FC5">
            <w:pPr>
              <w:rPr>
                <w:color w:val="0000FF"/>
                <w:sz w:val="16"/>
                <w:szCs w:val="16"/>
              </w:rPr>
            </w:pPr>
            <w:r w:rsidRPr="00606570">
              <w:rPr>
                <w:color w:val="0000FF"/>
                <w:sz w:val="16"/>
                <w:szCs w:val="16"/>
              </w:rPr>
              <w:t>8ª Conferencia Anual Profesional de CERD 2012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15/3/12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16/3/12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Bratislava</w:t>
            </w:r>
          </w:p>
        </w:tc>
      </w:tr>
      <w:tr w:rsidR="00B7540F" w:rsidTr="00D115D6">
        <w:trPr>
          <w:trHeight w:val="225"/>
        </w:trPr>
        <w:tc>
          <w:tcPr>
            <w:tcW w:w="5245" w:type="dxa"/>
            <w:shd w:val="clear" w:color="auto" w:fill="auto"/>
            <w:noWrap/>
            <w:vAlign w:val="bottom"/>
            <w:hideMark/>
          </w:tcPr>
          <w:p w:rsidR="00B7540F" w:rsidRDefault="00B7540F" w:rsidP="00871FC5">
            <w:pPr>
              <w:rPr>
                <w:color w:val="0000FF"/>
                <w:sz w:val="16"/>
                <w:szCs w:val="16"/>
              </w:rPr>
            </w:pPr>
            <w:r>
              <w:rPr>
                <w:color w:val="0000FF"/>
                <w:sz w:val="16"/>
                <w:szCs w:val="16"/>
              </w:rPr>
              <w:t xml:space="preserve">Conferencia sobre el </w:t>
            </w:r>
            <w:r w:rsidR="00871FC5">
              <w:rPr>
                <w:color w:val="0000FF"/>
                <w:sz w:val="16"/>
                <w:szCs w:val="16"/>
              </w:rPr>
              <w:t>E</w:t>
            </w:r>
            <w:r>
              <w:rPr>
                <w:color w:val="0000FF"/>
                <w:sz w:val="16"/>
                <w:szCs w:val="16"/>
              </w:rPr>
              <w:t>spectro de Oriente Medio</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20/3/12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21/3/12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Bahréin</w:t>
            </w:r>
          </w:p>
        </w:tc>
      </w:tr>
      <w:tr w:rsidR="00B7540F" w:rsidTr="00D115D6">
        <w:trPr>
          <w:trHeight w:val="225"/>
        </w:trPr>
        <w:tc>
          <w:tcPr>
            <w:tcW w:w="5245" w:type="dxa"/>
            <w:shd w:val="clear" w:color="auto" w:fill="auto"/>
            <w:noWrap/>
            <w:vAlign w:val="bottom"/>
            <w:hideMark/>
          </w:tcPr>
          <w:p w:rsidR="00B7540F" w:rsidRPr="00606570" w:rsidRDefault="00B7540F" w:rsidP="00871FC5">
            <w:pPr>
              <w:rPr>
                <w:color w:val="0000FF"/>
                <w:sz w:val="16"/>
                <w:szCs w:val="16"/>
              </w:rPr>
            </w:pPr>
            <w:r w:rsidRPr="00606570">
              <w:rPr>
                <w:color w:val="0000FF"/>
                <w:sz w:val="16"/>
                <w:szCs w:val="16"/>
              </w:rPr>
              <w:t>Coloquio anual de la revista de Reglamentaci</w:t>
            </w:r>
            <w:r>
              <w:rPr>
                <w:color w:val="0000FF"/>
                <w:sz w:val="16"/>
                <w:szCs w:val="16"/>
              </w:rPr>
              <w:t>ón</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22/3/12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22/3/12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Paris</w:t>
            </w:r>
          </w:p>
        </w:tc>
      </w:tr>
      <w:tr w:rsidR="00B7540F" w:rsidTr="00D115D6">
        <w:trPr>
          <w:trHeight w:val="225"/>
        </w:trPr>
        <w:tc>
          <w:tcPr>
            <w:tcW w:w="5245" w:type="dxa"/>
            <w:shd w:val="clear" w:color="auto" w:fill="auto"/>
            <w:noWrap/>
            <w:vAlign w:val="bottom"/>
            <w:hideMark/>
          </w:tcPr>
          <w:p w:rsidR="00B7540F" w:rsidRPr="00606570" w:rsidRDefault="00B7540F" w:rsidP="00871FC5">
            <w:pPr>
              <w:rPr>
                <w:color w:val="0000FF"/>
                <w:sz w:val="16"/>
                <w:szCs w:val="16"/>
              </w:rPr>
            </w:pPr>
            <w:r w:rsidRPr="00606570">
              <w:rPr>
                <w:color w:val="0000FF"/>
                <w:sz w:val="16"/>
                <w:szCs w:val="16"/>
              </w:rPr>
              <w:t>2º Seminario sobre gestión del espectro del Caribe: Transici</w:t>
            </w:r>
            <w:r>
              <w:rPr>
                <w:color w:val="0000FF"/>
                <w:sz w:val="16"/>
                <w:szCs w:val="16"/>
              </w:rPr>
              <w:t>ón a digital</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2/4/12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3/4/12</w:t>
            </w:r>
          </w:p>
        </w:tc>
        <w:tc>
          <w:tcPr>
            <w:tcW w:w="1559" w:type="dxa"/>
            <w:shd w:val="clear" w:color="auto" w:fill="auto"/>
            <w:noWrap/>
            <w:vAlign w:val="bottom"/>
            <w:hideMark/>
          </w:tcPr>
          <w:p w:rsidR="00B7540F" w:rsidRDefault="00871FC5" w:rsidP="00871FC5">
            <w:pPr>
              <w:rPr>
                <w:color w:val="0000FF"/>
                <w:sz w:val="16"/>
                <w:szCs w:val="16"/>
              </w:rPr>
            </w:pPr>
            <w:r>
              <w:rPr>
                <w:color w:val="0000FF"/>
                <w:sz w:val="16"/>
                <w:szCs w:val="16"/>
              </w:rPr>
              <w:t>Puerto España</w:t>
            </w:r>
          </w:p>
        </w:tc>
      </w:tr>
      <w:tr w:rsidR="00B7540F" w:rsidTr="00D115D6">
        <w:trPr>
          <w:trHeight w:val="225"/>
        </w:trPr>
        <w:tc>
          <w:tcPr>
            <w:tcW w:w="5245" w:type="dxa"/>
            <w:shd w:val="clear" w:color="auto" w:fill="auto"/>
            <w:noWrap/>
            <w:vAlign w:val="bottom"/>
            <w:hideMark/>
          </w:tcPr>
          <w:p w:rsidR="00B7540F" w:rsidRPr="00606570" w:rsidRDefault="00B7540F" w:rsidP="00871FC5">
            <w:pPr>
              <w:rPr>
                <w:color w:val="0000FF"/>
                <w:sz w:val="16"/>
                <w:szCs w:val="16"/>
              </w:rPr>
            </w:pPr>
            <w:r w:rsidRPr="00606570">
              <w:rPr>
                <w:color w:val="0000FF"/>
                <w:sz w:val="16"/>
                <w:szCs w:val="16"/>
              </w:rPr>
              <w:t>Conferencia del espectro radioeléctrico Asia-Pacífico 2012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12/4/12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13/4/12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Hong Kong</w:t>
            </w:r>
          </w:p>
        </w:tc>
      </w:tr>
      <w:tr w:rsidR="00B7540F" w:rsidTr="00D115D6">
        <w:trPr>
          <w:trHeight w:val="225"/>
        </w:trPr>
        <w:tc>
          <w:tcPr>
            <w:tcW w:w="5245" w:type="dxa"/>
            <w:shd w:val="clear" w:color="auto" w:fill="auto"/>
            <w:noWrap/>
            <w:vAlign w:val="bottom"/>
            <w:hideMark/>
          </w:tcPr>
          <w:p w:rsidR="00B7540F" w:rsidRDefault="00B7540F" w:rsidP="00871FC5">
            <w:pPr>
              <w:rPr>
                <w:color w:val="0000FF"/>
                <w:sz w:val="16"/>
                <w:szCs w:val="16"/>
              </w:rPr>
            </w:pPr>
            <w:r>
              <w:rPr>
                <w:color w:val="0000FF"/>
                <w:sz w:val="16"/>
                <w:szCs w:val="16"/>
              </w:rPr>
              <w:t xml:space="preserve">Conferencia sobre Televisión Digital del Sudeste de Europa (digi.TV) </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19/4/12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20/4/12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Trieste</w:t>
            </w:r>
          </w:p>
        </w:tc>
      </w:tr>
      <w:tr w:rsidR="00B7540F" w:rsidTr="00D115D6">
        <w:trPr>
          <w:trHeight w:val="225"/>
        </w:trPr>
        <w:tc>
          <w:tcPr>
            <w:tcW w:w="5245" w:type="dxa"/>
            <w:shd w:val="clear" w:color="auto" w:fill="auto"/>
            <w:noWrap/>
            <w:vAlign w:val="bottom"/>
            <w:hideMark/>
          </w:tcPr>
          <w:p w:rsidR="00B7540F" w:rsidRPr="005303B8" w:rsidRDefault="00B7540F" w:rsidP="00871FC5">
            <w:pPr>
              <w:rPr>
                <w:color w:val="0000FF"/>
                <w:sz w:val="16"/>
                <w:szCs w:val="16"/>
              </w:rPr>
            </w:pPr>
            <w:r w:rsidRPr="005303B8">
              <w:rPr>
                <w:color w:val="0000FF"/>
                <w:sz w:val="16"/>
                <w:szCs w:val="16"/>
              </w:rPr>
              <w:t>Taller de IISC sobre la asociación de datos de satélite (SDA)</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9/5/12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9/5/12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Isl</w:t>
            </w:r>
            <w:r w:rsidR="00871FC5">
              <w:rPr>
                <w:color w:val="0000FF"/>
                <w:sz w:val="16"/>
                <w:szCs w:val="16"/>
              </w:rPr>
              <w:t>a</w:t>
            </w:r>
            <w:r>
              <w:rPr>
                <w:color w:val="0000FF"/>
                <w:sz w:val="16"/>
                <w:szCs w:val="16"/>
              </w:rPr>
              <w:t xml:space="preserve"> </w:t>
            </w:r>
            <w:r w:rsidR="00871FC5">
              <w:rPr>
                <w:color w:val="0000FF"/>
                <w:sz w:val="16"/>
                <w:szCs w:val="16"/>
              </w:rPr>
              <w:t>de</w:t>
            </w:r>
            <w:r>
              <w:rPr>
                <w:color w:val="0000FF"/>
                <w:sz w:val="16"/>
                <w:szCs w:val="16"/>
              </w:rPr>
              <w:t xml:space="preserve"> Man</w:t>
            </w:r>
          </w:p>
        </w:tc>
      </w:tr>
      <w:tr w:rsidR="00B7540F" w:rsidTr="00D115D6">
        <w:trPr>
          <w:trHeight w:val="225"/>
        </w:trPr>
        <w:tc>
          <w:tcPr>
            <w:tcW w:w="5245" w:type="dxa"/>
            <w:shd w:val="clear" w:color="auto" w:fill="auto"/>
            <w:noWrap/>
            <w:vAlign w:val="bottom"/>
            <w:hideMark/>
          </w:tcPr>
          <w:p w:rsidR="00B7540F" w:rsidRPr="005303B8" w:rsidRDefault="00B7540F" w:rsidP="00871FC5">
            <w:pPr>
              <w:rPr>
                <w:color w:val="0000FF"/>
                <w:sz w:val="16"/>
                <w:szCs w:val="16"/>
              </w:rPr>
            </w:pPr>
            <w:r w:rsidRPr="005303B8">
              <w:rPr>
                <w:color w:val="0000FF"/>
                <w:sz w:val="16"/>
                <w:szCs w:val="16"/>
              </w:rPr>
              <w:t>Taller "Las TIC y las mujeres" c</w:t>
            </w:r>
            <w:r>
              <w:rPr>
                <w:color w:val="0000FF"/>
                <w:sz w:val="16"/>
                <w:szCs w:val="16"/>
              </w:rPr>
              <w:t>on ocasión del Día Mundial de las Telecom.</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17/5/12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17/5/12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Izmir</w:t>
            </w:r>
          </w:p>
        </w:tc>
      </w:tr>
      <w:tr w:rsidR="00B7540F" w:rsidTr="00D115D6">
        <w:trPr>
          <w:trHeight w:val="225"/>
        </w:trPr>
        <w:tc>
          <w:tcPr>
            <w:tcW w:w="5245" w:type="dxa"/>
            <w:shd w:val="clear" w:color="auto" w:fill="auto"/>
            <w:noWrap/>
            <w:vAlign w:val="bottom"/>
            <w:hideMark/>
          </w:tcPr>
          <w:p w:rsidR="00B7540F" w:rsidRPr="005303B8" w:rsidRDefault="00B7540F" w:rsidP="00871FC5">
            <w:pPr>
              <w:rPr>
                <w:color w:val="0000FF"/>
                <w:sz w:val="16"/>
                <w:szCs w:val="16"/>
              </w:rPr>
            </w:pPr>
            <w:r w:rsidRPr="005303B8">
              <w:rPr>
                <w:color w:val="0000FF"/>
                <w:sz w:val="16"/>
                <w:szCs w:val="16"/>
              </w:rPr>
              <w:t xml:space="preserve">12ª Conferencia </w:t>
            </w:r>
            <w:r w:rsidR="00871FC5">
              <w:rPr>
                <w:color w:val="0000FF"/>
                <w:sz w:val="16"/>
                <w:szCs w:val="16"/>
              </w:rPr>
              <w:t xml:space="preserve">Internacional </w:t>
            </w:r>
            <w:r w:rsidRPr="005303B8">
              <w:rPr>
                <w:color w:val="0000FF"/>
                <w:sz w:val="16"/>
                <w:szCs w:val="16"/>
              </w:rPr>
              <w:t>Anual sobre servicios inal</w:t>
            </w:r>
            <w:r>
              <w:rPr>
                <w:color w:val="0000FF"/>
                <w:sz w:val="16"/>
                <w:szCs w:val="16"/>
              </w:rPr>
              <w:t>ámbricos de Río</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21/5/12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22/5/12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Río de Janeiro</w:t>
            </w:r>
          </w:p>
        </w:tc>
      </w:tr>
      <w:tr w:rsidR="00B7540F" w:rsidTr="00D115D6">
        <w:trPr>
          <w:trHeight w:val="225"/>
        </w:trPr>
        <w:tc>
          <w:tcPr>
            <w:tcW w:w="5245" w:type="dxa"/>
            <w:shd w:val="clear" w:color="auto" w:fill="auto"/>
            <w:noWrap/>
            <w:vAlign w:val="bottom"/>
            <w:hideMark/>
          </w:tcPr>
          <w:p w:rsidR="00B7540F" w:rsidRPr="005303B8" w:rsidRDefault="00B7540F" w:rsidP="00871FC5">
            <w:pPr>
              <w:rPr>
                <w:color w:val="0000FF"/>
                <w:sz w:val="16"/>
                <w:szCs w:val="16"/>
              </w:rPr>
            </w:pPr>
            <w:r w:rsidRPr="005303B8">
              <w:rPr>
                <w:color w:val="0000FF"/>
                <w:sz w:val="16"/>
                <w:szCs w:val="16"/>
              </w:rPr>
              <w:t>Seminario Internacional sobre la transici</w:t>
            </w:r>
            <w:r>
              <w:rPr>
                <w:color w:val="0000FF"/>
                <w:sz w:val="16"/>
                <w:szCs w:val="16"/>
              </w:rPr>
              <w:t>ón a todo digital en el sector de radiodifusión</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22/5/12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23/5/12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Conakry</w:t>
            </w:r>
          </w:p>
        </w:tc>
      </w:tr>
      <w:tr w:rsidR="00B7540F" w:rsidTr="00D115D6">
        <w:trPr>
          <w:trHeight w:val="225"/>
        </w:trPr>
        <w:tc>
          <w:tcPr>
            <w:tcW w:w="5245" w:type="dxa"/>
            <w:shd w:val="clear" w:color="auto" w:fill="auto"/>
            <w:noWrap/>
            <w:vAlign w:val="bottom"/>
            <w:hideMark/>
          </w:tcPr>
          <w:p w:rsidR="00B7540F" w:rsidRDefault="00B7540F" w:rsidP="00871FC5">
            <w:pPr>
              <w:rPr>
                <w:color w:val="0000FF"/>
                <w:sz w:val="16"/>
                <w:szCs w:val="16"/>
              </w:rPr>
            </w:pPr>
            <w:r>
              <w:rPr>
                <w:color w:val="0000FF"/>
                <w:sz w:val="16"/>
                <w:szCs w:val="16"/>
              </w:rPr>
              <w:t>Conferencia Mundial sobre exploración espacial</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22/5/12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24/5/12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 xml:space="preserve">Washington </w:t>
            </w:r>
          </w:p>
        </w:tc>
      </w:tr>
      <w:tr w:rsidR="00B7540F" w:rsidTr="00D115D6">
        <w:trPr>
          <w:trHeight w:val="225"/>
        </w:trPr>
        <w:tc>
          <w:tcPr>
            <w:tcW w:w="5245" w:type="dxa"/>
            <w:shd w:val="clear" w:color="auto" w:fill="auto"/>
            <w:noWrap/>
            <w:vAlign w:val="bottom"/>
            <w:hideMark/>
          </w:tcPr>
          <w:p w:rsidR="00B7540F" w:rsidRPr="00D421B3" w:rsidRDefault="00B7540F" w:rsidP="00871FC5">
            <w:pPr>
              <w:rPr>
                <w:color w:val="0000FF"/>
                <w:sz w:val="16"/>
                <w:szCs w:val="16"/>
              </w:rPr>
            </w:pPr>
            <w:r w:rsidRPr="00D421B3">
              <w:rPr>
                <w:color w:val="0000FF"/>
                <w:sz w:val="16"/>
                <w:szCs w:val="16"/>
              </w:rPr>
              <w:t>Taller espacial internacional sobre los resultados de la CMR-12 - SES University</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24/5/12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25/5/12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Luxemburg</w:t>
            </w:r>
            <w:r w:rsidR="00871FC5">
              <w:rPr>
                <w:color w:val="0000FF"/>
                <w:sz w:val="16"/>
                <w:szCs w:val="16"/>
              </w:rPr>
              <w:t>o</w:t>
            </w:r>
          </w:p>
        </w:tc>
      </w:tr>
      <w:tr w:rsidR="00B7540F" w:rsidTr="00D115D6">
        <w:trPr>
          <w:trHeight w:val="225"/>
        </w:trPr>
        <w:tc>
          <w:tcPr>
            <w:tcW w:w="5245" w:type="dxa"/>
            <w:shd w:val="clear" w:color="auto" w:fill="auto"/>
            <w:noWrap/>
            <w:vAlign w:val="bottom"/>
            <w:hideMark/>
          </w:tcPr>
          <w:p w:rsidR="00B7540F" w:rsidRPr="00027126" w:rsidRDefault="00B7540F" w:rsidP="00871FC5">
            <w:pPr>
              <w:rPr>
                <w:color w:val="0000FF"/>
                <w:sz w:val="16"/>
                <w:szCs w:val="16"/>
              </w:rPr>
            </w:pPr>
            <w:r w:rsidRPr="00027126">
              <w:rPr>
                <w:color w:val="0000FF"/>
                <w:sz w:val="16"/>
                <w:szCs w:val="16"/>
              </w:rPr>
              <w:t>CASETEL "Lineamientos para una Agenda Digital"</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7/6/12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7/6/12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Caracas</w:t>
            </w:r>
          </w:p>
        </w:tc>
      </w:tr>
      <w:tr w:rsidR="00B7540F" w:rsidTr="00D115D6">
        <w:trPr>
          <w:trHeight w:val="225"/>
        </w:trPr>
        <w:tc>
          <w:tcPr>
            <w:tcW w:w="5245" w:type="dxa"/>
            <w:shd w:val="clear" w:color="auto" w:fill="auto"/>
            <w:noWrap/>
            <w:vAlign w:val="bottom"/>
            <w:hideMark/>
          </w:tcPr>
          <w:p w:rsidR="00B7540F" w:rsidRPr="00027126" w:rsidRDefault="00B7540F" w:rsidP="00871FC5">
            <w:pPr>
              <w:rPr>
                <w:color w:val="0000FF"/>
                <w:sz w:val="16"/>
                <w:szCs w:val="16"/>
              </w:rPr>
            </w:pPr>
            <w:r w:rsidRPr="00027126">
              <w:rPr>
                <w:color w:val="0000FF"/>
                <w:sz w:val="16"/>
                <w:szCs w:val="16"/>
              </w:rPr>
              <w:t>XV Cumbre de Reguladore</w:t>
            </w:r>
            <w:r>
              <w:rPr>
                <w:color w:val="0000FF"/>
                <w:sz w:val="16"/>
                <w:szCs w:val="16"/>
              </w:rPr>
              <w:t>s</w:t>
            </w:r>
            <w:r w:rsidRPr="00027126">
              <w:rPr>
                <w:color w:val="0000FF"/>
                <w:sz w:val="16"/>
                <w:szCs w:val="16"/>
              </w:rPr>
              <w:t xml:space="preserve"> y Operadores</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11/6/12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12/6/12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Bogot</w:t>
            </w:r>
            <w:r w:rsidR="00871FC5">
              <w:rPr>
                <w:color w:val="0000FF"/>
                <w:sz w:val="16"/>
                <w:szCs w:val="16"/>
              </w:rPr>
              <w:t>á</w:t>
            </w:r>
          </w:p>
        </w:tc>
      </w:tr>
      <w:tr w:rsidR="00B7540F" w:rsidTr="00D115D6">
        <w:trPr>
          <w:trHeight w:val="225"/>
        </w:trPr>
        <w:tc>
          <w:tcPr>
            <w:tcW w:w="5245" w:type="dxa"/>
            <w:shd w:val="clear" w:color="auto" w:fill="auto"/>
            <w:noWrap/>
            <w:vAlign w:val="bottom"/>
            <w:hideMark/>
          </w:tcPr>
          <w:p w:rsidR="00B7540F" w:rsidRPr="00D421B3" w:rsidRDefault="00B7540F" w:rsidP="00871FC5">
            <w:pPr>
              <w:rPr>
                <w:color w:val="0000FF"/>
                <w:sz w:val="16"/>
                <w:szCs w:val="16"/>
              </w:rPr>
            </w:pPr>
            <w:r w:rsidRPr="00D421B3">
              <w:rPr>
                <w:color w:val="0000FF"/>
                <w:sz w:val="16"/>
                <w:szCs w:val="16"/>
              </w:rPr>
              <w:t xml:space="preserve">32ª Reunión Anual del Grupo </w:t>
            </w:r>
            <w:r>
              <w:rPr>
                <w:color w:val="0000FF"/>
                <w:sz w:val="16"/>
                <w:szCs w:val="16"/>
              </w:rPr>
              <w:t xml:space="preserve">de Coordinación de Frecuencias </w:t>
            </w:r>
            <w:r w:rsidR="00871FC5">
              <w:rPr>
                <w:color w:val="0000FF"/>
                <w:sz w:val="16"/>
                <w:szCs w:val="16"/>
              </w:rPr>
              <w:t>E</w:t>
            </w:r>
            <w:r>
              <w:rPr>
                <w:color w:val="0000FF"/>
                <w:sz w:val="16"/>
                <w:szCs w:val="16"/>
              </w:rPr>
              <w:t xml:space="preserve">spaciales </w:t>
            </w:r>
            <w:r w:rsidRPr="00D421B3">
              <w:rPr>
                <w:color w:val="0000FF"/>
                <w:sz w:val="16"/>
                <w:szCs w:val="16"/>
              </w:rPr>
              <w:t xml:space="preserve">(SFCG) </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12/6/12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20/6/12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Darmstadt</w:t>
            </w:r>
          </w:p>
        </w:tc>
      </w:tr>
      <w:tr w:rsidR="00B7540F" w:rsidTr="00D115D6">
        <w:trPr>
          <w:trHeight w:val="225"/>
        </w:trPr>
        <w:tc>
          <w:tcPr>
            <w:tcW w:w="5245" w:type="dxa"/>
            <w:shd w:val="clear" w:color="auto" w:fill="auto"/>
            <w:noWrap/>
            <w:vAlign w:val="bottom"/>
            <w:hideMark/>
          </w:tcPr>
          <w:p w:rsidR="00B7540F" w:rsidRDefault="00B7540F" w:rsidP="00871FC5">
            <w:pPr>
              <w:rPr>
                <w:color w:val="0000FF"/>
                <w:sz w:val="16"/>
                <w:szCs w:val="16"/>
              </w:rPr>
            </w:pPr>
            <w:r>
              <w:rPr>
                <w:color w:val="0000FF"/>
                <w:sz w:val="16"/>
                <w:szCs w:val="16"/>
              </w:rPr>
              <w:t xml:space="preserve">Foro de la industria de satélites CASBAA </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18/6/12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18/6/12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Shangri-La</w:t>
            </w:r>
          </w:p>
        </w:tc>
      </w:tr>
      <w:tr w:rsidR="00B7540F" w:rsidTr="00D115D6">
        <w:trPr>
          <w:trHeight w:val="225"/>
        </w:trPr>
        <w:tc>
          <w:tcPr>
            <w:tcW w:w="5245" w:type="dxa"/>
            <w:shd w:val="clear" w:color="auto" w:fill="auto"/>
            <w:noWrap/>
            <w:vAlign w:val="bottom"/>
            <w:hideMark/>
          </w:tcPr>
          <w:p w:rsidR="00B7540F" w:rsidRPr="000532DF" w:rsidRDefault="00B7540F" w:rsidP="00871FC5">
            <w:pPr>
              <w:rPr>
                <w:color w:val="0000FF"/>
                <w:sz w:val="16"/>
                <w:szCs w:val="16"/>
              </w:rPr>
            </w:pPr>
            <w:r w:rsidRPr="000532DF">
              <w:rPr>
                <w:color w:val="0000FF"/>
                <w:sz w:val="16"/>
                <w:szCs w:val="16"/>
              </w:rPr>
              <w:t xml:space="preserve">Cumbre CommunicAsia2012 - Rastreo de Comunicaciones por </w:t>
            </w:r>
            <w:r w:rsidR="00871FC5" w:rsidRPr="000532DF">
              <w:rPr>
                <w:color w:val="0000FF"/>
                <w:sz w:val="16"/>
                <w:szCs w:val="16"/>
              </w:rPr>
              <w:t>S</w:t>
            </w:r>
            <w:r w:rsidRPr="000532DF">
              <w:rPr>
                <w:color w:val="0000FF"/>
                <w:sz w:val="16"/>
                <w:szCs w:val="16"/>
              </w:rPr>
              <w:t>at</w:t>
            </w:r>
            <w:r>
              <w:rPr>
                <w:color w:val="0000FF"/>
                <w:sz w:val="16"/>
                <w:szCs w:val="16"/>
              </w:rPr>
              <w:t>élite</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19/6/12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20/6/12</w:t>
            </w:r>
          </w:p>
        </w:tc>
        <w:tc>
          <w:tcPr>
            <w:tcW w:w="1559" w:type="dxa"/>
            <w:shd w:val="clear" w:color="auto" w:fill="auto"/>
            <w:noWrap/>
            <w:vAlign w:val="bottom"/>
            <w:hideMark/>
          </w:tcPr>
          <w:p w:rsidR="00B7540F" w:rsidRDefault="00B7540F" w:rsidP="00D115D6">
            <w:pPr>
              <w:rPr>
                <w:color w:val="0000FF"/>
                <w:sz w:val="16"/>
                <w:szCs w:val="16"/>
              </w:rPr>
            </w:pPr>
            <w:r>
              <w:rPr>
                <w:color w:val="0000FF"/>
                <w:sz w:val="16"/>
                <w:szCs w:val="16"/>
              </w:rPr>
              <w:t>Singap</w:t>
            </w:r>
            <w:r w:rsidR="00D115D6">
              <w:rPr>
                <w:color w:val="0000FF"/>
                <w:sz w:val="16"/>
                <w:szCs w:val="16"/>
              </w:rPr>
              <w:t>u</w:t>
            </w:r>
            <w:r>
              <w:rPr>
                <w:color w:val="0000FF"/>
                <w:sz w:val="16"/>
                <w:szCs w:val="16"/>
              </w:rPr>
              <w:t>r</w:t>
            </w:r>
          </w:p>
        </w:tc>
      </w:tr>
      <w:tr w:rsidR="00B7540F" w:rsidTr="00D115D6">
        <w:trPr>
          <w:trHeight w:val="225"/>
        </w:trPr>
        <w:tc>
          <w:tcPr>
            <w:tcW w:w="5245" w:type="dxa"/>
            <w:shd w:val="clear" w:color="auto" w:fill="auto"/>
            <w:noWrap/>
            <w:vAlign w:val="bottom"/>
            <w:hideMark/>
          </w:tcPr>
          <w:p w:rsidR="00B7540F" w:rsidRDefault="00B7540F" w:rsidP="00871FC5">
            <w:pPr>
              <w:rPr>
                <w:color w:val="0000FF"/>
                <w:sz w:val="16"/>
                <w:szCs w:val="16"/>
              </w:rPr>
            </w:pPr>
            <w:r>
              <w:rPr>
                <w:color w:val="0000FF"/>
                <w:sz w:val="16"/>
                <w:szCs w:val="16"/>
              </w:rPr>
              <w:t xml:space="preserve">Conferencia sobre gestión del espectro de la UE </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19/6/12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20/6/12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Brusel</w:t>
            </w:r>
            <w:r w:rsidR="00871FC5">
              <w:rPr>
                <w:color w:val="0000FF"/>
                <w:sz w:val="16"/>
                <w:szCs w:val="16"/>
              </w:rPr>
              <w:t>a</w:t>
            </w:r>
            <w:r>
              <w:rPr>
                <w:color w:val="0000FF"/>
                <w:sz w:val="16"/>
                <w:szCs w:val="16"/>
              </w:rPr>
              <w:t>s</w:t>
            </w:r>
          </w:p>
        </w:tc>
      </w:tr>
      <w:tr w:rsidR="00B7540F" w:rsidTr="00D115D6">
        <w:trPr>
          <w:trHeight w:val="225"/>
        </w:trPr>
        <w:tc>
          <w:tcPr>
            <w:tcW w:w="5245" w:type="dxa"/>
            <w:shd w:val="clear" w:color="auto" w:fill="auto"/>
            <w:noWrap/>
            <w:vAlign w:val="bottom"/>
            <w:hideMark/>
          </w:tcPr>
          <w:p w:rsidR="00B7540F" w:rsidRPr="000532DF" w:rsidRDefault="00B7540F" w:rsidP="00871FC5">
            <w:pPr>
              <w:rPr>
                <w:color w:val="0000FF"/>
                <w:sz w:val="16"/>
                <w:szCs w:val="16"/>
              </w:rPr>
            </w:pPr>
            <w:r w:rsidRPr="000532DF">
              <w:rPr>
                <w:color w:val="0000FF"/>
                <w:sz w:val="16"/>
                <w:szCs w:val="16"/>
              </w:rPr>
              <w:t xml:space="preserve">Banda ancha para todos - </w:t>
            </w:r>
            <w:r>
              <w:rPr>
                <w:color w:val="0000FF"/>
                <w:sz w:val="16"/>
                <w:szCs w:val="16"/>
              </w:rPr>
              <w:t xml:space="preserve">Seminario anual de </w:t>
            </w:r>
            <w:r w:rsidRPr="000532DF">
              <w:rPr>
                <w:color w:val="0000FF"/>
                <w:sz w:val="16"/>
                <w:szCs w:val="16"/>
              </w:rPr>
              <w:t>Ericsson</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25/6/12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26/6/12</w:t>
            </w:r>
          </w:p>
        </w:tc>
        <w:tc>
          <w:tcPr>
            <w:tcW w:w="1559" w:type="dxa"/>
            <w:shd w:val="clear" w:color="auto" w:fill="auto"/>
            <w:noWrap/>
            <w:vAlign w:val="bottom"/>
            <w:hideMark/>
          </w:tcPr>
          <w:p w:rsidR="00B7540F" w:rsidRDefault="00871FC5" w:rsidP="00871FC5">
            <w:pPr>
              <w:rPr>
                <w:color w:val="0000FF"/>
                <w:sz w:val="16"/>
                <w:szCs w:val="16"/>
              </w:rPr>
            </w:pPr>
            <w:r>
              <w:rPr>
                <w:color w:val="0000FF"/>
                <w:sz w:val="16"/>
                <w:szCs w:val="16"/>
              </w:rPr>
              <w:t>Estocolmo</w:t>
            </w:r>
          </w:p>
        </w:tc>
      </w:tr>
      <w:tr w:rsidR="00B7540F" w:rsidTr="00D115D6">
        <w:trPr>
          <w:trHeight w:val="225"/>
        </w:trPr>
        <w:tc>
          <w:tcPr>
            <w:tcW w:w="5245" w:type="dxa"/>
            <w:shd w:val="clear" w:color="auto" w:fill="auto"/>
            <w:noWrap/>
            <w:vAlign w:val="bottom"/>
            <w:hideMark/>
          </w:tcPr>
          <w:p w:rsidR="00B7540F" w:rsidRPr="000532DF" w:rsidRDefault="00B7540F" w:rsidP="00871FC5">
            <w:pPr>
              <w:rPr>
                <w:color w:val="0000FF"/>
                <w:sz w:val="16"/>
                <w:szCs w:val="16"/>
              </w:rPr>
            </w:pPr>
            <w:r w:rsidRPr="000532DF">
              <w:rPr>
                <w:color w:val="0000FF"/>
                <w:sz w:val="16"/>
                <w:szCs w:val="16"/>
              </w:rPr>
              <w:t>Eventos sobre leyes y politicas del espacio durante el Toulouse Space Show</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26/6/12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26/6/12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Toulouse</w:t>
            </w:r>
          </w:p>
        </w:tc>
      </w:tr>
      <w:tr w:rsidR="00B7540F" w:rsidTr="00D115D6">
        <w:trPr>
          <w:trHeight w:val="225"/>
        </w:trPr>
        <w:tc>
          <w:tcPr>
            <w:tcW w:w="5245" w:type="dxa"/>
            <w:shd w:val="clear" w:color="auto" w:fill="auto"/>
            <w:noWrap/>
            <w:vAlign w:val="bottom"/>
            <w:hideMark/>
          </w:tcPr>
          <w:p w:rsidR="00B7540F" w:rsidRPr="000532DF" w:rsidRDefault="00B7540F" w:rsidP="00871FC5">
            <w:pPr>
              <w:rPr>
                <w:color w:val="0000FF"/>
                <w:sz w:val="16"/>
                <w:szCs w:val="16"/>
              </w:rPr>
            </w:pPr>
            <w:r w:rsidRPr="000532DF">
              <w:rPr>
                <w:color w:val="0000FF"/>
                <w:sz w:val="16"/>
                <w:szCs w:val="16"/>
              </w:rPr>
              <w:t xml:space="preserve">Grupo de TV Digital (DTG) - Seminario sobre el </w:t>
            </w:r>
            <w:r>
              <w:rPr>
                <w:color w:val="0000FF"/>
                <w:sz w:val="16"/>
                <w:szCs w:val="16"/>
              </w:rPr>
              <w:t>espectro</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28/6/12</w:t>
            </w:r>
          </w:p>
        </w:tc>
        <w:tc>
          <w:tcPr>
            <w:tcW w:w="1276" w:type="dxa"/>
            <w:shd w:val="clear" w:color="auto" w:fill="auto"/>
            <w:noWrap/>
            <w:vAlign w:val="bottom"/>
            <w:hideMark/>
          </w:tcPr>
          <w:p w:rsidR="00B7540F" w:rsidRDefault="00B7540F" w:rsidP="00871FC5">
            <w:pPr>
              <w:jc w:val="right"/>
              <w:rPr>
                <w:color w:val="0000FF"/>
                <w:sz w:val="16"/>
                <w:szCs w:val="16"/>
              </w:rPr>
            </w:pPr>
            <w:r>
              <w:rPr>
                <w:color w:val="0000FF"/>
                <w:sz w:val="16"/>
                <w:szCs w:val="16"/>
              </w:rPr>
              <w:t>28/6/12</w:t>
            </w:r>
          </w:p>
        </w:tc>
        <w:tc>
          <w:tcPr>
            <w:tcW w:w="1559" w:type="dxa"/>
            <w:shd w:val="clear" w:color="auto" w:fill="auto"/>
            <w:noWrap/>
            <w:vAlign w:val="bottom"/>
            <w:hideMark/>
          </w:tcPr>
          <w:p w:rsidR="00B7540F" w:rsidRDefault="00B7540F" w:rsidP="00871FC5">
            <w:pPr>
              <w:rPr>
                <w:color w:val="0000FF"/>
                <w:sz w:val="16"/>
                <w:szCs w:val="16"/>
              </w:rPr>
            </w:pPr>
            <w:r>
              <w:rPr>
                <w:color w:val="0000FF"/>
                <w:sz w:val="16"/>
                <w:szCs w:val="16"/>
              </w:rPr>
              <w:t>Londres</w:t>
            </w:r>
          </w:p>
        </w:tc>
      </w:tr>
      <w:tr w:rsidR="00B7540F" w:rsidRPr="00DF21CD" w:rsidTr="00D115D6">
        <w:trPr>
          <w:trHeight w:val="225"/>
        </w:trPr>
        <w:tc>
          <w:tcPr>
            <w:tcW w:w="5245"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Tall Ships Race</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5/7/12</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7/7/12</w:t>
            </w:r>
          </w:p>
        </w:tc>
        <w:tc>
          <w:tcPr>
            <w:tcW w:w="1559"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St. Malo</w:t>
            </w:r>
          </w:p>
        </w:tc>
      </w:tr>
      <w:tr w:rsidR="00B7540F" w:rsidRPr="00DF21CD" w:rsidTr="00D115D6">
        <w:trPr>
          <w:trHeight w:val="225"/>
        </w:trPr>
        <w:tc>
          <w:tcPr>
            <w:tcW w:w="5245"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5º Taller de la OCDE sobre seguridad espacial</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9/7/12</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9/7/12</w:t>
            </w:r>
          </w:p>
        </w:tc>
        <w:tc>
          <w:tcPr>
            <w:tcW w:w="1559"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París</w:t>
            </w:r>
          </w:p>
        </w:tc>
      </w:tr>
      <w:tr w:rsidR="00B7540F" w:rsidRPr="00DF21CD" w:rsidTr="00D115D6">
        <w:trPr>
          <w:trHeight w:val="225"/>
        </w:trPr>
        <w:tc>
          <w:tcPr>
            <w:tcW w:w="5245"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lastRenderedPageBreak/>
              <w:t>Foro de banda ancha del Pacífico 20</w:t>
            </w:r>
            <w:r w:rsidR="00871FC5">
              <w:rPr>
                <w:color w:val="0000FF"/>
                <w:sz w:val="16"/>
                <w:szCs w:val="16"/>
              </w:rPr>
              <w:t>1</w:t>
            </w:r>
            <w:r w:rsidRPr="00871FC5">
              <w:rPr>
                <w:color w:val="0000FF"/>
                <w:sz w:val="16"/>
                <w:szCs w:val="16"/>
              </w:rPr>
              <w:t>2</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26/7/12</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28/7/12</w:t>
            </w:r>
          </w:p>
        </w:tc>
        <w:tc>
          <w:tcPr>
            <w:tcW w:w="1559"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Fiji</w:t>
            </w:r>
          </w:p>
        </w:tc>
      </w:tr>
      <w:tr w:rsidR="00B7540F" w:rsidRPr="00DF21CD" w:rsidTr="00D115D6">
        <w:trPr>
          <w:trHeight w:val="225"/>
        </w:trPr>
        <w:tc>
          <w:tcPr>
            <w:tcW w:w="5245"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Paso a la radiodifusión digital PTO del Caribe</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13/8/12</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14/8/12</w:t>
            </w:r>
          </w:p>
        </w:tc>
        <w:tc>
          <w:tcPr>
            <w:tcW w:w="1559"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St. John's</w:t>
            </w:r>
          </w:p>
        </w:tc>
      </w:tr>
      <w:tr w:rsidR="00B7540F" w:rsidRPr="00DF21CD" w:rsidTr="00D115D6">
        <w:trPr>
          <w:trHeight w:val="225"/>
        </w:trPr>
        <w:tc>
          <w:tcPr>
            <w:tcW w:w="5245"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V Congreso de Telecomunicaciones, Tecnologías de la Información</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4/9/12</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6/9/12</w:t>
            </w:r>
          </w:p>
        </w:tc>
        <w:tc>
          <w:tcPr>
            <w:tcW w:w="1559"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Galápagos</w:t>
            </w:r>
          </w:p>
        </w:tc>
      </w:tr>
      <w:tr w:rsidR="00B7540F" w:rsidRPr="00DF21CD" w:rsidTr="00D115D6">
        <w:trPr>
          <w:trHeight w:val="225"/>
        </w:trPr>
        <w:tc>
          <w:tcPr>
            <w:tcW w:w="5245"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Conferencia IBC2012</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6/9/12</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11/9/12</w:t>
            </w:r>
          </w:p>
        </w:tc>
        <w:tc>
          <w:tcPr>
            <w:tcW w:w="1559"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Amsterdam</w:t>
            </w:r>
          </w:p>
        </w:tc>
      </w:tr>
      <w:tr w:rsidR="00B7540F" w:rsidRPr="00DF21CD" w:rsidTr="00D115D6">
        <w:trPr>
          <w:trHeight w:val="225"/>
        </w:trPr>
        <w:tc>
          <w:tcPr>
            <w:tcW w:w="5245" w:type="dxa"/>
            <w:shd w:val="clear" w:color="auto" w:fill="auto"/>
            <w:noWrap/>
            <w:vAlign w:val="center"/>
            <w:hideMark/>
          </w:tcPr>
          <w:p w:rsidR="00B7540F" w:rsidRPr="00871FC5" w:rsidRDefault="00B7540F" w:rsidP="00704ADF">
            <w:pPr>
              <w:rPr>
                <w:color w:val="0000FF"/>
                <w:sz w:val="16"/>
                <w:szCs w:val="16"/>
              </w:rPr>
            </w:pPr>
            <w:r w:rsidRPr="00871FC5">
              <w:rPr>
                <w:color w:val="0000FF"/>
                <w:sz w:val="16"/>
                <w:szCs w:val="16"/>
              </w:rPr>
              <w:t>Foro Internacional sobre "Autonomía de l</w:t>
            </w:r>
            <w:r w:rsidR="00704ADF">
              <w:rPr>
                <w:color w:val="0000FF"/>
                <w:sz w:val="16"/>
                <w:szCs w:val="16"/>
              </w:rPr>
              <w:t>o</w:t>
            </w:r>
            <w:r w:rsidRPr="00871FC5">
              <w:rPr>
                <w:color w:val="0000FF"/>
                <w:sz w:val="16"/>
                <w:szCs w:val="16"/>
              </w:rPr>
              <w:t>s jóvenes árabes a través de las TIC"</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17/9/12</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18/9/12</w:t>
            </w:r>
          </w:p>
        </w:tc>
        <w:tc>
          <w:tcPr>
            <w:tcW w:w="1559"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Túnez</w:t>
            </w:r>
          </w:p>
        </w:tc>
      </w:tr>
      <w:tr w:rsidR="00B7540F" w:rsidRPr="00DF21CD" w:rsidTr="00D115D6">
        <w:trPr>
          <w:trHeight w:val="225"/>
        </w:trPr>
        <w:tc>
          <w:tcPr>
            <w:tcW w:w="5245"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1er Congreso Mundial Anual de la OIT sobre el Océano – Tecnologías inalámbricas</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20/9/12</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23/9/12</w:t>
            </w:r>
          </w:p>
        </w:tc>
        <w:tc>
          <w:tcPr>
            <w:tcW w:w="1559"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Dalian (China)</w:t>
            </w:r>
          </w:p>
        </w:tc>
      </w:tr>
      <w:tr w:rsidR="00B7540F" w:rsidRPr="00DF21CD" w:rsidTr="00D115D6">
        <w:trPr>
          <w:trHeight w:val="225"/>
        </w:trPr>
        <w:tc>
          <w:tcPr>
            <w:tcW w:w="5245"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11º Foro Italradio – Celebración de los 80 años de Radio Monte</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21/9/12</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21/9/12</w:t>
            </w:r>
          </w:p>
        </w:tc>
        <w:tc>
          <w:tcPr>
            <w:tcW w:w="1559"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Lugano</w:t>
            </w:r>
          </w:p>
        </w:tc>
      </w:tr>
      <w:tr w:rsidR="00B7540F" w:rsidRPr="00DF21CD" w:rsidTr="00D115D6">
        <w:trPr>
          <w:trHeight w:val="225"/>
        </w:trPr>
        <w:tc>
          <w:tcPr>
            <w:tcW w:w="5245"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 xml:space="preserve">Conferencia y Exposición sobre satélites APSCC 2012 </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25/9/12</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27/9/12</w:t>
            </w:r>
          </w:p>
        </w:tc>
        <w:tc>
          <w:tcPr>
            <w:tcW w:w="1559"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Seúl</w:t>
            </w:r>
          </w:p>
        </w:tc>
      </w:tr>
      <w:tr w:rsidR="00B7540F" w:rsidRPr="00DF21CD" w:rsidTr="00D115D6">
        <w:trPr>
          <w:trHeight w:val="225"/>
        </w:trPr>
        <w:tc>
          <w:tcPr>
            <w:tcW w:w="5245"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76º Consejo de la CEI y reuniones SMB</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1/10/12</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5/10/12</w:t>
            </w:r>
          </w:p>
        </w:tc>
        <w:tc>
          <w:tcPr>
            <w:tcW w:w="1559"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Oslo</w:t>
            </w:r>
          </w:p>
        </w:tc>
      </w:tr>
      <w:tr w:rsidR="00B7540F" w:rsidRPr="00DF21CD" w:rsidTr="00D115D6">
        <w:trPr>
          <w:trHeight w:val="225"/>
        </w:trPr>
        <w:tc>
          <w:tcPr>
            <w:tcW w:w="5245" w:type="dxa"/>
            <w:shd w:val="clear" w:color="auto" w:fill="auto"/>
            <w:noWrap/>
            <w:vAlign w:val="center"/>
            <w:hideMark/>
          </w:tcPr>
          <w:p w:rsidR="00B7540F" w:rsidRPr="00871FC5" w:rsidRDefault="00B7540F" w:rsidP="00704ADF">
            <w:pPr>
              <w:rPr>
                <w:color w:val="0000FF"/>
                <w:sz w:val="16"/>
                <w:szCs w:val="16"/>
              </w:rPr>
            </w:pPr>
            <w:r w:rsidRPr="00871FC5">
              <w:rPr>
                <w:color w:val="0000FF"/>
                <w:sz w:val="16"/>
                <w:szCs w:val="16"/>
              </w:rPr>
              <w:t>63º Con</w:t>
            </w:r>
            <w:r w:rsidR="00704ADF">
              <w:rPr>
                <w:color w:val="0000FF"/>
                <w:sz w:val="16"/>
                <w:szCs w:val="16"/>
              </w:rPr>
              <w:t>gres</w:t>
            </w:r>
            <w:r w:rsidRPr="00871FC5">
              <w:rPr>
                <w:color w:val="0000FF"/>
                <w:sz w:val="16"/>
                <w:szCs w:val="16"/>
              </w:rPr>
              <w:t>o Aeronáutico Internacional – Resultados de la CMR</w:t>
            </w:r>
            <w:r w:rsidRPr="00871FC5">
              <w:rPr>
                <w:color w:val="0000FF"/>
                <w:sz w:val="16"/>
                <w:szCs w:val="16"/>
              </w:rPr>
              <w:noBreakHyphen/>
              <w:t>12</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1/10/12</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5/10/12</w:t>
            </w:r>
          </w:p>
        </w:tc>
        <w:tc>
          <w:tcPr>
            <w:tcW w:w="1559"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Nápoles</w:t>
            </w:r>
          </w:p>
        </w:tc>
      </w:tr>
      <w:tr w:rsidR="00B7540F" w:rsidRPr="00DF21CD" w:rsidTr="00D115D6">
        <w:trPr>
          <w:trHeight w:val="225"/>
        </w:trPr>
        <w:tc>
          <w:tcPr>
            <w:tcW w:w="5245"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Reunión del Comité Técnico de la ABU</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12/10/12</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14/10/12</w:t>
            </w:r>
          </w:p>
        </w:tc>
        <w:tc>
          <w:tcPr>
            <w:tcW w:w="1559"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Seúl</w:t>
            </w:r>
          </w:p>
        </w:tc>
      </w:tr>
      <w:tr w:rsidR="00B7540F" w:rsidRPr="00DF21CD" w:rsidTr="00D115D6">
        <w:trPr>
          <w:trHeight w:val="225"/>
        </w:trPr>
        <w:tc>
          <w:tcPr>
            <w:tcW w:w="5245"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Foro Mundial de Banda Ancha</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17/10/12</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17/10/12</w:t>
            </w:r>
          </w:p>
        </w:tc>
        <w:tc>
          <w:tcPr>
            <w:tcW w:w="1559"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Amsterdam</w:t>
            </w:r>
          </w:p>
        </w:tc>
      </w:tr>
      <w:tr w:rsidR="00B7540F" w:rsidRPr="00DF21CD" w:rsidTr="00D115D6">
        <w:trPr>
          <w:trHeight w:val="225"/>
        </w:trPr>
        <w:tc>
          <w:tcPr>
            <w:tcW w:w="5245"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 xml:space="preserve">9ª Reunión de consulta sobre la Resolución 609 </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17/10/12</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19/10/12</w:t>
            </w:r>
          </w:p>
        </w:tc>
        <w:tc>
          <w:tcPr>
            <w:tcW w:w="1559"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Tokio</w:t>
            </w:r>
          </w:p>
        </w:tc>
      </w:tr>
      <w:tr w:rsidR="00B7540F" w:rsidRPr="00DF21CD" w:rsidTr="00D115D6">
        <w:trPr>
          <w:trHeight w:val="225"/>
        </w:trPr>
        <w:tc>
          <w:tcPr>
            <w:tcW w:w="5245"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10º Foro anual CTO y 52 reunión del Consejo</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22/10/12</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26/10/12</w:t>
            </w:r>
          </w:p>
        </w:tc>
        <w:tc>
          <w:tcPr>
            <w:tcW w:w="1559"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Mauricio</w:t>
            </w:r>
          </w:p>
        </w:tc>
      </w:tr>
      <w:tr w:rsidR="00B7540F" w:rsidRPr="00DF21CD" w:rsidTr="00D115D6">
        <w:trPr>
          <w:trHeight w:val="225"/>
        </w:trPr>
        <w:tc>
          <w:tcPr>
            <w:tcW w:w="5245"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 xml:space="preserve">WWRF + Taller sobre el Mundo Inalámbrico 2020 (WW2020) </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23/10/12</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25/10/12</w:t>
            </w:r>
          </w:p>
        </w:tc>
        <w:tc>
          <w:tcPr>
            <w:tcW w:w="1559" w:type="dxa"/>
            <w:shd w:val="clear" w:color="auto" w:fill="auto"/>
            <w:noWrap/>
            <w:vAlign w:val="center"/>
            <w:hideMark/>
          </w:tcPr>
          <w:p w:rsidR="00B7540F" w:rsidRPr="00871FC5" w:rsidRDefault="00B7540F" w:rsidP="00704ADF">
            <w:pPr>
              <w:rPr>
                <w:color w:val="0000FF"/>
                <w:sz w:val="16"/>
                <w:szCs w:val="16"/>
              </w:rPr>
            </w:pPr>
            <w:r w:rsidRPr="00871FC5">
              <w:rPr>
                <w:color w:val="0000FF"/>
                <w:sz w:val="16"/>
                <w:szCs w:val="16"/>
              </w:rPr>
              <w:t>Berl</w:t>
            </w:r>
            <w:r w:rsidR="00704ADF">
              <w:rPr>
                <w:color w:val="0000FF"/>
                <w:sz w:val="16"/>
                <w:szCs w:val="16"/>
              </w:rPr>
              <w:t>í</w:t>
            </w:r>
            <w:r w:rsidRPr="00871FC5">
              <w:rPr>
                <w:color w:val="0000FF"/>
                <w:sz w:val="16"/>
                <w:szCs w:val="16"/>
              </w:rPr>
              <w:t>n</w:t>
            </w:r>
          </w:p>
        </w:tc>
      </w:tr>
      <w:tr w:rsidR="00B7540F" w:rsidRPr="00DF21CD" w:rsidTr="00D115D6">
        <w:trPr>
          <w:trHeight w:val="225"/>
        </w:trPr>
        <w:tc>
          <w:tcPr>
            <w:tcW w:w="5245" w:type="dxa"/>
            <w:shd w:val="clear" w:color="auto" w:fill="auto"/>
            <w:noWrap/>
            <w:hideMark/>
          </w:tcPr>
          <w:p w:rsidR="00B7540F" w:rsidRPr="00871FC5" w:rsidRDefault="00B7540F" w:rsidP="00871FC5">
            <w:pPr>
              <w:rPr>
                <w:color w:val="0000FF"/>
                <w:sz w:val="16"/>
                <w:szCs w:val="16"/>
              </w:rPr>
            </w:pPr>
            <w:r w:rsidRPr="00871FC5">
              <w:rPr>
                <w:color w:val="0000FF"/>
                <w:sz w:val="16"/>
                <w:szCs w:val="16"/>
              </w:rPr>
              <w:t>14ª Reunión anual de ISRMM</w:t>
            </w:r>
          </w:p>
        </w:tc>
        <w:tc>
          <w:tcPr>
            <w:tcW w:w="1276" w:type="dxa"/>
            <w:shd w:val="clear" w:color="auto" w:fill="auto"/>
            <w:noWrap/>
            <w:hideMark/>
          </w:tcPr>
          <w:p w:rsidR="00B7540F" w:rsidRPr="00871FC5" w:rsidRDefault="00B7540F" w:rsidP="00871FC5">
            <w:pPr>
              <w:rPr>
                <w:color w:val="0000FF"/>
                <w:sz w:val="16"/>
                <w:szCs w:val="16"/>
              </w:rPr>
            </w:pPr>
            <w:r w:rsidRPr="00871FC5">
              <w:rPr>
                <w:color w:val="0000FF"/>
                <w:sz w:val="16"/>
                <w:szCs w:val="16"/>
              </w:rPr>
              <w:t>23/10/12</w:t>
            </w:r>
          </w:p>
        </w:tc>
        <w:tc>
          <w:tcPr>
            <w:tcW w:w="1276" w:type="dxa"/>
            <w:shd w:val="clear" w:color="auto" w:fill="auto"/>
            <w:noWrap/>
            <w:hideMark/>
          </w:tcPr>
          <w:p w:rsidR="00B7540F" w:rsidRPr="00871FC5" w:rsidRDefault="00B7540F" w:rsidP="00871FC5">
            <w:pPr>
              <w:rPr>
                <w:color w:val="0000FF"/>
                <w:sz w:val="16"/>
                <w:szCs w:val="16"/>
              </w:rPr>
            </w:pPr>
            <w:r w:rsidRPr="00871FC5">
              <w:rPr>
                <w:color w:val="0000FF"/>
                <w:sz w:val="16"/>
                <w:szCs w:val="16"/>
              </w:rPr>
              <w:t>25/10/12</w:t>
            </w:r>
          </w:p>
        </w:tc>
        <w:tc>
          <w:tcPr>
            <w:tcW w:w="1559" w:type="dxa"/>
            <w:shd w:val="clear" w:color="auto" w:fill="auto"/>
            <w:noWrap/>
            <w:hideMark/>
          </w:tcPr>
          <w:p w:rsidR="00B7540F" w:rsidRPr="00871FC5" w:rsidRDefault="00B7540F" w:rsidP="00871FC5">
            <w:pPr>
              <w:rPr>
                <w:color w:val="0000FF"/>
                <w:sz w:val="16"/>
                <w:szCs w:val="16"/>
              </w:rPr>
            </w:pPr>
            <w:r w:rsidRPr="00871FC5">
              <w:rPr>
                <w:color w:val="0000FF"/>
                <w:sz w:val="16"/>
                <w:szCs w:val="16"/>
              </w:rPr>
              <w:t>Shenzhen (China)</w:t>
            </w:r>
          </w:p>
        </w:tc>
      </w:tr>
      <w:tr w:rsidR="00B7540F" w:rsidRPr="00DF21CD" w:rsidTr="00D115D6">
        <w:trPr>
          <w:trHeight w:val="225"/>
        </w:trPr>
        <w:tc>
          <w:tcPr>
            <w:tcW w:w="5245"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 xml:space="preserve">2ª Conferencia </w:t>
            </w:r>
            <w:r w:rsidR="00704ADF" w:rsidRPr="00871FC5">
              <w:rPr>
                <w:color w:val="0000FF"/>
                <w:sz w:val="16"/>
                <w:szCs w:val="16"/>
              </w:rPr>
              <w:t>A</w:t>
            </w:r>
            <w:r w:rsidRPr="00871FC5">
              <w:rPr>
                <w:color w:val="0000FF"/>
                <w:sz w:val="16"/>
                <w:szCs w:val="16"/>
              </w:rPr>
              <w:t>nual de las Américas sobre gestión del espectro</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23/10/12</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23/10/12</w:t>
            </w:r>
          </w:p>
        </w:tc>
        <w:tc>
          <w:tcPr>
            <w:tcW w:w="1559"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Washington</w:t>
            </w:r>
          </w:p>
        </w:tc>
      </w:tr>
      <w:tr w:rsidR="00B7540F" w:rsidRPr="00DF21CD" w:rsidTr="00D115D6">
        <w:trPr>
          <w:trHeight w:val="225"/>
        </w:trPr>
        <w:tc>
          <w:tcPr>
            <w:tcW w:w="5245"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Conferencia latinoamericana sobre el espectro</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24/10/12</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25/10/12</w:t>
            </w:r>
          </w:p>
        </w:tc>
        <w:tc>
          <w:tcPr>
            <w:tcW w:w="1559"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Ciudad de México</w:t>
            </w:r>
          </w:p>
        </w:tc>
      </w:tr>
      <w:tr w:rsidR="00B7540F" w:rsidRPr="00DF21CD" w:rsidTr="00D115D6">
        <w:trPr>
          <w:trHeight w:val="225"/>
        </w:trPr>
        <w:tc>
          <w:tcPr>
            <w:tcW w:w="5245"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Reunión organizada por el Instituto Politécnico Nacional de México</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25/10/12</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26/10/12</w:t>
            </w:r>
          </w:p>
        </w:tc>
        <w:tc>
          <w:tcPr>
            <w:tcW w:w="1559"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Ciudad de México</w:t>
            </w:r>
          </w:p>
        </w:tc>
      </w:tr>
      <w:tr w:rsidR="00B7540F" w:rsidRPr="00DF21CD" w:rsidTr="00D115D6">
        <w:trPr>
          <w:trHeight w:val="225"/>
        </w:trPr>
        <w:tc>
          <w:tcPr>
            <w:tcW w:w="5245"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Foro sobre gestión del espectro</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5/11/12</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7/11/12</w:t>
            </w:r>
          </w:p>
        </w:tc>
        <w:tc>
          <w:tcPr>
            <w:tcW w:w="1559"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Múnich</w:t>
            </w:r>
          </w:p>
        </w:tc>
      </w:tr>
      <w:tr w:rsidR="00B7540F" w:rsidRPr="00DF21CD" w:rsidTr="00D115D6">
        <w:trPr>
          <w:trHeight w:val="225"/>
        </w:trPr>
        <w:tc>
          <w:tcPr>
            <w:tcW w:w="5245"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7ª Conferencia Internacional sobre Sistemas Mundiales de Navegación por Satélite (ICG)</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5/11/12</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9/11/12</w:t>
            </w:r>
          </w:p>
        </w:tc>
        <w:tc>
          <w:tcPr>
            <w:tcW w:w="1559"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Pekín</w:t>
            </w:r>
          </w:p>
        </w:tc>
      </w:tr>
      <w:tr w:rsidR="00B7540F" w:rsidRPr="00DF21CD" w:rsidTr="00D115D6">
        <w:trPr>
          <w:trHeight w:val="225"/>
        </w:trPr>
        <w:tc>
          <w:tcPr>
            <w:tcW w:w="5245"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VER – Forecast'12</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14/11/12</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15/11/12</w:t>
            </w:r>
          </w:p>
        </w:tc>
        <w:tc>
          <w:tcPr>
            <w:tcW w:w="1559"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Ginebra</w:t>
            </w:r>
          </w:p>
        </w:tc>
      </w:tr>
      <w:tr w:rsidR="00B7540F" w:rsidRPr="00DF21CD" w:rsidTr="00D115D6">
        <w:trPr>
          <w:trHeight w:val="225"/>
        </w:trPr>
        <w:tc>
          <w:tcPr>
            <w:tcW w:w="5245"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6º Simposio Internacional de Telecomunicaciones</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6/11/12</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8/11/12</w:t>
            </w:r>
          </w:p>
        </w:tc>
        <w:tc>
          <w:tcPr>
            <w:tcW w:w="1559"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Teherán</w:t>
            </w:r>
          </w:p>
        </w:tc>
      </w:tr>
      <w:tr w:rsidR="00B7540F" w:rsidRPr="00DF21CD" w:rsidTr="00D115D6">
        <w:trPr>
          <w:trHeight w:val="225"/>
        </w:trPr>
        <w:tc>
          <w:tcPr>
            <w:tcW w:w="5245"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Foro GS 2012 – Radiodifusión digital en el mundo</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7/11/12/</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8/11/12</w:t>
            </w:r>
          </w:p>
        </w:tc>
        <w:tc>
          <w:tcPr>
            <w:tcW w:w="1559"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Kaliningrado</w:t>
            </w:r>
          </w:p>
        </w:tc>
      </w:tr>
      <w:tr w:rsidR="00B7540F" w:rsidRPr="00DF21CD" w:rsidTr="00D115D6">
        <w:trPr>
          <w:trHeight w:val="225"/>
        </w:trPr>
        <w:tc>
          <w:tcPr>
            <w:tcW w:w="5245"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 xml:space="preserve">Conferencia anual del Grupo de reducción de la interferencia por satélite </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18/11/12</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20/11/12</w:t>
            </w:r>
          </w:p>
        </w:tc>
        <w:tc>
          <w:tcPr>
            <w:tcW w:w="1559"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Dubai</w:t>
            </w:r>
          </w:p>
        </w:tc>
      </w:tr>
      <w:tr w:rsidR="00B7540F" w:rsidRPr="00DF21CD" w:rsidTr="00D115D6">
        <w:trPr>
          <w:trHeight w:val="225"/>
        </w:trPr>
        <w:tc>
          <w:tcPr>
            <w:tcW w:w="5245"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BBC – Radiodifusión internacional sin barreras</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20/11/12</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20/11/12</w:t>
            </w:r>
          </w:p>
        </w:tc>
        <w:tc>
          <w:tcPr>
            <w:tcW w:w="1559"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Londres</w:t>
            </w:r>
          </w:p>
        </w:tc>
      </w:tr>
      <w:tr w:rsidR="00B7540F" w:rsidRPr="00DF21CD" w:rsidTr="00D115D6">
        <w:trPr>
          <w:trHeight w:val="225"/>
        </w:trPr>
        <w:tc>
          <w:tcPr>
            <w:tcW w:w="5245"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 xml:space="preserve">Primera reunión para la transición hacia la TV digital </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27/11/12</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28/11/12</w:t>
            </w:r>
          </w:p>
        </w:tc>
        <w:tc>
          <w:tcPr>
            <w:tcW w:w="1559"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San Salvador</w:t>
            </w:r>
          </w:p>
        </w:tc>
      </w:tr>
      <w:tr w:rsidR="00B7540F" w:rsidRPr="00DF21CD" w:rsidTr="00D115D6">
        <w:trPr>
          <w:trHeight w:val="225"/>
        </w:trPr>
        <w:tc>
          <w:tcPr>
            <w:tcW w:w="5245"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Foro WBU-ISOG</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27/11/12</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28/11/12</w:t>
            </w:r>
          </w:p>
        </w:tc>
        <w:tc>
          <w:tcPr>
            <w:tcW w:w="1559"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Ginebra</w:t>
            </w:r>
          </w:p>
        </w:tc>
      </w:tr>
      <w:tr w:rsidR="00B7540F" w:rsidRPr="00DF21CD" w:rsidTr="00D115D6">
        <w:trPr>
          <w:trHeight w:val="225"/>
        </w:trPr>
        <w:tc>
          <w:tcPr>
            <w:tcW w:w="5245" w:type="dxa"/>
            <w:shd w:val="clear" w:color="auto" w:fill="auto"/>
            <w:noWrap/>
            <w:vAlign w:val="center"/>
            <w:hideMark/>
          </w:tcPr>
          <w:p w:rsidR="00B7540F" w:rsidRPr="00871FC5" w:rsidRDefault="00B7540F" w:rsidP="00704ADF">
            <w:pPr>
              <w:rPr>
                <w:color w:val="0000FF"/>
                <w:sz w:val="16"/>
                <w:szCs w:val="16"/>
              </w:rPr>
            </w:pPr>
            <w:r w:rsidRPr="00871FC5">
              <w:rPr>
                <w:color w:val="0000FF"/>
                <w:sz w:val="16"/>
                <w:szCs w:val="16"/>
              </w:rPr>
              <w:t>Mesa redonda en Bruselas sobre política esp</w:t>
            </w:r>
            <w:r w:rsidR="00704ADF">
              <w:rPr>
                <w:color w:val="0000FF"/>
                <w:sz w:val="16"/>
                <w:szCs w:val="16"/>
              </w:rPr>
              <w:t>a</w:t>
            </w:r>
            <w:r w:rsidRPr="00871FC5">
              <w:rPr>
                <w:color w:val="0000FF"/>
                <w:sz w:val="16"/>
                <w:szCs w:val="16"/>
              </w:rPr>
              <w:t>cial 2012</w:t>
            </w:r>
            <w:r w:rsidR="00704ADF">
              <w:rPr>
                <w:color w:val="0000FF"/>
                <w:sz w:val="16"/>
                <w:szCs w:val="16"/>
              </w:rPr>
              <w:t>:</w:t>
            </w:r>
            <w:r w:rsidRPr="00871FC5">
              <w:rPr>
                <w:color w:val="0000FF"/>
                <w:sz w:val="16"/>
                <w:szCs w:val="16"/>
              </w:rPr>
              <w:t xml:space="preserve"> Lanzamiento en Europa del Índice de Seguridad Espacial</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29/11/12</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29/11/12</w:t>
            </w:r>
          </w:p>
        </w:tc>
        <w:tc>
          <w:tcPr>
            <w:tcW w:w="1559"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Bruselas</w:t>
            </w:r>
          </w:p>
        </w:tc>
      </w:tr>
      <w:tr w:rsidR="00B7540F" w:rsidRPr="00DF21CD" w:rsidTr="00D115D6">
        <w:trPr>
          <w:trHeight w:val="225"/>
        </w:trPr>
        <w:tc>
          <w:tcPr>
            <w:tcW w:w="5245"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VER – Grupo sobre gestión del espectro sostenible</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17/12/12</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17/12/12</w:t>
            </w:r>
          </w:p>
        </w:tc>
        <w:tc>
          <w:tcPr>
            <w:tcW w:w="1559"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Ginebra</w:t>
            </w:r>
          </w:p>
        </w:tc>
      </w:tr>
      <w:tr w:rsidR="00B7540F" w:rsidRPr="0084390A" w:rsidTr="00D115D6">
        <w:trPr>
          <w:trHeight w:val="225"/>
        </w:trPr>
        <w:tc>
          <w:tcPr>
            <w:tcW w:w="5245" w:type="dxa"/>
            <w:shd w:val="clear" w:color="auto" w:fill="D9D9D9"/>
            <w:noWrap/>
            <w:vAlign w:val="center"/>
            <w:hideMark/>
          </w:tcPr>
          <w:p w:rsidR="00B7540F" w:rsidRPr="00871FC5" w:rsidRDefault="00B7540F" w:rsidP="00D115D6">
            <w:pPr>
              <w:tabs>
                <w:tab w:val="clear" w:pos="794"/>
                <w:tab w:val="clear" w:pos="1191"/>
                <w:tab w:val="clear" w:pos="1588"/>
                <w:tab w:val="clear" w:pos="1985"/>
              </w:tabs>
              <w:overflowPunct/>
              <w:autoSpaceDE/>
              <w:autoSpaceDN/>
              <w:adjustRightInd/>
              <w:spacing w:before="20" w:after="20"/>
              <w:textAlignment w:val="auto"/>
              <w:rPr>
                <w:rFonts w:asciiTheme="majorBidi" w:hAnsiTheme="majorBidi" w:cstheme="majorBidi"/>
                <w:b/>
                <w:bCs/>
                <w:sz w:val="18"/>
                <w:szCs w:val="18"/>
                <w:lang w:eastAsia="zh-CN"/>
              </w:rPr>
            </w:pPr>
            <w:r w:rsidRPr="00871FC5">
              <w:rPr>
                <w:rFonts w:asciiTheme="majorBidi" w:hAnsiTheme="majorBidi" w:cstheme="majorBidi"/>
                <w:b/>
                <w:bCs/>
                <w:sz w:val="18"/>
                <w:szCs w:val="18"/>
                <w:lang w:eastAsia="zh-CN"/>
              </w:rPr>
              <w:t>SEMINARIOS, TALLERES y REUNIONES DE LA UIT</w:t>
            </w:r>
          </w:p>
        </w:tc>
        <w:tc>
          <w:tcPr>
            <w:tcW w:w="1276" w:type="dxa"/>
            <w:shd w:val="clear" w:color="auto" w:fill="D9D9D9"/>
            <w:noWrap/>
            <w:vAlign w:val="center"/>
            <w:hideMark/>
          </w:tcPr>
          <w:p w:rsidR="00B7540F" w:rsidRPr="00871FC5" w:rsidRDefault="00B7540F" w:rsidP="00D115D6">
            <w:pPr>
              <w:tabs>
                <w:tab w:val="clear" w:pos="794"/>
                <w:tab w:val="clear" w:pos="1191"/>
                <w:tab w:val="clear" w:pos="1588"/>
                <w:tab w:val="clear" w:pos="1985"/>
              </w:tabs>
              <w:overflowPunct/>
              <w:autoSpaceDE/>
              <w:autoSpaceDN/>
              <w:adjustRightInd/>
              <w:spacing w:before="20" w:after="20"/>
              <w:textAlignment w:val="auto"/>
              <w:rPr>
                <w:rFonts w:asciiTheme="majorBidi" w:hAnsiTheme="majorBidi" w:cstheme="majorBidi"/>
                <w:b/>
                <w:bCs/>
                <w:sz w:val="18"/>
                <w:szCs w:val="18"/>
                <w:lang w:eastAsia="zh-CN"/>
              </w:rPr>
            </w:pPr>
          </w:p>
        </w:tc>
        <w:tc>
          <w:tcPr>
            <w:tcW w:w="1276" w:type="dxa"/>
            <w:shd w:val="clear" w:color="auto" w:fill="D9D9D9"/>
            <w:noWrap/>
            <w:vAlign w:val="center"/>
            <w:hideMark/>
          </w:tcPr>
          <w:p w:rsidR="00B7540F" w:rsidRPr="00871FC5" w:rsidRDefault="00B7540F" w:rsidP="00D115D6">
            <w:pPr>
              <w:tabs>
                <w:tab w:val="clear" w:pos="794"/>
                <w:tab w:val="clear" w:pos="1191"/>
                <w:tab w:val="clear" w:pos="1588"/>
                <w:tab w:val="clear" w:pos="1985"/>
              </w:tabs>
              <w:overflowPunct/>
              <w:autoSpaceDE/>
              <w:autoSpaceDN/>
              <w:adjustRightInd/>
              <w:spacing w:before="20" w:after="20"/>
              <w:textAlignment w:val="auto"/>
              <w:rPr>
                <w:rFonts w:asciiTheme="majorBidi" w:hAnsiTheme="majorBidi" w:cstheme="majorBidi"/>
                <w:b/>
                <w:bCs/>
                <w:sz w:val="18"/>
                <w:szCs w:val="18"/>
                <w:lang w:eastAsia="zh-CN"/>
              </w:rPr>
            </w:pPr>
          </w:p>
        </w:tc>
        <w:tc>
          <w:tcPr>
            <w:tcW w:w="1559" w:type="dxa"/>
            <w:shd w:val="clear" w:color="auto" w:fill="D9D9D9"/>
            <w:noWrap/>
            <w:vAlign w:val="center"/>
            <w:hideMark/>
          </w:tcPr>
          <w:p w:rsidR="00B7540F" w:rsidRPr="00871FC5" w:rsidRDefault="00B7540F" w:rsidP="00D115D6">
            <w:pPr>
              <w:tabs>
                <w:tab w:val="clear" w:pos="794"/>
                <w:tab w:val="clear" w:pos="1191"/>
                <w:tab w:val="clear" w:pos="1588"/>
                <w:tab w:val="clear" w:pos="1985"/>
              </w:tabs>
              <w:overflowPunct/>
              <w:autoSpaceDE/>
              <w:autoSpaceDN/>
              <w:adjustRightInd/>
              <w:spacing w:before="20" w:after="20"/>
              <w:textAlignment w:val="auto"/>
              <w:rPr>
                <w:rFonts w:asciiTheme="majorBidi" w:hAnsiTheme="majorBidi" w:cstheme="majorBidi"/>
                <w:b/>
                <w:bCs/>
                <w:sz w:val="18"/>
                <w:szCs w:val="18"/>
                <w:lang w:eastAsia="zh-CN"/>
              </w:rPr>
            </w:pPr>
          </w:p>
        </w:tc>
      </w:tr>
      <w:tr w:rsidR="00B7540F" w:rsidRPr="00DF21CD" w:rsidTr="00D115D6">
        <w:trPr>
          <w:trHeight w:val="225"/>
        </w:trPr>
        <w:tc>
          <w:tcPr>
            <w:tcW w:w="5245"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Taller regional de la UIT sobre transición hacia la TV digital</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27/2/12</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2/3/12</w:t>
            </w:r>
          </w:p>
        </w:tc>
        <w:tc>
          <w:tcPr>
            <w:tcW w:w="1559"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Bangkok</w:t>
            </w:r>
          </w:p>
        </w:tc>
      </w:tr>
      <w:tr w:rsidR="00B7540F" w:rsidRPr="00DF21CD" w:rsidTr="00D115D6">
        <w:trPr>
          <w:trHeight w:val="225"/>
        </w:trPr>
        <w:tc>
          <w:tcPr>
            <w:tcW w:w="5245"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Seminario UIT/AICTO</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28/2/12</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29/2/12</w:t>
            </w:r>
          </w:p>
        </w:tc>
        <w:tc>
          <w:tcPr>
            <w:tcW w:w="1559"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Túnez</w:t>
            </w:r>
          </w:p>
        </w:tc>
      </w:tr>
      <w:tr w:rsidR="00B7540F" w:rsidRPr="00DF21CD" w:rsidTr="00D115D6">
        <w:trPr>
          <w:trHeight w:val="225"/>
        </w:trPr>
        <w:tc>
          <w:tcPr>
            <w:tcW w:w="5245" w:type="dxa"/>
            <w:shd w:val="clear" w:color="auto" w:fill="auto"/>
            <w:noWrap/>
            <w:vAlign w:val="center"/>
            <w:hideMark/>
          </w:tcPr>
          <w:p w:rsidR="00B7540F" w:rsidRPr="00871FC5" w:rsidRDefault="00B7540F" w:rsidP="00704ADF">
            <w:pPr>
              <w:rPr>
                <w:color w:val="0000FF"/>
                <w:sz w:val="16"/>
                <w:szCs w:val="16"/>
              </w:rPr>
            </w:pPr>
            <w:r w:rsidRPr="00871FC5">
              <w:rPr>
                <w:color w:val="0000FF"/>
                <w:sz w:val="16"/>
                <w:szCs w:val="16"/>
              </w:rPr>
              <w:t>Cumbre Conectar los Estados Árabes</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5/3/12</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7/3/12</w:t>
            </w:r>
          </w:p>
        </w:tc>
        <w:tc>
          <w:tcPr>
            <w:tcW w:w="1559"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Doha</w:t>
            </w:r>
          </w:p>
        </w:tc>
      </w:tr>
      <w:tr w:rsidR="00B7540F" w:rsidRPr="00DF21CD" w:rsidTr="00D115D6">
        <w:trPr>
          <w:trHeight w:val="225"/>
        </w:trPr>
        <w:tc>
          <w:tcPr>
            <w:tcW w:w="5245"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Taller ATU/UIT sobre transición hacia la TV digital</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12/3/12</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15/3/12</w:t>
            </w:r>
          </w:p>
        </w:tc>
        <w:tc>
          <w:tcPr>
            <w:tcW w:w="1559"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Bamako</w:t>
            </w:r>
          </w:p>
        </w:tc>
      </w:tr>
      <w:tr w:rsidR="00B7540F" w:rsidRPr="00DF21CD" w:rsidTr="00D115D6">
        <w:trPr>
          <w:trHeight w:val="225"/>
        </w:trPr>
        <w:tc>
          <w:tcPr>
            <w:tcW w:w="5245" w:type="dxa"/>
            <w:shd w:val="clear" w:color="auto" w:fill="auto"/>
            <w:noWrap/>
            <w:vAlign w:val="center"/>
            <w:hideMark/>
          </w:tcPr>
          <w:p w:rsidR="00B7540F" w:rsidRPr="00871FC5" w:rsidRDefault="00B7540F" w:rsidP="00704ADF">
            <w:pPr>
              <w:rPr>
                <w:color w:val="0000FF"/>
                <w:sz w:val="16"/>
                <w:szCs w:val="16"/>
              </w:rPr>
            </w:pPr>
            <w:r w:rsidRPr="00871FC5">
              <w:rPr>
                <w:color w:val="0000FF"/>
                <w:sz w:val="16"/>
                <w:szCs w:val="16"/>
              </w:rPr>
              <w:t xml:space="preserve">Formación </w:t>
            </w:r>
            <w:r w:rsidR="00704ADF">
              <w:rPr>
                <w:color w:val="0000FF"/>
                <w:sz w:val="16"/>
                <w:szCs w:val="16"/>
              </w:rPr>
              <w:t>en</w:t>
            </w:r>
            <w:r w:rsidRPr="00871FC5">
              <w:rPr>
                <w:color w:val="0000FF"/>
                <w:sz w:val="16"/>
                <w:szCs w:val="16"/>
              </w:rPr>
              <w:t xml:space="preserve"> los Centros de Excelencia sobre la transición y el dividendo digital</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14/3/12</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16/3/12</w:t>
            </w:r>
          </w:p>
        </w:tc>
        <w:tc>
          <w:tcPr>
            <w:tcW w:w="1559"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Atenas</w:t>
            </w:r>
          </w:p>
        </w:tc>
      </w:tr>
      <w:tr w:rsidR="00B7540F" w:rsidRPr="00DF21CD" w:rsidTr="00D115D6">
        <w:trPr>
          <w:trHeight w:val="225"/>
        </w:trPr>
        <w:tc>
          <w:tcPr>
            <w:tcW w:w="5245"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Taller regional de la UIT sobre la transición hacia la TV digital</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16/4/12</w:t>
            </w:r>
          </w:p>
        </w:tc>
        <w:tc>
          <w:tcPr>
            <w:tcW w:w="1276"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20/4/12</w:t>
            </w:r>
          </w:p>
        </w:tc>
        <w:tc>
          <w:tcPr>
            <w:tcW w:w="1559" w:type="dxa"/>
            <w:shd w:val="clear" w:color="auto" w:fill="auto"/>
            <w:noWrap/>
            <w:vAlign w:val="center"/>
            <w:hideMark/>
          </w:tcPr>
          <w:p w:rsidR="00B7540F" w:rsidRPr="00871FC5" w:rsidRDefault="00B7540F" w:rsidP="00871FC5">
            <w:pPr>
              <w:rPr>
                <w:color w:val="0000FF"/>
                <w:sz w:val="16"/>
                <w:szCs w:val="16"/>
              </w:rPr>
            </w:pPr>
            <w:r w:rsidRPr="00871FC5">
              <w:rPr>
                <w:color w:val="0000FF"/>
                <w:sz w:val="16"/>
                <w:szCs w:val="16"/>
              </w:rPr>
              <w:t>Kampala</w:t>
            </w:r>
          </w:p>
        </w:tc>
      </w:tr>
      <w:tr w:rsidR="00B7540F" w:rsidRPr="00DF21CD" w:rsidTr="00D115D6">
        <w:trPr>
          <w:trHeight w:val="225"/>
        </w:trPr>
        <w:tc>
          <w:tcPr>
            <w:tcW w:w="5245" w:type="dxa"/>
            <w:shd w:val="clear" w:color="auto" w:fill="auto"/>
            <w:noWrap/>
            <w:vAlign w:val="center"/>
            <w:hideMark/>
          </w:tcPr>
          <w:p w:rsidR="00B7540F" w:rsidRPr="00871FC5" w:rsidRDefault="00B7540F" w:rsidP="00704ADF">
            <w:pPr>
              <w:rPr>
                <w:color w:val="0000FF"/>
                <w:sz w:val="16"/>
                <w:szCs w:val="16"/>
              </w:rPr>
            </w:pPr>
            <w:r w:rsidRPr="00871FC5">
              <w:rPr>
                <w:color w:val="0000FF"/>
                <w:sz w:val="16"/>
                <w:szCs w:val="16"/>
              </w:rPr>
              <w:t>Foro de Desarrollo Regional para las Américas</w:t>
            </w:r>
          </w:p>
        </w:tc>
        <w:tc>
          <w:tcPr>
            <w:tcW w:w="1276" w:type="dxa"/>
            <w:shd w:val="clear" w:color="auto" w:fill="auto"/>
            <w:vAlign w:val="center"/>
            <w:hideMark/>
          </w:tcPr>
          <w:p w:rsidR="00B7540F" w:rsidRPr="00871FC5" w:rsidRDefault="00B7540F" w:rsidP="00871FC5">
            <w:pPr>
              <w:rPr>
                <w:color w:val="0000FF"/>
                <w:sz w:val="16"/>
                <w:szCs w:val="16"/>
              </w:rPr>
            </w:pPr>
            <w:r w:rsidRPr="00871FC5">
              <w:rPr>
                <w:color w:val="0000FF"/>
                <w:sz w:val="16"/>
                <w:szCs w:val="16"/>
              </w:rPr>
              <w:t>18/4/12</w:t>
            </w:r>
          </w:p>
        </w:tc>
        <w:tc>
          <w:tcPr>
            <w:tcW w:w="1276" w:type="dxa"/>
            <w:shd w:val="clear" w:color="auto" w:fill="auto"/>
            <w:vAlign w:val="center"/>
            <w:hideMark/>
          </w:tcPr>
          <w:p w:rsidR="00B7540F" w:rsidRPr="00871FC5" w:rsidRDefault="00B7540F" w:rsidP="00871FC5">
            <w:pPr>
              <w:rPr>
                <w:color w:val="0000FF"/>
                <w:sz w:val="16"/>
                <w:szCs w:val="16"/>
              </w:rPr>
            </w:pPr>
            <w:r w:rsidRPr="00871FC5">
              <w:rPr>
                <w:color w:val="0000FF"/>
                <w:sz w:val="16"/>
                <w:szCs w:val="16"/>
              </w:rPr>
              <w:t>19/4/12</w:t>
            </w:r>
          </w:p>
        </w:tc>
        <w:tc>
          <w:tcPr>
            <w:tcW w:w="1559" w:type="dxa"/>
            <w:shd w:val="clear" w:color="auto" w:fill="auto"/>
            <w:vAlign w:val="center"/>
            <w:hideMark/>
          </w:tcPr>
          <w:p w:rsidR="00B7540F" w:rsidRPr="00871FC5" w:rsidRDefault="00B7540F" w:rsidP="00871FC5">
            <w:pPr>
              <w:rPr>
                <w:color w:val="0000FF"/>
                <w:sz w:val="16"/>
                <w:szCs w:val="16"/>
              </w:rPr>
            </w:pPr>
            <w:r w:rsidRPr="00871FC5">
              <w:rPr>
                <w:color w:val="0000FF"/>
                <w:sz w:val="16"/>
                <w:szCs w:val="16"/>
              </w:rPr>
              <w:t>Ciudad de México</w:t>
            </w:r>
          </w:p>
        </w:tc>
      </w:tr>
      <w:tr w:rsidR="00E00917" w:rsidTr="00D115D6">
        <w:trPr>
          <w:trHeight w:val="22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917" w:rsidRPr="00871FC5" w:rsidRDefault="00E00917" w:rsidP="00871FC5">
            <w:pPr>
              <w:rPr>
                <w:color w:val="0000FF"/>
                <w:sz w:val="16"/>
                <w:szCs w:val="16"/>
              </w:rPr>
            </w:pPr>
            <w:r w:rsidRPr="00871FC5">
              <w:rPr>
                <w:color w:val="0000FF"/>
                <w:sz w:val="16"/>
                <w:szCs w:val="16"/>
              </w:rPr>
              <w:t>Taller regional de la UIT sobre el espacio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23/4/12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27/4/12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Bangkok</w:t>
            </w:r>
          </w:p>
        </w:tc>
      </w:tr>
      <w:tr w:rsidR="00E00917" w:rsidTr="00D115D6">
        <w:trPr>
          <w:trHeight w:val="22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917" w:rsidRPr="00871FC5" w:rsidRDefault="00E00917" w:rsidP="00871FC5">
            <w:pPr>
              <w:rPr>
                <w:color w:val="0000FF"/>
                <w:sz w:val="16"/>
                <w:szCs w:val="16"/>
              </w:rPr>
            </w:pPr>
            <w:r w:rsidRPr="00871FC5">
              <w:rPr>
                <w:color w:val="0000FF"/>
                <w:sz w:val="16"/>
                <w:szCs w:val="16"/>
              </w:rPr>
              <w:t>Taller sobre la gestión del espectro y el dividendo digital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7/5/12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8/5/12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704ADF" w:rsidP="00871FC5">
            <w:pPr>
              <w:rPr>
                <w:color w:val="0000FF"/>
                <w:sz w:val="16"/>
                <w:szCs w:val="16"/>
              </w:rPr>
            </w:pPr>
            <w:r>
              <w:rPr>
                <w:color w:val="0000FF"/>
                <w:sz w:val="16"/>
                <w:szCs w:val="16"/>
              </w:rPr>
              <w:t>Varsovia</w:t>
            </w:r>
          </w:p>
        </w:tc>
      </w:tr>
      <w:tr w:rsidR="00E00917" w:rsidTr="00D115D6">
        <w:trPr>
          <w:trHeight w:val="22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917" w:rsidRPr="00871FC5" w:rsidRDefault="00E00917" w:rsidP="00871FC5">
            <w:pPr>
              <w:rPr>
                <w:color w:val="0000FF"/>
                <w:sz w:val="16"/>
                <w:szCs w:val="16"/>
              </w:rPr>
            </w:pPr>
            <w:r w:rsidRPr="00871FC5">
              <w:rPr>
                <w:color w:val="0000FF"/>
                <w:sz w:val="16"/>
                <w:szCs w:val="16"/>
              </w:rPr>
              <w:t>Foro de desarrollo regional para África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9/5/12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11/5/12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Kigali</w:t>
            </w:r>
          </w:p>
        </w:tc>
      </w:tr>
      <w:tr w:rsidR="00E00917" w:rsidTr="00D115D6">
        <w:trPr>
          <w:trHeight w:val="22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917" w:rsidRPr="00871FC5" w:rsidRDefault="00E00917" w:rsidP="00871FC5">
            <w:pPr>
              <w:rPr>
                <w:color w:val="0000FF"/>
                <w:sz w:val="16"/>
                <w:szCs w:val="16"/>
              </w:rPr>
            </w:pPr>
            <w:r w:rsidRPr="00871FC5">
              <w:rPr>
                <w:color w:val="0000FF"/>
                <w:sz w:val="16"/>
                <w:szCs w:val="16"/>
              </w:rPr>
              <w:lastRenderedPageBreak/>
              <w:t>Reunión preparatoria de la Región de las Américas para la AMNT-12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14/5/12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15/5/12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Buenos Aires</w:t>
            </w:r>
          </w:p>
        </w:tc>
      </w:tr>
      <w:tr w:rsidR="00E00917" w:rsidTr="00D115D6">
        <w:trPr>
          <w:trHeight w:val="22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917" w:rsidRPr="00871FC5" w:rsidRDefault="00E00917" w:rsidP="00871FC5">
            <w:pPr>
              <w:rPr>
                <w:color w:val="0000FF"/>
                <w:sz w:val="16"/>
                <w:szCs w:val="16"/>
              </w:rPr>
            </w:pPr>
            <w:r w:rsidRPr="00871FC5">
              <w:rPr>
                <w:color w:val="0000FF"/>
                <w:sz w:val="16"/>
                <w:szCs w:val="16"/>
              </w:rPr>
              <w:t>Foro de desarrollo regional para Ásia-Pacífico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16/5/12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18/5/12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Bangkok</w:t>
            </w:r>
          </w:p>
        </w:tc>
      </w:tr>
      <w:tr w:rsidR="00E00917" w:rsidTr="00D115D6">
        <w:trPr>
          <w:trHeight w:val="22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917" w:rsidRPr="00871FC5" w:rsidRDefault="00E00917" w:rsidP="00704ADF">
            <w:pPr>
              <w:rPr>
                <w:color w:val="0000FF"/>
                <w:sz w:val="16"/>
                <w:szCs w:val="16"/>
              </w:rPr>
            </w:pPr>
            <w:r w:rsidRPr="00871FC5">
              <w:rPr>
                <w:color w:val="0000FF"/>
                <w:sz w:val="16"/>
                <w:szCs w:val="16"/>
              </w:rPr>
              <w:t xml:space="preserve">Taller de la UIT </w:t>
            </w:r>
            <w:r w:rsidR="00704ADF">
              <w:rPr>
                <w:color w:val="0000FF"/>
                <w:sz w:val="16"/>
                <w:szCs w:val="16"/>
              </w:rPr>
              <w:t>sobre</w:t>
            </w:r>
            <w:r w:rsidRPr="00871FC5">
              <w:rPr>
                <w:color w:val="0000FF"/>
                <w:sz w:val="16"/>
                <w:szCs w:val="16"/>
              </w:rPr>
              <w:t xml:space="preserve"> formación en Centros de Excelencia en Ásia-Pacífico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20/5/12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23/5/12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Isfahan</w:t>
            </w:r>
          </w:p>
        </w:tc>
      </w:tr>
      <w:tr w:rsidR="00E00917" w:rsidTr="00D115D6">
        <w:trPr>
          <w:trHeight w:val="22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917" w:rsidRPr="00871FC5" w:rsidRDefault="00E00917" w:rsidP="00871FC5">
            <w:pPr>
              <w:rPr>
                <w:color w:val="0000FF"/>
                <w:sz w:val="16"/>
                <w:szCs w:val="16"/>
              </w:rPr>
            </w:pPr>
            <w:r w:rsidRPr="00871FC5">
              <w:rPr>
                <w:color w:val="0000FF"/>
                <w:sz w:val="16"/>
                <w:szCs w:val="16"/>
              </w:rPr>
              <w:t>Taller regional para los países del Caribe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21/5/12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25/5/12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Barbados</w:t>
            </w:r>
          </w:p>
        </w:tc>
      </w:tr>
      <w:tr w:rsidR="00E00917" w:rsidTr="00D115D6">
        <w:trPr>
          <w:trHeight w:val="22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917" w:rsidRPr="00871FC5" w:rsidRDefault="00E00917" w:rsidP="00871FC5">
            <w:pPr>
              <w:rPr>
                <w:color w:val="0000FF"/>
                <w:sz w:val="16"/>
                <w:szCs w:val="16"/>
              </w:rPr>
            </w:pPr>
            <w:r w:rsidRPr="00871FC5">
              <w:rPr>
                <w:color w:val="0000FF"/>
                <w:sz w:val="16"/>
                <w:szCs w:val="16"/>
              </w:rPr>
              <w:t>Foro de Desarrollo Regional para los países de la CEI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23/5/12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23/5/12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Chisinau</w:t>
            </w:r>
          </w:p>
        </w:tc>
      </w:tr>
      <w:tr w:rsidR="00E00917" w:rsidTr="00D115D6">
        <w:trPr>
          <w:trHeight w:val="22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917" w:rsidRPr="00871FC5" w:rsidRDefault="00E00917" w:rsidP="00871FC5">
            <w:pPr>
              <w:rPr>
                <w:color w:val="0000FF"/>
                <w:sz w:val="16"/>
                <w:szCs w:val="16"/>
              </w:rPr>
            </w:pPr>
            <w:r w:rsidRPr="00871FC5">
              <w:rPr>
                <w:color w:val="0000FF"/>
                <w:sz w:val="16"/>
                <w:szCs w:val="16"/>
              </w:rPr>
              <w:t>7º Simposio sobre TIC, el medio ambiente y el Cambio Climático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29/5/12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31/5/12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Montreal</w:t>
            </w:r>
          </w:p>
        </w:tc>
      </w:tr>
      <w:tr w:rsidR="00E00917" w:rsidTr="00D115D6">
        <w:trPr>
          <w:trHeight w:val="22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917" w:rsidRPr="00871FC5" w:rsidRDefault="00E00917" w:rsidP="00871FC5">
            <w:pPr>
              <w:rPr>
                <w:color w:val="0000FF"/>
                <w:sz w:val="16"/>
                <w:szCs w:val="16"/>
              </w:rPr>
            </w:pPr>
            <w:r w:rsidRPr="00871FC5">
              <w:rPr>
                <w:color w:val="0000FF"/>
                <w:sz w:val="16"/>
                <w:szCs w:val="16"/>
              </w:rPr>
              <w:t xml:space="preserve">Seminario sobre transición hacia la TV digital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30/5/12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1/6/12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Montevideo</w:t>
            </w:r>
          </w:p>
        </w:tc>
      </w:tr>
      <w:tr w:rsidR="00E00917" w:rsidTr="00D115D6">
        <w:trPr>
          <w:trHeight w:val="22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917" w:rsidRPr="00871FC5" w:rsidRDefault="00E00917" w:rsidP="00871FC5">
            <w:pPr>
              <w:rPr>
                <w:color w:val="0000FF"/>
                <w:sz w:val="16"/>
                <w:szCs w:val="16"/>
              </w:rPr>
            </w:pPr>
            <w:r w:rsidRPr="00871FC5">
              <w:rPr>
                <w:color w:val="0000FF"/>
                <w:sz w:val="16"/>
                <w:szCs w:val="16"/>
              </w:rPr>
              <w:t>Taller sobre desarrollo de las radiocomunicaciones teniendo en cuenta la CMR-12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5/6/12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8/6/12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St. Petersburg</w:t>
            </w:r>
            <w:r w:rsidR="00704ADF">
              <w:rPr>
                <w:color w:val="0000FF"/>
                <w:sz w:val="16"/>
                <w:szCs w:val="16"/>
              </w:rPr>
              <w:t>o</w:t>
            </w:r>
          </w:p>
        </w:tc>
      </w:tr>
      <w:tr w:rsidR="00E00917" w:rsidTr="00D115D6">
        <w:trPr>
          <w:trHeight w:val="22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917" w:rsidRPr="00871FC5" w:rsidRDefault="00E00917" w:rsidP="00871FC5">
            <w:pPr>
              <w:rPr>
                <w:color w:val="0000FF"/>
                <w:sz w:val="16"/>
                <w:szCs w:val="16"/>
              </w:rPr>
            </w:pPr>
            <w:r w:rsidRPr="00871FC5">
              <w:rPr>
                <w:color w:val="0000FF"/>
                <w:sz w:val="16"/>
                <w:szCs w:val="16"/>
              </w:rPr>
              <w:t>FTRA 2012 - 13º Foro sobre Reguladores y Asociaciones de Telecomunicaciones/TIC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18/6/12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20/6/12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Libreville</w:t>
            </w:r>
          </w:p>
        </w:tc>
      </w:tr>
      <w:tr w:rsidR="00E00917" w:rsidTr="00D115D6">
        <w:trPr>
          <w:trHeight w:val="22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917" w:rsidRPr="00871FC5" w:rsidRDefault="00E00917" w:rsidP="00871FC5">
            <w:pPr>
              <w:rPr>
                <w:color w:val="0000FF"/>
                <w:sz w:val="16"/>
                <w:szCs w:val="16"/>
              </w:rPr>
            </w:pPr>
            <w:r w:rsidRPr="00871FC5">
              <w:rPr>
                <w:color w:val="0000FF"/>
                <w:sz w:val="16"/>
                <w:szCs w:val="16"/>
              </w:rPr>
              <w:t>Taller de la UIT sobre gestión del espectro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18/6/12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21/6/12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704ADF">
            <w:pPr>
              <w:rPr>
                <w:color w:val="0000FF"/>
                <w:sz w:val="16"/>
                <w:szCs w:val="16"/>
              </w:rPr>
            </w:pPr>
            <w:r w:rsidRPr="00871FC5">
              <w:rPr>
                <w:color w:val="0000FF"/>
                <w:sz w:val="16"/>
                <w:szCs w:val="16"/>
              </w:rPr>
              <w:t>Bogot</w:t>
            </w:r>
            <w:r w:rsidR="00704ADF">
              <w:rPr>
                <w:color w:val="0000FF"/>
                <w:sz w:val="16"/>
                <w:szCs w:val="16"/>
              </w:rPr>
              <w:t>á</w:t>
            </w:r>
          </w:p>
        </w:tc>
      </w:tr>
      <w:tr w:rsidR="00E00917" w:rsidTr="00D115D6">
        <w:trPr>
          <w:trHeight w:val="22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917" w:rsidRPr="00871FC5" w:rsidRDefault="00E00917" w:rsidP="00871FC5">
            <w:pPr>
              <w:rPr>
                <w:color w:val="0000FF"/>
                <w:sz w:val="16"/>
                <w:szCs w:val="16"/>
              </w:rPr>
            </w:pPr>
            <w:r w:rsidRPr="00871FC5">
              <w:rPr>
                <w:color w:val="0000FF"/>
                <w:sz w:val="16"/>
                <w:szCs w:val="16"/>
              </w:rPr>
              <w:t xml:space="preserve">Cumbre </w:t>
            </w:r>
            <w:r w:rsidR="00704ADF" w:rsidRPr="00871FC5">
              <w:rPr>
                <w:color w:val="0000FF"/>
                <w:sz w:val="16"/>
                <w:szCs w:val="16"/>
              </w:rPr>
              <w:t>C</w:t>
            </w:r>
            <w:r w:rsidRPr="00871FC5">
              <w:rPr>
                <w:color w:val="0000FF"/>
                <w:sz w:val="16"/>
                <w:szCs w:val="16"/>
              </w:rPr>
              <w:t>onectar las Américas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17/7/12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19/7/12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704ADF">
            <w:pPr>
              <w:rPr>
                <w:color w:val="0000FF"/>
                <w:sz w:val="16"/>
                <w:szCs w:val="16"/>
              </w:rPr>
            </w:pPr>
            <w:r w:rsidRPr="00871FC5">
              <w:rPr>
                <w:color w:val="0000FF"/>
                <w:sz w:val="16"/>
                <w:szCs w:val="16"/>
              </w:rPr>
              <w:t>Panam</w:t>
            </w:r>
            <w:r w:rsidR="00704ADF">
              <w:rPr>
                <w:color w:val="0000FF"/>
                <w:sz w:val="16"/>
                <w:szCs w:val="16"/>
              </w:rPr>
              <w:t>á</w:t>
            </w:r>
            <w:r w:rsidRPr="00871FC5">
              <w:rPr>
                <w:color w:val="0000FF"/>
                <w:sz w:val="16"/>
                <w:szCs w:val="16"/>
              </w:rPr>
              <w:t xml:space="preserve"> </w:t>
            </w:r>
          </w:p>
        </w:tc>
      </w:tr>
      <w:tr w:rsidR="00E00917" w:rsidTr="00D115D6">
        <w:trPr>
          <w:trHeight w:val="22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917" w:rsidRPr="00871FC5" w:rsidRDefault="00E00917" w:rsidP="00871FC5">
            <w:pPr>
              <w:rPr>
                <w:color w:val="0000FF"/>
                <w:sz w:val="16"/>
                <w:szCs w:val="16"/>
              </w:rPr>
            </w:pPr>
            <w:r w:rsidRPr="00871FC5">
              <w:rPr>
                <w:color w:val="0000FF"/>
                <w:sz w:val="16"/>
                <w:szCs w:val="16"/>
              </w:rPr>
              <w:t>Foro de múltiples interesados CLM/UIT - Cometido de las TIC en caso de catástrofe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24/7/12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26/7/12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704ADF">
            <w:pPr>
              <w:rPr>
                <w:color w:val="0000FF"/>
                <w:sz w:val="16"/>
                <w:szCs w:val="16"/>
              </w:rPr>
            </w:pPr>
            <w:r w:rsidRPr="00871FC5">
              <w:rPr>
                <w:color w:val="0000FF"/>
                <w:sz w:val="16"/>
                <w:szCs w:val="16"/>
              </w:rPr>
              <w:t>Bogot</w:t>
            </w:r>
            <w:r w:rsidR="00704ADF">
              <w:rPr>
                <w:color w:val="0000FF"/>
                <w:sz w:val="16"/>
                <w:szCs w:val="16"/>
              </w:rPr>
              <w:t>á</w:t>
            </w:r>
          </w:p>
        </w:tc>
      </w:tr>
      <w:tr w:rsidR="00E00917" w:rsidTr="00D115D6">
        <w:trPr>
          <w:trHeight w:val="22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917" w:rsidRPr="00871FC5" w:rsidRDefault="00E00917" w:rsidP="00871FC5">
            <w:pPr>
              <w:rPr>
                <w:color w:val="0000FF"/>
                <w:sz w:val="16"/>
                <w:szCs w:val="16"/>
              </w:rPr>
            </w:pPr>
            <w:r w:rsidRPr="00871FC5">
              <w:rPr>
                <w:color w:val="0000FF"/>
                <w:sz w:val="16"/>
                <w:szCs w:val="16"/>
              </w:rPr>
              <w:t>BSG Regional UIT/TTA para países de la Región Ásia-Pacífico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30/7/12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31/7/12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Ventiane</w:t>
            </w:r>
          </w:p>
        </w:tc>
      </w:tr>
      <w:tr w:rsidR="00E00917" w:rsidTr="00D115D6">
        <w:trPr>
          <w:trHeight w:val="22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917" w:rsidRPr="00871FC5" w:rsidRDefault="00E00917" w:rsidP="00871FC5">
            <w:pPr>
              <w:rPr>
                <w:color w:val="0000FF"/>
                <w:sz w:val="16"/>
                <w:szCs w:val="16"/>
              </w:rPr>
            </w:pPr>
            <w:r w:rsidRPr="00871FC5">
              <w:rPr>
                <w:color w:val="0000FF"/>
                <w:sz w:val="16"/>
                <w:szCs w:val="16"/>
              </w:rPr>
              <w:t>Taller de la UIT para la SADC sobre coordinación de frecuencias GE06. Migración de la Radiodifusión DTT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20/8/12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24/8/12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Johannesburg</w:t>
            </w:r>
            <w:r w:rsidR="00D115D6">
              <w:rPr>
                <w:color w:val="0000FF"/>
                <w:sz w:val="16"/>
                <w:szCs w:val="16"/>
              </w:rPr>
              <w:t>o</w:t>
            </w:r>
          </w:p>
        </w:tc>
      </w:tr>
      <w:tr w:rsidR="00E00917" w:rsidTr="00D115D6">
        <w:trPr>
          <w:trHeight w:val="22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917" w:rsidRPr="00871FC5" w:rsidRDefault="00E00917" w:rsidP="00871FC5">
            <w:pPr>
              <w:rPr>
                <w:color w:val="0000FF"/>
                <w:sz w:val="16"/>
                <w:szCs w:val="16"/>
              </w:rPr>
            </w:pPr>
            <w:r w:rsidRPr="00871FC5">
              <w:rPr>
                <w:color w:val="0000FF"/>
                <w:sz w:val="16"/>
                <w:szCs w:val="16"/>
              </w:rPr>
              <w:t>Reunión Regional de los Miembros de Sector para las asociaciones públicas/privadas en los países de la CEI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21/8/12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24/8/12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Issyk-Kul lake</w:t>
            </w:r>
          </w:p>
        </w:tc>
      </w:tr>
      <w:tr w:rsidR="00E00917" w:rsidTr="00D115D6">
        <w:trPr>
          <w:trHeight w:val="22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917" w:rsidRPr="00871FC5" w:rsidRDefault="00E00917" w:rsidP="00871FC5">
            <w:pPr>
              <w:rPr>
                <w:color w:val="0000FF"/>
                <w:sz w:val="16"/>
                <w:szCs w:val="16"/>
              </w:rPr>
            </w:pPr>
            <w:r w:rsidRPr="00871FC5">
              <w:rPr>
                <w:color w:val="0000FF"/>
                <w:sz w:val="16"/>
                <w:szCs w:val="16"/>
              </w:rPr>
              <w:t>Taller sobre eventos fundamentales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5/9/12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7/9/12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704ADF" w:rsidP="00704ADF">
            <w:pPr>
              <w:rPr>
                <w:color w:val="0000FF"/>
                <w:sz w:val="16"/>
                <w:szCs w:val="16"/>
              </w:rPr>
            </w:pPr>
            <w:r>
              <w:rPr>
                <w:color w:val="0000FF"/>
                <w:sz w:val="16"/>
                <w:szCs w:val="16"/>
              </w:rPr>
              <w:t xml:space="preserve">Kazajstán </w:t>
            </w:r>
          </w:p>
        </w:tc>
      </w:tr>
      <w:tr w:rsidR="00E00917" w:rsidRPr="00871FC5" w:rsidTr="00D115D6">
        <w:trPr>
          <w:trHeight w:val="22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917" w:rsidRPr="00871FC5" w:rsidRDefault="00E00917" w:rsidP="00871FC5">
            <w:pPr>
              <w:rPr>
                <w:color w:val="0000FF"/>
                <w:sz w:val="16"/>
                <w:szCs w:val="16"/>
              </w:rPr>
            </w:pPr>
            <w:r w:rsidRPr="00871FC5">
              <w:rPr>
                <w:color w:val="0000FF"/>
                <w:sz w:val="16"/>
                <w:szCs w:val="16"/>
              </w:rPr>
              <w:t>Foro regional de la UIT para los países de la CEI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11/9/12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13/9/12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Kiev</w:t>
            </w:r>
          </w:p>
        </w:tc>
      </w:tr>
      <w:tr w:rsidR="00E00917" w:rsidRPr="00871FC5" w:rsidTr="00D115D6">
        <w:trPr>
          <w:trHeight w:val="22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917" w:rsidRPr="00871FC5" w:rsidRDefault="00E00917" w:rsidP="00871FC5">
            <w:pPr>
              <w:rPr>
                <w:color w:val="0000FF"/>
                <w:sz w:val="16"/>
                <w:szCs w:val="16"/>
              </w:rPr>
            </w:pPr>
            <w:r w:rsidRPr="00871FC5">
              <w:rPr>
                <w:color w:val="0000FF"/>
                <w:sz w:val="16"/>
                <w:szCs w:val="16"/>
              </w:rPr>
              <w:t>Foro de Desarrollo Regional + ICT4all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17/9/12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20/9/12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Hammamet</w:t>
            </w:r>
          </w:p>
        </w:tc>
      </w:tr>
      <w:tr w:rsidR="00E00917" w:rsidRPr="00871FC5" w:rsidTr="00D115D6">
        <w:trPr>
          <w:trHeight w:val="22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917" w:rsidRPr="00871FC5" w:rsidRDefault="00E00917" w:rsidP="00871FC5">
            <w:pPr>
              <w:rPr>
                <w:color w:val="0000FF"/>
                <w:sz w:val="16"/>
                <w:szCs w:val="16"/>
              </w:rPr>
            </w:pPr>
            <w:r w:rsidRPr="00871FC5">
              <w:rPr>
                <w:color w:val="0000FF"/>
                <w:sz w:val="16"/>
                <w:szCs w:val="16"/>
              </w:rPr>
              <w:t xml:space="preserve">Seminario de la UIT para la Región </w:t>
            </w:r>
            <w:r w:rsidR="00704ADF">
              <w:rPr>
                <w:color w:val="0000FF"/>
                <w:sz w:val="16"/>
                <w:szCs w:val="16"/>
              </w:rPr>
              <w:t>de las Américas sobre gestión del espectro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20/9/12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21/9/12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Manta</w:t>
            </w:r>
          </w:p>
        </w:tc>
      </w:tr>
      <w:tr w:rsidR="00E00917" w:rsidRPr="00871FC5" w:rsidTr="00D115D6">
        <w:trPr>
          <w:trHeight w:val="22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917" w:rsidRPr="00871FC5" w:rsidRDefault="00E00917" w:rsidP="00871FC5">
            <w:pPr>
              <w:rPr>
                <w:color w:val="0000FF"/>
                <w:sz w:val="16"/>
                <w:szCs w:val="16"/>
              </w:rPr>
            </w:pPr>
            <w:r w:rsidRPr="00871FC5">
              <w:rPr>
                <w:color w:val="0000FF"/>
                <w:sz w:val="16"/>
                <w:szCs w:val="16"/>
              </w:rPr>
              <w:t>Reunión ATU/UIT sobre transición digital y Cumbre sobre política del espectro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27/9/12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28/9/12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Accra</w:t>
            </w:r>
          </w:p>
        </w:tc>
      </w:tr>
      <w:tr w:rsidR="00E00917" w:rsidRPr="00871FC5" w:rsidTr="00D115D6">
        <w:trPr>
          <w:trHeight w:val="22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917" w:rsidRPr="00871FC5" w:rsidRDefault="00E00917" w:rsidP="00871FC5">
            <w:pPr>
              <w:rPr>
                <w:color w:val="0000FF"/>
                <w:sz w:val="16"/>
                <w:szCs w:val="16"/>
              </w:rPr>
            </w:pPr>
            <w:r w:rsidRPr="00871FC5">
              <w:rPr>
                <w:color w:val="0000FF"/>
                <w:sz w:val="16"/>
                <w:szCs w:val="16"/>
              </w:rPr>
              <w:t>GSR-12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2/10/12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4/10/12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Colombo</w:t>
            </w:r>
          </w:p>
        </w:tc>
      </w:tr>
      <w:tr w:rsidR="00E00917" w:rsidRPr="00871FC5" w:rsidTr="00D115D6">
        <w:trPr>
          <w:trHeight w:val="22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917" w:rsidRPr="00871FC5" w:rsidRDefault="00E00917" w:rsidP="00871FC5">
            <w:pPr>
              <w:rPr>
                <w:color w:val="0000FF"/>
                <w:sz w:val="16"/>
                <w:szCs w:val="16"/>
              </w:rPr>
            </w:pPr>
            <w:r w:rsidRPr="00871FC5">
              <w:rPr>
                <w:color w:val="0000FF"/>
                <w:sz w:val="16"/>
                <w:szCs w:val="16"/>
              </w:rPr>
              <w:t>ITU Telecom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14/10/12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18/10/12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Dubai</w:t>
            </w:r>
          </w:p>
        </w:tc>
      </w:tr>
      <w:tr w:rsidR="00E00917" w:rsidRPr="00871FC5" w:rsidTr="00D115D6">
        <w:trPr>
          <w:trHeight w:val="22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917" w:rsidRPr="00871FC5" w:rsidRDefault="00E00917" w:rsidP="00871FC5">
            <w:pPr>
              <w:rPr>
                <w:color w:val="0000FF"/>
                <w:sz w:val="16"/>
                <w:szCs w:val="16"/>
              </w:rPr>
            </w:pPr>
            <w:r w:rsidRPr="00871FC5">
              <w:rPr>
                <w:color w:val="0000FF"/>
                <w:sz w:val="16"/>
                <w:szCs w:val="16"/>
              </w:rPr>
              <w:t>Foro Mundial de la UIT sobre creación de capacidad humana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22/10/12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25/10/12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704ADF" w:rsidP="00704ADF">
            <w:pPr>
              <w:rPr>
                <w:color w:val="0000FF"/>
                <w:sz w:val="16"/>
                <w:szCs w:val="16"/>
              </w:rPr>
            </w:pPr>
            <w:r>
              <w:rPr>
                <w:color w:val="0000FF"/>
                <w:sz w:val="16"/>
                <w:szCs w:val="16"/>
              </w:rPr>
              <w:t>Ciudad del Cabo</w:t>
            </w:r>
          </w:p>
        </w:tc>
      </w:tr>
      <w:tr w:rsidR="00E00917" w:rsidRPr="00871FC5" w:rsidTr="00D115D6">
        <w:trPr>
          <w:trHeight w:val="22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917" w:rsidRPr="00871FC5" w:rsidRDefault="00E00917" w:rsidP="00704ADF">
            <w:pPr>
              <w:rPr>
                <w:color w:val="0000FF"/>
                <w:sz w:val="16"/>
                <w:szCs w:val="16"/>
              </w:rPr>
            </w:pPr>
            <w:r w:rsidRPr="00871FC5">
              <w:rPr>
                <w:color w:val="0000FF"/>
                <w:sz w:val="16"/>
                <w:szCs w:val="16"/>
              </w:rPr>
              <w:t>Seminario regional de Radiocomunicaciones de la UIT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30/10/12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2/11/12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704ADF">
            <w:pPr>
              <w:rPr>
                <w:color w:val="0000FF"/>
                <w:sz w:val="16"/>
                <w:szCs w:val="16"/>
              </w:rPr>
            </w:pPr>
            <w:r w:rsidRPr="00871FC5">
              <w:rPr>
                <w:color w:val="0000FF"/>
                <w:sz w:val="16"/>
                <w:szCs w:val="16"/>
              </w:rPr>
              <w:t>San Jos</w:t>
            </w:r>
            <w:r w:rsidR="00704ADF">
              <w:rPr>
                <w:color w:val="0000FF"/>
                <w:sz w:val="16"/>
                <w:szCs w:val="16"/>
              </w:rPr>
              <w:t>é</w:t>
            </w:r>
          </w:p>
        </w:tc>
      </w:tr>
      <w:tr w:rsidR="00E00917" w:rsidRPr="00871FC5" w:rsidTr="00D115D6">
        <w:trPr>
          <w:trHeight w:val="22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917" w:rsidRPr="00871FC5" w:rsidRDefault="00E00917" w:rsidP="00871FC5">
            <w:pPr>
              <w:rPr>
                <w:color w:val="0000FF"/>
                <w:sz w:val="16"/>
                <w:szCs w:val="16"/>
              </w:rPr>
            </w:pPr>
            <w:r w:rsidRPr="00871FC5">
              <w:rPr>
                <w:color w:val="0000FF"/>
                <w:sz w:val="16"/>
                <w:szCs w:val="16"/>
              </w:rPr>
              <w:t xml:space="preserve">Seminario </w:t>
            </w:r>
            <w:r w:rsidR="00704ADF">
              <w:rPr>
                <w:color w:val="0000FF"/>
                <w:sz w:val="16"/>
                <w:szCs w:val="16"/>
              </w:rPr>
              <w:t xml:space="preserve">de </w:t>
            </w:r>
            <w:r w:rsidRPr="00871FC5">
              <w:rPr>
                <w:color w:val="0000FF"/>
                <w:sz w:val="16"/>
                <w:szCs w:val="16"/>
              </w:rPr>
              <w:t>Reglamentación de la UIT sobre radiodifusión digital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5/11/12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7/11/12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Budapest</w:t>
            </w:r>
          </w:p>
        </w:tc>
      </w:tr>
      <w:tr w:rsidR="00E00917" w:rsidRPr="00871FC5" w:rsidTr="00D115D6">
        <w:trPr>
          <w:trHeight w:val="22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917" w:rsidRPr="00871FC5" w:rsidRDefault="00E00917" w:rsidP="00871FC5">
            <w:pPr>
              <w:rPr>
                <w:color w:val="0000FF"/>
                <w:sz w:val="16"/>
                <w:szCs w:val="16"/>
              </w:rPr>
            </w:pPr>
            <w:r w:rsidRPr="00871FC5">
              <w:rPr>
                <w:color w:val="0000FF"/>
                <w:sz w:val="16"/>
                <w:szCs w:val="16"/>
              </w:rPr>
              <w:t>4ª Reunión CTO de la UIT + Recepción con oradores y funcionarios de elección GSS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18/11/12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18/11/12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Dubai</w:t>
            </w:r>
          </w:p>
        </w:tc>
      </w:tr>
      <w:tr w:rsidR="00E00917" w:rsidRPr="00871FC5" w:rsidTr="00D115D6">
        <w:trPr>
          <w:trHeight w:val="22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917" w:rsidRPr="00871FC5" w:rsidRDefault="00E00917" w:rsidP="00871FC5">
            <w:pPr>
              <w:rPr>
                <w:color w:val="0000FF"/>
                <w:sz w:val="16"/>
                <w:szCs w:val="16"/>
              </w:rPr>
            </w:pPr>
            <w:r w:rsidRPr="00871FC5">
              <w:rPr>
                <w:color w:val="0000FF"/>
                <w:sz w:val="16"/>
                <w:szCs w:val="16"/>
              </w:rPr>
              <w:t>GSS &amp; AMNT-12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19/11/12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29/11/12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Dubai</w:t>
            </w:r>
          </w:p>
        </w:tc>
      </w:tr>
      <w:tr w:rsidR="00E00917" w:rsidRPr="00871FC5" w:rsidTr="00D115D6">
        <w:trPr>
          <w:trHeight w:val="22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917" w:rsidRPr="00871FC5" w:rsidRDefault="00E00917" w:rsidP="00871FC5">
            <w:pPr>
              <w:rPr>
                <w:color w:val="0000FF"/>
                <w:sz w:val="16"/>
                <w:szCs w:val="16"/>
              </w:rPr>
            </w:pPr>
            <w:r w:rsidRPr="00871FC5">
              <w:rPr>
                <w:color w:val="0000FF"/>
                <w:sz w:val="16"/>
                <w:szCs w:val="16"/>
              </w:rPr>
              <w:t>AMNT-12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25/11/12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29/11/12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Dubai</w:t>
            </w:r>
          </w:p>
        </w:tc>
      </w:tr>
      <w:tr w:rsidR="00E00917" w:rsidRPr="00871FC5" w:rsidTr="00D115D6">
        <w:trPr>
          <w:trHeight w:val="22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917" w:rsidRPr="00871FC5" w:rsidRDefault="00E00917" w:rsidP="00871FC5">
            <w:pPr>
              <w:rPr>
                <w:color w:val="0000FF"/>
                <w:sz w:val="16"/>
                <w:szCs w:val="16"/>
              </w:rPr>
            </w:pPr>
            <w:r w:rsidRPr="00871FC5">
              <w:rPr>
                <w:color w:val="0000FF"/>
                <w:sz w:val="16"/>
                <w:szCs w:val="16"/>
              </w:rPr>
              <w:t>CMTI-12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3/12/12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14/12/12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Dubai</w:t>
            </w:r>
          </w:p>
        </w:tc>
      </w:tr>
      <w:tr w:rsidR="00E00917" w:rsidRPr="00871FC5" w:rsidTr="00D115D6">
        <w:trPr>
          <w:trHeight w:val="22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917" w:rsidRPr="00871FC5" w:rsidRDefault="00E00917" w:rsidP="00871FC5">
            <w:pPr>
              <w:rPr>
                <w:color w:val="0000FF"/>
                <w:sz w:val="16"/>
                <w:szCs w:val="16"/>
              </w:rPr>
            </w:pPr>
            <w:r w:rsidRPr="00871FC5">
              <w:rPr>
                <w:color w:val="0000FF"/>
                <w:sz w:val="16"/>
                <w:szCs w:val="16"/>
              </w:rPr>
              <w:t>Taller UIT/GISFI sobre reducción de la brecha de normalización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17/12/12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18/12/12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Bangalore</w:t>
            </w:r>
          </w:p>
        </w:tc>
      </w:tr>
      <w:tr w:rsidR="00871FC5" w:rsidRPr="00871FC5" w:rsidTr="00D115D6">
        <w:trPr>
          <w:trHeight w:val="225"/>
        </w:trPr>
        <w:tc>
          <w:tcPr>
            <w:tcW w:w="5245" w:type="dxa"/>
            <w:shd w:val="clear" w:color="auto" w:fill="D9D9D9"/>
            <w:noWrap/>
            <w:vAlign w:val="center"/>
            <w:hideMark/>
          </w:tcPr>
          <w:p w:rsidR="00871FC5" w:rsidRPr="00871FC5" w:rsidRDefault="00871FC5" w:rsidP="00D115D6">
            <w:pPr>
              <w:tabs>
                <w:tab w:val="clear" w:pos="794"/>
                <w:tab w:val="clear" w:pos="1191"/>
                <w:tab w:val="clear" w:pos="1588"/>
                <w:tab w:val="clear" w:pos="1985"/>
              </w:tabs>
              <w:overflowPunct/>
              <w:autoSpaceDE/>
              <w:autoSpaceDN/>
              <w:adjustRightInd/>
              <w:spacing w:before="20" w:after="20"/>
              <w:textAlignment w:val="auto"/>
              <w:rPr>
                <w:rFonts w:asciiTheme="majorBidi" w:hAnsiTheme="majorBidi" w:cstheme="majorBidi"/>
                <w:b/>
                <w:bCs/>
                <w:sz w:val="18"/>
                <w:szCs w:val="18"/>
                <w:lang w:eastAsia="zh-CN"/>
              </w:rPr>
            </w:pPr>
            <w:r w:rsidRPr="00871FC5">
              <w:rPr>
                <w:rFonts w:asciiTheme="majorBidi" w:hAnsiTheme="majorBidi" w:cstheme="majorBidi"/>
                <w:b/>
                <w:bCs/>
                <w:sz w:val="18"/>
                <w:szCs w:val="18"/>
                <w:lang w:eastAsia="zh-CN"/>
              </w:rPr>
              <w:t>SOLICITUDES DE ASISTENCIA/INFORMACIÓN</w:t>
            </w:r>
          </w:p>
        </w:tc>
        <w:tc>
          <w:tcPr>
            <w:tcW w:w="1276" w:type="dxa"/>
            <w:shd w:val="clear" w:color="auto" w:fill="D9D9D9"/>
            <w:noWrap/>
            <w:vAlign w:val="center"/>
            <w:hideMark/>
          </w:tcPr>
          <w:p w:rsidR="00871FC5" w:rsidRPr="00871FC5" w:rsidRDefault="00871FC5" w:rsidP="00D115D6">
            <w:pPr>
              <w:tabs>
                <w:tab w:val="clear" w:pos="794"/>
                <w:tab w:val="clear" w:pos="1191"/>
                <w:tab w:val="clear" w:pos="1588"/>
                <w:tab w:val="clear" w:pos="1985"/>
              </w:tabs>
              <w:overflowPunct/>
              <w:autoSpaceDE/>
              <w:autoSpaceDN/>
              <w:adjustRightInd/>
              <w:spacing w:before="20" w:after="20"/>
              <w:textAlignment w:val="auto"/>
              <w:rPr>
                <w:rFonts w:asciiTheme="majorBidi" w:hAnsiTheme="majorBidi" w:cstheme="majorBidi"/>
                <w:b/>
                <w:bCs/>
                <w:sz w:val="18"/>
                <w:szCs w:val="18"/>
                <w:lang w:eastAsia="zh-CN"/>
              </w:rPr>
            </w:pPr>
          </w:p>
        </w:tc>
        <w:tc>
          <w:tcPr>
            <w:tcW w:w="1276" w:type="dxa"/>
            <w:shd w:val="clear" w:color="auto" w:fill="D9D9D9"/>
            <w:noWrap/>
            <w:vAlign w:val="center"/>
            <w:hideMark/>
          </w:tcPr>
          <w:p w:rsidR="00871FC5" w:rsidRPr="00871FC5" w:rsidRDefault="00871FC5" w:rsidP="00D115D6">
            <w:pPr>
              <w:tabs>
                <w:tab w:val="clear" w:pos="794"/>
                <w:tab w:val="clear" w:pos="1191"/>
                <w:tab w:val="clear" w:pos="1588"/>
                <w:tab w:val="clear" w:pos="1985"/>
              </w:tabs>
              <w:overflowPunct/>
              <w:autoSpaceDE/>
              <w:autoSpaceDN/>
              <w:adjustRightInd/>
              <w:spacing w:before="20" w:after="20"/>
              <w:textAlignment w:val="auto"/>
              <w:rPr>
                <w:rFonts w:asciiTheme="majorBidi" w:hAnsiTheme="majorBidi" w:cstheme="majorBidi"/>
                <w:b/>
                <w:bCs/>
                <w:sz w:val="18"/>
                <w:szCs w:val="18"/>
                <w:lang w:eastAsia="zh-CN"/>
              </w:rPr>
            </w:pPr>
          </w:p>
        </w:tc>
        <w:tc>
          <w:tcPr>
            <w:tcW w:w="1559" w:type="dxa"/>
            <w:shd w:val="clear" w:color="auto" w:fill="D9D9D9"/>
            <w:noWrap/>
            <w:vAlign w:val="center"/>
            <w:hideMark/>
          </w:tcPr>
          <w:p w:rsidR="00871FC5" w:rsidRPr="00871FC5" w:rsidRDefault="00871FC5" w:rsidP="00D115D6">
            <w:pPr>
              <w:tabs>
                <w:tab w:val="clear" w:pos="794"/>
                <w:tab w:val="clear" w:pos="1191"/>
                <w:tab w:val="clear" w:pos="1588"/>
                <w:tab w:val="clear" w:pos="1985"/>
              </w:tabs>
              <w:overflowPunct/>
              <w:autoSpaceDE/>
              <w:autoSpaceDN/>
              <w:adjustRightInd/>
              <w:spacing w:before="20" w:after="20"/>
              <w:textAlignment w:val="auto"/>
              <w:rPr>
                <w:rFonts w:asciiTheme="majorBidi" w:hAnsiTheme="majorBidi" w:cstheme="majorBidi"/>
                <w:b/>
                <w:bCs/>
                <w:sz w:val="18"/>
                <w:szCs w:val="18"/>
                <w:lang w:eastAsia="zh-CN"/>
              </w:rPr>
            </w:pPr>
          </w:p>
        </w:tc>
      </w:tr>
      <w:tr w:rsidR="00E00917" w:rsidRPr="00871FC5" w:rsidTr="00D115D6">
        <w:trPr>
          <w:trHeight w:val="22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917" w:rsidRPr="00871FC5" w:rsidRDefault="00E00917" w:rsidP="00871FC5">
            <w:pPr>
              <w:rPr>
                <w:color w:val="0000FF"/>
                <w:sz w:val="16"/>
                <w:szCs w:val="16"/>
              </w:rPr>
            </w:pPr>
            <w:r w:rsidRPr="00871FC5">
              <w:rPr>
                <w:color w:val="0000FF"/>
                <w:sz w:val="16"/>
                <w:szCs w:val="16"/>
              </w:rPr>
              <w:t>Asistencia a Albania sobre estrategias para la transición hacia la TV digital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10/1/12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10/1/12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Tirana</w:t>
            </w:r>
          </w:p>
        </w:tc>
      </w:tr>
      <w:tr w:rsidR="00E00917" w:rsidRPr="00871FC5" w:rsidTr="00D115D6">
        <w:trPr>
          <w:trHeight w:val="22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917" w:rsidRPr="00871FC5" w:rsidRDefault="00E00917" w:rsidP="00704ADF">
            <w:pPr>
              <w:rPr>
                <w:color w:val="0000FF"/>
                <w:sz w:val="16"/>
                <w:szCs w:val="16"/>
              </w:rPr>
            </w:pPr>
            <w:r w:rsidRPr="00871FC5">
              <w:rPr>
                <w:color w:val="0000FF"/>
                <w:sz w:val="16"/>
                <w:szCs w:val="16"/>
              </w:rPr>
              <w:t>Asistencia técnica a NICTA (Papua N</w:t>
            </w:r>
            <w:r w:rsidR="00704ADF">
              <w:rPr>
                <w:color w:val="0000FF"/>
                <w:sz w:val="16"/>
                <w:szCs w:val="16"/>
              </w:rPr>
              <w:t>ueva</w:t>
            </w:r>
            <w:r w:rsidRPr="00871FC5">
              <w:rPr>
                <w:color w:val="0000FF"/>
                <w:sz w:val="16"/>
                <w:szCs w:val="16"/>
              </w:rPr>
              <w:t xml:space="preserve"> Guinea)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30/7/12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3/8/12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Port Moresby</w:t>
            </w:r>
          </w:p>
        </w:tc>
      </w:tr>
      <w:tr w:rsidR="00E00917" w:rsidRPr="00871FC5" w:rsidTr="00D115D6">
        <w:trPr>
          <w:trHeight w:val="22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917" w:rsidRPr="00871FC5" w:rsidRDefault="00E00917" w:rsidP="00871FC5">
            <w:pPr>
              <w:rPr>
                <w:color w:val="0000FF"/>
                <w:sz w:val="16"/>
                <w:szCs w:val="16"/>
              </w:rPr>
            </w:pPr>
            <w:r w:rsidRPr="00871FC5">
              <w:rPr>
                <w:color w:val="0000FF"/>
                <w:sz w:val="16"/>
                <w:szCs w:val="16"/>
              </w:rPr>
              <w:t>Asistencia a Palestina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10/9/12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13/9/12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704ADF">
            <w:pPr>
              <w:rPr>
                <w:color w:val="0000FF"/>
                <w:sz w:val="16"/>
                <w:szCs w:val="16"/>
              </w:rPr>
            </w:pPr>
            <w:r w:rsidRPr="00871FC5">
              <w:rPr>
                <w:color w:val="0000FF"/>
                <w:sz w:val="16"/>
                <w:szCs w:val="16"/>
              </w:rPr>
              <w:t>Palestin</w:t>
            </w:r>
            <w:r w:rsidR="00704ADF">
              <w:rPr>
                <w:color w:val="0000FF"/>
                <w:sz w:val="16"/>
                <w:szCs w:val="16"/>
              </w:rPr>
              <w:t>a</w:t>
            </w:r>
          </w:p>
        </w:tc>
      </w:tr>
      <w:tr w:rsidR="00E00917" w:rsidRPr="00871FC5" w:rsidTr="00D115D6">
        <w:trPr>
          <w:trHeight w:val="22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917" w:rsidRPr="00871FC5" w:rsidRDefault="00E00917" w:rsidP="00871FC5">
            <w:pPr>
              <w:rPr>
                <w:color w:val="0000FF"/>
                <w:sz w:val="16"/>
                <w:szCs w:val="16"/>
              </w:rPr>
            </w:pPr>
            <w:r w:rsidRPr="00871FC5">
              <w:rPr>
                <w:color w:val="0000FF"/>
                <w:sz w:val="16"/>
                <w:szCs w:val="16"/>
              </w:rPr>
              <w:t>Asistencia a MERCOSUR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29/10/12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2/11/12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Brasilia</w:t>
            </w:r>
          </w:p>
        </w:tc>
      </w:tr>
      <w:tr w:rsidR="00E00917" w:rsidRPr="00871FC5" w:rsidTr="00D115D6">
        <w:trPr>
          <w:trHeight w:val="22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917" w:rsidRPr="00871FC5" w:rsidRDefault="00E00917" w:rsidP="00704ADF">
            <w:pPr>
              <w:rPr>
                <w:color w:val="0000FF"/>
                <w:sz w:val="16"/>
                <w:szCs w:val="16"/>
              </w:rPr>
            </w:pPr>
            <w:r w:rsidRPr="00871FC5">
              <w:rPr>
                <w:color w:val="0000FF"/>
                <w:sz w:val="16"/>
                <w:szCs w:val="16"/>
              </w:rPr>
              <w:t>Asistencia a Gab</w:t>
            </w:r>
            <w:r w:rsidR="00704ADF">
              <w:rPr>
                <w:color w:val="0000FF"/>
                <w:sz w:val="16"/>
                <w:szCs w:val="16"/>
              </w:rPr>
              <w:t>ó</w:t>
            </w:r>
            <w:r w:rsidRPr="00871FC5">
              <w:rPr>
                <w:color w:val="0000FF"/>
                <w:sz w:val="16"/>
                <w:szCs w:val="16"/>
              </w:rPr>
              <w:t>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12/11/12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16/11/12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704ADF">
            <w:pPr>
              <w:rPr>
                <w:color w:val="0000FF"/>
                <w:sz w:val="16"/>
                <w:szCs w:val="16"/>
              </w:rPr>
            </w:pPr>
            <w:r w:rsidRPr="00871FC5">
              <w:rPr>
                <w:color w:val="0000FF"/>
                <w:sz w:val="16"/>
                <w:szCs w:val="16"/>
              </w:rPr>
              <w:t>Gab</w:t>
            </w:r>
            <w:r w:rsidR="00704ADF">
              <w:rPr>
                <w:color w:val="0000FF"/>
                <w:sz w:val="16"/>
                <w:szCs w:val="16"/>
              </w:rPr>
              <w:t>ó</w:t>
            </w:r>
            <w:r w:rsidRPr="00871FC5">
              <w:rPr>
                <w:color w:val="0000FF"/>
                <w:sz w:val="16"/>
                <w:szCs w:val="16"/>
              </w:rPr>
              <w:t>n</w:t>
            </w:r>
          </w:p>
        </w:tc>
      </w:tr>
      <w:tr w:rsidR="00E00917" w:rsidRPr="00871FC5" w:rsidTr="00D115D6">
        <w:trPr>
          <w:trHeight w:val="22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917" w:rsidRPr="00871FC5" w:rsidRDefault="00E00917" w:rsidP="00704ADF">
            <w:pPr>
              <w:rPr>
                <w:color w:val="0000FF"/>
                <w:sz w:val="16"/>
                <w:szCs w:val="16"/>
              </w:rPr>
            </w:pPr>
            <w:r w:rsidRPr="00871FC5">
              <w:rPr>
                <w:color w:val="0000FF"/>
                <w:sz w:val="16"/>
                <w:szCs w:val="16"/>
              </w:rPr>
              <w:t>Asistencia a Tailand</w:t>
            </w:r>
            <w:r w:rsidR="00704ADF">
              <w:rPr>
                <w:color w:val="0000FF"/>
                <w:sz w:val="16"/>
                <w:szCs w:val="16"/>
              </w:rPr>
              <w:t>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12/11/12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15/11/12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Bangkok</w:t>
            </w:r>
          </w:p>
        </w:tc>
      </w:tr>
      <w:tr w:rsidR="00E00917" w:rsidRPr="00871FC5" w:rsidTr="00D115D6">
        <w:trPr>
          <w:trHeight w:val="22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917" w:rsidRPr="00871FC5" w:rsidRDefault="00E00917" w:rsidP="00704ADF">
            <w:pPr>
              <w:rPr>
                <w:color w:val="0000FF"/>
                <w:sz w:val="16"/>
                <w:szCs w:val="16"/>
              </w:rPr>
            </w:pPr>
            <w:r w:rsidRPr="00871FC5">
              <w:rPr>
                <w:color w:val="0000FF"/>
                <w:sz w:val="16"/>
                <w:szCs w:val="16"/>
              </w:rPr>
              <w:t>Asistencia a Maldiv</w:t>
            </w:r>
            <w:r w:rsidR="00704ADF">
              <w:rPr>
                <w:color w:val="0000FF"/>
                <w:sz w:val="16"/>
                <w:szCs w:val="16"/>
              </w:rPr>
              <w:t>a</w:t>
            </w:r>
            <w:r w:rsidRPr="00871FC5">
              <w:rPr>
                <w:color w:val="0000FF"/>
                <w:sz w:val="16"/>
                <w:szCs w:val="16"/>
              </w:rPr>
              <w:t>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26/11/12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30/11/12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704ADF">
            <w:pPr>
              <w:rPr>
                <w:color w:val="0000FF"/>
                <w:sz w:val="16"/>
                <w:szCs w:val="16"/>
              </w:rPr>
            </w:pPr>
            <w:r w:rsidRPr="00871FC5">
              <w:rPr>
                <w:color w:val="0000FF"/>
                <w:sz w:val="16"/>
                <w:szCs w:val="16"/>
              </w:rPr>
              <w:t>Maldiv</w:t>
            </w:r>
            <w:r w:rsidR="00704ADF">
              <w:rPr>
                <w:color w:val="0000FF"/>
                <w:sz w:val="16"/>
                <w:szCs w:val="16"/>
              </w:rPr>
              <w:t>a</w:t>
            </w:r>
            <w:r w:rsidRPr="00871FC5">
              <w:rPr>
                <w:color w:val="0000FF"/>
                <w:sz w:val="16"/>
                <w:szCs w:val="16"/>
              </w:rPr>
              <w:t>s</w:t>
            </w:r>
          </w:p>
        </w:tc>
      </w:tr>
      <w:tr w:rsidR="00E00917" w:rsidRPr="00871FC5" w:rsidTr="00D115D6">
        <w:trPr>
          <w:trHeight w:val="22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917" w:rsidRPr="00871FC5" w:rsidRDefault="00E00917" w:rsidP="00704ADF">
            <w:pPr>
              <w:rPr>
                <w:color w:val="0000FF"/>
                <w:sz w:val="16"/>
                <w:szCs w:val="16"/>
              </w:rPr>
            </w:pPr>
            <w:r w:rsidRPr="00871FC5">
              <w:rPr>
                <w:color w:val="0000FF"/>
                <w:sz w:val="16"/>
                <w:szCs w:val="16"/>
              </w:rPr>
              <w:t>Asistencia a NBTC Tailand</w:t>
            </w:r>
            <w:r w:rsidR="00704ADF">
              <w:rPr>
                <w:color w:val="0000FF"/>
                <w:sz w:val="16"/>
                <w:szCs w:val="16"/>
              </w:rPr>
              <w:t>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10/12/12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14/12/12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Bangkok</w:t>
            </w:r>
          </w:p>
        </w:tc>
      </w:tr>
      <w:tr w:rsidR="00704ADF" w:rsidRPr="00871FC5" w:rsidTr="00D115D6">
        <w:trPr>
          <w:trHeight w:val="225"/>
        </w:trPr>
        <w:tc>
          <w:tcPr>
            <w:tcW w:w="5245" w:type="dxa"/>
            <w:shd w:val="clear" w:color="auto" w:fill="D9D9D9"/>
            <w:noWrap/>
            <w:vAlign w:val="center"/>
            <w:hideMark/>
          </w:tcPr>
          <w:p w:rsidR="00704ADF" w:rsidRPr="00704ADF" w:rsidRDefault="00704ADF" w:rsidP="00D115D6">
            <w:pPr>
              <w:keepNext/>
              <w:tabs>
                <w:tab w:val="clear" w:pos="794"/>
                <w:tab w:val="clear" w:pos="1191"/>
                <w:tab w:val="clear" w:pos="1588"/>
                <w:tab w:val="clear" w:pos="1985"/>
              </w:tabs>
              <w:overflowPunct/>
              <w:autoSpaceDE/>
              <w:autoSpaceDN/>
              <w:adjustRightInd/>
              <w:spacing w:before="20" w:after="20"/>
              <w:textAlignment w:val="auto"/>
              <w:rPr>
                <w:rFonts w:asciiTheme="majorBidi" w:hAnsiTheme="majorBidi" w:cstheme="majorBidi"/>
                <w:b/>
                <w:bCs/>
                <w:sz w:val="18"/>
                <w:szCs w:val="18"/>
                <w:lang w:eastAsia="zh-CN"/>
              </w:rPr>
            </w:pPr>
            <w:r w:rsidRPr="00704ADF">
              <w:rPr>
                <w:rFonts w:asciiTheme="majorBidi" w:hAnsiTheme="majorBidi" w:cstheme="majorBidi"/>
                <w:b/>
                <w:bCs/>
                <w:sz w:val="18"/>
                <w:szCs w:val="18"/>
                <w:lang w:eastAsia="zh-CN"/>
              </w:rPr>
              <w:lastRenderedPageBreak/>
              <w:t>MISCELÁNEA</w:t>
            </w:r>
          </w:p>
        </w:tc>
        <w:tc>
          <w:tcPr>
            <w:tcW w:w="1276" w:type="dxa"/>
            <w:shd w:val="clear" w:color="auto" w:fill="D9D9D9"/>
            <w:noWrap/>
            <w:vAlign w:val="center"/>
            <w:hideMark/>
          </w:tcPr>
          <w:p w:rsidR="00704ADF" w:rsidRPr="00871FC5" w:rsidRDefault="00704ADF" w:rsidP="00D115D6">
            <w:pPr>
              <w:keepNext/>
              <w:tabs>
                <w:tab w:val="clear" w:pos="794"/>
                <w:tab w:val="clear" w:pos="1191"/>
                <w:tab w:val="clear" w:pos="1588"/>
                <w:tab w:val="clear" w:pos="1985"/>
              </w:tabs>
              <w:overflowPunct/>
              <w:autoSpaceDE/>
              <w:autoSpaceDN/>
              <w:adjustRightInd/>
              <w:spacing w:before="20" w:after="20"/>
              <w:textAlignment w:val="auto"/>
              <w:rPr>
                <w:rFonts w:asciiTheme="majorBidi" w:hAnsiTheme="majorBidi" w:cstheme="majorBidi"/>
                <w:b/>
                <w:bCs/>
                <w:sz w:val="18"/>
                <w:szCs w:val="18"/>
                <w:lang w:eastAsia="zh-CN"/>
              </w:rPr>
            </w:pPr>
          </w:p>
        </w:tc>
        <w:tc>
          <w:tcPr>
            <w:tcW w:w="1276" w:type="dxa"/>
            <w:shd w:val="clear" w:color="auto" w:fill="D9D9D9"/>
            <w:noWrap/>
            <w:vAlign w:val="center"/>
            <w:hideMark/>
          </w:tcPr>
          <w:p w:rsidR="00704ADF" w:rsidRPr="00871FC5" w:rsidRDefault="00704ADF" w:rsidP="00D115D6">
            <w:pPr>
              <w:keepNext/>
              <w:tabs>
                <w:tab w:val="clear" w:pos="794"/>
                <w:tab w:val="clear" w:pos="1191"/>
                <w:tab w:val="clear" w:pos="1588"/>
                <w:tab w:val="clear" w:pos="1985"/>
              </w:tabs>
              <w:overflowPunct/>
              <w:autoSpaceDE/>
              <w:autoSpaceDN/>
              <w:adjustRightInd/>
              <w:spacing w:before="20" w:after="20"/>
              <w:textAlignment w:val="auto"/>
              <w:rPr>
                <w:rFonts w:asciiTheme="majorBidi" w:hAnsiTheme="majorBidi" w:cstheme="majorBidi"/>
                <w:b/>
                <w:bCs/>
                <w:sz w:val="18"/>
                <w:szCs w:val="18"/>
                <w:lang w:eastAsia="zh-CN"/>
              </w:rPr>
            </w:pPr>
          </w:p>
        </w:tc>
        <w:tc>
          <w:tcPr>
            <w:tcW w:w="1559" w:type="dxa"/>
            <w:shd w:val="clear" w:color="auto" w:fill="D9D9D9"/>
            <w:noWrap/>
            <w:vAlign w:val="center"/>
            <w:hideMark/>
          </w:tcPr>
          <w:p w:rsidR="00704ADF" w:rsidRPr="00871FC5" w:rsidRDefault="00704ADF" w:rsidP="00D115D6">
            <w:pPr>
              <w:keepNext/>
              <w:tabs>
                <w:tab w:val="clear" w:pos="794"/>
                <w:tab w:val="clear" w:pos="1191"/>
                <w:tab w:val="clear" w:pos="1588"/>
                <w:tab w:val="clear" w:pos="1985"/>
              </w:tabs>
              <w:overflowPunct/>
              <w:autoSpaceDE/>
              <w:autoSpaceDN/>
              <w:adjustRightInd/>
              <w:spacing w:before="20" w:after="20"/>
              <w:textAlignment w:val="auto"/>
              <w:rPr>
                <w:rFonts w:asciiTheme="majorBidi" w:hAnsiTheme="majorBidi" w:cstheme="majorBidi"/>
                <w:b/>
                <w:bCs/>
                <w:sz w:val="18"/>
                <w:szCs w:val="18"/>
                <w:lang w:eastAsia="zh-CN"/>
              </w:rPr>
            </w:pPr>
          </w:p>
        </w:tc>
      </w:tr>
      <w:tr w:rsidR="00E00917" w:rsidRPr="00871FC5" w:rsidTr="00D115D6">
        <w:trPr>
          <w:trHeight w:val="22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917" w:rsidRPr="00871FC5" w:rsidRDefault="00E00917" w:rsidP="00D115D6">
            <w:pPr>
              <w:keepNext/>
              <w:rPr>
                <w:color w:val="0000FF"/>
                <w:sz w:val="16"/>
                <w:szCs w:val="16"/>
              </w:rPr>
            </w:pPr>
            <w:r w:rsidRPr="00871FC5">
              <w:rPr>
                <w:color w:val="0000FF"/>
                <w:sz w:val="16"/>
                <w:szCs w:val="16"/>
              </w:rPr>
              <w:t>63ª Edición de los Premios A</w:t>
            </w:r>
            <w:r w:rsidR="00704ADF">
              <w:rPr>
                <w:color w:val="0000FF"/>
                <w:sz w:val="16"/>
                <w:szCs w:val="16"/>
              </w:rPr>
              <w:t>nuales</w:t>
            </w:r>
            <w:r w:rsidRPr="00871FC5">
              <w:rPr>
                <w:color w:val="0000FF"/>
                <w:sz w:val="16"/>
                <w:szCs w:val="16"/>
              </w:rPr>
              <w:t xml:space="preserve"> EMMY de Tecnología e Ingeniería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D115D6">
            <w:pPr>
              <w:keepNext/>
              <w:rPr>
                <w:color w:val="0000FF"/>
                <w:sz w:val="16"/>
                <w:szCs w:val="16"/>
              </w:rPr>
            </w:pPr>
            <w:r w:rsidRPr="00871FC5">
              <w:rPr>
                <w:color w:val="0000FF"/>
                <w:sz w:val="16"/>
                <w:szCs w:val="16"/>
              </w:rPr>
              <w:t>12/1/12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D115D6">
            <w:pPr>
              <w:keepNext/>
              <w:rPr>
                <w:color w:val="0000FF"/>
                <w:sz w:val="16"/>
                <w:szCs w:val="16"/>
              </w:rPr>
            </w:pPr>
            <w:r w:rsidRPr="00871FC5">
              <w:rPr>
                <w:color w:val="0000FF"/>
                <w:sz w:val="16"/>
                <w:szCs w:val="16"/>
              </w:rPr>
              <w:t>12/1/12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D115D6">
            <w:pPr>
              <w:keepNext/>
              <w:rPr>
                <w:color w:val="0000FF"/>
                <w:sz w:val="16"/>
                <w:szCs w:val="16"/>
              </w:rPr>
            </w:pPr>
            <w:r w:rsidRPr="00871FC5">
              <w:rPr>
                <w:color w:val="0000FF"/>
                <w:sz w:val="16"/>
                <w:szCs w:val="16"/>
              </w:rPr>
              <w:t>Las Vegas</w:t>
            </w:r>
          </w:p>
        </w:tc>
      </w:tr>
      <w:tr w:rsidR="00E00917" w:rsidRPr="00871FC5" w:rsidTr="00D115D6">
        <w:trPr>
          <w:trHeight w:val="22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917" w:rsidRPr="00871FC5" w:rsidRDefault="00E00917" w:rsidP="00D115D6">
            <w:pPr>
              <w:keepNext/>
              <w:rPr>
                <w:color w:val="0000FF"/>
                <w:sz w:val="16"/>
                <w:szCs w:val="16"/>
              </w:rPr>
            </w:pPr>
            <w:r w:rsidRPr="00871FC5">
              <w:rPr>
                <w:color w:val="0000FF"/>
                <w:sz w:val="16"/>
                <w:szCs w:val="16"/>
              </w:rPr>
              <w:t xml:space="preserve">100ª Reunión del Evento de celebración MPEG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D115D6">
            <w:pPr>
              <w:keepNext/>
              <w:rPr>
                <w:color w:val="0000FF"/>
                <w:sz w:val="16"/>
                <w:szCs w:val="16"/>
              </w:rPr>
            </w:pPr>
            <w:r w:rsidRPr="00871FC5">
              <w:rPr>
                <w:color w:val="0000FF"/>
                <w:sz w:val="16"/>
                <w:szCs w:val="16"/>
              </w:rPr>
              <w:t>2/5/12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D115D6">
            <w:pPr>
              <w:keepNext/>
              <w:rPr>
                <w:color w:val="0000FF"/>
                <w:sz w:val="16"/>
                <w:szCs w:val="16"/>
              </w:rPr>
            </w:pPr>
            <w:r w:rsidRPr="00871FC5">
              <w:rPr>
                <w:color w:val="0000FF"/>
                <w:sz w:val="16"/>
                <w:szCs w:val="16"/>
              </w:rPr>
              <w:t>2/5/12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D115D6">
            <w:pPr>
              <w:keepNext/>
              <w:rPr>
                <w:color w:val="0000FF"/>
                <w:sz w:val="16"/>
                <w:szCs w:val="16"/>
              </w:rPr>
            </w:pPr>
            <w:r w:rsidRPr="00871FC5">
              <w:rPr>
                <w:color w:val="0000FF"/>
                <w:sz w:val="16"/>
                <w:szCs w:val="16"/>
              </w:rPr>
              <w:t>Ginebra</w:t>
            </w:r>
          </w:p>
        </w:tc>
      </w:tr>
      <w:tr w:rsidR="00E00917" w:rsidRPr="00871FC5" w:rsidTr="00D115D6">
        <w:trPr>
          <w:trHeight w:val="22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917" w:rsidRPr="00871FC5" w:rsidRDefault="00E00917" w:rsidP="00871FC5">
            <w:pPr>
              <w:rPr>
                <w:color w:val="0000FF"/>
                <w:sz w:val="16"/>
                <w:szCs w:val="16"/>
              </w:rPr>
            </w:pPr>
            <w:r w:rsidRPr="00871FC5">
              <w:rPr>
                <w:color w:val="0000FF"/>
                <w:sz w:val="16"/>
                <w:szCs w:val="16"/>
              </w:rPr>
              <w:t>Visita a INVAP en Bariloche + ARSAT en Benavidez</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26/5/12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29/5/12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Buenos Aires</w:t>
            </w:r>
          </w:p>
        </w:tc>
      </w:tr>
      <w:tr w:rsidR="00E00917" w:rsidRPr="00871FC5" w:rsidTr="00D115D6">
        <w:trPr>
          <w:trHeight w:val="225"/>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917" w:rsidRPr="00871FC5" w:rsidRDefault="00E00917" w:rsidP="00871FC5">
            <w:pPr>
              <w:rPr>
                <w:color w:val="0000FF"/>
                <w:sz w:val="16"/>
                <w:szCs w:val="16"/>
              </w:rPr>
            </w:pPr>
            <w:r w:rsidRPr="00871FC5">
              <w:rPr>
                <w:color w:val="0000FF"/>
                <w:sz w:val="16"/>
                <w:szCs w:val="16"/>
              </w:rPr>
              <w:t>Conferencia sobre Comunicaciones por satélite en la Universidad de Luxemburgo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20/11/12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20/11/12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0917" w:rsidRPr="00871FC5" w:rsidRDefault="00E00917" w:rsidP="00871FC5">
            <w:pPr>
              <w:rPr>
                <w:color w:val="0000FF"/>
                <w:sz w:val="16"/>
                <w:szCs w:val="16"/>
              </w:rPr>
            </w:pPr>
            <w:r w:rsidRPr="00871FC5">
              <w:rPr>
                <w:color w:val="0000FF"/>
                <w:sz w:val="16"/>
                <w:szCs w:val="16"/>
              </w:rPr>
              <w:t>Limpertsberg</w:t>
            </w:r>
          </w:p>
        </w:tc>
      </w:tr>
    </w:tbl>
    <w:p w:rsidR="00E00917" w:rsidRDefault="00E00917" w:rsidP="00D115D6">
      <w:pPr>
        <w:spacing w:before="0"/>
        <w:jc w:val="center"/>
      </w:pPr>
      <w:r>
        <w:t>______________</w:t>
      </w:r>
      <w:bookmarkStart w:id="5" w:name="_GoBack"/>
      <w:bookmarkEnd w:id="5"/>
    </w:p>
    <w:sectPr w:rsidR="00E00917" w:rsidSect="004D6C09">
      <w:headerReference w:type="default" r:id="rId28"/>
      <w:footerReference w:type="default" r:id="rId29"/>
      <w:footerReference w:type="first" r:id="rId3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FC5" w:rsidRDefault="00871FC5">
      <w:r>
        <w:separator/>
      </w:r>
    </w:p>
  </w:endnote>
  <w:endnote w:type="continuationSeparator" w:id="0">
    <w:p w:rsidR="00871FC5" w:rsidRDefault="0087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FC5" w:rsidRDefault="00871FC5">
    <w:pPr>
      <w:pStyle w:val="Footer"/>
    </w:pPr>
    <w:fldSimple w:instr=" FILENAME \p  \* MERGEFORMAT ">
      <w:r w:rsidR="004D6015">
        <w:t>P:\ESP\ITU-R\AG\RAG13\RAG-1\000\001S.docx</w:t>
      </w:r>
    </w:fldSimple>
    <w:r>
      <w:t xml:space="preserve"> (341203)</w:t>
    </w:r>
    <w:r>
      <w:tab/>
    </w:r>
    <w:r>
      <w:fldChar w:fldCharType="begin"/>
    </w:r>
    <w:r>
      <w:instrText xml:space="preserve"> SAVEDATE \@ DD.MM.YY </w:instrText>
    </w:r>
    <w:r>
      <w:fldChar w:fldCharType="separate"/>
    </w:r>
    <w:r w:rsidR="004D6015">
      <w:t>11.04.13</w:t>
    </w:r>
    <w:r>
      <w:fldChar w:fldCharType="end"/>
    </w:r>
    <w:r>
      <w:tab/>
    </w:r>
    <w:r>
      <w:fldChar w:fldCharType="begin"/>
    </w:r>
    <w:r>
      <w:instrText xml:space="preserve"> PRINTDATE \@ DD.MM.YY </w:instrText>
    </w:r>
    <w:r>
      <w:fldChar w:fldCharType="separate"/>
    </w:r>
    <w:r w:rsidR="004D6015">
      <w:t>11.04.13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FC5" w:rsidRDefault="00871FC5" w:rsidP="00BD5CF6">
    <w:pPr>
      <w:pStyle w:val="Footer"/>
    </w:pPr>
    <w:fldSimple w:instr=" FILENAME \p  \* MERGEFORMAT ">
      <w:r w:rsidR="004D6015">
        <w:t>P:\ESP\ITU-R\AG\RAG13\RAG-1\000\001S.docx</w:t>
      </w:r>
    </w:fldSimple>
    <w:r>
      <w:t xml:space="preserve"> (341203)</w:t>
    </w:r>
    <w:r>
      <w:tab/>
    </w:r>
    <w:r>
      <w:fldChar w:fldCharType="begin"/>
    </w:r>
    <w:r>
      <w:instrText xml:space="preserve"> SAVEDATE \@ DD.MM.YY </w:instrText>
    </w:r>
    <w:r>
      <w:fldChar w:fldCharType="separate"/>
    </w:r>
    <w:r w:rsidR="004D6015">
      <w:t>11.04.13</w:t>
    </w:r>
    <w:r>
      <w:fldChar w:fldCharType="end"/>
    </w:r>
    <w:r>
      <w:tab/>
    </w:r>
    <w:r>
      <w:fldChar w:fldCharType="begin"/>
    </w:r>
    <w:r>
      <w:instrText xml:space="preserve"> PRINTDATE \@ DD.MM.YY </w:instrText>
    </w:r>
    <w:r>
      <w:fldChar w:fldCharType="separate"/>
    </w:r>
    <w:r w:rsidR="004D6015">
      <w:t>11.04.13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FC5" w:rsidRDefault="00871FC5">
      <w:r>
        <w:t>____________________</w:t>
      </w:r>
    </w:p>
  </w:footnote>
  <w:footnote w:type="continuationSeparator" w:id="0">
    <w:p w:rsidR="00871FC5" w:rsidRDefault="00871FC5">
      <w:r>
        <w:continuationSeparator/>
      </w:r>
    </w:p>
  </w:footnote>
  <w:footnote w:id="1">
    <w:p w:rsidR="00871FC5" w:rsidRPr="00CC0E21" w:rsidRDefault="00871FC5" w:rsidP="00871FC5">
      <w:pPr>
        <w:pStyle w:val="FootnoteText"/>
      </w:pPr>
      <w:r>
        <w:rPr>
          <w:rStyle w:val="FootnoteReference"/>
        </w:rPr>
        <w:footnoteRef/>
      </w:r>
      <w:r w:rsidRPr="00CC0E21">
        <w:t xml:space="preserve"> </w:t>
      </w:r>
      <w:r w:rsidRPr="00CC0E21">
        <w:tab/>
        <w:t>La Oficina trabaja actualmente en la mejora de la prestaci</w:t>
      </w:r>
      <w:r>
        <w:t>ón de instalación para garantizar la plena compatibilidad también con</w:t>
      </w:r>
      <w:r w:rsidRPr="00CC0E21">
        <w:t xml:space="preserve"> Windows 8</w:t>
      </w:r>
      <w:r w:rsidRPr="00CC0E21">
        <w:rPr>
          <w:vertAlign w:val="superscript"/>
        </w:rPr>
        <w:t>®</w:t>
      </w:r>
      <w:r w:rsidRPr="00CC0E2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FC5" w:rsidRDefault="00871FC5">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4D6015">
      <w:rPr>
        <w:rStyle w:val="PageNumber"/>
        <w:noProof/>
      </w:rPr>
      <w:t>18</w:t>
    </w:r>
    <w:r>
      <w:rPr>
        <w:rStyle w:val="PageNumber"/>
      </w:rPr>
      <w:fldChar w:fldCharType="end"/>
    </w:r>
  </w:p>
  <w:p w:rsidR="00871FC5" w:rsidRDefault="00871FC5" w:rsidP="00717BD5">
    <w:pPr>
      <w:pStyle w:val="Header"/>
      <w:rPr>
        <w:lang w:val="es-ES"/>
      </w:rPr>
    </w:pPr>
    <w:r>
      <w:rPr>
        <w:lang w:val="es-ES"/>
      </w:rPr>
      <w:t>RAG13-1/1-S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9123A"/>
    <w:multiLevelType w:val="hybridMultilevel"/>
    <w:tmpl w:val="94224976"/>
    <w:lvl w:ilvl="0" w:tplc="45CC0D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F2B"/>
    <w:rsid w:val="0000186F"/>
    <w:rsid w:val="00085E98"/>
    <w:rsid w:val="0012592F"/>
    <w:rsid w:val="001C3430"/>
    <w:rsid w:val="001F5D92"/>
    <w:rsid w:val="00265D05"/>
    <w:rsid w:val="0031432E"/>
    <w:rsid w:val="0034043B"/>
    <w:rsid w:val="00373F2B"/>
    <w:rsid w:val="00414D8B"/>
    <w:rsid w:val="00443309"/>
    <w:rsid w:val="0047522F"/>
    <w:rsid w:val="00482905"/>
    <w:rsid w:val="004D6015"/>
    <w:rsid w:val="004D6C09"/>
    <w:rsid w:val="005D3E02"/>
    <w:rsid w:val="005E58A8"/>
    <w:rsid w:val="00610642"/>
    <w:rsid w:val="00616601"/>
    <w:rsid w:val="006A42AB"/>
    <w:rsid w:val="006E291F"/>
    <w:rsid w:val="00704ADF"/>
    <w:rsid w:val="00717BD5"/>
    <w:rsid w:val="00871FC5"/>
    <w:rsid w:val="008724CE"/>
    <w:rsid w:val="00A67B62"/>
    <w:rsid w:val="00A951BB"/>
    <w:rsid w:val="00B32E51"/>
    <w:rsid w:val="00B7540F"/>
    <w:rsid w:val="00BD5CF6"/>
    <w:rsid w:val="00CB7A43"/>
    <w:rsid w:val="00D115D6"/>
    <w:rsid w:val="00D16A88"/>
    <w:rsid w:val="00E00917"/>
    <w:rsid w:val="00E66DBD"/>
    <w:rsid w:val="00E72EA7"/>
    <w:rsid w:val="00F24F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4AD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4D6C09"/>
    <w:pPr>
      <w:keepNext/>
      <w:keepLines/>
      <w:spacing w:before="360"/>
      <w:ind w:left="794" w:hanging="794"/>
      <w:outlineLvl w:val="0"/>
    </w:pPr>
    <w:rPr>
      <w:b/>
    </w:rPr>
  </w:style>
  <w:style w:type="paragraph" w:styleId="Heading2">
    <w:name w:val="heading 2"/>
    <w:basedOn w:val="Heading1"/>
    <w:next w:val="Normal"/>
    <w:link w:val="Heading2Char"/>
    <w:qFormat/>
    <w:rsid w:val="004D6C09"/>
    <w:pPr>
      <w:spacing w:before="240"/>
      <w:outlineLvl w:val="1"/>
    </w:pPr>
  </w:style>
  <w:style w:type="paragraph" w:styleId="Heading3">
    <w:name w:val="heading 3"/>
    <w:aliases w:val="h3,H3,H31"/>
    <w:basedOn w:val="Heading1"/>
    <w:next w:val="Normal"/>
    <w:link w:val="Heading3Char"/>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rsid w:val="004D6C09"/>
    <w:rPr>
      <w:vertAlign w:val="superscript"/>
    </w:rPr>
  </w:style>
  <w:style w:type="paragraph" w:customStyle="1" w:styleId="enumlev1">
    <w:name w:val="enumlev1"/>
    <w:basedOn w:val="Normal"/>
    <w:link w:val="enumlev1Char"/>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link w:val="FooterChar"/>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rsid w:val="004D6C09"/>
    <w:rPr>
      <w:position w:val="6"/>
      <w:sz w:val="18"/>
    </w:rPr>
  </w:style>
  <w:style w:type="paragraph" w:styleId="FootnoteText">
    <w:name w:val="footnote text"/>
    <w:basedOn w:val="Note"/>
    <w:link w:val="FootnoteTextChar"/>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rsid w:val="004D6C09"/>
  </w:style>
  <w:style w:type="paragraph" w:styleId="Index2">
    <w:name w:val="index 2"/>
    <w:basedOn w:val="Normal"/>
    <w:next w:val="Normal"/>
    <w:rsid w:val="004D6C09"/>
    <w:pPr>
      <w:ind w:left="283"/>
    </w:pPr>
  </w:style>
  <w:style w:type="paragraph" w:styleId="Index3">
    <w:name w:val="index 3"/>
    <w:basedOn w:val="Normal"/>
    <w:next w:val="Normal"/>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4D6C09"/>
    <w:pPr>
      <w:spacing w:before="80"/>
      <w:ind w:left="1531" w:hanging="851"/>
    </w:pPr>
  </w:style>
  <w:style w:type="paragraph" w:styleId="TOC3">
    <w:name w:val="toc 3"/>
    <w:basedOn w:val="TOC2"/>
    <w:rsid w:val="004D6C09"/>
  </w:style>
  <w:style w:type="paragraph" w:styleId="TOC4">
    <w:name w:val="toc 4"/>
    <w:basedOn w:val="TOC3"/>
    <w:rsid w:val="004D6C09"/>
  </w:style>
  <w:style w:type="paragraph" w:styleId="TOC5">
    <w:name w:val="toc 5"/>
    <w:basedOn w:val="TOC4"/>
    <w:rsid w:val="004D6C09"/>
  </w:style>
  <w:style w:type="paragraph" w:styleId="TOC6">
    <w:name w:val="toc 6"/>
    <w:basedOn w:val="TOC4"/>
    <w:rsid w:val="004D6C09"/>
  </w:style>
  <w:style w:type="paragraph" w:styleId="TOC7">
    <w:name w:val="toc 7"/>
    <w:basedOn w:val="TOC4"/>
    <w:rsid w:val="004D6C09"/>
  </w:style>
  <w:style w:type="paragraph" w:styleId="TOC8">
    <w:name w:val="toc 8"/>
    <w:basedOn w:val="TOC4"/>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rsid w:val="0031432E"/>
    <w:pPr>
      <w:spacing w:before="0"/>
    </w:pPr>
    <w:rPr>
      <w:rFonts w:ascii="Tahoma" w:hAnsi="Tahoma" w:cs="Tahoma"/>
      <w:sz w:val="16"/>
      <w:szCs w:val="16"/>
    </w:rPr>
  </w:style>
  <w:style w:type="character" w:customStyle="1" w:styleId="BalloonTextChar">
    <w:name w:val="Balloon Text Char"/>
    <w:basedOn w:val="DefaultParagraphFont"/>
    <w:link w:val="BalloonText"/>
    <w:rsid w:val="0031432E"/>
    <w:rPr>
      <w:rFonts w:ascii="Tahoma" w:hAnsi="Tahoma" w:cs="Tahoma"/>
      <w:sz w:val="16"/>
      <w:szCs w:val="16"/>
      <w:lang w:val="es-ES_tradnl" w:eastAsia="en-US"/>
    </w:rPr>
  </w:style>
  <w:style w:type="character" w:customStyle="1" w:styleId="Heading1Char">
    <w:name w:val="Heading 1 Char"/>
    <w:basedOn w:val="DefaultParagraphFont"/>
    <w:link w:val="Heading1"/>
    <w:rsid w:val="0000186F"/>
    <w:rPr>
      <w:rFonts w:ascii="Times New Roman" w:hAnsi="Times New Roman"/>
      <w:b/>
      <w:sz w:val="24"/>
      <w:lang w:val="es-ES_tradnl" w:eastAsia="en-US"/>
    </w:rPr>
  </w:style>
  <w:style w:type="character" w:styleId="Hyperlink">
    <w:name w:val="Hyperlink"/>
    <w:basedOn w:val="DefaultParagraphFont"/>
    <w:uiPriority w:val="99"/>
    <w:rsid w:val="0000186F"/>
    <w:rPr>
      <w:color w:val="0000FF"/>
      <w:u w:val="single"/>
    </w:rPr>
  </w:style>
  <w:style w:type="character" w:customStyle="1" w:styleId="TabletextChar">
    <w:name w:val="Table_text Char"/>
    <w:basedOn w:val="DefaultParagraphFont"/>
    <w:link w:val="Tabletext"/>
    <w:uiPriority w:val="99"/>
    <w:rsid w:val="00E66DBD"/>
    <w:rPr>
      <w:rFonts w:ascii="Times New Roman" w:hAnsi="Times New Roman"/>
      <w:sz w:val="22"/>
      <w:lang w:val="es-ES_tradnl" w:eastAsia="en-US"/>
    </w:rPr>
  </w:style>
  <w:style w:type="paragraph" w:customStyle="1" w:styleId="Tabletitle">
    <w:name w:val="Table_title"/>
    <w:basedOn w:val="Normal"/>
    <w:next w:val="Tabletext"/>
    <w:rsid w:val="001F5D92"/>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lang w:val="en-GB"/>
    </w:rPr>
  </w:style>
  <w:style w:type="character" w:customStyle="1" w:styleId="FooterChar">
    <w:name w:val="Footer Char"/>
    <w:basedOn w:val="DefaultParagraphFont"/>
    <w:link w:val="Footer"/>
    <w:rsid w:val="00717BD5"/>
    <w:rPr>
      <w:rFonts w:ascii="Times New Roman" w:hAnsi="Times New Roman"/>
      <w:caps/>
      <w:noProof/>
      <w:sz w:val="16"/>
      <w:lang w:val="es-ES_tradnl" w:eastAsia="en-US"/>
    </w:rPr>
  </w:style>
  <w:style w:type="character" w:customStyle="1" w:styleId="Heading2Char">
    <w:name w:val="Heading 2 Char"/>
    <w:basedOn w:val="DefaultParagraphFont"/>
    <w:link w:val="Heading2"/>
    <w:rsid w:val="00443309"/>
    <w:rPr>
      <w:rFonts w:ascii="Times New Roman" w:hAnsi="Times New Roman"/>
      <w:b/>
      <w:sz w:val="24"/>
      <w:lang w:val="es-ES_tradnl" w:eastAsia="en-US"/>
    </w:rPr>
  </w:style>
  <w:style w:type="table" w:styleId="TableGrid">
    <w:name w:val="Table Grid"/>
    <w:basedOn w:val="TableNormal"/>
    <w:rsid w:val="00443309"/>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aliases w:val="h3 Char,H3 Char,H31 Char"/>
    <w:basedOn w:val="DefaultParagraphFont"/>
    <w:link w:val="Heading3"/>
    <w:rsid w:val="00443309"/>
    <w:rPr>
      <w:rFonts w:ascii="Times New Roman" w:hAnsi="Times New Roman"/>
      <w:b/>
      <w:sz w:val="24"/>
      <w:lang w:val="es-ES_tradnl" w:eastAsia="en-US"/>
    </w:rPr>
  </w:style>
  <w:style w:type="character" w:customStyle="1" w:styleId="enumlev1Char">
    <w:name w:val="enumlev1 Char"/>
    <w:basedOn w:val="DefaultParagraphFont"/>
    <w:link w:val="enumlev1"/>
    <w:uiPriority w:val="99"/>
    <w:rsid w:val="00443309"/>
    <w:rPr>
      <w:rFonts w:ascii="Times New Roman" w:hAnsi="Times New Roman"/>
      <w:sz w:val="24"/>
      <w:lang w:val="es-ES_tradnl" w:eastAsia="en-US"/>
    </w:rPr>
  </w:style>
  <w:style w:type="character" w:customStyle="1" w:styleId="FootnoteTextChar">
    <w:name w:val="Footnote Text Char"/>
    <w:basedOn w:val="DefaultParagraphFont"/>
    <w:link w:val="FootnoteText"/>
    <w:rsid w:val="00443309"/>
    <w:rPr>
      <w:rFonts w:ascii="Times New Roman" w:hAnsi="Times New Roman"/>
      <w:sz w:val="24"/>
      <w:lang w:val="es-ES_tradnl" w:eastAsia="en-US"/>
    </w:rPr>
  </w:style>
  <w:style w:type="paragraph" w:customStyle="1" w:styleId="TableNo">
    <w:name w:val="Table_No"/>
    <w:basedOn w:val="Normal"/>
    <w:next w:val="Tabletitle"/>
    <w:rsid w:val="00B7540F"/>
    <w:pPr>
      <w:keepNext/>
      <w:spacing w:before="560" w:after="120"/>
      <w:jc w:val="center"/>
    </w:pPr>
    <w:rPr>
      <w:caps/>
    </w:rPr>
  </w:style>
  <w:style w:type="paragraph" w:customStyle="1" w:styleId="AnnexNoTitle0">
    <w:name w:val="Annex_NoTitle"/>
    <w:basedOn w:val="Normal"/>
    <w:next w:val="Normalaftertitle"/>
    <w:rsid w:val="00B7540F"/>
    <w:pPr>
      <w:keepNext/>
      <w:keepLines/>
      <w:spacing w:before="480"/>
      <w:jc w:val="center"/>
    </w:pPr>
    <w:rPr>
      <w:b/>
      <w:sz w:val="28"/>
    </w:rPr>
  </w:style>
  <w:style w:type="paragraph" w:customStyle="1" w:styleId="AppendixNoTitle0">
    <w:name w:val="Appendix_NoTitle"/>
    <w:basedOn w:val="AnnexNoTitle0"/>
    <w:next w:val="Normalaftertitle"/>
    <w:rsid w:val="00B7540F"/>
  </w:style>
  <w:style w:type="paragraph" w:customStyle="1" w:styleId="Figuretitle">
    <w:name w:val="Figure_title"/>
    <w:basedOn w:val="Tabletitle"/>
    <w:next w:val="Normal"/>
    <w:rsid w:val="00B7540F"/>
    <w:pPr>
      <w:tabs>
        <w:tab w:val="clear" w:pos="1134"/>
        <w:tab w:val="clear" w:pos="1871"/>
        <w:tab w:val="clear" w:pos="2268"/>
        <w:tab w:val="left" w:pos="794"/>
        <w:tab w:val="left" w:pos="1191"/>
        <w:tab w:val="left" w:pos="1588"/>
        <w:tab w:val="left" w:pos="1985"/>
      </w:tabs>
    </w:pPr>
    <w:rPr>
      <w:rFonts w:ascii="Times New Roman" w:hAnsi="Times New Roman"/>
      <w:sz w:val="24"/>
      <w:lang w:val="es-ES_tradnl"/>
    </w:rPr>
  </w:style>
  <w:style w:type="paragraph" w:customStyle="1" w:styleId="FigureNo">
    <w:name w:val="Figure_No"/>
    <w:basedOn w:val="Normal"/>
    <w:next w:val="Figuretitle"/>
    <w:rsid w:val="00B7540F"/>
    <w:pPr>
      <w:keepNext/>
      <w:keepLines/>
      <w:spacing w:before="480" w:after="120"/>
      <w:jc w:val="center"/>
    </w:pPr>
    <w:rPr>
      <w:caps/>
    </w:rPr>
  </w:style>
  <w:style w:type="paragraph" w:customStyle="1" w:styleId="Reasons">
    <w:name w:val="Reasons"/>
    <w:basedOn w:val="Normal"/>
    <w:qFormat/>
    <w:rsid w:val="00E00917"/>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4AD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4D6C09"/>
    <w:pPr>
      <w:keepNext/>
      <w:keepLines/>
      <w:spacing w:before="360"/>
      <w:ind w:left="794" w:hanging="794"/>
      <w:outlineLvl w:val="0"/>
    </w:pPr>
    <w:rPr>
      <w:b/>
    </w:rPr>
  </w:style>
  <w:style w:type="paragraph" w:styleId="Heading2">
    <w:name w:val="heading 2"/>
    <w:basedOn w:val="Heading1"/>
    <w:next w:val="Normal"/>
    <w:link w:val="Heading2Char"/>
    <w:qFormat/>
    <w:rsid w:val="004D6C09"/>
    <w:pPr>
      <w:spacing w:before="240"/>
      <w:outlineLvl w:val="1"/>
    </w:pPr>
  </w:style>
  <w:style w:type="paragraph" w:styleId="Heading3">
    <w:name w:val="heading 3"/>
    <w:aliases w:val="h3,H3,H31"/>
    <w:basedOn w:val="Heading1"/>
    <w:next w:val="Normal"/>
    <w:link w:val="Heading3Char"/>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rsid w:val="004D6C09"/>
    <w:rPr>
      <w:vertAlign w:val="superscript"/>
    </w:rPr>
  </w:style>
  <w:style w:type="paragraph" w:customStyle="1" w:styleId="enumlev1">
    <w:name w:val="enumlev1"/>
    <w:basedOn w:val="Normal"/>
    <w:link w:val="enumlev1Char"/>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link w:val="FooterChar"/>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rsid w:val="004D6C09"/>
    <w:rPr>
      <w:position w:val="6"/>
      <w:sz w:val="18"/>
    </w:rPr>
  </w:style>
  <w:style w:type="paragraph" w:styleId="FootnoteText">
    <w:name w:val="footnote text"/>
    <w:basedOn w:val="Note"/>
    <w:link w:val="FootnoteTextChar"/>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rsid w:val="004D6C09"/>
  </w:style>
  <w:style w:type="paragraph" w:styleId="Index2">
    <w:name w:val="index 2"/>
    <w:basedOn w:val="Normal"/>
    <w:next w:val="Normal"/>
    <w:rsid w:val="004D6C09"/>
    <w:pPr>
      <w:ind w:left="283"/>
    </w:pPr>
  </w:style>
  <w:style w:type="paragraph" w:styleId="Index3">
    <w:name w:val="index 3"/>
    <w:basedOn w:val="Normal"/>
    <w:next w:val="Normal"/>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4D6C09"/>
    <w:pPr>
      <w:spacing w:before="80"/>
      <w:ind w:left="1531" w:hanging="851"/>
    </w:pPr>
  </w:style>
  <w:style w:type="paragraph" w:styleId="TOC3">
    <w:name w:val="toc 3"/>
    <w:basedOn w:val="TOC2"/>
    <w:rsid w:val="004D6C09"/>
  </w:style>
  <w:style w:type="paragraph" w:styleId="TOC4">
    <w:name w:val="toc 4"/>
    <w:basedOn w:val="TOC3"/>
    <w:rsid w:val="004D6C09"/>
  </w:style>
  <w:style w:type="paragraph" w:styleId="TOC5">
    <w:name w:val="toc 5"/>
    <w:basedOn w:val="TOC4"/>
    <w:rsid w:val="004D6C09"/>
  </w:style>
  <w:style w:type="paragraph" w:styleId="TOC6">
    <w:name w:val="toc 6"/>
    <w:basedOn w:val="TOC4"/>
    <w:rsid w:val="004D6C09"/>
  </w:style>
  <w:style w:type="paragraph" w:styleId="TOC7">
    <w:name w:val="toc 7"/>
    <w:basedOn w:val="TOC4"/>
    <w:rsid w:val="004D6C09"/>
  </w:style>
  <w:style w:type="paragraph" w:styleId="TOC8">
    <w:name w:val="toc 8"/>
    <w:basedOn w:val="TOC4"/>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rsid w:val="0031432E"/>
    <w:pPr>
      <w:spacing w:before="0"/>
    </w:pPr>
    <w:rPr>
      <w:rFonts w:ascii="Tahoma" w:hAnsi="Tahoma" w:cs="Tahoma"/>
      <w:sz w:val="16"/>
      <w:szCs w:val="16"/>
    </w:rPr>
  </w:style>
  <w:style w:type="character" w:customStyle="1" w:styleId="BalloonTextChar">
    <w:name w:val="Balloon Text Char"/>
    <w:basedOn w:val="DefaultParagraphFont"/>
    <w:link w:val="BalloonText"/>
    <w:rsid w:val="0031432E"/>
    <w:rPr>
      <w:rFonts w:ascii="Tahoma" w:hAnsi="Tahoma" w:cs="Tahoma"/>
      <w:sz w:val="16"/>
      <w:szCs w:val="16"/>
      <w:lang w:val="es-ES_tradnl" w:eastAsia="en-US"/>
    </w:rPr>
  </w:style>
  <w:style w:type="character" w:customStyle="1" w:styleId="Heading1Char">
    <w:name w:val="Heading 1 Char"/>
    <w:basedOn w:val="DefaultParagraphFont"/>
    <w:link w:val="Heading1"/>
    <w:rsid w:val="0000186F"/>
    <w:rPr>
      <w:rFonts w:ascii="Times New Roman" w:hAnsi="Times New Roman"/>
      <w:b/>
      <w:sz w:val="24"/>
      <w:lang w:val="es-ES_tradnl" w:eastAsia="en-US"/>
    </w:rPr>
  </w:style>
  <w:style w:type="character" w:styleId="Hyperlink">
    <w:name w:val="Hyperlink"/>
    <w:basedOn w:val="DefaultParagraphFont"/>
    <w:uiPriority w:val="99"/>
    <w:rsid w:val="0000186F"/>
    <w:rPr>
      <w:color w:val="0000FF"/>
      <w:u w:val="single"/>
    </w:rPr>
  </w:style>
  <w:style w:type="character" w:customStyle="1" w:styleId="TabletextChar">
    <w:name w:val="Table_text Char"/>
    <w:basedOn w:val="DefaultParagraphFont"/>
    <w:link w:val="Tabletext"/>
    <w:uiPriority w:val="99"/>
    <w:rsid w:val="00E66DBD"/>
    <w:rPr>
      <w:rFonts w:ascii="Times New Roman" w:hAnsi="Times New Roman"/>
      <w:sz w:val="22"/>
      <w:lang w:val="es-ES_tradnl" w:eastAsia="en-US"/>
    </w:rPr>
  </w:style>
  <w:style w:type="paragraph" w:customStyle="1" w:styleId="Tabletitle">
    <w:name w:val="Table_title"/>
    <w:basedOn w:val="Normal"/>
    <w:next w:val="Tabletext"/>
    <w:rsid w:val="001F5D92"/>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lang w:val="en-GB"/>
    </w:rPr>
  </w:style>
  <w:style w:type="character" w:customStyle="1" w:styleId="FooterChar">
    <w:name w:val="Footer Char"/>
    <w:basedOn w:val="DefaultParagraphFont"/>
    <w:link w:val="Footer"/>
    <w:rsid w:val="00717BD5"/>
    <w:rPr>
      <w:rFonts w:ascii="Times New Roman" w:hAnsi="Times New Roman"/>
      <w:caps/>
      <w:noProof/>
      <w:sz w:val="16"/>
      <w:lang w:val="es-ES_tradnl" w:eastAsia="en-US"/>
    </w:rPr>
  </w:style>
  <w:style w:type="character" w:customStyle="1" w:styleId="Heading2Char">
    <w:name w:val="Heading 2 Char"/>
    <w:basedOn w:val="DefaultParagraphFont"/>
    <w:link w:val="Heading2"/>
    <w:rsid w:val="00443309"/>
    <w:rPr>
      <w:rFonts w:ascii="Times New Roman" w:hAnsi="Times New Roman"/>
      <w:b/>
      <w:sz w:val="24"/>
      <w:lang w:val="es-ES_tradnl" w:eastAsia="en-US"/>
    </w:rPr>
  </w:style>
  <w:style w:type="table" w:styleId="TableGrid">
    <w:name w:val="Table Grid"/>
    <w:basedOn w:val="TableNormal"/>
    <w:rsid w:val="00443309"/>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aliases w:val="h3 Char,H3 Char,H31 Char"/>
    <w:basedOn w:val="DefaultParagraphFont"/>
    <w:link w:val="Heading3"/>
    <w:rsid w:val="00443309"/>
    <w:rPr>
      <w:rFonts w:ascii="Times New Roman" w:hAnsi="Times New Roman"/>
      <w:b/>
      <w:sz w:val="24"/>
      <w:lang w:val="es-ES_tradnl" w:eastAsia="en-US"/>
    </w:rPr>
  </w:style>
  <w:style w:type="character" w:customStyle="1" w:styleId="enumlev1Char">
    <w:name w:val="enumlev1 Char"/>
    <w:basedOn w:val="DefaultParagraphFont"/>
    <w:link w:val="enumlev1"/>
    <w:uiPriority w:val="99"/>
    <w:rsid w:val="00443309"/>
    <w:rPr>
      <w:rFonts w:ascii="Times New Roman" w:hAnsi="Times New Roman"/>
      <w:sz w:val="24"/>
      <w:lang w:val="es-ES_tradnl" w:eastAsia="en-US"/>
    </w:rPr>
  </w:style>
  <w:style w:type="character" w:customStyle="1" w:styleId="FootnoteTextChar">
    <w:name w:val="Footnote Text Char"/>
    <w:basedOn w:val="DefaultParagraphFont"/>
    <w:link w:val="FootnoteText"/>
    <w:rsid w:val="00443309"/>
    <w:rPr>
      <w:rFonts w:ascii="Times New Roman" w:hAnsi="Times New Roman"/>
      <w:sz w:val="24"/>
      <w:lang w:val="es-ES_tradnl" w:eastAsia="en-US"/>
    </w:rPr>
  </w:style>
  <w:style w:type="paragraph" w:customStyle="1" w:styleId="TableNo">
    <w:name w:val="Table_No"/>
    <w:basedOn w:val="Normal"/>
    <w:next w:val="Tabletitle"/>
    <w:rsid w:val="00B7540F"/>
    <w:pPr>
      <w:keepNext/>
      <w:spacing w:before="560" w:after="120"/>
      <w:jc w:val="center"/>
    </w:pPr>
    <w:rPr>
      <w:caps/>
    </w:rPr>
  </w:style>
  <w:style w:type="paragraph" w:customStyle="1" w:styleId="AnnexNoTitle0">
    <w:name w:val="Annex_NoTitle"/>
    <w:basedOn w:val="Normal"/>
    <w:next w:val="Normalaftertitle"/>
    <w:rsid w:val="00B7540F"/>
    <w:pPr>
      <w:keepNext/>
      <w:keepLines/>
      <w:spacing w:before="480"/>
      <w:jc w:val="center"/>
    </w:pPr>
    <w:rPr>
      <w:b/>
      <w:sz w:val="28"/>
    </w:rPr>
  </w:style>
  <w:style w:type="paragraph" w:customStyle="1" w:styleId="AppendixNoTitle0">
    <w:name w:val="Appendix_NoTitle"/>
    <w:basedOn w:val="AnnexNoTitle0"/>
    <w:next w:val="Normalaftertitle"/>
    <w:rsid w:val="00B7540F"/>
  </w:style>
  <w:style w:type="paragraph" w:customStyle="1" w:styleId="Figuretitle">
    <w:name w:val="Figure_title"/>
    <w:basedOn w:val="Tabletitle"/>
    <w:next w:val="Normal"/>
    <w:rsid w:val="00B7540F"/>
    <w:pPr>
      <w:tabs>
        <w:tab w:val="clear" w:pos="1134"/>
        <w:tab w:val="clear" w:pos="1871"/>
        <w:tab w:val="clear" w:pos="2268"/>
        <w:tab w:val="left" w:pos="794"/>
        <w:tab w:val="left" w:pos="1191"/>
        <w:tab w:val="left" w:pos="1588"/>
        <w:tab w:val="left" w:pos="1985"/>
      </w:tabs>
    </w:pPr>
    <w:rPr>
      <w:rFonts w:ascii="Times New Roman" w:hAnsi="Times New Roman"/>
      <w:sz w:val="24"/>
      <w:lang w:val="es-ES_tradnl"/>
    </w:rPr>
  </w:style>
  <w:style w:type="paragraph" w:customStyle="1" w:styleId="FigureNo">
    <w:name w:val="Figure_No"/>
    <w:basedOn w:val="Normal"/>
    <w:next w:val="Figuretitle"/>
    <w:rsid w:val="00B7540F"/>
    <w:pPr>
      <w:keepNext/>
      <w:keepLines/>
      <w:spacing w:before="480" w:after="120"/>
      <w:jc w:val="center"/>
    </w:pPr>
    <w:rPr>
      <w:caps/>
    </w:rPr>
  </w:style>
  <w:style w:type="paragraph" w:customStyle="1" w:styleId="Reasons">
    <w:name w:val="Reasons"/>
    <w:basedOn w:val="Normal"/>
    <w:qFormat/>
    <w:rsid w:val="00E00917"/>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xtranet.itu.int/itu-r/conferences/rag/cg_resolution_itu_r_1_6/" TargetMode="External"/><Relationship Id="rId18" Type="http://schemas.openxmlformats.org/officeDocument/2006/relationships/hyperlink" Target="http://www.itu.int/md/R00-CR-CIR/en" TargetMode="External"/><Relationship Id="rId26" Type="http://schemas.openxmlformats.org/officeDocument/2006/relationships/hyperlink" Target="http://www.itu.int/ITU-R/go/seminars" TargetMode="External"/><Relationship Id="rId3" Type="http://schemas.microsoft.com/office/2007/relationships/stylesWithEffects" Target="stylesWithEffects.xml"/><Relationship Id="rId21" Type="http://schemas.openxmlformats.org/officeDocument/2006/relationships/hyperlink" Target="http://www.itu.int/pub/T-RES/%09%09%09%09%09%09%09publications.aspx?lang=en&amp;parent=T-RES-T.57-2008" TargetMode="External"/><Relationship Id="rId7" Type="http://schemas.openxmlformats.org/officeDocument/2006/relationships/endnotes" Target="endnotes.xml"/><Relationship Id="rId12" Type="http://schemas.openxmlformats.org/officeDocument/2006/relationships/hyperlink" Target="https://extranet.itu.int/itu-r/conferences/rag/cg_resolution_itu_r_1_6" TargetMode="External"/><Relationship Id="rId17" Type="http://schemas.openxmlformats.org/officeDocument/2006/relationships/hyperlink" Target="https://extranet.itu.int/itu-r/conferences/rag/cg_resolution_itu_r_6_1/" TargetMode="External"/><Relationship Id="rId25" Type="http://schemas.openxmlformats.org/officeDocument/2006/relationships/hyperlink" Target="http://www.itu.int/ITU-R/go/performance-reports/" TargetMode="External"/><Relationship Id="rId2" Type="http://schemas.openxmlformats.org/officeDocument/2006/relationships/styles" Target="styles.xml"/><Relationship Id="rId16" Type="http://schemas.openxmlformats.org/officeDocument/2006/relationships/hyperlink" Target="https://extranet.itu.int/itu-r/conferences/rag/cg_resolution_itu_r_6_1" TargetMode="External"/><Relationship Id="rId20" Type="http://schemas.openxmlformats.org/officeDocument/2006/relationships/hyperlink" Target="http://www.itu.int/pub/T-RES/%09%09%09%09%09%09%09publications.aspx?lang=en&amp;parent=T-RES-T.55-2008"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xtranet.itu.int/ITU-R/space-assets" TargetMode="External"/><Relationship Id="rId24" Type="http://schemas.openxmlformats.org/officeDocument/2006/relationships/hyperlink" Target="http://www.itu.int/ITU-R/go/operational-plan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xtranet.itu.int/itu-r/conferences/rag/cg_format_itu_r_rec/" TargetMode="External"/><Relationship Id="rId23" Type="http://schemas.openxmlformats.org/officeDocument/2006/relationships/hyperlink" Target="http://www.itu.int/ITU-R/go/rcpm-wrc-15-studies" TargetMode="External"/><Relationship Id="rId28" Type="http://schemas.openxmlformats.org/officeDocument/2006/relationships/header" Target="header1.xml"/><Relationship Id="rId10" Type="http://schemas.openxmlformats.org/officeDocument/2006/relationships/hyperlink" Target="http://www.itu.int/council//" TargetMode="External"/><Relationship Id="rId19" Type="http://schemas.openxmlformats.org/officeDocument/2006/relationships/hyperlink" Target="http://www.itu.int/en/ITU-T/wtsa12/Pages/default.asp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md/R00-CA-CIR-0202/en" TargetMode="External"/><Relationship Id="rId14" Type="http://schemas.openxmlformats.org/officeDocument/2006/relationships/hyperlink" Target="https://extranet.itu.int/itu-r/conferences/rag/cg_format_itu_r_rec" TargetMode="External"/><Relationship Id="rId22" Type="http://schemas.openxmlformats.org/officeDocument/2006/relationships/hyperlink" Target="http://www.itu.int/go/wrc-15" TargetMode="External"/><Relationship Id="rId27" Type="http://schemas.openxmlformats.org/officeDocument/2006/relationships/hyperlink" Target="http://www.sqlite.org"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guez\Application%20Data\Microsoft\Templates\POOL%20S%20-%20ITU\PS_RAG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PS_RAG13</Template>
  <TotalTime>41</TotalTime>
  <Pages>18</Pages>
  <Words>7857</Words>
  <Characters>41988</Characters>
  <Application>Microsoft Office Word</Application>
  <DocSecurity>0</DocSecurity>
  <Lines>1330</Lines>
  <Paragraphs>948</Paragraphs>
  <ScaleCrop>false</ScaleCrop>
  <HeadingPairs>
    <vt:vector size="2" baseType="variant">
      <vt:variant>
        <vt:lpstr>Title</vt:lpstr>
      </vt:variant>
      <vt:variant>
        <vt:i4>1</vt:i4>
      </vt:variant>
    </vt:vector>
  </HeadingPairs>
  <TitlesOfParts>
    <vt:vector size="1" baseType="lpstr">
      <vt:lpstr>INFORME A LA VIGÉSIMA REUNIÓN DEL GRUPO ASESOR DE RADIOCOMUNICACIONES</vt:lpstr>
    </vt:vector>
  </TitlesOfParts>
  <Manager>General Secretariat - Pool</Manager>
  <Company>International Telecommunication Union (ITU)</Company>
  <LinksUpToDate>false</LinksUpToDate>
  <CharactersWithSpaces>49006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 LA VIGÉSIMA REUNIÓN DEL GRUPO ASESOR DE RADIOCOMUNICACIONES</dc:title>
  <dc:subject>GRUPO ASESOR DE RADIOCOMUNICACIONES</dc:subject>
  <dc:creator>Director de la Oficina de Radiocomunicaciones</dc:creator>
  <cp:keywords>RAG03-1</cp:keywords>
  <dc:description>Documento RAG13-1/1-S  For: _x000d_Document date: 20 de marzo de 2013_x000d_Saved by ITU51007828 at 17:55:24 on 11.04.2013</dc:description>
  <cp:lastModifiedBy>Miguez Rey, Maria Del Carmen</cp:lastModifiedBy>
  <cp:revision>8</cp:revision>
  <cp:lastPrinted>2013-04-11T15:51:00Z</cp:lastPrinted>
  <dcterms:created xsi:type="dcterms:W3CDTF">2013-04-11T10:10:00Z</dcterms:created>
  <dcterms:modified xsi:type="dcterms:W3CDTF">2013-04-11T15:55:00Z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RAG13-1/1-S</vt:lpwstr>
  </property>
  <property fmtid="{D5CDD505-2E9C-101B-9397-08002B2CF9AE}" pid="3" name="Docdate">
    <vt:lpwstr>20 de marzo de 2013</vt:lpwstr>
  </property>
  <property fmtid="{D5CDD505-2E9C-101B-9397-08002B2CF9AE}" pid="4" name="Docorlang">
    <vt:lpwstr>Original: inglés</vt:lpwstr>
  </property>
  <property fmtid="{D5CDD505-2E9C-101B-9397-08002B2CF9AE}" pid="5" name="Docauthor">
    <vt:lpwstr>Director de la Oficina de Radiocomunicaciones</vt:lpwstr>
  </property>
</Properties>
</file>